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06305998"/>
    <w:p w14:paraId="33B5BD29" w14:textId="274ACC7E" w:rsidR="00254F12" w:rsidRPr="00862057" w:rsidRDefault="00000000" w:rsidP="00A91DC1">
      <w:pPr>
        <w:pStyle w:val="Title"/>
        <w:framePr w:wrap="around"/>
      </w:pPr>
      <w:sdt>
        <w:sdtPr>
          <w:alias w:val="Document Title"/>
          <w:tag w:val=""/>
          <w:id w:val="-432211567"/>
          <w:placeholder>
            <w:docPart w:val="CD73B5062A4642B8ABD48EDEB6492E2E"/>
          </w:placeholder>
          <w:dataBinding w:prefixMappings="xmlns:ns0='http://purl.org/dc/elements/1.1/' xmlns:ns1='http://schemas.openxmlformats.org/package/2006/metadata/core-properties' " w:xpath="/ns1:coreProperties[1]/ns0:title[1]" w:storeItemID="{6C3C8BC8-F283-45AE-878A-BAB7291924A1}"/>
          <w:text w:multiLine="1"/>
        </w:sdtPr>
        <w:sdtContent>
          <w:r w:rsidR="00140C19">
            <w:t>1.6 – Falls through skylights, fragile roofs, voids and penetrations</w:t>
          </w:r>
        </w:sdtContent>
      </w:sdt>
    </w:p>
    <w:sdt>
      <w:sdtPr>
        <w:alias w:val="Subtitle"/>
        <w:tag w:val=""/>
        <w:id w:val="328029620"/>
        <w:placeholder>
          <w:docPart w:val="AAE3ECA55E1B444C91D25958D1DAEE6A"/>
        </w:placeholder>
        <w:dataBinding w:prefixMappings="xmlns:ns0='http://purl.org/dc/elements/1.1/' xmlns:ns1='http://schemas.openxmlformats.org/package/2006/metadata/core-properties' " w:xpath="/ns1:coreProperties[1]/ns0:subject[1]" w:storeItemID="{6C3C8BC8-F283-45AE-878A-BAB7291924A1}"/>
        <w:text w:multiLine="1"/>
      </w:sdtPr>
      <w:sdtContent>
        <w:p w14:paraId="5E2689E9" w14:textId="3AB41572" w:rsidR="004C1F02" w:rsidRPr="00154E91" w:rsidRDefault="004B507A" w:rsidP="001806EE">
          <w:pPr>
            <w:pStyle w:val="Subtitle"/>
            <w:framePr w:wrap="around"/>
          </w:pPr>
          <w:r>
            <w:t>VEU Insulation Program – Technical Guidance Series</w:t>
          </w:r>
        </w:p>
      </w:sdtContent>
    </w:sdt>
    <w:p w14:paraId="07859C72" w14:textId="77777777" w:rsidR="00254F12" w:rsidRPr="004C1F02" w:rsidRDefault="00CD2A1B" w:rsidP="00CD2A1B">
      <w:pPr>
        <w:pStyle w:val="xVicLogo"/>
        <w:framePr w:wrap="around"/>
      </w:pPr>
      <w:r>
        <w:rPr>
          <w:noProof/>
        </w:rPr>
        <w:drawing>
          <wp:inline distT="0" distB="0" distL="0" distR="0" wp14:anchorId="43308E9A" wp14:editId="6937E5ED">
            <wp:extent cx="776880" cy="443931"/>
            <wp:effectExtent l="0" t="0" r="0" b="635"/>
            <wp:docPr id="1339895578" name="Graphic 3"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95578" name="Graphic 3" descr="Victoria State Government logo"/>
                    <pic:cNvPicPr/>
                  </pic:nvPicPr>
                  <pic:blipFill>
                    <a:blip r:embed="rId16">
                      <a:extLst>
                        <a:ext uri="{96DAC541-7B7A-43D3-8B79-37D633B846F1}">
                          <asvg:svgBlip xmlns:asvg="http://schemas.microsoft.com/office/drawing/2016/SVG/main" r:embed="rId17"/>
                        </a:ext>
                      </a:extLst>
                    </a:blip>
                    <a:stretch>
                      <a:fillRect/>
                    </a:stretch>
                  </pic:blipFill>
                  <pic:spPr>
                    <a:xfrm>
                      <a:off x="0" y="0"/>
                      <a:ext cx="776880" cy="443931"/>
                    </a:xfrm>
                    <a:prstGeom prst="rect">
                      <a:avLst/>
                    </a:prstGeom>
                  </pic:spPr>
                </pic:pic>
              </a:graphicData>
            </a:graphic>
          </wp:inline>
        </w:drawing>
      </w:r>
    </w:p>
    <w:p w14:paraId="2BCF6B00" w14:textId="77777777" w:rsidR="00A609BB" w:rsidRPr="00FB46CB" w:rsidRDefault="00CD2A1B" w:rsidP="00CD2A1B">
      <w:pPr>
        <w:pStyle w:val="xPartnerLogo"/>
        <w:framePr w:wrap="around"/>
      </w:pPr>
      <w:bookmarkStart w:id="1" w:name="_Hlk184404926"/>
      <w:bookmarkStart w:id="2" w:name="_Hlk143247946"/>
      <w:r>
        <w:drawing>
          <wp:inline distT="0" distB="0" distL="0" distR="0" wp14:anchorId="55AF6678" wp14:editId="71415A23">
            <wp:extent cx="1075320" cy="442779"/>
            <wp:effectExtent l="0" t="0" r="4445" b="1905"/>
            <wp:docPr id="1170762583" name="Graphic 2" descr="Victorian Energy Upgrad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62583" name="Graphic 2" descr="Victorian Energy Upgrades logo"/>
                    <pic:cNvPicPr/>
                  </pic:nvPicPr>
                  <pic:blipFill>
                    <a:blip r:embed="rId18">
                      <a:extLst>
                        <a:ext uri="{96DAC541-7B7A-43D3-8B79-37D633B846F1}">
                          <asvg:svgBlip xmlns:asvg="http://schemas.microsoft.com/office/drawing/2016/SVG/main" r:embed="rId19"/>
                        </a:ext>
                      </a:extLst>
                    </a:blip>
                    <a:stretch>
                      <a:fillRect/>
                    </a:stretch>
                  </pic:blipFill>
                  <pic:spPr>
                    <a:xfrm>
                      <a:off x="0" y="0"/>
                      <a:ext cx="1075320" cy="442779"/>
                    </a:xfrm>
                    <a:prstGeom prst="rect">
                      <a:avLst/>
                    </a:prstGeom>
                  </pic:spPr>
                </pic:pic>
              </a:graphicData>
            </a:graphic>
          </wp:inline>
        </w:drawing>
      </w:r>
      <w:r w:rsidR="00A609BB" w:rsidRPr="00FB46CB">
        <w:t> </w:t>
      </w:r>
    </w:p>
    <w:bookmarkEnd w:id="1"/>
    <w:p w14:paraId="4F48B192" w14:textId="3646C041" w:rsidR="008C06B8" w:rsidRDefault="00020B11" w:rsidP="00FE7FB1">
      <w:pPr>
        <w:pStyle w:val="BodyText"/>
      </w:pPr>
      <w:r>
        <w:rPr>
          <w:noProof/>
        </w:rPr>
        <w:drawing>
          <wp:anchor distT="0" distB="0" distL="114300" distR="114300" simplePos="0" relativeHeight="251658240" behindDoc="1" locked="1" layoutInCell="1" allowOverlap="1" wp14:anchorId="6B244644" wp14:editId="3E7EF61B">
            <wp:simplePos x="0" y="0"/>
            <wp:positionH relativeFrom="page">
              <wp:posOffset>9525</wp:posOffset>
            </wp:positionH>
            <wp:positionV relativeFrom="page">
              <wp:posOffset>0</wp:posOffset>
            </wp:positionV>
            <wp:extent cx="7549200" cy="2232000"/>
            <wp:effectExtent l="0" t="0" r="0" b="0"/>
            <wp:wrapNone/>
            <wp:docPr id="2006559749" name="Masthead">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59749" name="Masthead">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49200" cy="2232000"/>
                    </a:xfrm>
                    <a:prstGeom prst="rect">
                      <a:avLst/>
                    </a:prstGeom>
                  </pic:spPr>
                </pic:pic>
              </a:graphicData>
            </a:graphic>
            <wp14:sizeRelH relativeFrom="page">
              <wp14:pctWidth>0</wp14:pctWidth>
            </wp14:sizeRelH>
            <wp14:sizeRelV relativeFrom="page">
              <wp14:pctHeight>0</wp14:pctHeight>
            </wp14:sizeRelV>
          </wp:anchor>
        </w:drawing>
      </w:r>
      <w:bookmarkEnd w:id="2"/>
    </w:p>
    <w:p w14:paraId="32D10E53" w14:textId="77777777" w:rsidR="00665916" w:rsidRDefault="00665916" w:rsidP="004C1F02">
      <w:pPr>
        <w:sectPr w:rsidR="00665916" w:rsidSect="00CD2A1B">
          <w:headerReference w:type="even" r:id="rId21"/>
          <w:footerReference w:type="even" r:id="rId22"/>
          <w:footerReference w:type="default" r:id="rId23"/>
          <w:type w:val="continuous"/>
          <w:pgSz w:w="11907" w:h="16839" w:code="9"/>
          <w:pgMar w:top="1361" w:right="851" w:bottom="1701" w:left="851" w:header="284" w:footer="284" w:gutter="0"/>
          <w:cols w:space="454"/>
          <w:noEndnote/>
          <w:titlePg/>
          <w:docGrid w:linePitch="360"/>
        </w:sectPr>
      </w:pPr>
    </w:p>
    <w:bookmarkEnd w:id="0"/>
    <w:p w14:paraId="191F494A" w14:textId="4D6BFEFD" w:rsidR="00C337ED" w:rsidRDefault="00154E91" w:rsidP="00E4602A">
      <w:pPr>
        <w:pStyle w:val="IntroFeatureText"/>
      </w:pPr>
      <w:r>
        <w:t xml:space="preserve">This is part of a series developed with WorkSafe to help installers in our program to work safely while installing insulation. </w:t>
      </w:r>
    </w:p>
    <w:p w14:paraId="7F91D674" w14:textId="102102B2" w:rsidR="00154E91" w:rsidRDefault="00154E91" w:rsidP="00E4602A">
      <w:pPr>
        <w:pStyle w:val="IntroFeatureText"/>
      </w:pPr>
      <w:r>
        <w:t xml:space="preserve">Use this sheet and others in this series to plan safe series of work while installing insulation. </w:t>
      </w:r>
    </w:p>
    <w:p w14:paraId="0245460F" w14:textId="77777777" w:rsidR="00154E91" w:rsidRPr="00154E91" w:rsidRDefault="00154E91" w:rsidP="00154E91">
      <w:pPr>
        <w:pStyle w:val="BodyText"/>
      </w:pPr>
    </w:p>
    <w:tbl>
      <w:tblPr>
        <w:tblStyle w:val="TableGrid"/>
        <w:tblW w:w="5000" w:type="pct"/>
        <w:tblLook w:val="00A0" w:firstRow="1" w:lastRow="0" w:firstColumn="1" w:lastColumn="0" w:noHBand="0" w:noVBand="0"/>
      </w:tblPr>
      <w:tblGrid>
        <w:gridCol w:w="567"/>
        <w:gridCol w:w="4308"/>
      </w:tblGrid>
      <w:tr w:rsidR="00154E91" w:rsidRPr="00595F42" w14:paraId="45D49365" w14:textId="77777777" w:rsidTr="796706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14:paraId="358837E1" w14:textId="2A55584F" w:rsidR="00241B03" w:rsidRPr="00E4602A" w:rsidRDefault="00154E91" w:rsidP="00E4602A">
            <w:pPr>
              <w:pStyle w:val="TableHeadingLeft"/>
            </w:pPr>
            <w:r w:rsidRPr="00E4602A">
              <w:t>Series</w:t>
            </w:r>
            <w:r w:rsidR="00E4602A" w:rsidRPr="00E4602A">
              <w:t xml:space="preserve"> 1 – Working Safely at Heights</w:t>
            </w:r>
          </w:p>
        </w:tc>
      </w:tr>
      <w:tr w:rsidR="00154E91" w:rsidRPr="008C06B8" w14:paraId="3F172E1B" w14:textId="77777777" w:rsidTr="00E4602A">
        <w:tc>
          <w:tcPr>
            <w:cnfStyle w:val="001000000000" w:firstRow="0" w:lastRow="0" w:firstColumn="1" w:lastColumn="0" w:oddVBand="0" w:evenVBand="0" w:oddHBand="0" w:evenHBand="0" w:firstRowFirstColumn="0" w:firstRowLastColumn="0" w:lastRowFirstColumn="0" w:lastRowLastColumn="0"/>
            <w:tcW w:w="582" w:type="pct"/>
          </w:tcPr>
          <w:p w14:paraId="07276FAC" w14:textId="194EE8C7" w:rsidR="00154E91" w:rsidRPr="00A06DFC" w:rsidRDefault="00154E91">
            <w:pPr>
              <w:pStyle w:val="TableTextLeft"/>
            </w:pPr>
            <w:r w:rsidRPr="00A06DFC">
              <w:t>1.1</w:t>
            </w:r>
          </w:p>
        </w:tc>
        <w:tc>
          <w:tcPr>
            <w:cnfStyle w:val="000010000000" w:firstRow="0" w:lastRow="0" w:firstColumn="0" w:lastColumn="0" w:oddVBand="1" w:evenVBand="0" w:oddHBand="0" w:evenHBand="0" w:firstRowFirstColumn="0" w:firstRowLastColumn="0" w:lastRowFirstColumn="0" w:lastRowLastColumn="0"/>
            <w:tcW w:w="4418" w:type="pct"/>
            <w:shd w:val="clear" w:color="auto" w:fill="F2F2F2" w:themeFill="background1" w:themeFillShade="F2"/>
          </w:tcPr>
          <w:p w14:paraId="3B441CF1" w14:textId="6C87EFF8" w:rsidR="00F117A7" w:rsidRPr="00E4602A" w:rsidRDefault="00D3147F">
            <w:pPr>
              <w:pStyle w:val="TableTextLeft"/>
            </w:pPr>
            <w:r w:rsidRPr="00E4602A">
              <w:t xml:space="preserve">Working </w:t>
            </w:r>
            <w:r w:rsidR="009B6A9B" w:rsidRPr="00E4602A">
              <w:t>s</w:t>
            </w:r>
            <w:r w:rsidRPr="00E4602A">
              <w:t xml:space="preserve">afely at </w:t>
            </w:r>
            <w:r w:rsidR="009B6A9B" w:rsidRPr="00E4602A">
              <w:t>h</w:t>
            </w:r>
            <w:r w:rsidRPr="00E4602A">
              <w:t>eight</w:t>
            </w:r>
            <w:r w:rsidR="009B6A9B" w:rsidRPr="00E4602A">
              <w:t>s during rooftop insulation installations</w:t>
            </w:r>
          </w:p>
        </w:tc>
      </w:tr>
      <w:tr w:rsidR="00154E91" w:rsidRPr="008C06B8" w14:paraId="23CDBD1B" w14:textId="77777777" w:rsidTr="00E4602A">
        <w:tc>
          <w:tcPr>
            <w:cnfStyle w:val="001000000000" w:firstRow="0" w:lastRow="0" w:firstColumn="1" w:lastColumn="0" w:oddVBand="0" w:evenVBand="0" w:oddHBand="0" w:evenHBand="0" w:firstRowFirstColumn="0" w:firstRowLastColumn="0" w:lastRowFirstColumn="0" w:lastRowLastColumn="0"/>
            <w:tcW w:w="582" w:type="pct"/>
          </w:tcPr>
          <w:p w14:paraId="77509281" w14:textId="53ECF954" w:rsidR="00154E91" w:rsidRPr="008C06B8" w:rsidRDefault="00154E91">
            <w:pPr>
              <w:pStyle w:val="TableTextLeft"/>
            </w:pPr>
            <w:r>
              <w:t>1.2</w:t>
            </w:r>
          </w:p>
        </w:tc>
        <w:tc>
          <w:tcPr>
            <w:cnfStyle w:val="000010000000" w:firstRow="0" w:lastRow="0" w:firstColumn="0" w:lastColumn="0" w:oddVBand="1" w:evenVBand="0" w:oddHBand="0" w:evenHBand="0" w:firstRowFirstColumn="0" w:firstRowLastColumn="0" w:lastRowFirstColumn="0" w:lastRowLastColumn="0"/>
            <w:tcW w:w="4418" w:type="pct"/>
            <w:shd w:val="clear" w:color="auto" w:fill="F2F2F2" w:themeFill="background1" w:themeFillShade="F2"/>
          </w:tcPr>
          <w:p w14:paraId="5853D98C" w14:textId="48558C40" w:rsidR="00154E91" w:rsidRPr="00E4602A" w:rsidRDefault="009B6A9B">
            <w:pPr>
              <w:pStyle w:val="TableTextLeft"/>
            </w:pPr>
            <w:r w:rsidRPr="00E4602A">
              <w:t>Edge protection – working at height</w:t>
            </w:r>
          </w:p>
        </w:tc>
      </w:tr>
      <w:tr w:rsidR="00154E91" w:rsidRPr="008C06B8" w14:paraId="271CC37B" w14:textId="77777777" w:rsidTr="00E4602A">
        <w:tc>
          <w:tcPr>
            <w:cnfStyle w:val="001000000000" w:firstRow="0" w:lastRow="0" w:firstColumn="1" w:lastColumn="0" w:oddVBand="0" w:evenVBand="0" w:oddHBand="0" w:evenHBand="0" w:firstRowFirstColumn="0" w:firstRowLastColumn="0" w:lastRowFirstColumn="0" w:lastRowLastColumn="0"/>
            <w:tcW w:w="582" w:type="pct"/>
          </w:tcPr>
          <w:p w14:paraId="26DC8835" w14:textId="114D440A" w:rsidR="00154E91" w:rsidRPr="008C06B8" w:rsidRDefault="00154E91">
            <w:pPr>
              <w:pStyle w:val="TableTextLeft"/>
            </w:pPr>
            <w:r>
              <w:t>1.3</w:t>
            </w:r>
          </w:p>
        </w:tc>
        <w:tc>
          <w:tcPr>
            <w:cnfStyle w:val="000010000000" w:firstRow="0" w:lastRow="0" w:firstColumn="0" w:lastColumn="0" w:oddVBand="1" w:evenVBand="0" w:oddHBand="0" w:evenHBand="0" w:firstRowFirstColumn="0" w:firstRowLastColumn="0" w:lastRowFirstColumn="0" w:lastRowLastColumn="0"/>
            <w:tcW w:w="4418" w:type="pct"/>
            <w:shd w:val="clear" w:color="auto" w:fill="F2F2F2" w:themeFill="background1" w:themeFillShade="F2"/>
          </w:tcPr>
          <w:p w14:paraId="4E83889D" w14:textId="72430065" w:rsidR="00154E91" w:rsidRPr="00E4602A" w:rsidRDefault="009B6A9B">
            <w:pPr>
              <w:pStyle w:val="TableTextLeft"/>
            </w:pPr>
            <w:r w:rsidRPr="00E4602A">
              <w:t xml:space="preserve">Manual handling </w:t>
            </w:r>
            <w:r w:rsidR="00241B03" w:rsidRPr="00E4602A">
              <w:t xml:space="preserve">of heavy and bulky items </w:t>
            </w:r>
          </w:p>
        </w:tc>
      </w:tr>
      <w:tr w:rsidR="00154E91" w:rsidRPr="008C06B8" w14:paraId="75FEC62E" w14:textId="77777777" w:rsidTr="00E4602A">
        <w:tc>
          <w:tcPr>
            <w:cnfStyle w:val="001000000000" w:firstRow="0" w:lastRow="0" w:firstColumn="1" w:lastColumn="0" w:oddVBand="0" w:evenVBand="0" w:oddHBand="0" w:evenHBand="0" w:firstRowFirstColumn="0" w:firstRowLastColumn="0" w:lastRowFirstColumn="0" w:lastRowLastColumn="0"/>
            <w:tcW w:w="582" w:type="pct"/>
          </w:tcPr>
          <w:p w14:paraId="38F9EE7D" w14:textId="4F5B142D" w:rsidR="00154E91" w:rsidRDefault="00154E91">
            <w:pPr>
              <w:pStyle w:val="TableTextLeft"/>
            </w:pPr>
            <w:r>
              <w:t>1.4</w:t>
            </w:r>
          </w:p>
        </w:tc>
        <w:tc>
          <w:tcPr>
            <w:cnfStyle w:val="000010000000" w:firstRow="0" w:lastRow="0" w:firstColumn="0" w:lastColumn="0" w:oddVBand="1" w:evenVBand="0" w:oddHBand="0" w:evenHBand="0" w:firstRowFirstColumn="0" w:firstRowLastColumn="0" w:lastRowFirstColumn="0" w:lastRowLastColumn="0"/>
            <w:tcW w:w="4418" w:type="pct"/>
            <w:shd w:val="clear" w:color="auto" w:fill="F2F2F2" w:themeFill="background1" w:themeFillShade="F2"/>
          </w:tcPr>
          <w:p w14:paraId="673EF9B7" w14:textId="05C67594" w:rsidR="00154E91" w:rsidRPr="00E4602A" w:rsidRDefault="00241B03">
            <w:pPr>
              <w:pStyle w:val="TableTextLeft"/>
            </w:pPr>
            <w:r w:rsidRPr="00E4602A">
              <w:t>Working safely with ladders</w:t>
            </w:r>
          </w:p>
        </w:tc>
      </w:tr>
      <w:tr w:rsidR="00154E91" w:rsidRPr="008C06B8" w14:paraId="54B3CD8E" w14:textId="77777777" w:rsidTr="00E4602A">
        <w:tc>
          <w:tcPr>
            <w:cnfStyle w:val="001000000000" w:firstRow="0" w:lastRow="0" w:firstColumn="1" w:lastColumn="0" w:oddVBand="0" w:evenVBand="0" w:oddHBand="0" w:evenHBand="0" w:firstRowFirstColumn="0" w:firstRowLastColumn="0" w:lastRowFirstColumn="0" w:lastRowLastColumn="0"/>
            <w:tcW w:w="582" w:type="pct"/>
          </w:tcPr>
          <w:p w14:paraId="41514179" w14:textId="6EF09FB7" w:rsidR="00154E91" w:rsidRDefault="00154E91">
            <w:pPr>
              <w:pStyle w:val="TableTextLeft"/>
            </w:pPr>
            <w:r>
              <w:t>1.5</w:t>
            </w:r>
          </w:p>
        </w:tc>
        <w:tc>
          <w:tcPr>
            <w:cnfStyle w:val="000010000000" w:firstRow="0" w:lastRow="0" w:firstColumn="0" w:lastColumn="0" w:oddVBand="1" w:evenVBand="0" w:oddHBand="0" w:evenHBand="0" w:firstRowFirstColumn="0" w:firstRowLastColumn="0" w:lastRowFirstColumn="0" w:lastRowLastColumn="0"/>
            <w:tcW w:w="4418" w:type="pct"/>
            <w:shd w:val="clear" w:color="auto" w:fill="F2F2F2" w:themeFill="background1" w:themeFillShade="F2"/>
          </w:tcPr>
          <w:p w14:paraId="6549A109" w14:textId="2094F09E" w:rsidR="00154E91" w:rsidRPr="00E4602A" w:rsidRDefault="00241B03">
            <w:pPr>
              <w:pStyle w:val="TableTextLeft"/>
            </w:pPr>
            <w:r w:rsidRPr="00E4602A">
              <w:t>Safe work practices using elevat</w:t>
            </w:r>
            <w:r w:rsidR="73CD7004" w:rsidRPr="00E4602A">
              <w:t>ed</w:t>
            </w:r>
            <w:r w:rsidRPr="00E4602A">
              <w:t xml:space="preserve"> work platforms</w:t>
            </w:r>
          </w:p>
        </w:tc>
      </w:tr>
      <w:tr w:rsidR="00154E91" w:rsidRPr="008C06B8" w14:paraId="310F4529" w14:textId="77777777" w:rsidTr="00E4602A">
        <w:tc>
          <w:tcPr>
            <w:cnfStyle w:val="001000000000" w:firstRow="0" w:lastRow="0" w:firstColumn="1" w:lastColumn="0" w:oddVBand="0" w:evenVBand="0" w:oddHBand="0" w:evenHBand="0" w:firstRowFirstColumn="0" w:firstRowLastColumn="0" w:lastRowFirstColumn="0" w:lastRowLastColumn="0"/>
            <w:tcW w:w="582" w:type="pct"/>
          </w:tcPr>
          <w:p w14:paraId="6680ABD5" w14:textId="717098C0" w:rsidR="00154E91" w:rsidRPr="00A06DFC" w:rsidRDefault="00154E91">
            <w:pPr>
              <w:pStyle w:val="TableTextLeft"/>
              <w:rPr>
                <w:b/>
                <w:bCs/>
              </w:rPr>
            </w:pPr>
            <w:r w:rsidRPr="00A06DFC">
              <w:rPr>
                <w:b/>
                <w:bCs/>
              </w:rPr>
              <w:t>1.6</w:t>
            </w:r>
          </w:p>
        </w:tc>
        <w:tc>
          <w:tcPr>
            <w:cnfStyle w:val="000010000000" w:firstRow="0" w:lastRow="0" w:firstColumn="0" w:lastColumn="0" w:oddVBand="1" w:evenVBand="0" w:oddHBand="0" w:evenHBand="0" w:firstRowFirstColumn="0" w:firstRowLastColumn="0" w:lastRowFirstColumn="0" w:lastRowLastColumn="0"/>
            <w:tcW w:w="4418" w:type="pct"/>
            <w:shd w:val="clear" w:color="auto" w:fill="F2F2F2" w:themeFill="background1" w:themeFillShade="F2"/>
          </w:tcPr>
          <w:p w14:paraId="714CF992" w14:textId="431D51BF" w:rsidR="00A06DFC" w:rsidRPr="00E4602A" w:rsidRDefault="00241B03">
            <w:pPr>
              <w:pStyle w:val="TableTextLeft"/>
            </w:pPr>
            <w:r w:rsidRPr="00E4602A">
              <w:rPr>
                <w:b/>
                <w:bCs/>
              </w:rPr>
              <w:t>Falls through skylights, fragile roofs, voids and penetrations.</w:t>
            </w:r>
            <w:r w:rsidRPr="00E4602A">
              <w:t xml:space="preserve"> </w:t>
            </w:r>
            <w:r w:rsidR="00A06DFC" w:rsidRPr="00E4602A">
              <w:br/>
            </w:r>
            <w:r w:rsidR="00A06DFC" w:rsidRPr="00E4602A">
              <w:rPr>
                <w:i/>
                <w:iCs/>
              </w:rPr>
              <w:t>(</w:t>
            </w:r>
            <w:r w:rsidR="00E4602A">
              <w:rPr>
                <w:i/>
                <w:iCs/>
              </w:rPr>
              <w:t>t</w:t>
            </w:r>
            <w:r w:rsidR="00A06DFC" w:rsidRPr="00E4602A">
              <w:rPr>
                <w:i/>
                <w:iCs/>
              </w:rPr>
              <w:t xml:space="preserve">his </w:t>
            </w:r>
            <w:r w:rsidR="00E4602A">
              <w:rPr>
                <w:i/>
                <w:iCs/>
              </w:rPr>
              <w:t>s</w:t>
            </w:r>
            <w:r w:rsidR="00A06DFC" w:rsidRPr="00E4602A">
              <w:rPr>
                <w:i/>
                <w:iCs/>
              </w:rPr>
              <w:t>heet)</w:t>
            </w:r>
          </w:p>
        </w:tc>
      </w:tr>
    </w:tbl>
    <w:p w14:paraId="604B6C21" w14:textId="3252BEFE" w:rsidR="00154E91" w:rsidRPr="00E4602A" w:rsidRDefault="00BF04EE" w:rsidP="00E4602A">
      <w:pPr>
        <w:pStyle w:val="Heading2"/>
        <w:spacing w:before="0"/>
      </w:pPr>
      <w:r>
        <w:br w:type="column"/>
      </w:r>
      <w:r w:rsidR="004F0687" w:rsidRPr="00E4602A">
        <w:t xml:space="preserve">Planning a safe approach to rooftop insulation installation </w:t>
      </w:r>
    </w:p>
    <w:p w14:paraId="27B4A37F" w14:textId="41C6D50A" w:rsidR="004F0687" w:rsidRDefault="00501FAB" w:rsidP="004F0687">
      <w:pPr>
        <w:pStyle w:val="BodyText"/>
      </w:pPr>
      <w:r>
        <w:t xml:space="preserve">In many rooftop insulation installation jobs, </w:t>
      </w:r>
      <w:r w:rsidR="003151AB">
        <w:t xml:space="preserve">access to the ceiling cavity can only </w:t>
      </w:r>
      <w:r w:rsidR="00383057">
        <w:t xml:space="preserve">be achieved by entering through a temporary </w:t>
      </w:r>
      <w:r w:rsidR="006B2861">
        <w:t>opening</w:t>
      </w:r>
      <w:r w:rsidR="00383057">
        <w:t xml:space="preserve"> in the roof. </w:t>
      </w:r>
    </w:p>
    <w:p w14:paraId="4FB0AECA" w14:textId="4D657007" w:rsidR="00383057" w:rsidRDefault="00383057" w:rsidP="004F0687">
      <w:pPr>
        <w:pStyle w:val="BodyText"/>
      </w:pPr>
      <w:r>
        <w:t xml:space="preserve">Working on roofs raises </w:t>
      </w:r>
      <w:proofErr w:type="gramStart"/>
      <w:r>
        <w:t>a number of</w:t>
      </w:r>
      <w:proofErr w:type="gramEnd"/>
      <w:r>
        <w:t xml:space="preserve"> different fall risks, including: </w:t>
      </w:r>
    </w:p>
    <w:p w14:paraId="359E766C" w14:textId="55876C60" w:rsidR="00383057" w:rsidRDefault="002D64ED" w:rsidP="00383057">
      <w:pPr>
        <w:pStyle w:val="ListBullet"/>
      </w:pPr>
      <w:r>
        <w:t>f</w:t>
      </w:r>
      <w:r w:rsidR="00197033">
        <w:t>alling from the roof</w:t>
      </w:r>
    </w:p>
    <w:p w14:paraId="68E43713" w14:textId="3549D30D" w:rsidR="00197033" w:rsidRDefault="002D64ED" w:rsidP="00383057">
      <w:pPr>
        <w:pStyle w:val="ListBullet"/>
      </w:pPr>
      <w:r>
        <w:t>f</w:t>
      </w:r>
      <w:r w:rsidR="00197033">
        <w:t>alling through the roof</w:t>
      </w:r>
    </w:p>
    <w:p w14:paraId="6D598D38" w14:textId="7A21ADF4" w:rsidR="00197033" w:rsidRDefault="002D64ED" w:rsidP="00383057">
      <w:pPr>
        <w:pStyle w:val="ListBullet"/>
      </w:pPr>
      <w:r>
        <w:t>f</w:t>
      </w:r>
      <w:r w:rsidR="00197033">
        <w:t xml:space="preserve">alling </w:t>
      </w:r>
      <w:r w:rsidR="006B2861">
        <w:t xml:space="preserve">through an opening in the roof </w:t>
      </w:r>
    </w:p>
    <w:p w14:paraId="44213145" w14:textId="2A4585FA" w:rsidR="006B2861" w:rsidRDefault="002D64ED" w:rsidP="00383057">
      <w:pPr>
        <w:pStyle w:val="ListBullet"/>
      </w:pPr>
      <w:r>
        <w:t>f</w:t>
      </w:r>
      <w:r w:rsidR="006B2861">
        <w:t>alling while accessing a roof</w:t>
      </w:r>
      <w:r>
        <w:t>.</w:t>
      </w:r>
    </w:p>
    <w:p w14:paraId="6FFAA4A0" w14:textId="1B8C7C78" w:rsidR="00197033" w:rsidRPr="00197033" w:rsidRDefault="00483AD9" w:rsidP="00197033">
      <w:pPr>
        <w:pStyle w:val="PulloutBox"/>
      </w:pPr>
      <w:r>
        <w:t xml:space="preserve">Note: </w:t>
      </w:r>
      <w:r w:rsidR="00197033">
        <w:t>A separate technical guidance sheet (</w:t>
      </w:r>
      <w:r w:rsidR="00197033">
        <w:rPr>
          <w:b/>
          <w:bCs/>
        </w:rPr>
        <w:t>2.5 – Falls through ceiling spaces</w:t>
      </w:r>
      <w:r w:rsidR="00197033">
        <w:t xml:space="preserve">) </w:t>
      </w:r>
      <w:r>
        <w:t xml:space="preserve">covers falls through the ceiling cavity, and appropriate risk mitigation measures such as the use of kneeboards. </w:t>
      </w:r>
    </w:p>
    <w:p w14:paraId="08590C28" w14:textId="6D7A4EDD" w:rsidR="00466A30" w:rsidRDefault="004B766E" w:rsidP="004B766E">
      <w:pPr>
        <w:pStyle w:val="BodyText"/>
      </w:pPr>
      <w:r>
        <w:t>Follow this four-step risk management process</w:t>
      </w:r>
      <w:r w:rsidR="00C24482">
        <w:t xml:space="preserve"> to ensure </w:t>
      </w:r>
      <w:r w:rsidR="00C11CE5">
        <w:t>hazards are identified</w:t>
      </w:r>
      <w:r w:rsidR="00270952">
        <w:t>, risks are assessed and controlled, and that employers fulfil their duty to monitor, review and revise controls when required</w:t>
      </w:r>
      <w:r w:rsidR="00E4602A">
        <w:t>.</w:t>
      </w:r>
      <w:r w:rsidR="00270952">
        <w:t xml:space="preserve"> </w:t>
      </w:r>
    </w:p>
    <w:p w14:paraId="0DBA202F" w14:textId="5E42BD96" w:rsidR="00C24482" w:rsidRPr="00466A30" w:rsidRDefault="00466A30" w:rsidP="004B766E">
      <w:pPr>
        <w:pStyle w:val="BodyText"/>
        <w:rPr>
          <w:i/>
          <w:iCs/>
          <w:sz w:val="16"/>
          <w:szCs w:val="16"/>
        </w:rPr>
      </w:pPr>
      <w:r w:rsidRPr="00466A30">
        <w:rPr>
          <w:b/>
          <w:bCs/>
          <w:i/>
          <w:iCs/>
          <w:sz w:val="16"/>
          <w:szCs w:val="16"/>
        </w:rPr>
        <w:t>Figure 1:</w:t>
      </w:r>
      <w:r>
        <w:rPr>
          <w:b/>
          <w:bCs/>
          <w:i/>
          <w:iCs/>
          <w:sz w:val="16"/>
          <w:szCs w:val="16"/>
        </w:rPr>
        <w:t xml:space="preserve"> </w:t>
      </w:r>
      <w:r>
        <w:rPr>
          <w:i/>
          <w:iCs/>
          <w:sz w:val="16"/>
          <w:szCs w:val="16"/>
        </w:rPr>
        <w:t>The four-step risk management process</w:t>
      </w:r>
    </w:p>
    <w:p w14:paraId="71A988DB" w14:textId="25701593" w:rsidR="00C24482" w:rsidRPr="004B766E" w:rsidRDefault="00C24482" w:rsidP="004B766E">
      <w:pPr>
        <w:pStyle w:val="BodyText"/>
      </w:pPr>
      <w:r>
        <w:rPr>
          <w:noProof/>
        </w:rPr>
        <w:drawing>
          <wp:inline distT="0" distB="0" distL="0" distR="0" wp14:anchorId="57F86C70" wp14:editId="5B0389A6">
            <wp:extent cx="3095625" cy="3172460"/>
            <wp:effectExtent l="63500" t="0" r="66675" b="0"/>
            <wp:docPr id="956339749"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11B5CAB" w14:textId="324693F2" w:rsidR="009A2099" w:rsidRDefault="009A2099">
      <w:pPr>
        <w:rPr>
          <w:rFonts w:asciiTheme="majorHAnsi" w:eastAsiaTheme="majorEastAsia" w:hAnsiTheme="majorHAnsi" w:cstheme="majorBidi"/>
          <w:b/>
          <w:bCs/>
          <w:color w:val="0072CE" w:themeColor="text2"/>
          <w:spacing w:val="-2"/>
          <w:sz w:val="28"/>
          <w:szCs w:val="26"/>
        </w:rPr>
      </w:pPr>
      <w:r>
        <w:br w:type="page"/>
      </w:r>
    </w:p>
    <w:p w14:paraId="3D155960" w14:textId="1099A0E1" w:rsidR="006772AE" w:rsidRPr="00F93BDA" w:rsidRDefault="00B153A0" w:rsidP="007E3208">
      <w:pPr>
        <w:pStyle w:val="Heading2"/>
        <w:spacing w:before="0"/>
      </w:pPr>
      <w:r w:rsidRPr="00F93BDA">
        <w:lastRenderedPageBreak/>
        <w:t xml:space="preserve">Step </w:t>
      </w:r>
      <w:r w:rsidR="00A96CB2" w:rsidRPr="00F93BDA">
        <w:t>1</w:t>
      </w:r>
      <w:r w:rsidRPr="00F93BDA">
        <w:t xml:space="preserve">: </w:t>
      </w:r>
      <w:r w:rsidR="00A96CB2" w:rsidRPr="00F93BDA">
        <w:t>Identify hazards – determine</w:t>
      </w:r>
      <w:r w:rsidR="00F93BDA">
        <w:t> </w:t>
      </w:r>
      <w:r w:rsidR="00A96CB2" w:rsidRPr="00F93BDA">
        <w:t>if there is a fall risk</w:t>
      </w:r>
    </w:p>
    <w:p w14:paraId="41E94CAD" w14:textId="5D6AA831" w:rsidR="001F6912" w:rsidRDefault="00B305A6" w:rsidP="001F6912">
      <w:pPr>
        <w:pStyle w:val="BodyText"/>
      </w:pPr>
      <w:r>
        <w:t>For rooftop in</w:t>
      </w:r>
      <w:r w:rsidR="001F6912">
        <w:t xml:space="preserve">sulation installations where roof access is necessary, the first step in the risk management process is to identify hazards associated with working at height. This may include considering the location of skylights, fragile roof sections, voids and penetrations </w:t>
      </w:r>
      <w:r w:rsidR="005A0712">
        <w:t xml:space="preserve">within the work area. </w:t>
      </w:r>
    </w:p>
    <w:p w14:paraId="6321D0BC" w14:textId="116CA8B8" w:rsidR="005A0712" w:rsidRDefault="005A0712" w:rsidP="001F6912">
      <w:pPr>
        <w:pStyle w:val="BodyText"/>
      </w:pPr>
      <w:r>
        <w:t xml:space="preserve">Identification </w:t>
      </w:r>
      <w:r w:rsidR="005D23EE">
        <w:t xml:space="preserve">and assessment of these hazards should </w:t>
      </w:r>
      <w:proofErr w:type="gramStart"/>
      <w:r w:rsidR="005D23EE">
        <w:t>take into account</w:t>
      </w:r>
      <w:proofErr w:type="gramEnd"/>
      <w:r w:rsidR="005D23EE">
        <w:t xml:space="preserve"> the roof material and construction method </w:t>
      </w:r>
      <w:r w:rsidR="00060B3E">
        <w:t xml:space="preserve">to ensure the work area </w:t>
      </w:r>
      <w:proofErr w:type="gramStart"/>
      <w:r w:rsidR="00060B3E">
        <w:t>is capable of supporting</w:t>
      </w:r>
      <w:proofErr w:type="gramEnd"/>
      <w:r w:rsidR="00060B3E">
        <w:t xml:space="preserve"> workers, materials, tools and equipment. </w:t>
      </w:r>
    </w:p>
    <w:p w14:paraId="31739197" w14:textId="1D9660AC" w:rsidR="00060B3E" w:rsidRDefault="00FF3B7F" w:rsidP="001F6912">
      <w:pPr>
        <w:pStyle w:val="BodyText"/>
      </w:pPr>
      <w:r>
        <w:t xml:space="preserve">It is important to determine: </w:t>
      </w:r>
    </w:p>
    <w:p w14:paraId="0F9CD253" w14:textId="2E8A5651" w:rsidR="00FF3B7F" w:rsidRDefault="002D64ED" w:rsidP="00FF3B7F">
      <w:pPr>
        <w:pStyle w:val="ListBullet"/>
      </w:pPr>
      <w:r>
        <w:t>t</w:t>
      </w:r>
      <w:r w:rsidR="00FF3B7F">
        <w:t xml:space="preserve">he presence and condition of skylights, </w:t>
      </w:r>
      <w:r w:rsidR="00D36206">
        <w:t>plastic roof sheeting and other brittle roof sheeting such as asbestos cement sheeting, rooted timbers, corroded metal, glass, slate, etc.</w:t>
      </w:r>
    </w:p>
    <w:p w14:paraId="1F07BB79" w14:textId="4429CBC1" w:rsidR="00F93BDA" w:rsidRPr="00F93BDA" w:rsidRDefault="002D64ED" w:rsidP="00F93BDA">
      <w:pPr>
        <w:pStyle w:val="ListBullet"/>
      </w:pPr>
      <w:r>
        <w:t>i</w:t>
      </w:r>
      <w:r w:rsidR="00D36206">
        <w:t xml:space="preserve">f a proprietary guardrail system can be installed to the edges of the skylights, </w:t>
      </w:r>
      <w:r w:rsidR="00757FBD">
        <w:t xml:space="preserve">polycarbonate sheets or fragile roof areas to prevent access to those areas. </w:t>
      </w:r>
      <w:r w:rsidR="00F93BDA">
        <w:br/>
      </w:r>
    </w:p>
    <w:p w14:paraId="3EEC2D3C" w14:textId="33366748" w:rsidR="00A96CB2" w:rsidRPr="00F93BDA" w:rsidRDefault="007461C2" w:rsidP="007E3208">
      <w:pPr>
        <w:pStyle w:val="Heading2"/>
        <w:spacing w:before="0"/>
      </w:pPr>
      <w:r>
        <w:br w:type="column"/>
      </w:r>
      <w:r w:rsidR="00A96CB2" w:rsidRPr="00F93BDA">
        <w:t>Step 2: Assess risks – before</w:t>
      </w:r>
      <w:r w:rsidR="00F93BDA">
        <w:t> </w:t>
      </w:r>
      <w:r w:rsidR="00A96CB2" w:rsidRPr="00F93BDA">
        <w:t xml:space="preserve">working on a roof </w:t>
      </w:r>
    </w:p>
    <w:p w14:paraId="086DD145" w14:textId="104FB57A" w:rsidR="00D15ABE" w:rsidRDefault="00591E0F" w:rsidP="00757FBD">
      <w:pPr>
        <w:pStyle w:val="BodyText"/>
      </w:pPr>
      <w:r>
        <w:t xml:space="preserve">Falling through a roof or skylight can be fatal or result in life-changing injuries. Employers have a duty to assess and control </w:t>
      </w:r>
      <w:r w:rsidR="00D15ABE">
        <w:t xml:space="preserve">risks associated with a fall of greater than 2 metres and document these in a safe work method statement (SWMS) due to the classification of such work as high-risk construction work (HRCW). </w:t>
      </w:r>
    </w:p>
    <w:p w14:paraId="19EE0DD6" w14:textId="74B06798" w:rsidR="00757FBD" w:rsidRPr="00757FBD" w:rsidRDefault="00757FBD" w:rsidP="00757FBD">
      <w:pPr>
        <w:pStyle w:val="BodyText"/>
      </w:pPr>
      <w:r>
        <w:t xml:space="preserve">Employees undertaking rooftop insulation installations </w:t>
      </w:r>
      <w:r w:rsidR="00C67E9F">
        <w:t>must be informed of, and consulted on the risks and control measures</w:t>
      </w:r>
      <w:r w:rsidR="008E5051">
        <w:t>, including those</w:t>
      </w:r>
      <w:r w:rsidR="00C67E9F">
        <w:t xml:space="preserve"> contained within a SWMS. </w:t>
      </w:r>
      <w:r w:rsidR="002B0D07">
        <w:t>E</w:t>
      </w:r>
      <w:r w:rsidR="002B0D07" w:rsidRPr="008A6396">
        <w:t>nsure the SWMS is prepared before the work commences and ensure that the work is performed in accordance with the SWMS</w:t>
      </w:r>
      <w:r w:rsidR="002B0D07">
        <w:t>.</w:t>
      </w:r>
    </w:p>
    <w:p w14:paraId="0E35441D" w14:textId="77777777" w:rsidR="007461C2" w:rsidRDefault="007461C2" w:rsidP="007461C2">
      <w:pPr>
        <w:pStyle w:val="PulloutBox"/>
      </w:pPr>
      <w:r>
        <w:t xml:space="preserve">See the WorkSafe website for more information on when and how to complete a SWMS for construction activities: </w:t>
      </w:r>
      <w:hyperlink r:id="rId29" w:history="1">
        <w:r w:rsidRPr="00570E89">
          <w:rPr>
            <w:rStyle w:val="Hyperlink"/>
          </w:rPr>
          <w:t>www.worksafe.vic.gov.au/safe-work-method-statements-swms</w:t>
        </w:r>
      </w:hyperlink>
      <w:r>
        <w:t xml:space="preserve"> </w:t>
      </w:r>
    </w:p>
    <w:p w14:paraId="67A8C2D6" w14:textId="2B2EDA06" w:rsidR="00B125E1" w:rsidRDefault="00B125E1" w:rsidP="00B125E1">
      <w:pPr>
        <w:pStyle w:val="BodyText"/>
      </w:pPr>
      <w:r>
        <w:t xml:space="preserve">When assessing the risk of falling through a roof while undertaking </w:t>
      </w:r>
      <w:r w:rsidR="0096317B">
        <w:t xml:space="preserve">rooftop insulation </w:t>
      </w:r>
      <w:r>
        <w:t>installations, consider the following:</w:t>
      </w:r>
    </w:p>
    <w:p w14:paraId="504775D7" w14:textId="75F1FC18" w:rsidR="00B125E1" w:rsidRDefault="002D64ED" w:rsidP="00B125E1">
      <w:pPr>
        <w:pStyle w:val="ListBullet"/>
      </w:pPr>
      <w:r>
        <w:t>i</w:t>
      </w:r>
      <w:r w:rsidR="00B125E1">
        <w:t>dentify any obvious holes or weaknesses on the roof</w:t>
      </w:r>
    </w:p>
    <w:p w14:paraId="60809ABC" w14:textId="2B6DD385" w:rsidR="00B125E1" w:rsidRDefault="002D64ED" w:rsidP="00B125E1">
      <w:pPr>
        <w:pStyle w:val="ListBullet"/>
      </w:pPr>
      <w:r>
        <w:t>a</w:t>
      </w:r>
      <w:r w:rsidR="00B125E1">
        <w:t>re there any skylights or other openings in the worksite vicinity?</w:t>
      </w:r>
    </w:p>
    <w:p w14:paraId="40BD1223" w14:textId="6BBEE4F4" w:rsidR="00B125E1" w:rsidRDefault="002D64ED" w:rsidP="00B125E1">
      <w:pPr>
        <w:pStyle w:val="ListBullet"/>
      </w:pPr>
      <w:r>
        <w:t>i</w:t>
      </w:r>
      <w:r w:rsidR="00B125E1">
        <w:t>s there any damage to the roof or work surface such as water or fire damage?</w:t>
      </w:r>
    </w:p>
    <w:p w14:paraId="306D9B83" w14:textId="7AE8E275" w:rsidR="00B125E1" w:rsidRDefault="002D64ED" w:rsidP="00B125E1">
      <w:pPr>
        <w:pStyle w:val="ListBullet"/>
      </w:pPr>
      <w:r>
        <w:t>a</w:t>
      </w:r>
      <w:r w:rsidR="00B125E1">
        <w:t>re there any areas of structural instability?</w:t>
      </w:r>
    </w:p>
    <w:p w14:paraId="55E2BEBB" w14:textId="4111963D" w:rsidR="00F93BDA" w:rsidRDefault="00B125E1" w:rsidP="00B125E1">
      <w:pPr>
        <w:pStyle w:val="BodyText"/>
        <w:sectPr w:rsidR="00F93BDA" w:rsidSect="00CD2A1B">
          <w:headerReference w:type="default" r:id="rId30"/>
          <w:type w:val="continuous"/>
          <w:pgSz w:w="11907" w:h="16839" w:code="9"/>
          <w:pgMar w:top="1361" w:right="851" w:bottom="992" w:left="851" w:header="284" w:footer="284" w:gutter="0"/>
          <w:cols w:num="2" w:space="454"/>
          <w:docGrid w:linePitch="360"/>
        </w:sectPr>
      </w:pPr>
      <w:r>
        <w:t>Stay vigilant - keep a look out for all risks throughout the duration of the work and take appropriate precautions when working in an unfamiliar work area.</w:t>
      </w:r>
    </w:p>
    <w:p w14:paraId="01C6F0C1" w14:textId="77777777" w:rsidR="00F93BDA" w:rsidRDefault="00F93BDA" w:rsidP="00B125E1">
      <w:pPr>
        <w:pStyle w:val="BodyText"/>
      </w:pPr>
    </w:p>
    <w:p w14:paraId="7D5DED15" w14:textId="175D49C6" w:rsidR="00F93BDA" w:rsidRDefault="00F93BDA" w:rsidP="00B125E1">
      <w:pPr>
        <w:pStyle w:val="BodyText"/>
      </w:pPr>
      <w:r>
        <w:rPr>
          <w:noProof/>
        </w:rPr>
        <w:drawing>
          <wp:inline distT="0" distB="0" distL="0" distR="0" wp14:anchorId="70E3F03E" wp14:editId="46FBA1E7">
            <wp:extent cx="6533661" cy="3889945"/>
            <wp:effectExtent l="0" t="0" r="0" b="0"/>
            <wp:docPr id="697294111" name="Picture 4" descr="Man wearing full PPE, installing a roll of insulation in a roof ca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94111" name="Picture 4" descr="Man wearing full PPE, installing a roll of insulation in a roof cavity"/>
                    <pic:cNvPicPr/>
                  </pic:nvPicPr>
                  <pic:blipFill rotWithShape="1">
                    <a:blip r:embed="rId31" cstate="print">
                      <a:extLst>
                        <a:ext uri="{28A0092B-C50C-407E-A947-70E740481C1C}">
                          <a14:useLocalDpi xmlns:a14="http://schemas.microsoft.com/office/drawing/2010/main" val="0"/>
                        </a:ext>
                      </a:extLst>
                    </a:blip>
                    <a:srcRect t="5081" b="9866"/>
                    <a:stretch>
                      <a:fillRect/>
                    </a:stretch>
                  </pic:blipFill>
                  <pic:spPr>
                    <a:xfrm>
                      <a:off x="0" y="0"/>
                      <a:ext cx="6575497" cy="3914853"/>
                    </a:xfrm>
                    <a:prstGeom prst="rect">
                      <a:avLst/>
                    </a:prstGeom>
                  </pic:spPr>
                </pic:pic>
              </a:graphicData>
            </a:graphic>
          </wp:inline>
        </w:drawing>
      </w:r>
    </w:p>
    <w:p w14:paraId="7B5EAD07" w14:textId="77777777" w:rsidR="00F93BDA" w:rsidRDefault="00F93BDA" w:rsidP="00B125E1">
      <w:pPr>
        <w:pStyle w:val="BodyText"/>
        <w:sectPr w:rsidR="00F93BDA" w:rsidSect="00F93BDA">
          <w:type w:val="continuous"/>
          <w:pgSz w:w="11907" w:h="16839" w:code="9"/>
          <w:pgMar w:top="1361" w:right="851" w:bottom="992" w:left="851" w:header="284" w:footer="284" w:gutter="0"/>
          <w:cols w:space="454"/>
          <w:docGrid w:linePitch="360"/>
        </w:sectPr>
      </w:pPr>
    </w:p>
    <w:p w14:paraId="49E5F33D" w14:textId="214688FE" w:rsidR="00B153A0" w:rsidRPr="00911D37" w:rsidRDefault="00B153A0" w:rsidP="007E3208">
      <w:pPr>
        <w:pStyle w:val="Heading2"/>
        <w:spacing w:before="0"/>
      </w:pPr>
      <w:r w:rsidRPr="00911D37">
        <w:lastRenderedPageBreak/>
        <w:t xml:space="preserve">Step 3: Control </w:t>
      </w:r>
      <w:r w:rsidR="00E11BCF" w:rsidRPr="00911D37">
        <w:t>r</w:t>
      </w:r>
      <w:r w:rsidRPr="00911D37">
        <w:t>isks</w:t>
      </w:r>
      <w:r w:rsidR="00E11BCF" w:rsidRPr="00911D37">
        <w:t xml:space="preserve"> – how </w:t>
      </w:r>
      <w:r w:rsidR="0048475E" w:rsidRPr="00911D37">
        <w:t>can you</w:t>
      </w:r>
      <w:r w:rsidR="00F93BDA">
        <w:t> </w:t>
      </w:r>
      <w:r w:rsidR="0048475E" w:rsidRPr="00911D37">
        <w:t>manage the risk of falling through a roof?</w:t>
      </w:r>
    </w:p>
    <w:p w14:paraId="47761DF2" w14:textId="2C68AB8C" w:rsidR="00953871" w:rsidRDefault="00953871" w:rsidP="00953871">
      <w:pPr>
        <w:pStyle w:val="BodyText"/>
      </w:pPr>
      <w:r>
        <w:t xml:space="preserve">Skylights, penetrations and fragile roof sheeting should be classified as non-trafficable areas – that is, areas that should not be walked on. Reasonably practicable control measures must be put in place to prevent </w:t>
      </w:r>
      <w:r w:rsidR="0096317B">
        <w:t>insulation</w:t>
      </w:r>
      <w:r>
        <w:t xml:space="preserve"> workers from stepping or falling onto non-trafficable surfaces.</w:t>
      </w:r>
    </w:p>
    <w:p w14:paraId="19679752" w14:textId="5344930C" w:rsidR="00953871" w:rsidRDefault="00953871" w:rsidP="00953871">
      <w:pPr>
        <w:pStyle w:val="BodyText"/>
      </w:pPr>
      <w:r>
        <w:t xml:space="preserve">When the risk of a fall greater than two metres exists these control measures must, so far as is reasonably practicable follow the hierarchy of controls as </w:t>
      </w:r>
      <w:r w:rsidR="002D64ED">
        <w:t xml:space="preserve">set out </w:t>
      </w:r>
      <w:r>
        <w:t>in Regulation 44 of the Occupational Health and Safety Regulations 2017 (OHS Regulations).</w:t>
      </w:r>
    </w:p>
    <w:p w14:paraId="3624E66D" w14:textId="452E865F" w:rsidR="00953871" w:rsidRDefault="00953871" w:rsidP="00953871">
      <w:pPr>
        <w:pStyle w:val="BodyText"/>
      </w:pPr>
      <w:r>
        <w:t>Remember – the highest level of control is elimination of any risk associated with a fall at a workplace, for example, can some tasks be completed at ground level prior to being transferred to a roof?</w:t>
      </w:r>
    </w:p>
    <w:p w14:paraId="66CDC75D" w14:textId="77777777" w:rsidR="008575F8" w:rsidRDefault="00953871" w:rsidP="00953871">
      <w:pPr>
        <w:pStyle w:val="BodyText"/>
      </w:pPr>
      <w:r>
        <w:t xml:space="preserve">Control measures could include: </w:t>
      </w:r>
    </w:p>
    <w:p w14:paraId="103B9B0B" w14:textId="77777777" w:rsidR="00B12CD6" w:rsidRDefault="00953871" w:rsidP="00B12CD6">
      <w:pPr>
        <w:pStyle w:val="ListBullet"/>
      </w:pPr>
      <w:r>
        <w:t xml:space="preserve">Avoid accessing non-trafficable areas. When possible, work from a solid construction or elevating work platform to avoid standing on or near brittle and dangerous areas. </w:t>
      </w:r>
    </w:p>
    <w:p w14:paraId="2524BB9A" w14:textId="3C2D6738" w:rsidR="00953871" w:rsidRDefault="00953871" w:rsidP="00B12CD6">
      <w:pPr>
        <w:pStyle w:val="ListBullet"/>
      </w:pPr>
      <w:r>
        <w:t>Install physical barriers around the non-trafficable areas, such as</w:t>
      </w:r>
      <w:r w:rsidR="00B12CD6">
        <w:t xml:space="preserve"> </w:t>
      </w:r>
      <w:r>
        <w:t>guard rails or suitably rated covers that are secured and labelled with warning signs.</w:t>
      </w:r>
    </w:p>
    <w:p w14:paraId="16AB3AF5" w14:textId="3D1D0716" w:rsidR="00953871" w:rsidRDefault="00953871" w:rsidP="00B12CD6">
      <w:pPr>
        <w:pStyle w:val="ListBullet"/>
      </w:pPr>
      <w:r>
        <w:t>Use temporary walkways or</w:t>
      </w:r>
      <w:r w:rsidR="008575F8">
        <w:t xml:space="preserve"> </w:t>
      </w:r>
      <w:r>
        <w:t>crawling boards of appropriate size and strength.</w:t>
      </w:r>
    </w:p>
    <w:p w14:paraId="42018146" w14:textId="74F155EA" w:rsidR="00953871" w:rsidRDefault="00953871" w:rsidP="00B12CD6">
      <w:pPr>
        <w:pStyle w:val="ListBullet"/>
      </w:pPr>
      <w:r>
        <w:t>Install safety mesh secured under fragile roofing or skylights (see AS/ NZS 4389:2015 Roof safety mesh).</w:t>
      </w:r>
    </w:p>
    <w:p w14:paraId="79A76F29" w14:textId="05EC17C4" w:rsidR="008272C9" w:rsidRPr="008272C9" w:rsidRDefault="00953871" w:rsidP="00B12CD6">
      <w:pPr>
        <w:pStyle w:val="ListBullet"/>
      </w:pPr>
      <w:r>
        <w:t>As a last resort, install a fall arrest system which has adequately installed and maintained anchor points, along with ensuring employees are trained in its correct use.</w:t>
      </w:r>
    </w:p>
    <w:p w14:paraId="62F2C274" w14:textId="300799EA" w:rsidR="00E11BCF" w:rsidRPr="00911D37" w:rsidRDefault="0045006E" w:rsidP="007E3208">
      <w:pPr>
        <w:pStyle w:val="Heading2"/>
        <w:spacing w:before="0"/>
      </w:pPr>
      <w:r>
        <w:br w:type="column"/>
      </w:r>
      <w:r w:rsidR="00E11BCF" w:rsidRPr="00911D37">
        <w:t xml:space="preserve">Step 4: Review and revise controls </w:t>
      </w:r>
      <w:r w:rsidR="00F93BDA">
        <w:t>–</w:t>
      </w:r>
      <w:r w:rsidR="0048475E" w:rsidRPr="00911D37">
        <w:t>during installation</w:t>
      </w:r>
    </w:p>
    <w:p w14:paraId="6C569334" w14:textId="0F33409A" w:rsidR="00875A52" w:rsidRDefault="00875A52" w:rsidP="00875A52">
      <w:pPr>
        <w:pStyle w:val="BodyText"/>
      </w:pPr>
      <w:r>
        <w:t xml:space="preserve">Implementing control measures for falls </w:t>
      </w:r>
      <w:r w:rsidR="0048475E">
        <w:t>during rooftop insulation</w:t>
      </w:r>
      <w:r>
        <w:t xml:space="preserve"> installations is not the end of the risk management process. An employer has a duty to review and, if necessary, revise control measures: </w:t>
      </w:r>
    </w:p>
    <w:p w14:paraId="4EE5AB7D" w14:textId="55064374" w:rsidR="00875A52" w:rsidRDefault="00875A52" w:rsidP="00875A52">
      <w:pPr>
        <w:pStyle w:val="ListBullet"/>
      </w:pPr>
      <w:r>
        <w:t>before making alterations to any plant or system of work that is likely to result in a fall</w:t>
      </w:r>
    </w:p>
    <w:p w14:paraId="5BF0CC86" w14:textId="322321C1" w:rsidR="00875A52" w:rsidRDefault="00875A52" w:rsidP="00875A52">
      <w:pPr>
        <w:pStyle w:val="ListBullet"/>
      </w:pPr>
      <w:r>
        <w:t>after a notifiable incident has occurred</w:t>
      </w:r>
    </w:p>
    <w:p w14:paraId="3FE32305" w14:textId="097B02FC" w:rsidR="00875A52" w:rsidRDefault="00875A52" w:rsidP="00875A52">
      <w:pPr>
        <w:pStyle w:val="ListBullet"/>
      </w:pPr>
      <w:r>
        <w:t>if the control measures are inadequate</w:t>
      </w:r>
    </w:p>
    <w:p w14:paraId="07C357B4" w14:textId="5EEF6DD3" w:rsidR="00875A52" w:rsidRDefault="00875A52" w:rsidP="00875A52">
      <w:pPr>
        <w:pStyle w:val="ListBullet"/>
      </w:pPr>
      <w:r>
        <w:t>at the request of a Health and Safety Representative.</w:t>
      </w:r>
    </w:p>
    <w:p w14:paraId="07963A58" w14:textId="77777777" w:rsidR="00875A52" w:rsidRPr="00911D37" w:rsidRDefault="00875A52" w:rsidP="00911D37">
      <w:pPr>
        <w:pStyle w:val="BodyText12ptBefore"/>
      </w:pPr>
      <w:r w:rsidRPr="00911D37">
        <w:t xml:space="preserve">Some examples of control measures to constantly review and revise include: </w:t>
      </w:r>
    </w:p>
    <w:p w14:paraId="6C08428B" w14:textId="58102A8A" w:rsidR="00875A52" w:rsidRDefault="002D64ED" w:rsidP="0048475E">
      <w:pPr>
        <w:pStyle w:val="ListBullet"/>
      </w:pPr>
      <w:r>
        <w:t>l</w:t>
      </w:r>
      <w:r w:rsidR="00875A52">
        <w:t>ocating any skylights, roof hatches, vents, or other openings on the roof, and addressing the potential fall risks</w:t>
      </w:r>
    </w:p>
    <w:p w14:paraId="13EDCA81" w14:textId="6A9EA186" w:rsidR="00875A52" w:rsidRDefault="002D64ED" w:rsidP="0048475E">
      <w:pPr>
        <w:pStyle w:val="ListBullet"/>
      </w:pPr>
      <w:r>
        <w:t>e</w:t>
      </w:r>
      <w:r w:rsidR="00875A52">
        <w:t>nsuring roof material conditions are monitored for weakness or deterioration</w:t>
      </w:r>
    </w:p>
    <w:p w14:paraId="65DAE4AF" w14:textId="57586B7E" w:rsidR="0048475E" w:rsidRDefault="002D64ED" w:rsidP="0048475E">
      <w:pPr>
        <w:pStyle w:val="ListBullet"/>
      </w:pPr>
      <w:r>
        <w:t>t</w:t>
      </w:r>
      <w:r w:rsidR="00875A52">
        <w:t xml:space="preserve">raining on how to safely navigate trip hazards while working on a roof </w:t>
      </w:r>
    </w:p>
    <w:p w14:paraId="58896379" w14:textId="3137211C" w:rsidR="0048475E" w:rsidRDefault="002D64ED" w:rsidP="0048475E">
      <w:pPr>
        <w:pStyle w:val="ListBullet"/>
      </w:pPr>
      <w:r>
        <w:t>i</w:t>
      </w:r>
      <w:r w:rsidR="00875A52">
        <w:t xml:space="preserve">nstruction on the correct use of equipment and materials that are going to be used on the roof </w:t>
      </w:r>
    </w:p>
    <w:p w14:paraId="247E8205" w14:textId="6A655B08" w:rsidR="00875A52" w:rsidRDefault="002D64ED" w:rsidP="0048475E">
      <w:pPr>
        <w:pStyle w:val="ListBullet"/>
      </w:pPr>
      <w:r>
        <w:t>i</w:t>
      </w:r>
      <w:r w:rsidR="00875A52">
        <w:t xml:space="preserve">nspection of edge protection and fall protection systems (see </w:t>
      </w:r>
      <w:r w:rsidR="00875A52" w:rsidRPr="0048475E">
        <w:rPr>
          <w:b/>
          <w:bCs/>
        </w:rPr>
        <w:t>Technical Solution Sheet 1.2: Edge protection - Working at height</w:t>
      </w:r>
      <w:r w:rsidR="00875A52">
        <w:t>)</w:t>
      </w:r>
    </w:p>
    <w:p w14:paraId="244EB46A" w14:textId="77777777" w:rsidR="00875A52" w:rsidRPr="00911D37" w:rsidRDefault="00875A52" w:rsidP="00911D37">
      <w:pPr>
        <w:pStyle w:val="BodyText12ptBefore"/>
      </w:pPr>
      <w:r w:rsidRPr="00911D37">
        <w:t>Finally, always make sure your employees are aware of all hazards on a roof where they are working and that adequate steps are taken to control risks.</w:t>
      </w:r>
    </w:p>
    <w:p w14:paraId="25EA0328" w14:textId="7A6BFBA1" w:rsidR="00B12CD6" w:rsidRPr="00911D37" w:rsidRDefault="00875A52" w:rsidP="00911D37">
      <w:pPr>
        <w:pStyle w:val="HighlightBoxText"/>
        <w:spacing w:line="240" w:lineRule="auto"/>
        <w:rPr>
          <w:sz w:val="18"/>
          <w:szCs w:val="18"/>
        </w:rPr>
      </w:pPr>
      <w:r w:rsidRPr="00911D37">
        <w:rPr>
          <w:sz w:val="18"/>
          <w:szCs w:val="18"/>
        </w:rPr>
        <w:t>Your actions shouldn't stop at Step 4. You should repeat this process often to make sure your management of risk is working.</w:t>
      </w:r>
    </w:p>
    <w:p w14:paraId="147B7139" w14:textId="4D7E98ED" w:rsidR="00812255" w:rsidRPr="00113CFE" w:rsidRDefault="00812255" w:rsidP="000422DA">
      <w:pPr>
        <w:pStyle w:val="DisclaimerText"/>
        <w:framePr w:wrap="around"/>
        <w:spacing w:after="120"/>
      </w:pPr>
      <w:bookmarkStart w:id="3" w:name="_Hlk131848832"/>
      <w:r w:rsidRPr="00113CFE">
        <w:t>©</w:t>
      </w:r>
      <w:bookmarkStart w:id="4" w:name="_Copyright"/>
      <w:bookmarkEnd w:id="4"/>
      <w:r w:rsidRPr="00113CFE">
        <w:t xml:space="preserve"> The State of Victoria Department of Energy, Environment and Climate Action</w:t>
      </w:r>
      <w:r w:rsidR="00911D37">
        <w:t>,</w:t>
      </w:r>
      <w:r w:rsidRPr="00113CFE">
        <w:t xml:space="preserve"> </w:t>
      </w:r>
      <w:r w:rsidR="00911D37">
        <w:t>April 2026</w:t>
      </w:r>
      <w:r w:rsidRPr="00113CFE">
        <w:t>.</w:t>
      </w:r>
      <w:r w:rsidR="00AF7961">
        <w:t xml:space="preserve"> </w:t>
      </w:r>
    </w:p>
    <w:p w14:paraId="5EB34A95" w14:textId="74504631" w:rsidR="00812255" w:rsidRPr="00911D37" w:rsidRDefault="00911D37" w:rsidP="00812255">
      <w:pPr>
        <w:pStyle w:val="DisclaimerText"/>
        <w:framePr w:wrap="around"/>
        <w:rPr>
          <w:b/>
          <w:bCs/>
        </w:rPr>
      </w:pPr>
      <w:bookmarkStart w:id="5" w:name="_CreativeCommonsMarker"/>
      <w:bookmarkStart w:id="6" w:name="_CreativeCommonsContent"/>
      <w:bookmarkEnd w:id="3"/>
      <w:bookmarkEnd w:id="5"/>
      <w:r w:rsidRPr="00911D37">
        <w:rPr>
          <w:b/>
          <w:bCs/>
        </w:rPr>
        <w:t xml:space="preserve">ISBN </w:t>
      </w:r>
      <w:r w:rsidRPr="00911D37">
        <w:t>978-1-76176-829-3 (</w:t>
      </w:r>
      <w:r w:rsidRPr="00911D37">
        <w:rPr>
          <w:b/>
          <w:bCs/>
        </w:rPr>
        <w:t>pdf/online/MS word)</w:t>
      </w:r>
      <w:r w:rsidRPr="00911D37">
        <w:t xml:space="preserve"> </w:t>
      </w:r>
    </w:p>
    <w:p w14:paraId="1F411CC8" w14:textId="77777777" w:rsidR="005003A4" w:rsidRPr="00BA4E50" w:rsidRDefault="005003A4" w:rsidP="00E370AE">
      <w:pPr>
        <w:pStyle w:val="DisclaimerTextRightBold"/>
        <w:framePr w:w="10206" w:hSpace="284" w:vSpace="142" w:wrap="around" w:hAnchor="page" w:x="852"/>
        <w:spacing w:before="100"/>
      </w:pPr>
      <w:r w:rsidRPr="00C87F39">
        <w:t>Disclaimer</w:t>
      </w:r>
    </w:p>
    <w:p w14:paraId="1FF9F8A7" w14:textId="77777777" w:rsidR="00812255" w:rsidRPr="00113CFE" w:rsidRDefault="00E370AE" w:rsidP="00812255">
      <w:pPr>
        <w:pStyle w:val="DisclaimerText"/>
        <w:framePr w:wrap="around"/>
      </w:pPr>
      <w:r w:rsidRPr="00E370AE">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00812255" w:rsidRPr="00113CFE">
        <w:t>.</w:t>
      </w:r>
    </w:p>
    <w:bookmarkEnd w:id="6"/>
    <w:p w14:paraId="53C4E9E5" w14:textId="77777777" w:rsidR="005003A4" w:rsidRPr="00E370AE" w:rsidRDefault="005003A4" w:rsidP="00E370AE">
      <w:pPr>
        <w:pStyle w:val="DisclaimerTextRightBold12pt"/>
        <w:framePr w:wrap="around"/>
      </w:pPr>
      <w:r w:rsidRPr="00F15EE0">
        <w:t>Accessibility</w:t>
      </w:r>
    </w:p>
    <w:p w14:paraId="444DDE1E" w14:textId="77777777" w:rsidR="00812255" w:rsidRPr="00113CFE" w:rsidRDefault="00E370AE" w:rsidP="00812255">
      <w:pPr>
        <w:pStyle w:val="DisclaimerText12pt"/>
        <w:framePr w:wrap="around"/>
      </w:pPr>
      <w:r w:rsidRPr="00494550">
        <w:t xml:space="preserve">To receive this publication in an alternative format, please contact the Victorian Energy Upgrades team at </w:t>
      </w:r>
      <w:hyperlink r:id="rId32" w:history="1">
        <w:r w:rsidRPr="00E370AE">
          <w:rPr>
            <w:u w:val="single"/>
          </w:rPr>
          <w:t>energy.upgrades@deeca.vic.gov.au</w:t>
        </w:r>
      </w:hyperlink>
      <w:r w:rsidRPr="00494550">
        <w:t xml:space="preserve">. This document is also available on the internet at </w:t>
      </w:r>
      <w:hyperlink r:id="rId33" w:history="1">
        <w:r w:rsidRPr="00E370AE">
          <w:rPr>
            <w:u w:val="single"/>
          </w:rPr>
          <w:t>energy.vic.gov.au/</w:t>
        </w:r>
        <w:proofErr w:type="spellStart"/>
        <w:r w:rsidRPr="00E370AE">
          <w:rPr>
            <w:u w:val="single"/>
          </w:rPr>
          <w:t>victorian</w:t>
        </w:r>
        <w:proofErr w:type="spellEnd"/>
        <w:r w:rsidRPr="00E370AE">
          <w:rPr>
            <w:u w:val="single"/>
          </w:rPr>
          <w:t>-energy-upgrades</w:t>
        </w:r>
      </w:hyperlink>
      <w:r w:rsidRPr="00494550">
        <w:t>.</w:t>
      </w:r>
    </w:p>
    <w:p w14:paraId="7A4EFC43" w14:textId="77777777" w:rsidR="00525647" w:rsidRPr="006614E4" w:rsidRDefault="00525647" w:rsidP="008272C9"/>
    <w:sectPr w:rsidR="00525647" w:rsidRPr="006614E4" w:rsidSect="00F93BDA">
      <w:type w:val="continuous"/>
      <w:pgSz w:w="11907" w:h="16839" w:code="9"/>
      <w:pgMar w:top="1361" w:right="851" w:bottom="992" w:left="851" w:header="284" w:footer="284" w:gutter="0"/>
      <w:cols w:num="2"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BECE0" w14:textId="77777777" w:rsidR="00EB6960" w:rsidRDefault="00EB6960" w:rsidP="00CD157B">
      <w:pPr>
        <w:pStyle w:val="NoSpacing"/>
      </w:pPr>
    </w:p>
    <w:p w14:paraId="238B2425" w14:textId="77777777" w:rsidR="00EB6960" w:rsidRDefault="00EB6960"/>
  </w:endnote>
  <w:endnote w:type="continuationSeparator" w:id="0">
    <w:p w14:paraId="25CBFC8B" w14:textId="77777777" w:rsidR="00EB6960" w:rsidRDefault="00EB6960" w:rsidP="00CD157B">
      <w:pPr>
        <w:pStyle w:val="NoSpacing"/>
      </w:pPr>
    </w:p>
    <w:p w14:paraId="1DA41F5D" w14:textId="77777777" w:rsidR="00EB6960" w:rsidRDefault="00EB6960"/>
  </w:endnote>
  <w:endnote w:type="continuationNotice" w:id="1">
    <w:p w14:paraId="7BFCEFC1" w14:textId="77777777" w:rsidR="00EB6960" w:rsidRDefault="00EB6960" w:rsidP="00CD157B">
      <w:pPr>
        <w:pStyle w:val="NoSpacing"/>
      </w:pPr>
    </w:p>
    <w:p w14:paraId="3186C649" w14:textId="77777777" w:rsidR="00EB6960" w:rsidRDefault="00EB6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6F6C6" w14:textId="33B093AD" w:rsidR="00F23744" w:rsidRPr="009D68AE" w:rsidRDefault="00F23744" w:rsidP="00F23744">
    <w:pPr>
      <w:pStyle w:val="FooterAnchor"/>
    </w:pPr>
  </w:p>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23744" w14:paraId="0CBA4701" w14:textId="77777777">
      <w:trPr>
        <w:trHeight w:val="397"/>
      </w:trPr>
      <w:tc>
        <w:tcPr>
          <w:tcW w:w="340" w:type="dxa"/>
        </w:tcPr>
        <w:p w14:paraId="3B65D23C" w14:textId="3211889E" w:rsidR="00F23744" w:rsidRPr="00D55628" w:rsidRDefault="00F23744" w:rsidP="00F23744">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8D458D">
            <w:rPr>
              <w:noProof/>
            </w:rPr>
            <w:t>2</w:t>
          </w:r>
          <w:r w:rsidRPr="00D55628">
            <w:fldChar w:fldCharType="end"/>
          </w:r>
        </w:p>
      </w:tc>
      <w:tc>
        <w:tcPr>
          <w:tcW w:w="9071" w:type="dxa"/>
        </w:tcPr>
        <w:p w14:paraId="4C3F2C80" w14:textId="773A27A2" w:rsidR="00F23744" w:rsidRDefault="00E4602A" w:rsidP="00F23744">
          <w:pPr>
            <w:pStyle w:val="FooterEven"/>
          </w:pPr>
          <w:r w:rsidRPr="00E4602A">
            <w:t xml:space="preserve">1.6 Falls through skylights, fragile roofs, voids and penetrations </w:t>
          </w:r>
        </w:p>
        <w:p w14:paraId="2E9B0923" w14:textId="7CBB5507" w:rsidR="00F23744" w:rsidRPr="00810C40" w:rsidRDefault="00F23744" w:rsidP="00F23744">
          <w:pPr>
            <w:pStyle w:val="FooterEven"/>
          </w:pPr>
        </w:p>
      </w:tc>
    </w:tr>
  </w:tbl>
  <w:p w14:paraId="6142A92F" w14:textId="77777777" w:rsidR="00A60698" w:rsidRPr="00F23744" w:rsidRDefault="00A60698" w:rsidP="00F23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B258" w14:textId="0D0F7461" w:rsidR="00F23744" w:rsidRDefault="00F23744" w:rsidP="00F23744">
    <w:pPr>
      <w:pStyle w:val="FooterAnchor"/>
      <w:spacing w:after="0"/>
    </w:pP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F23744" w14:paraId="2BAD3A13" w14:textId="77777777">
      <w:trPr>
        <w:trHeight w:val="397"/>
      </w:trPr>
      <w:tc>
        <w:tcPr>
          <w:tcW w:w="9071" w:type="dxa"/>
        </w:tcPr>
        <w:p w14:paraId="7DC1978E" w14:textId="2F694369" w:rsidR="00F23744" w:rsidRDefault="00E4602A" w:rsidP="00F23744">
          <w:pPr>
            <w:pStyle w:val="FooterOdd"/>
          </w:pPr>
          <w:r>
            <w:t xml:space="preserve"> </w:t>
          </w:r>
          <w:r w:rsidRPr="00E4602A">
            <w:t xml:space="preserve">1.6 Falls through skylights, fragile roofs, voids and penetrations </w:t>
          </w:r>
        </w:p>
        <w:p w14:paraId="06E02EA1" w14:textId="319FF215" w:rsidR="00F23744" w:rsidRPr="00CB1FB7" w:rsidRDefault="00F23744" w:rsidP="00F23744">
          <w:pPr>
            <w:pStyle w:val="FooterOdd"/>
            <w:rPr>
              <w:b/>
            </w:rPr>
          </w:pPr>
        </w:p>
      </w:tc>
      <w:tc>
        <w:tcPr>
          <w:tcW w:w="340" w:type="dxa"/>
        </w:tcPr>
        <w:p w14:paraId="61699CB2" w14:textId="0F017FC0" w:rsidR="00F23744" w:rsidRPr="00D55628" w:rsidRDefault="00F23744" w:rsidP="00F23744">
          <w:pPr>
            <w:pStyle w:val="FooterOddPageNumber"/>
          </w:pPr>
          <w:r w:rsidRPr="00D55628">
            <w:fldChar w:fldCharType="begin"/>
          </w:r>
          <w:r w:rsidRPr="00D55628">
            <w:instrText xml:space="preserve"> PAGE   \* MERGEFORMAT </w:instrText>
          </w:r>
          <w:r w:rsidRPr="00D55628">
            <w:fldChar w:fldCharType="separate"/>
          </w:r>
          <w:r w:rsidR="008D458D">
            <w:rPr>
              <w:noProof/>
            </w:rPr>
            <w:t>3</w:t>
          </w:r>
          <w:r w:rsidRPr="00D55628">
            <w:fldChar w:fldCharType="end"/>
          </w:r>
        </w:p>
      </w:tc>
    </w:tr>
  </w:tbl>
  <w:p w14:paraId="2F99A379" w14:textId="77777777" w:rsidR="00CD157B" w:rsidRPr="00F23744" w:rsidRDefault="00CD157B" w:rsidP="00F23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E0EAED" w14:textId="77777777" w:rsidR="00EB6960" w:rsidRPr="0056073C" w:rsidRDefault="00EB6960" w:rsidP="005D764F">
      <w:pPr>
        <w:pStyle w:val="FootnoteSeparator"/>
      </w:pPr>
    </w:p>
    <w:p w14:paraId="77A15C0A" w14:textId="77777777" w:rsidR="00EB6960" w:rsidRDefault="00EB6960"/>
  </w:footnote>
  <w:footnote w:type="continuationSeparator" w:id="0">
    <w:p w14:paraId="451F8DFF" w14:textId="77777777" w:rsidR="00EB6960" w:rsidRPr="00CA30B7" w:rsidRDefault="00EB6960" w:rsidP="006D5A90">
      <w:pPr>
        <w:rPr>
          <w:lang w:val="en-US"/>
        </w:rPr>
      </w:pPr>
      <w:r w:rsidRPr="00CA30B7">
        <w:rPr>
          <w:lang w:val="en-US"/>
        </w:rPr>
        <w:t>_______</w:t>
      </w:r>
    </w:p>
    <w:p w14:paraId="669750BE" w14:textId="77777777" w:rsidR="00EB6960" w:rsidRDefault="00EB6960"/>
  </w:footnote>
  <w:footnote w:type="continuationNotice" w:id="1">
    <w:p w14:paraId="10906F0F" w14:textId="77777777" w:rsidR="00EB6960" w:rsidRDefault="00EB6960" w:rsidP="006D5A90"/>
    <w:p w14:paraId="10015EA8" w14:textId="77777777" w:rsidR="00EB6960" w:rsidRDefault="00EB69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9EFD3" w14:textId="77777777" w:rsidR="00DE2576" w:rsidRPr="005003A4" w:rsidRDefault="00CD2A1B" w:rsidP="005003A4">
    <w:pPr>
      <w:pStyle w:val="Header"/>
    </w:pPr>
    <w:r>
      <w:rPr>
        <w:noProof/>
      </w:rPr>
      <w:drawing>
        <wp:anchor distT="0" distB="0" distL="114300" distR="114300" simplePos="0" relativeHeight="251658240" behindDoc="1" locked="0" layoutInCell="1" allowOverlap="1" wp14:anchorId="40FA9672" wp14:editId="686A5A38">
          <wp:simplePos x="542925" y="180975"/>
          <wp:positionH relativeFrom="page">
            <wp:align>left</wp:align>
          </wp:positionH>
          <wp:positionV relativeFrom="page">
            <wp:align>top</wp:align>
          </wp:positionV>
          <wp:extent cx="7560000" cy="363600"/>
          <wp:effectExtent l="0" t="0" r="0" b="0"/>
          <wp:wrapNone/>
          <wp:docPr id="115862665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57508"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36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2A499" w14:textId="77777777" w:rsidR="00CD157B" w:rsidRPr="00E370AE" w:rsidRDefault="00E370AE" w:rsidP="00E370AE">
    <w:pPr>
      <w:pStyle w:val="Header"/>
    </w:pPr>
    <w:r>
      <w:rPr>
        <w:noProof/>
      </w:rPr>
      <w:drawing>
        <wp:anchor distT="0" distB="0" distL="114300" distR="114300" simplePos="0" relativeHeight="251658242" behindDoc="1" locked="0" layoutInCell="1" allowOverlap="1" wp14:anchorId="53140922" wp14:editId="42AF41AE">
          <wp:simplePos x="0" y="0"/>
          <wp:positionH relativeFrom="page">
            <wp:posOffset>0</wp:posOffset>
          </wp:positionH>
          <wp:positionV relativeFrom="page">
            <wp:posOffset>0</wp:posOffset>
          </wp:positionV>
          <wp:extent cx="7563600" cy="10688400"/>
          <wp:effectExtent l="0" t="0" r="0" b="0"/>
          <wp:wrapNone/>
          <wp:docPr id="1457049568" name="Picture 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049568" name="Picture 1" hidden="1"/>
                  <pic:cNvPicPr/>
                </pic:nvPicPr>
                <pic:blipFill>
                  <a:blip r:embed="rId1">
                    <a:extLst>
                      <a:ext uri="{28A0092B-C50C-407E-A947-70E740481C1C}">
                        <a14:useLocalDpi xmlns:a14="http://schemas.microsoft.com/office/drawing/2010/main" val="0"/>
                      </a:ext>
                    </a:extLst>
                  </a:blip>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1" locked="0" layoutInCell="1" allowOverlap="1" wp14:anchorId="5877925E" wp14:editId="7E36F809">
          <wp:simplePos x="542925" y="180975"/>
          <wp:positionH relativeFrom="page">
            <wp:align>left</wp:align>
          </wp:positionH>
          <wp:positionV relativeFrom="page">
            <wp:align>top</wp:align>
          </wp:positionV>
          <wp:extent cx="7560000" cy="363600"/>
          <wp:effectExtent l="0" t="0" r="0" b="0"/>
          <wp:wrapNone/>
          <wp:docPr id="567868999"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57508"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36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25D0142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58901E0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0"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1"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72CE"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0072CE" w:themeColor="text2"/>
        <w:position w:val="2"/>
        <w:sz w:val="20"/>
      </w:rPr>
    </w:lvl>
    <w:lvl w:ilvl="2">
      <w:start w:val="1"/>
      <w:numFmt w:val="bullet"/>
      <w:lvlText w:val="–"/>
      <w:lvlJc w:val="left"/>
      <w:pPr>
        <w:tabs>
          <w:tab w:val="num" w:pos="1361"/>
        </w:tabs>
        <w:ind w:left="1361" w:hanging="340"/>
      </w:pPr>
      <w:rPr>
        <w:rFonts w:ascii="Arial" w:hAnsi="Arial" w:hint="default"/>
        <w:color w:val="0072CE"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0072CE"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0072CE"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1B6227"/>
    <w:multiLevelType w:val="hybridMultilevel"/>
    <w:tmpl w:val="68F88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8" w15:restartNumberingAfterBreak="0">
    <w:nsid w:val="3B015A18"/>
    <w:multiLevelType w:val="hybridMultilevel"/>
    <w:tmpl w:val="062C096C"/>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29"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0072CE"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0"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1"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2"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4AA27F2E"/>
    <w:multiLevelType w:val="multilevel"/>
    <w:tmpl w:val="DEE69B70"/>
    <w:name w:val="Bullets"/>
    <w:lvl w:ilvl="0">
      <w:start w:val="1"/>
      <w:numFmt w:val="bullet"/>
      <w:pStyle w:val="ListBullet"/>
      <w:lvlText w:val=""/>
      <w:lvlJc w:val="left"/>
      <w:pPr>
        <w:ind w:left="170" w:hanging="170"/>
      </w:pPr>
      <w:rPr>
        <w:rFonts w:ascii="Wingdings" w:hAnsi="Wingdings" w:hint="default"/>
        <w:color w:val="auto"/>
      </w:rPr>
    </w:lvl>
    <w:lvl w:ilvl="1">
      <w:start w:val="1"/>
      <w:numFmt w:val="bullet"/>
      <w:pStyle w:val="ListBullet2"/>
      <w:lvlText w:val="–"/>
      <w:lvlJc w:val="left"/>
      <w:pPr>
        <w:ind w:left="340" w:hanging="170"/>
      </w:pPr>
      <w:rPr>
        <w:rFonts w:ascii="Arial" w:hAnsi="Arial" w:hint="default"/>
        <w:color w:val="auto"/>
      </w:rPr>
    </w:lvl>
    <w:lvl w:ilvl="2">
      <w:start w:val="1"/>
      <w:numFmt w:val="bullet"/>
      <w:pStyle w:val="ListBullet3"/>
      <w:lvlText w:val=""/>
      <w:lvlJc w:val="left"/>
      <w:pPr>
        <w:ind w:left="510" w:hanging="170"/>
      </w:pPr>
      <w:rPr>
        <w:rFonts w:ascii="Symbol" w:hAnsi="Symbol" w:hint="default"/>
        <w:color w:val="auto"/>
        <w:position w:val="0"/>
      </w:rPr>
    </w:lvl>
    <w:lvl w:ilvl="3">
      <w:start w:val="1"/>
      <w:numFmt w:val="none"/>
      <w:lvlText w:val=""/>
      <w:lvlJc w:val="left"/>
      <w:pPr>
        <w:ind w:left="680" w:hanging="170"/>
      </w:pPr>
      <w:rPr>
        <w:rFonts w:hint="default"/>
        <w:b/>
        <w:i w:val="0"/>
        <w:sz w:val="20"/>
      </w:rPr>
    </w:lvl>
    <w:lvl w:ilvl="4">
      <w:start w:val="1"/>
      <w:numFmt w:val="none"/>
      <w:lvlText w:val=""/>
      <w:lvlJc w:val="left"/>
      <w:pPr>
        <w:ind w:left="850" w:hanging="170"/>
      </w:pPr>
      <w:rPr>
        <w:rFonts w:hint="default"/>
        <w:position w:val="2"/>
        <w:sz w:val="16"/>
      </w:rPr>
    </w:lvl>
    <w:lvl w:ilvl="5">
      <w:start w:val="1"/>
      <w:numFmt w:val="bullet"/>
      <w:lvlText w:val=""/>
      <w:lvlJc w:val="left"/>
      <w:pPr>
        <w:tabs>
          <w:tab w:val="num" w:pos="1927"/>
        </w:tabs>
        <w:ind w:left="1020" w:hanging="170"/>
      </w:pPr>
      <w:rPr>
        <w:rFonts w:ascii="Wingdings" w:hAnsi="Wingdings" w:hint="default"/>
      </w:rPr>
    </w:lvl>
    <w:lvl w:ilvl="6">
      <w:start w:val="1"/>
      <w:numFmt w:val="bullet"/>
      <w:lvlText w:val=""/>
      <w:lvlJc w:val="left"/>
      <w:pPr>
        <w:tabs>
          <w:tab w:val="num" w:pos="2267"/>
        </w:tabs>
        <w:ind w:left="1190" w:hanging="170"/>
      </w:pPr>
      <w:rPr>
        <w:rFonts w:ascii="Symbol" w:hAnsi="Symbol" w:hint="default"/>
      </w:rPr>
    </w:lvl>
    <w:lvl w:ilvl="7">
      <w:start w:val="1"/>
      <w:numFmt w:val="bullet"/>
      <w:lvlText w:val="o"/>
      <w:lvlJc w:val="left"/>
      <w:pPr>
        <w:tabs>
          <w:tab w:val="num" w:pos="2607"/>
        </w:tabs>
        <w:ind w:left="1360" w:hanging="170"/>
      </w:pPr>
      <w:rPr>
        <w:rFonts w:ascii="Courier New" w:hAnsi="Courier New" w:cs="Courier New" w:hint="default"/>
      </w:rPr>
    </w:lvl>
    <w:lvl w:ilvl="8">
      <w:start w:val="1"/>
      <w:numFmt w:val="bullet"/>
      <w:lvlText w:val=""/>
      <w:lvlJc w:val="left"/>
      <w:pPr>
        <w:tabs>
          <w:tab w:val="num" w:pos="2947"/>
        </w:tabs>
        <w:ind w:left="1530" w:hanging="170"/>
      </w:pPr>
      <w:rPr>
        <w:rFonts w:ascii="Wingdings" w:hAnsi="Wingdings" w:hint="default"/>
      </w:rPr>
    </w:lvl>
  </w:abstractNum>
  <w:abstractNum w:abstractNumId="34"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0072CE" w:themeColor="text2"/>
      </w:rPr>
    </w:lvl>
    <w:lvl w:ilvl="1">
      <w:start w:val="1"/>
      <w:numFmt w:val="bullet"/>
      <w:lvlText w:val="—"/>
      <w:lvlJc w:val="left"/>
      <w:pPr>
        <w:ind w:left="680" w:hanging="340"/>
      </w:pPr>
      <w:rPr>
        <w:rFonts w:ascii="Calibri" w:hAnsi="Calibri" w:hint="default"/>
        <w:color w:val="0072CE"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9"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0"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1"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3"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4"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0072CE" w:themeColor="text2"/>
      </w:rPr>
    </w:lvl>
    <w:lvl w:ilvl="1">
      <w:start w:val="1"/>
      <w:numFmt w:val="bullet"/>
      <w:lvlText w:val="–"/>
      <w:lvlJc w:val="left"/>
      <w:pPr>
        <w:ind w:left="539" w:hanging="227"/>
      </w:pPr>
      <w:rPr>
        <w:rFonts w:ascii="Arial" w:hAnsi="Arial" w:hint="default"/>
        <w:color w:val="0072CE"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6"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7"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0072CE" w:themeColor="text2"/>
        <w:sz w:val="32"/>
      </w:rPr>
    </w:lvl>
    <w:lvl w:ilvl="1">
      <w:start w:val="1"/>
      <w:numFmt w:val="decimal"/>
      <w:lvlText w:val="%2."/>
      <w:lvlJc w:val="left"/>
      <w:pPr>
        <w:tabs>
          <w:tab w:val="num" w:pos="992"/>
        </w:tabs>
        <w:ind w:left="992" w:hanging="992"/>
      </w:pPr>
      <w:rPr>
        <w:rFonts w:hint="default"/>
        <w:b w:val="0"/>
        <w:i w:val="0"/>
        <w:color w:val="0072CE" w:themeColor="text2"/>
        <w:sz w:val="24"/>
      </w:rPr>
    </w:lvl>
    <w:lvl w:ilvl="2">
      <w:start w:val="1"/>
      <w:numFmt w:val="decimal"/>
      <w:lvlText w:val="%2.%3"/>
      <w:lvlJc w:val="left"/>
      <w:pPr>
        <w:tabs>
          <w:tab w:val="num" w:pos="992"/>
        </w:tabs>
        <w:ind w:left="992" w:hanging="992"/>
      </w:pPr>
      <w:rPr>
        <w:rFonts w:hint="default"/>
        <w:b/>
        <w:i w:val="0"/>
        <w:color w:val="000000" w:themeColor="text1"/>
        <w:sz w:val="24"/>
      </w:rPr>
    </w:lvl>
    <w:lvl w:ilvl="3">
      <w:start w:val="1"/>
      <w:numFmt w:val="decimal"/>
      <w:lvlText w:val="%2.%3.%4"/>
      <w:lvlJc w:val="left"/>
      <w:pPr>
        <w:tabs>
          <w:tab w:val="num" w:pos="992"/>
        </w:tabs>
        <w:ind w:left="992" w:hanging="992"/>
      </w:pPr>
      <w:rPr>
        <w:rFonts w:hint="default"/>
        <w:b w:val="0"/>
        <w:i w:val="0"/>
        <w:color w:val="000000" w:themeColor="text1"/>
        <w:sz w:val="24"/>
      </w:rPr>
    </w:lvl>
    <w:lvl w:ilvl="4">
      <w:start w:val="1"/>
      <w:numFmt w:val="decimal"/>
      <w:lvlText w:val="%2.%3.%4.%5"/>
      <w:lvlJc w:val="left"/>
      <w:pPr>
        <w:tabs>
          <w:tab w:val="num" w:pos="992"/>
        </w:tabs>
        <w:ind w:left="992" w:hanging="992"/>
      </w:pPr>
      <w:rPr>
        <w:rFonts w:hint="default"/>
        <w:color w:val="000000"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66AC1CF3"/>
    <w:multiLevelType w:val="multilevel"/>
    <w:tmpl w:val="3642D7F2"/>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72CE"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000000"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72CE"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0072CE" w:themeColor="text2"/>
        <w:position w:val="2"/>
        <w:sz w:val="20"/>
      </w:rPr>
    </w:lvl>
    <w:lvl w:ilvl="2">
      <w:start w:val="1"/>
      <w:numFmt w:val="bullet"/>
      <w:lvlText w:val="–"/>
      <w:lvlJc w:val="left"/>
      <w:pPr>
        <w:tabs>
          <w:tab w:val="num" w:pos="1361"/>
        </w:tabs>
        <w:ind w:left="1361" w:hanging="340"/>
      </w:pPr>
      <w:rPr>
        <w:rFonts w:ascii="Arial" w:hAnsi="Arial" w:hint="default"/>
        <w:color w:val="0072CE"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7D284207"/>
    <w:multiLevelType w:val="multilevel"/>
    <w:tmpl w:val="ED28B222"/>
    <w:name w:val="Lst_HighlightBullets"/>
    <w:lvl w:ilvl="0">
      <w:start w:val="1"/>
      <w:numFmt w:val="bullet"/>
      <w:lvlRestart w:val="0"/>
      <w:pStyle w:val="HighlightBoxBullet"/>
      <w:lvlText w:val=""/>
      <w:lvlJc w:val="left"/>
      <w:pPr>
        <w:ind w:left="340" w:hanging="227"/>
      </w:pPr>
      <w:rPr>
        <w:rFonts w:ascii="Wingdings" w:hAnsi="Wingdings" w:hint="default"/>
        <w:color w:val="000000"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0072CE"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679498400">
    <w:abstractNumId w:val="13"/>
  </w:num>
  <w:num w:numId="2" w16cid:durableId="1447312336">
    <w:abstractNumId w:val="14"/>
  </w:num>
  <w:num w:numId="3" w16cid:durableId="1619138922">
    <w:abstractNumId w:val="44"/>
  </w:num>
  <w:num w:numId="4" w16cid:durableId="423841814">
    <w:abstractNumId w:val="12"/>
  </w:num>
  <w:num w:numId="5" w16cid:durableId="754941893">
    <w:abstractNumId w:val="15"/>
  </w:num>
  <w:num w:numId="6" w16cid:durableId="237060293">
    <w:abstractNumId w:val="30"/>
  </w:num>
  <w:num w:numId="7" w16cid:durableId="329870220">
    <w:abstractNumId w:val="5"/>
  </w:num>
  <w:num w:numId="8" w16cid:durableId="1508062648">
    <w:abstractNumId w:val="33"/>
  </w:num>
  <w:num w:numId="9" w16cid:durableId="685903700">
    <w:abstractNumId w:val="23"/>
  </w:num>
  <w:num w:numId="10" w16cid:durableId="887955337">
    <w:abstractNumId w:val="35"/>
  </w:num>
  <w:num w:numId="11" w16cid:durableId="1884756773">
    <w:abstractNumId w:val="38"/>
  </w:num>
  <w:num w:numId="12" w16cid:durableId="2119325512">
    <w:abstractNumId w:val="31"/>
  </w:num>
  <w:num w:numId="13" w16cid:durableId="2107656036">
    <w:abstractNumId w:val="32"/>
  </w:num>
  <w:num w:numId="14" w16cid:durableId="1650599295">
    <w:abstractNumId w:val="42"/>
  </w:num>
  <w:num w:numId="15" w16cid:durableId="1346322773">
    <w:abstractNumId w:val="10"/>
  </w:num>
  <w:num w:numId="16" w16cid:durableId="2048530375">
    <w:abstractNumId w:val="34"/>
  </w:num>
  <w:num w:numId="17" w16cid:durableId="146364041">
    <w:abstractNumId w:val="9"/>
  </w:num>
  <w:num w:numId="18" w16cid:durableId="751314716">
    <w:abstractNumId w:val="7"/>
  </w:num>
  <w:num w:numId="19" w16cid:durableId="707804682">
    <w:abstractNumId w:val="19"/>
  </w:num>
  <w:num w:numId="20" w16cid:durableId="157666719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5613477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2425509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000092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296457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42494415">
    <w:abstractNumId w:val="16"/>
  </w:num>
  <w:num w:numId="26" w16cid:durableId="37716870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775120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164148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10150934">
    <w:abstractNumId w:val="27"/>
  </w:num>
  <w:num w:numId="30" w16cid:durableId="514926898">
    <w:abstractNumId w:val="0"/>
  </w:num>
  <w:num w:numId="31" w16cid:durableId="1187254632">
    <w:abstractNumId w:val="2"/>
  </w:num>
  <w:num w:numId="32" w16cid:durableId="388725370">
    <w:abstractNumId w:val="1"/>
  </w:num>
  <w:num w:numId="33" w16cid:durableId="561212880">
    <w:abstractNumId w:val="40"/>
  </w:num>
  <w:num w:numId="34" w16cid:durableId="1390149726">
    <w:abstractNumId w:val="43"/>
  </w:num>
  <w:num w:numId="35" w16cid:durableId="802892127">
    <w:abstractNumId w:val="53"/>
  </w:num>
  <w:num w:numId="36" w16cid:durableId="1064985993">
    <w:abstractNumId w:val="49"/>
  </w:num>
  <w:num w:numId="37" w16cid:durableId="335042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981009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91479402">
    <w:abstractNumId w:val="51"/>
  </w:num>
  <w:num w:numId="40" w16cid:durableId="16972710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12176544">
    <w:abstractNumId w:val="3"/>
  </w:num>
  <w:num w:numId="42" w16cid:durableId="1886677527">
    <w:abstractNumId w:val="53"/>
  </w:num>
  <w:num w:numId="43" w16cid:durableId="262419596">
    <w:abstractNumId w:val="4"/>
  </w:num>
  <w:num w:numId="44" w16cid:durableId="1501194097">
    <w:abstractNumId w:val="26"/>
  </w:num>
  <w:num w:numId="45" w16cid:durableId="1730222951">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Tru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OneImageFull"/>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154E91"/>
    <w:rsid w:val="00000194"/>
    <w:rsid w:val="00000812"/>
    <w:rsid w:val="00000901"/>
    <w:rsid w:val="00001D81"/>
    <w:rsid w:val="00002691"/>
    <w:rsid w:val="00003260"/>
    <w:rsid w:val="000035F6"/>
    <w:rsid w:val="00004327"/>
    <w:rsid w:val="00004810"/>
    <w:rsid w:val="00004A68"/>
    <w:rsid w:val="00004EEE"/>
    <w:rsid w:val="000058A9"/>
    <w:rsid w:val="00005CCD"/>
    <w:rsid w:val="00006884"/>
    <w:rsid w:val="000068CA"/>
    <w:rsid w:val="0000736B"/>
    <w:rsid w:val="000079B0"/>
    <w:rsid w:val="00007A11"/>
    <w:rsid w:val="000105A9"/>
    <w:rsid w:val="00010783"/>
    <w:rsid w:val="000112BF"/>
    <w:rsid w:val="00011C29"/>
    <w:rsid w:val="00011F46"/>
    <w:rsid w:val="0001216C"/>
    <w:rsid w:val="000125A5"/>
    <w:rsid w:val="000128AB"/>
    <w:rsid w:val="0001294B"/>
    <w:rsid w:val="00012BCD"/>
    <w:rsid w:val="00012D6E"/>
    <w:rsid w:val="00012FAF"/>
    <w:rsid w:val="0001307F"/>
    <w:rsid w:val="000133B3"/>
    <w:rsid w:val="00013516"/>
    <w:rsid w:val="000139F9"/>
    <w:rsid w:val="00013C91"/>
    <w:rsid w:val="000147D8"/>
    <w:rsid w:val="00014AD2"/>
    <w:rsid w:val="000152AC"/>
    <w:rsid w:val="00015655"/>
    <w:rsid w:val="000160DB"/>
    <w:rsid w:val="0001645A"/>
    <w:rsid w:val="00016927"/>
    <w:rsid w:val="00016F11"/>
    <w:rsid w:val="00017A37"/>
    <w:rsid w:val="00017E78"/>
    <w:rsid w:val="000200A9"/>
    <w:rsid w:val="00020166"/>
    <w:rsid w:val="00020425"/>
    <w:rsid w:val="0002048A"/>
    <w:rsid w:val="00020A83"/>
    <w:rsid w:val="00020B11"/>
    <w:rsid w:val="00020D21"/>
    <w:rsid w:val="00022FC9"/>
    <w:rsid w:val="0002313E"/>
    <w:rsid w:val="00023619"/>
    <w:rsid w:val="00024DE5"/>
    <w:rsid w:val="00024F9A"/>
    <w:rsid w:val="0002571F"/>
    <w:rsid w:val="0002586C"/>
    <w:rsid w:val="000265EA"/>
    <w:rsid w:val="00026DA1"/>
    <w:rsid w:val="00026DC2"/>
    <w:rsid w:val="00026F6C"/>
    <w:rsid w:val="000273C5"/>
    <w:rsid w:val="00030105"/>
    <w:rsid w:val="00030A38"/>
    <w:rsid w:val="0003160B"/>
    <w:rsid w:val="0003300C"/>
    <w:rsid w:val="000332EC"/>
    <w:rsid w:val="000334AA"/>
    <w:rsid w:val="000337A3"/>
    <w:rsid w:val="00033C40"/>
    <w:rsid w:val="000343D3"/>
    <w:rsid w:val="000346D1"/>
    <w:rsid w:val="00034E7A"/>
    <w:rsid w:val="0003565D"/>
    <w:rsid w:val="00036064"/>
    <w:rsid w:val="000360F2"/>
    <w:rsid w:val="00036D45"/>
    <w:rsid w:val="0003726A"/>
    <w:rsid w:val="00037321"/>
    <w:rsid w:val="000374E9"/>
    <w:rsid w:val="00037830"/>
    <w:rsid w:val="00037F96"/>
    <w:rsid w:val="000408B7"/>
    <w:rsid w:val="00040E63"/>
    <w:rsid w:val="00040EB4"/>
    <w:rsid w:val="000411A2"/>
    <w:rsid w:val="00041613"/>
    <w:rsid w:val="00041B06"/>
    <w:rsid w:val="000422DA"/>
    <w:rsid w:val="00042903"/>
    <w:rsid w:val="00043F27"/>
    <w:rsid w:val="00043FEB"/>
    <w:rsid w:val="00044607"/>
    <w:rsid w:val="00044A5B"/>
    <w:rsid w:val="0004603D"/>
    <w:rsid w:val="0004675A"/>
    <w:rsid w:val="00046F44"/>
    <w:rsid w:val="000473F4"/>
    <w:rsid w:val="00050713"/>
    <w:rsid w:val="00050F0B"/>
    <w:rsid w:val="00051BFC"/>
    <w:rsid w:val="00051D5C"/>
    <w:rsid w:val="00052454"/>
    <w:rsid w:val="0005252A"/>
    <w:rsid w:val="000528CB"/>
    <w:rsid w:val="000531C8"/>
    <w:rsid w:val="00053C58"/>
    <w:rsid w:val="00053CC3"/>
    <w:rsid w:val="00053CE5"/>
    <w:rsid w:val="00054A64"/>
    <w:rsid w:val="0005566D"/>
    <w:rsid w:val="0005578D"/>
    <w:rsid w:val="00055A62"/>
    <w:rsid w:val="00056024"/>
    <w:rsid w:val="000574CC"/>
    <w:rsid w:val="000574DD"/>
    <w:rsid w:val="00057EB4"/>
    <w:rsid w:val="00060B3E"/>
    <w:rsid w:val="00060B9F"/>
    <w:rsid w:val="000610DD"/>
    <w:rsid w:val="0006141F"/>
    <w:rsid w:val="000634B5"/>
    <w:rsid w:val="000636FD"/>
    <w:rsid w:val="00063A7B"/>
    <w:rsid w:val="00064148"/>
    <w:rsid w:val="000645D3"/>
    <w:rsid w:val="00064813"/>
    <w:rsid w:val="00064931"/>
    <w:rsid w:val="00066309"/>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8C"/>
    <w:rsid w:val="00076CEC"/>
    <w:rsid w:val="000770EF"/>
    <w:rsid w:val="00077BDB"/>
    <w:rsid w:val="00077D57"/>
    <w:rsid w:val="00080082"/>
    <w:rsid w:val="000809F5"/>
    <w:rsid w:val="00080B70"/>
    <w:rsid w:val="00081E61"/>
    <w:rsid w:val="0008257E"/>
    <w:rsid w:val="00082701"/>
    <w:rsid w:val="00082CAC"/>
    <w:rsid w:val="00082EEC"/>
    <w:rsid w:val="00082F2B"/>
    <w:rsid w:val="00083241"/>
    <w:rsid w:val="000833E8"/>
    <w:rsid w:val="000838F2"/>
    <w:rsid w:val="00083C1F"/>
    <w:rsid w:val="00084244"/>
    <w:rsid w:val="0008438B"/>
    <w:rsid w:val="000843B4"/>
    <w:rsid w:val="00084998"/>
    <w:rsid w:val="00084E5E"/>
    <w:rsid w:val="00085767"/>
    <w:rsid w:val="00085B6D"/>
    <w:rsid w:val="00086400"/>
    <w:rsid w:val="0008678B"/>
    <w:rsid w:val="00086C5B"/>
    <w:rsid w:val="00087019"/>
    <w:rsid w:val="00087157"/>
    <w:rsid w:val="0008765C"/>
    <w:rsid w:val="00087AA2"/>
    <w:rsid w:val="00087CE5"/>
    <w:rsid w:val="00087DBC"/>
    <w:rsid w:val="00087EB3"/>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3467"/>
    <w:rsid w:val="000B36D8"/>
    <w:rsid w:val="000B389F"/>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6674"/>
    <w:rsid w:val="000C782D"/>
    <w:rsid w:val="000C7BB4"/>
    <w:rsid w:val="000D01DB"/>
    <w:rsid w:val="000D02C6"/>
    <w:rsid w:val="000D038D"/>
    <w:rsid w:val="000D0471"/>
    <w:rsid w:val="000D04B1"/>
    <w:rsid w:val="000D04F8"/>
    <w:rsid w:val="000D057E"/>
    <w:rsid w:val="000D081F"/>
    <w:rsid w:val="000D0DDA"/>
    <w:rsid w:val="000D0FA2"/>
    <w:rsid w:val="000D1C49"/>
    <w:rsid w:val="000D1CCC"/>
    <w:rsid w:val="000D1DA0"/>
    <w:rsid w:val="000D2B3D"/>
    <w:rsid w:val="000D319F"/>
    <w:rsid w:val="000D36F9"/>
    <w:rsid w:val="000D3881"/>
    <w:rsid w:val="000D3CAE"/>
    <w:rsid w:val="000D46E0"/>
    <w:rsid w:val="000D487A"/>
    <w:rsid w:val="000D4AC1"/>
    <w:rsid w:val="000D5000"/>
    <w:rsid w:val="000D5967"/>
    <w:rsid w:val="000D5CE1"/>
    <w:rsid w:val="000D5FD6"/>
    <w:rsid w:val="000D6417"/>
    <w:rsid w:val="000D6482"/>
    <w:rsid w:val="000D64FA"/>
    <w:rsid w:val="000D66AF"/>
    <w:rsid w:val="000D7227"/>
    <w:rsid w:val="000D73BF"/>
    <w:rsid w:val="000D73C9"/>
    <w:rsid w:val="000D7514"/>
    <w:rsid w:val="000D752F"/>
    <w:rsid w:val="000D7AF3"/>
    <w:rsid w:val="000D7F5B"/>
    <w:rsid w:val="000E0068"/>
    <w:rsid w:val="000E1777"/>
    <w:rsid w:val="000E2BFA"/>
    <w:rsid w:val="000E2E35"/>
    <w:rsid w:val="000E2F22"/>
    <w:rsid w:val="000E2F7C"/>
    <w:rsid w:val="000E342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B0"/>
    <w:rsid w:val="000F1017"/>
    <w:rsid w:val="000F1954"/>
    <w:rsid w:val="000F1B2C"/>
    <w:rsid w:val="000F1E52"/>
    <w:rsid w:val="000F26D5"/>
    <w:rsid w:val="000F273A"/>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2E6D"/>
    <w:rsid w:val="00103C12"/>
    <w:rsid w:val="001042E1"/>
    <w:rsid w:val="0010455D"/>
    <w:rsid w:val="001048B0"/>
    <w:rsid w:val="00104C22"/>
    <w:rsid w:val="0010532E"/>
    <w:rsid w:val="00105C15"/>
    <w:rsid w:val="00105FBE"/>
    <w:rsid w:val="00106BF0"/>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6BA4"/>
    <w:rsid w:val="001176AC"/>
    <w:rsid w:val="00117809"/>
    <w:rsid w:val="00120092"/>
    <w:rsid w:val="0012041B"/>
    <w:rsid w:val="00120D59"/>
    <w:rsid w:val="0012161B"/>
    <w:rsid w:val="0012164B"/>
    <w:rsid w:val="001218C4"/>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1E1"/>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9F7"/>
    <w:rsid w:val="00136DBE"/>
    <w:rsid w:val="001378AA"/>
    <w:rsid w:val="00137A24"/>
    <w:rsid w:val="00137E68"/>
    <w:rsid w:val="001406CA"/>
    <w:rsid w:val="001407B0"/>
    <w:rsid w:val="00140C19"/>
    <w:rsid w:val="001417FF"/>
    <w:rsid w:val="00141FDF"/>
    <w:rsid w:val="00142793"/>
    <w:rsid w:val="00142974"/>
    <w:rsid w:val="0014423E"/>
    <w:rsid w:val="00144787"/>
    <w:rsid w:val="00145946"/>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4E91"/>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5CE"/>
    <w:rsid w:val="00174E84"/>
    <w:rsid w:val="001750A0"/>
    <w:rsid w:val="00175DCC"/>
    <w:rsid w:val="001762F3"/>
    <w:rsid w:val="00176676"/>
    <w:rsid w:val="001766D2"/>
    <w:rsid w:val="001768FA"/>
    <w:rsid w:val="00176954"/>
    <w:rsid w:val="001769A8"/>
    <w:rsid w:val="00177179"/>
    <w:rsid w:val="0017749D"/>
    <w:rsid w:val="001778A7"/>
    <w:rsid w:val="00177F02"/>
    <w:rsid w:val="001806B5"/>
    <w:rsid w:val="001806EE"/>
    <w:rsid w:val="00180E8D"/>
    <w:rsid w:val="00180FF8"/>
    <w:rsid w:val="001813B0"/>
    <w:rsid w:val="001818D8"/>
    <w:rsid w:val="0018239D"/>
    <w:rsid w:val="0018271E"/>
    <w:rsid w:val="001827CC"/>
    <w:rsid w:val="00183096"/>
    <w:rsid w:val="001835D2"/>
    <w:rsid w:val="0018426D"/>
    <w:rsid w:val="00184490"/>
    <w:rsid w:val="001844C6"/>
    <w:rsid w:val="001845EF"/>
    <w:rsid w:val="00184B03"/>
    <w:rsid w:val="00185BF1"/>
    <w:rsid w:val="00186186"/>
    <w:rsid w:val="0018625D"/>
    <w:rsid w:val="00186A77"/>
    <w:rsid w:val="001874D7"/>
    <w:rsid w:val="00187B9E"/>
    <w:rsid w:val="001900C7"/>
    <w:rsid w:val="001903F5"/>
    <w:rsid w:val="001910A2"/>
    <w:rsid w:val="00191188"/>
    <w:rsid w:val="001911BB"/>
    <w:rsid w:val="00191308"/>
    <w:rsid w:val="00191AF0"/>
    <w:rsid w:val="00191D42"/>
    <w:rsid w:val="00192DC6"/>
    <w:rsid w:val="00192F5C"/>
    <w:rsid w:val="00193C8F"/>
    <w:rsid w:val="00194013"/>
    <w:rsid w:val="001942E7"/>
    <w:rsid w:val="001945C8"/>
    <w:rsid w:val="00194A76"/>
    <w:rsid w:val="00194AAE"/>
    <w:rsid w:val="00194B60"/>
    <w:rsid w:val="00195D19"/>
    <w:rsid w:val="00195DF5"/>
    <w:rsid w:val="00196A24"/>
    <w:rsid w:val="00196E13"/>
    <w:rsid w:val="00197033"/>
    <w:rsid w:val="0019756C"/>
    <w:rsid w:val="00197D54"/>
    <w:rsid w:val="001A0FC3"/>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C6D"/>
    <w:rsid w:val="001B017B"/>
    <w:rsid w:val="001B08FF"/>
    <w:rsid w:val="001B1992"/>
    <w:rsid w:val="001B1A38"/>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5D1A"/>
    <w:rsid w:val="001D5FC7"/>
    <w:rsid w:val="001D6139"/>
    <w:rsid w:val="001D6167"/>
    <w:rsid w:val="001D63D0"/>
    <w:rsid w:val="001D6714"/>
    <w:rsid w:val="001D74A8"/>
    <w:rsid w:val="001D76AB"/>
    <w:rsid w:val="001D78C3"/>
    <w:rsid w:val="001D7FDF"/>
    <w:rsid w:val="001E04BC"/>
    <w:rsid w:val="001E04F9"/>
    <w:rsid w:val="001E0766"/>
    <w:rsid w:val="001E093C"/>
    <w:rsid w:val="001E174B"/>
    <w:rsid w:val="001E1D0E"/>
    <w:rsid w:val="001E1DB7"/>
    <w:rsid w:val="001E1E00"/>
    <w:rsid w:val="001E2412"/>
    <w:rsid w:val="001E261C"/>
    <w:rsid w:val="001E28B4"/>
    <w:rsid w:val="001E3629"/>
    <w:rsid w:val="001E3BB5"/>
    <w:rsid w:val="001E3E6C"/>
    <w:rsid w:val="001E4293"/>
    <w:rsid w:val="001E43CC"/>
    <w:rsid w:val="001E48EA"/>
    <w:rsid w:val="001E51A2"/>
    <w:rsid w:val="001E57CA"/>
    <w:rsid w:val="001E59A1"/>
    <w:rsid w:val="001E5CD5"/>
    <w:rsid w:val="001E6421"/>
    <w:rsid w:val="001E6674"/>
    <w:rsid w:val="001E67C2"/>
    <w:rsid w:val="001E70EA"/>
    <w:rsid w:val="001E7FE0"/>
    <w:rsid w:val="001F0748"/>
    <w:rsid w:val="001F0A72"/>
    <w:rsid w:val="001F2252"/>
    <w:rsid w:val="001F2907"/>
    <w:rsid w:val="001F2C32"/>
    <w:rsid w:val="001F302E"/>
    <w:rsid w:val="001F3545"/>
    <w:rsid w:val="001F35A0"/>
    <w:rsid w:val="001F44D3"/>
    <w:rsid w:val="001F4765"/>
    <w:rsid w:val="001F4EF4"/>
    <w:rsid w:val="001F5040"/>
    <w:rsid w:val="001F5BF9"/>
    <w:rsid w:val="001F618A"/>
    <w:rsid w:val="001F61BB"/>
    <w:rsid w:val="001F6460"/>
    <w:rsid w:val="001F6826"/>
    <w:rsid w:val="001F6912"/>
    <w:rsid w:val="001F6E03"/>
    <w:rsid w:val="001F7585"/>
    <w:rsid w:val="001F75D2"/>
    <w:rsid w:val="001F75DA"/>
    <w:rsid w:val="001F797E"/>
    <w:rsid w:val="001F79DC"/>
    <w:rsid w:val="001F7BC3"/>
    <w:rsid w:val="00201991"/>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8C3"/>
    <w:rsid w:val="00211AC7"/>
    <w:rsid w:val="00212101"/>
    <w:rsid w:val="00213177"/>
    <w:rsid w:val="00213867"/>
    <w:rsid w:val="002139DB"/>
    <w:rsid w:val="00213B2D"/>
    <w:rsid w:val="002140D2"/>
    <w:rsid w:val="00214138"/>
    <w:rsid w:val="002146AD"/>
    <w:rsid w:val="002146FB"/>
    <w:rsid w:val="00214B49"/>
    <w:rsid w:val="00214B83"/>
    <w:rsid w:val="002152A3"/>
    <w:rsid w:val="002152A5"/>
    <w:rsid w:val="00215945"/>
    <w:rsid w:val="00215A33"/>
    <w:rsid w:val="00215E28"/>
    <w:rsid w:val="00215E95"/>
    <w:rsid w:val="002167E2"/>
    <w:rsid w:val="00216940"/>
    <w:rsid w:val="00216F32"/>
    <w:rsid w:val="002174E7"/>
    <w:rsid w:val="00217836"/>
    <w:rsid w:val="002204F3"/>
    <w:rsid w:val="00221061"/>
    <w:rsid w:val="00221E74"/>
    <w:rsid w:val="00222825"/>
    <w:rsid w:val="00222F2D"/>
    <w:rsid w:val="00223175"/>
    <w:rsid w:val="0022327F"/>
    <w:rsid w:val="0022339A"/>
    <w:rsid w:val="002239F4"/>
    <w:rsid w:val="00223AE0"/>
    <w:rsid w:val="002247B9"/>
    <w:rsid w:val="0022483C"/>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91A"/>
    <w:rsid w:val="00235122"/>
    <w:rsid w:val="002353F9"/>
    <w:rsid w:val="0023566F"/>
    <w:rsid w:val="00235711"/>
    <w:rsid w:val="00235C2B"/>
    <w:rsid w:val="0023624D"/>
    <w:rsid w:val="00236F82"/>
    <w:rsid w:val="002373DE"/>
    <w:rsid w:val="00240884"/>
    <w:rsid w:val="002408CA"/>
    <w:rsid w:val="0024178C"/>
    <w:rsid w:val="00241B03"/>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BEA"/>
    <w:rsid w:val="00254F12"/>
    <w:rsid w:val="0025562D"/>
    <w:rsid w:val="00255632"/>
    <w:rsid w:val="0025626D"/>
    <w:rsid w:val="00256560"/>
    <w:rsid w:val="00256624"/>
    <w:rsid w:val="002576E2"/>
    <w:rsid w:val="00257F30"/>
    <w:rsid w:val="00257FED"/>
    <w:rsid w:val="002600A1"/>
    <w:rsid w:val="0026099A"/>
    <w:rsid w:val="002609B3"/>
    <w:rsid w:val="00260CB3"/>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C6B"/>
    <w:rsid w:val="00264C82"/>
    <w:rsid w:val="00264FD6"/>
    <w:rsid w:val="00265C0D"/>
    <w:rsid w:val="00265DE2"/>
    <w:rsid w:val="0026655E"/>
    <w:rsid w:val="002671CE"/>
    <w:rsid w:val="0026756C"/>
    <w:rsid w:val="002676DE"/>
    <w:rsid w:val="00267DD0"/>
    <w:rsid w:val="0027011C"/>
    <w:rsid w:val="00270243"/>
    <w:rsid w:val="00270817"/>
    <w:rsid w:val="00270869"/>
    <w:rsid w:val="0027086E"/>
    <w:rsid w:val="00270952"/>
    <w:rsid w:val="002715E9"/>
    <w:rsid w:val="0027194F"/>
    <w:rsid w:val="0027240B"/>
    <w:rsid w:val="00272580"/>
    <w:rsid w:val="002725C1"/>
    <w:rsid w:val="002726AA"/>
    <w:rsid w:val="00272792"/>
    <w:rsid w:val="00272A50"/>
    <w:rsid w:val="0027305A"/>
    <w:rsid w:val="00273354"/>
    <w:rsid w:val="00273375"/>
    <w:rsid w:val="002737F3"/>
    <w:rsid w:val="0027394E"/>
    <w:rsid w:val="00273AC0"/>
    <w:rsid w:val="00273C00"/>
    <w:rsid w:val="002743CC"/>
    <w:rsid w:val="00274C38"/>
    <w:rsid w:val="00274DED"/>
    <w:rsid w:val="002753CD"/>
    <w:rsid w:val="00275582"/>
    <w:rsid w:val="002755F3"/>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EEF"/>
    <w:rsid w:val="00283F74"/>
    <w:rsid w:val="00284456"/>
    <w:rsid w:val="00284B9E"/>
    <w:rsid w:val="002857D1"/>
    <w:rsid w:val="00286CD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6B3"/>
    <w:rsid w:val="002A175E"/>
    <w:rsid w:val="002A1929"/>
    <w:rsid w:val="002A1ACC"/>
    <w:rsid w:val="002A26A8"/>
    <w:rsid w:val="002A344D"/>
    <w:rsid w:val="002A38CE"/>
    <w:rsid w:val="002A3D3F"/>
    <w:rsid w:val="002A4E2C"/>
    <w:rsid w:val="002A4F2A"/>
    <w:rsid w:val="002A5F7A"/>
    <w:rsid w:val="002A738D"/>
    <w:rsid w:val="002A73A1"/>
    <w:rsid w:val="002A7ACA"/>
    <w:rsid w:val="002A7D81"/>
    <w:rsid w:val="002A7EEE"/>
    <w:rsid w:val="002B0874"/>
    <w:rsid w:val="002B0881"/>
    <w:rsid w:val="002B0D07"/>
    <w:rsid w:val="002B0D60"/>
    <w:rsid w:val="002B118F"/>
    <w:rsid w:val="002B1D36"/>
    <w:rsid w:val="002B23F8"/>
    <w:rsid w:val="002B270E"/>
    <w:rsid w:val="002B3274"/>
    <w:rsid w:val="002B3F94"/>
    <w:rsid w:val="002B4A7C"/>
    <w:rsid w:val="002B5C9D"/>
    <w:rsid w:val="002B60CC"/>
    <w:rsid w:val="002B63C6"/>
    <w:rsid w:val="002B6B22"/>
    <w:rsid w:val="002B6DF2"/>
    <w:rsid w:val="002B7185"/>
    <w:rsid w:val="002B742D"/>
    <w:rsid w:val="002B78A9"/>
    <w:rsid w:val="002B78E8"/>
    <w:rsid w:val="002B790E"/>
    <w:rsid w:val="002B79D7"/>
    <w:rsid w:val="002B7B5A"/>
    <w:rsid w:val="002B7D64"/>
    <w:rsid w:val="002C02B3"/>
    <w:rsid w:val="002C0569"/>
    <w:rsid w:val="002C089B"/>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38FC"/>
    <w:rsid w:val="002D48D3"/>
    <w:rsid w:val="002D4B23"/>
    <w:rsid w:val="002D64ED"/>
    <w:rsid w:val="002D7AA5"/>
    <w:rsid w:val="002E03B0"/>
    <w:rsid w:val="002E0ED2"/>
    <w:rsid w:val="002E1116"/>
    <w:rsid w:val="002E1F33"/>
    <w:rsid w:val="002E22BE"/>
    <w:rsid w:val="002E2436"/>
    <w:rsid w:val="002E2FF4"/>
    <w:rsid w:val="002E3000"/>
    <w:rsid w:val="002E34C5"/>
    <w:rsid w:val="002E3829"/>
    <w:rsid w:val="002E3B71"/>
    <w:rsid w:val="002E3FC4"/>
    <w:rsid w:val="002E4E4D"/>
    <w:rsid w:val="002E5553"/>
    <w:rsid w:val="002E585E"/>
    <w:rsid w:val="002E5D2F"/>
    <w:rsid w:val="002E5D33"/>
    <w:rsid w:val="002E5E0C"/>
    <w:rsid w:val="002E6414"/>
    <w:rsid w:val="002E6528"/>
    <w:rsid w:val="002E681F"/>
    <w:rsid w:val="002E74C6"/>
    <w:rsid w:val="002E7557"/>
    <w:rsid w:val="002E7BB7"/>
    <w:rsid w:val="002F0183"/>
    <w:rsid w:val="002F07A6"/>
    <w:rsid w:val="002F0FDE"/>
    <w:rsid w:val="002F13C5"/>
    <w:rsid w:val="002F15F9"/>
    <w:rsid w:val="002F198D"/>
    <w:rsid w:val="002F1E3D"/>
    <w:rsid w:val="002F2A86"/>
    <w:rsid w:val="002F2DC3"/>
    <w:rsid w:val="002F3731"/>
    <w:rsid w:val="002F41ED"/>
    <w:rsid w:val="002F4C0A"/>
    <w:rsid w:val="002F5105"/>
    <w:rsid w:val="002F5718"/>
    <w:rsid w:val="002F647B"/>
    <w:rsid w:val="002F7E61"/>
    <w:rsid w:val="00300A07"/>
    <w:rsid w:val="00300DB5"/>
    <w:rsid w:val="0030113D"/>
    <w:rsid w:val="00301647"/>
    <w:rsid w:val="0030183F"/>
    <w:rsid w:val="0030192B"/>
    <w:rsid w:val="0030259D"/>
    <w:rsid w:val="00302822"/>
    <w:rsid w:val="00302A0C"/>
    <w:rsid w:val="00302ACE"/>
    <w:rsid w:val="00303508"/>
    <w:rsid w:val="00303E72"/>
    <w:rsid w:val="0030427C"/>
    <w:rsid w:val="003042D4"/>
    <w:rsid w:val="00304AC1"/>
    <w:rsid w:val="003055C4"/>
    <w:rsid w:val="00305B2B"/>
    <w:rsid w:val="003060A8"/>
    <w:rsid w:val="00306252"/>
    <w:rsid w:val="00306727"/>
    <w:rsid w:val="00307DFA"/>
    <w:rsid w:val="0031041C"/>
    <w:rsid w:val="0031053E"/>
    <w:rsid w:val="003119B0"/>
    <w:rsid w:val="0031211F"/>
    <w:rsid w:val="0031266F"/>
    <w:rsid w:val="00312A7C"/>
    <w:rsid w:val="003134AD"/>
    <w:rsid w:val="00313761"/>
    <w:rsid w:val="00313F3C"/>
    <w:rsid w:val="00314B3B"/>
    <w:rsid w:val="00315198"/>
    <w:rsid w:val="003151AB"/>
    <w:rsid w:val="003153A1"/>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3B8E"/>
    <w:rsid w:val="00324524"/>
    <w:rsid w:val="003246ED"/>
    <w:rsid w:val="0032487E"/>
    <w:rsid w:val="00325018"/>
    <w:rsid w:val="00325069"/>
    <w:rsid w:val="00325A9E"/>
    <w:rsid w:val="00325BB2"/>
    <w:rsid w:val="00325E0A"/>
    <w:rsid w:val="0032622C"/>
    <w:rsid w:val="00326753"/>
    <w:rsid w:val="00326A25"/>
    <w:rsid w:val="00326E64"/>
    <w:rsid w:val="003278BA"/>
    <w:rsid w:val="00327AC2"/>
    <w:rsid w:val="00327B43"/>
    <w:rsid w:val="003306A2"/>
    <w:rsid w:val="00330D46"/>
    <w:rsid w:val="00330F1F"/>
    <w:rsid w:val="00331625"/>
    <w:rsid w:val="00331931"/>
    <w:rsid w:val="00331C3A"/>
    <w:rsid w:val="00332F2C"/>
    <w:rsid w:val="00333033"/>
    <w:rsid w:val="0033314C"/>
    <w:rsid w:val="00333179"/>
    <w:rsid w:val="003337C6"/>
    <w:rsid w:val="00333D25"/>
    <w:rsid w:val="00333DEF"/>
    <w:rsid w:val="003340B8"/>
    <w:rsid w:val="0033440F"/>
    <w:rsid w:val="003347F7"/>
    <w:rsid w:val="00334875"/>
    <w:rsid w:val="00335325"/>
    <w:rsid w:val="00335355"/>
    <w:rsid w:val="0033628F"/>
    <w:rsid w:val="0033686F"/>
    <w:rsid w:val="0033688B"/>
    <w:rsid w:val="00337111"/>
    <w:rsid w:val="00337408"/>
    <w:rsid w:val="00337868"/>
    <w:rsid w:val="0033797E"/>
    <w:rsid w:val="003408F0"/>
    <w:rsid w:val="00340F88"/>
    <w:rsid w:val="0034114D"/>
    <w:rsid w:val="003411FE"/>
    <w:rsid w:val="00341D4C"/>
    <w:rsid w:val="00341F59"/>
    <w:rsid w:val="0034207F"/>
    <w:rsid w:val="00342297"/>
    <w:rsid w:val="00342316"/>
    <w:rsid w:val="0034248C"/>
    <w:rsid w:val="003425C3"/>
    <w:rsid w:val="003425DD"/>
    <w:rsid w:val="00343100"/>
    <w:rsid w:val="0034312E"/>
    <w:rsid w:val="003433D4"/>
    <w:rsid w:val="00343AA5"/>
    <w:rsid w:val="00343DDD"/>
    <w:rsid w:val="00343F93"/>
    <w:rsid w:val="00344669"/>
    <w:rsid w:val="0034494D"/>
    <w:rsid w:val="00344AB7"/>
    <w:rsid w:val="00344AF5"/>
    <w:rsid w:val="00344D6E"/>
    <w:rsid w:val="003456FF"/>
    <w:rsid w:val="003457F1"/>
    <w:rsid w:val="00345FCD"/>
    <w:rsid w:val="003466F7"/>
    <w:rsid w:val="00346ADF"/>
    <w:rsid w:val="00347812"/>
    <w:rsid w:val="00347C3F"/>
    <w:rsid w:val="00347DED"/>
    <w:rsid w:val="0035068B"/>
    <w:rsid w:val="003506D7"/>
    <w:rsid w:val="00351996"/>
    <w:rsid w:val="00351B0C"/>
    <w:rsid w:val="00351C28"/>
    <w:rsid w:val="0035206E"/>
    <w:rsid w:val="003521D1"/>
    <w:rsid w:val="00352E5F"/>
    <w:rsid w:val="00353F59"/>
    <w:rsid w:val="003541B7"/>
    <w:rsid w:val="00354A7F"/>
    <w:rsid w:val="00355335"/>
    <w:rsid w:val="00355697"/>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46C0"/>
    <w:rsid w:val="00365FE5"/>
    <w:rsid w:val="0036600D"/>
    <w:rsid w:val="00366B4B"/>
    <w:rsid w:val="00366E1B"/>
    <w:rsid w:val="0036739A"/>
    <w:rsid w:val="0036747C"/>
    <w:rsid w:val="00370000"/>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7EC"/>
    <w:rsid w:val="00381DD4"/>
    <w:rsid w:val="003820EB"/>
    <w:rsid w:val="003824AA"/>
    <w:rsid w:val="00382AA9"/>
    <w:rsid w:val="00383057"/>
    <w:rsid w:val="003837A0"/>
    <w:rsid w:val="00383FF6"/>
    <w:rsid w:val="0038400F"/>
    <w:rsid w:val="00384122"/>
    <w:rsid w:val="00384ADF"/>
    <w:rsid w:val="00384E94"/>
    <w:rsid w:val="00384FF4"/>
    <w:rsid w:val="0038559E"/>
    <w:rsid w:val="00386B09"/>
    <w:rsid w:val="00386D61"/>
    <w:rsid w:val="00387193"/>
    <w:rsid w:val="003911E0"/>
    <w:rsid w:val="003912A1"/>
    <w:rsid w:val="00392593"/>
    <w:rsid w:val="00392B47"/>
    <w:rsid w:val="00392F4B"/>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3DC"/>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74C"/>
    <w:rsid w:val="003C0A6C"/>
    <w:rsid w:val="003C1F69"/>
    <w:rsid w:val="003C25F9"/>
    <w:rsid w:val="003C2BDA"/>
    <w:rsid w:val="003C2C0D"/>
    <w:rsid w:val="003C2C66"/>
    <w:rsid w:val="003C300B"/>
    <w:rsid w:val="003C30EC"/>
    <w:rsid w:val="003C390B"/>
    <w:rsid w:val="003C3B57"/>
    <w:rsid w:val="003C5140"/>
    <w:rsid w:val="003C6914"/>
    <w:rsid w:val="003C6ECF"/>
    <w:rsid w:val="003C75D1"/>
    <w:rsid w:val="003C7903"/>
    <w:rsid w:val="003C7A8F"/>
    <w:rsid w:val="003C7D07"/>
    <w:rsid w:val="003D063A"/>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708"/>
    <w:rsid w:val="00404DEE"/>
    <w:rsid w:val="00405A58"/>
    <w:rsid w:val="0040698A"/>
    <w:rsid w:val="0040743E"/>
    <w:rsid w:val="004075D4"/>
    <w:rsid w:val="0040777B"/>
    <w:rsid w:val="00407885"/>
    <w:rsid w:val="004100F3"/>
    <w:rsid w:val="00410659"/>
    <w:rsid w:val="00411642"/>
    <w:rsid w:val="00412A85"/>
    <w:rsid w:val="00413AAE"/>
    <w:rsid w:val="004142A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898"/>
    <w:rsid w:val="004222DD"/>
    <w:rsid w:val="0042392C"/>
    <w:rsid w:val="00423BC4"/>
    <w:rsid w:val="00423F1F"/>
    <w:rsid w:val="0042404A"/>
    <w:rsid w:val="00424085"/>
    <w:rsid w:val="004244A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4DB"/>
    <w:rsid w:val="00427555"/>
    <w:rsid w:val="00427560"/>
    <w:rsid w:val="004302B1"/>
    <w:rsid w:val="00430302"/>
    <w:rsid w:val="0043079E"/>
    <w:rsid w:val="00430D33"/>
    <w:rsid w:val="00430E88"/>
    <w:rsid w:val="0043117D"/>
    <w:rsid w:val="00431825"/>
    <w:rsid w:val="00431AF5"/>
    <w:rsid w:val="00431B86"/>
    <w:rsid w:val="00431EF3"/>
    <w:rsid w:val="0043270B"/>
    <w:rsid w:val="004328CE"/>
    <w:rsid w:val="0043293F"/>
    <w:rsid w:val="00432E2E"/>
    <w:rsid w:val="004333F0"/>
    <w:rsid w:val="004335DB"/>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B64"/>
    <w:rsid w:val="00444D80"/>
    <w:rsid w:val="00445724"/>
    <w:rsid w:val="00445B0B"/>
    <w:rsid w:val="0044611A"/>
    <w:rsid w:val="00446B9A"/>
    <w:rsid w:val="00447172"/>
    <w:rsid w:val="0045006E"/>
    <w:rsid w:val="00450073"/>
    <w:rsid w:val="004502DD"/>
    <w:rsid w:val="00450439"/>
    <w:rsid w:val="0045185B"/>
    <w:rsid w:val="00451D86"/>
    <w:rsid w:val="004521BF"/>
    <w:rsid w:val="00452294"/>
    <w:rsid w:val="00452568"/>
    <w:rsid w:val="00452C67"/>
    <w:rsid w:val="00453216"/>
    <w:rsid w:val="00453399"/>
    <w:rsid w:val="004536F4"/>
    <w:rsid w:val="0045376B"/>
    <w:rsid w:val="00453B3B"/>
    <w:rsid w:val="00454104"/>
    <w:rsid w:val="004546C8"/>
    <w:rsid w:val="004547DD"/>
    <w:rsid w:val="00454D17"/>
    <w:rsid w:val="00454E6C"/>
    <w:rsid w:val="004551B7"/>
    <w:rsid w:val="0045545D"/>
    <w:rsid w:val="00455994"/>
    <w:rsid w:val="00455FB7"/>
    <w:rsid w:val="004565E0"/>
    <w:rsid w:val="00456F06"/>
    <w:rsid w:val="00456F3C"/>
    <w:rsid w:val="0045706A"/>
    <w:rsid w:val="00457877"/>
    <w:rsid w:val="00457963"/>
    <w:rsid w:val="0045796F"/>
    <w:rsid w:val="00460B70"/>
    <w:rsid w:val="00460EB8"/>
    <w:rsid w:val="00461991"/>
    <w:rsid w:val="004620C7"/>
    <w:rsid w:val="00462C55"/>
    <w:rsid w:val="00463351"/>
    <w:rsid w:val="00463436"/>
    <w:rsid w:val="00463E1E"/>
    <w:rsid w:val="0046413C"/>
    <w:rsid w:val="004646F8"/>
    <w:rsid w:val="00464A44"/>
    <w:rsid w:val="0046505F"/>
    <w:rsid w:val="00465844"/>
    <w:rsid w:val="004658A0"/>
    <w:rsid w:val="00465F13"/>
    <w:rsid w:val="00466199"/>
    <w:rsid w:val="004664F8"/>
    <w:rsid w:val="00466A30"/>
    <w:rsid w:val="00467141"/>
    <w:rsid w:val="004673DE"/>
    <w:rsid w:val="004675B5"/>
    <w:rsid w:val="00467742"/>
    <w:rsid w:val="00467BF7"/>
    <w:rsid w:val="00467E43"/>
    <w:rsid w:val="00470869"/>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AD9"/>
    <w:rsid w:val="00483D8C"/>
    <w:rsid w:val="0048475E"/>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8EE"/>
    <w:rsid w:val="00492DE1"/>
    <w:rsid w:val="0049304E"/>
    <w:rsid w:val="00493124"/>
    <w:rsid w:val="0049351D"/>
    <w:rsid w:val="00493F24"/>
    <w:rsid w:val="00494252"/>
    <w:rsid w:val="004944B4"/>
    <w:rsid w:val="00494963"/>
    <w:rsid w:val="00494D37"/>
    <w:rsid w:val="00494F94"/>
    <w:rsid w:val="0049582F"/>
    <w:rsid w:val="00495C62"/>
    <w:rsid w:val="004968A0"/>
    <w:rsid w:val="004969C9"/>
    <w:rsid w:val="00496AAB"/>
    <w:rsid w:val="004970E9"/>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3F"/>
    <w:rsid w:val="004B1B8B"/>
    <w:rsid w:val="004B1E98"/>
    <w:rsid w:val="004B244E"/>
    <w:rsid w:val="004B26FF"/>
    <w:rsid w:val="004B2721"/>
    <w:rsid w:val="004B2751"/>
    <w:rsid w:val="004B314F"/>
    <w:rsid w:val="004B40AB"/>
    <w:rsid w:val="004B444C"/>
    <w:rsid w:val="004B4954"/>
    <w:rsid w:val="004B4CE1"/>
    <w:rsid w:val="004B507A"/>
    <w:rsid w:val="004B5154"/>
    <w:rsid w:val="004B5875"/>
    <w:rsid w:val="004B65BA"/>
    <w:rsid w:val="004B66AE"/>
    <w:rsid w:val="004B7186"/>
    <w:rsid w:val="004B72CE"/>
    <w:rsid w:val="004B766E"/>
    <w:rsid w:val="004B7D09"/>
    <w:rsid w:val="004B7ED6"/>
    <w:rsid w:val="004C04E3"/>
    <w:rsid w:val="004C0BDF"/>
    <w:rsid w:val="004C1056"/>
    <w:rsid w:val="004C118A"/>
    <w:rsid w:val="004C1624"/>
    <w:rsid w:val="004C1729"/>
    <w:rsid w:val="004C1BAC"/>
    <w:rsid w:val="004C1F02"/>
    <w:rsid w:val="004C2263"/>
    <w:rsid w:val="004C2DF8"/>
    <w:rsid w:val="004C2EC4"/>
    <w:rsid w:val="004C300E"/>
    <w:rsid w:val="004C4381"/>
    <w:rsid w:val="004C47E5"/>
    <w:rsid w:val="004C4CEA"/>
    <w:rsid w:val="004C5059"/>
    <w:rsid w:val="004C5672"/>
    <w:rsid w:val="004C57AD"/>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284F"/>
    <w:rsid w:val="004D3AA5"/>
    <w:rsid w:val="004D3ACE"/>
    <w:rsid w:val="004D4288"/>
    <w:rsid w:val="004D4739"/>
    <w:rsid w:val="004D4AE2"/>
    <w:rsid w:val="004D4E1A"/>
    <w:rsid w:val="004D4E40"/>
    <w:rsid w:val="004D4FBD"/>
    <w:rsid w:val="004D5767"/>
    <w:rsid w:val="004D5882"/>
    <w:rsid w:val="004D6821"/>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687"/>
    <w:rsid w:val="004F0E0D"/>
    <w:rsid w:val="004F0FB3"/>
    <w:rsid w:val="004F12E7"/>
    <w:rsid w:val="004F1C43"/>
    <w:rsid w:val="004F22E4"/>
    <w:rsid w:val="004F28B3"/>
    <w:rsid w:val="004F2B70"/>
    <w:rsid w:val="004F34DC"/>
    <w:rsid w:val="004F44A9"/>
    <w:rsid w:val="004F5359"/>
    <w:rsid w:val="004F5DB0"/>
    <w:rsid w:val="004F5FD5"/>
    <w:rsid w:val="004F6047"/>
    <w:rsid w:val="004F6959"/>
    <w:rsid w:val="004F698C"/>
    <w:rsid w:val="004F6B8D"/>
    <w:rsid w:val="004F7BAE"/>
    <w:rsid w:val="005003A4"/>
    <w:rsid w:val="00500401"/>
    <w:rsid w:val="0050070A"/>
    <w:rsid w:val="00500C6B"/>
    <w:rsid w:val="00501177"/>
    <w:rsid w:val="005014F2"/>
    <w:rsid w:val="00501FAB"/>
    <w:rsid w:val="0050214D"/>
    <w:rsid w:val="005021BD"/>
    <w:rsid w:val="00502F94"/>
    <w:rsid w:val="005038D0"/>
    <w:rsid w:val="00503CC8"/>
    <w:rsid w:val="00503F05"/>
    <w:rsid w:val="00504037"/>
    <w:rsid w:val="005040D3"/>
    <w:rsid w:val="005047D7"/>
    <w:rsid w:val="00505D82"/>
    <w:rsid w:val="00505E4F"/>
    <w:rsid w:val="00506B38"/>
    <w:rsid w:val="00506F20"/>
    <w:rsid w:val="00507541"/>
    <w:rsid w:val="00507966"/>
    <w:rsid w:val="00507B7B"/>
    <w:rsid w:val="00507F8E"/>
    <w:rsid w:val="00510836"/>
    <w:rsid w:val="00510E09"/>
    <w:rsid w:val="00510EB4"/>
    <w:rsid w:val="0051166C"/>
    <w:rsid w:val="00511DD3"/>
    <w:rsid w:val="0051335C"/>
    <w:rsid w:val="00513D22"/>
    <w:rsid w:val="00514C53"/>
    <w:rsid w:val="005161D2"/>
    <w:rsid w:val="00516437"/>
    <w:rsid w:val="00517156"/>
    <w:rsid w:val="00517176"/>
    <w:rsid w:val="005172CF"/>
    <w:rsid w:val="0051780B"/>
    <w:rsid w:val="00517873"/>
    <w:rsid w:val="00520DD8"/>
    <w:rsid w:val="00521461"/>
    <w:rsid w:val="005217FD"/>
    <w:rsid w:val="00522745"/>
    <w:rsid w:val="00522CAE"/>
    <w:rsid w:val="00522D70"/>
    <w:rsid w:val="00522FB7"/>
    <w:rsid w:val="00523430"/>
    <w:rsid w:val="00523560"/>
    <w:rsid w:val="0052368B"/>
    <w:rsid w:val="0052383B"/>
    <w:rsid w:val="005238DE"/>
    <w:rsid w:val="00524213"/>
    <w:rsid w:val="00524EFB"/>
    <w:rsid w:val="00525264"/>
    <w:rsid w:val="005254C7"/>
    <w:rsid w:val="00525647"/>
    <w:rsid w:val="0052573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3A4"/>
    <w:rsid w:val="00534899"/>
    <w:rsid w:val="00534DA9"/>
    <w:rsid w:val="0053503C"/>
    <w:rsid w:val="0053519F"/>
    <w:rsid w:val="00535382"/>
    <w:rsid w:val="005356D1"/>
    <w:rsid w:val="0053596A"/>
    <w:rsid w:val="0053703D"/>
    <w:rsid w:val="005370D3"/>
    <w:rsid w:val="00537114"/>
    <w:rsid w:val="00537C89"/>
    <w:rsid w:val="00537ED0"/>
    <w:rsid w:val="00541204"/>
    <w:rsid w:val="00541713"/>
    <w:rsid w:val="005418EF"/>
    <w:rsid w:val="00541BB2"/>
    <w:rsid w:val="00542301"/>
    <w:rsid w:val="00542303"/>
    <w:rsid w:val="005423F5"/>
    <w:rsid w:val="00542498"/>
    <w:rsid w:val="00542D41"/>
    <w:rsid w:val="00543087"/>
    <w:rsid w:val="00543155"/>
    <w:rsid w:val="005431F9"/>
    <w:rsid w:val="005438C9"/>
    <w:rsid w:val="00543DF9"/>
    <w:rsid w:val="00544D97"/>
    <w:rsid w:val="00544E32"/>
    <w:rsid w:val="00544F32"/>
    <w:rsid w:val="00546234"/>
    <w:rsid w:val="00546313"/>
    <w:rsid w:val="005464A9"/>
    <w:rsid w:val="00546BB4"/>
    <w:rsid w:val="005471ED"/>
    <w:rsid w:val="00547D4F"/>
    <w:rsid w:val="00547D9B"/>
    <w:rsid w:val="0055029B"/>
    <w:rsid w:val="00550377"/>
    <w:rsid w:val="00551248"/>
    <w:rsid w:val="005516A4"/>
    <w:rsid w:val="005517F9"/>
    <w:rsid w:val="00551DF1"/>
    <w:rsid w:val="00552505"/>
    <w:rsid w:val="005542F9"/>
    <w:rsid w:val="00554665"/>
    <w:rsid w:val="00554A12"/>
    <w:rsid w:val="00554EA2"/>
    <w:rsid w:val="00555230"/>
    <w:rsid w:val="00555408"/>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5A"/>
    <w:rsid w:val="00565B78"/>
    <w:rsid w:val="005664B7"/>
    <w:rsid w:val="00566D07"/>
    <w:rsid w:val="00566D20"/>
    <w:rsid w:val="00566E04"/>
    <w:rsid w:val="00567685"/>
    <w:rsid w:val="0057019D"/>
    <w:rsid w:val="0057036C"/>
    <w:rsid w:val="00570FBA"/>
    <w:rsid w:val="0057262E"/>
    <w:rsid w:val="00572853"/>
    <w:rsid w:val="00572D49"/>
    <w:rsid w:val="00573E71"/>
    <w:rsid w:val="005743C2"/>
    <w:rsid w:val="00574B82"/>
    <w:rsid w:val="00574EF0"/>
    <w:rsid w:val="0057545A"/>
    <w:rsid w:val="0057571F"/>
    <w:rsid w:val="005758B4"/>
    <w:rsid w:val="00575DAA"/>
    <w:rsid w:val="0057639F"/>
    <w:rsid w:val="005764D2"/>
    <w:rsid w:val="00576577"/>
    <w:rsid w:val="005775E8"/>
    <w:rsid w:val="0057774E"/>
    <w:rsid w:val="00577A46"/>
    <w:rsid w:val="005808C1"/>
    <w:rsid w:val="00580D1B"/>
    <w:rsid w:val="005812F8"/>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DAA"/>
    <w:rsid w:val="00590AEE"/>
    <w:rsid w:val="00591195"/>
    <w:rsid w:val="005914CB"/>
    <w:rsid w:val="005916FB"/>
    <w:rsid w:val="00591BB6"/>
    <w:rsid w:val="00591BC1"/>
    <w:rsid w:val="00591E0F"/>
    <w:rsid w:val="00592C65"/>
    <w:rsid w:val="00593334"/>
    <w:rsid w:val="0059378B"/>
    <w:rsid w:val="00593EF8"/>
    <w:rsid w:val="00594B88"/>
    <w:rsid w:val="0059548C"/>
    <w:rsid w:val="005956F6"/>
    <w:rsid w:val="0059591D"/>
    <w:rsid w:val="00595A22"/>
    <w:rsid w:val="00595C78"/>
    <w:rsid w:val="00595D1D"/>
    <w:rsid w:val="00595F42"/>
    <w:rsid w:val="0059669B"/>
    <w:rsid w:val="00596A6E"/>
    <w:rsid w:val="00596B04"/>
    <w:rsid w:val="00596CF7"/>
    <w:rsid w:val="00596F6F"/>
    <w:rsid w:val="0059706F"/>
    <w:rsid w:val="00597959"/>
    <w:rsid w:val="00597C60"/>
    <w:rsid w:val="005A018A"/>
    <w:rsid w:val="005A0712"/>
    <w:rsid w:val="005A09FD"/>
    <w:rsid w:val="005A0F88"/>
    <w:rsid w:val="005A135A"/>
    <w:rsid w:val="005A187B"/>
    <w:rsid w:val="005A2B11"/>
    <w:rsid w:val="005A2FCF"/>
    <w:rsid w:val="005A3440"/>
    <w:rsid w:val="005A38D8"/>
    <w:rsid w:val="005A46E2"/>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587B"/>
    <w:rsid w:val="005B5DA0"/>
    <w:rsid w:val="005B6842"/>
    <w:rsid w:val="005B6B22"/>
    <w:rsid w:val="005B6DB4"/>
    <w:rsid w:val="005B7FE2"/>
    <w:rsid w:val="005C0269"/>
    <w:rsid w:val="005C0341"/>
    <w:rsid w:val="005C04AB"/>
    <w:rsid w:val="005C07DF"/>
    <w:rsid w:val="005C0B2E"/>
    <w:rsid w:val="005C0D03"/>
    <w:rsid w:val="005C0D4B"/>
    <w:rsid w:val="005C0DAF"/>
    <w:rsid w:val="005C0ED0"/>
    <w:rsid w:val="005C0FE4"/>
    <w:rsid w:val="005C1711"/>
    <w:rsid w:val="005C19D6"/>
    <w:rsid w:val="005C1E38"/>
    <w:rsid w:val="005C2245"/>
    <w:rsid w:val="005C23C3"/>
    <w:rsid w:val="005C2844"/>
    <w:rsid w:val="005C3285"/>
    <w:rsid w:val="005C370C"/>
    <w:rsid w:val="005C3AFE"/>
    <w:rsid w:val="005C3EF5"/>
    <w:rsid w:val="005C3EFB"/>
    <w:rsid w:val="005C414A"/>
    <w:rsid w:val="005C453D"/>
    <w:rsid w:val="005C48BC"/>
    <w:rsid w:val="005C4A6F"/>
    <w:rsid w:val="005C4B58"/>
    <w:rsid w:val="005C565E"/>
    <w:rsid w:val="005C5889"/>
    <w:rsid w:val="005C5950"/>
    <w:rsid w:val="005C5E94"/>
    <w:rsid w:val="005C5F79"/>
    <w:rsid w:val="005C62F6"/>
    <w:rsid w:val="005C6ED6"/>
    <w:rsid w:val="005C7C99"/>
    <w:rsid w:val="005D010C"/>
    <w:rsid w:val="005D0130"/>
    <w:rsid w:val="005D0BE9"/>
    <w:rsid w:val="005D0C4E"/>
    <w:rsid w:val="005D1AC1"/>
    <w:rsid w:val="005D21B8"/>
    <w:rsid w:val="005D23EE"/>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EAB"/>
    <w:rsid w:val="005E2165"/>
    <w:rsid w:val="005E22F3"/>
    <w:rsid w:val="005E380B"/>
    <w:rsid w:val="005E3C28"/>
    <w:rsid w:val="005E3F3A"/>
    <w:rsid w:val="005E4EEA"/>
    <w:rsid w:val="005E6040"/>
    <w:rsid w:val="005E69D4"/>
    <w:rsid w:val="005E7A2A"/>
    <w:rsid w:val="005E7E31"/>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14B"/>
    <w:rsid w:val="005F73AD"/>
    <w:rsid w:val="005F7CF4"/>
    <w:rsid w:val="00600057"/>
    <w:rsid w:val="00600DB4"/>
    <w:rsid w:val="0060101B"/>
    <w:rsid w:val="00601341"/>
    <w:rsid w:val="00601C2F"/>
    <w:rsid w:val="00601D6E"/>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17BFD"/>
    <w:rsid w:val="00620776"/>
    <w:rsid w:val="006207FD"/>
    <w:rsid w:val="00620CEE"/>
    <w:rsid w:val="00622CE8"/>
    <w:rsid w:val="00622D8F"/>
    <w:rsid w:val="00622E29"/>
    <w:rsid w:val="00623492"/>
    <w:rsid w:val="00623786"/>
    <w:rsid w:val="00624360"/>
    <w:rsid w:val="0062488E"/>
    <w:rsid w:val="0062553A"/>
    <w:rsid w:val="0062575A"/>
    <w:rsid w:val="00625EF4"/>
    <w:rsid w:val="00626215"/>
    <w:rsid w:val="00627DAE"/>
    <w:rsid w:val="00627F94"/>
    <w:rsid w:val="00630C13"/>
    <w:rsid w:val="006310C1"/>
    <w:rsid w:val="00631E3B"/>
    <w:rsid w:val="00631F4C"/>
    <w:rsid w:val="00631FAF"/>
    <w:rsid w:val="00632009"/>
    <w:rsid w:val="00632211"/>
    <w:rsid w:val="00632574"/>
    <w:rsid w:val="00632C69"/>
    <w:rsid w:val="00632F36"/>
    <w:rsid w:val="00633405"/>
    <w:rsid w:val="006335A3"/>
    <w:rsid w:val="00633FDC"/>
    <w:rsid w:val="00634701"/>
    <w:rsid w:val="00634A06"/>
    <w:rsid w:val="00634A69"/>
    <w:rsid w:val="00634DC0"/>
    <w:rsid w:val="006358FB"/>
    <w:rsid w:val="00635DCD"/>
    <w:rsid w:val="006364F7"/>
    <w:rsid w:val="00636E15"/>
    <w:rsid w:val="00636EE0"/>
    <w:rsid w:val="0063747A"/>
    <w:rsid w:val="0063799B"/>
    <w:rsid w:val="00637C68"/>
    <w:rsid w:val="00637E93"/>
    <w:rsid w:val="00637F16"/>
    <w:rsid w:val="006404EF"/>
    <w:rsid w:val="00640718"/>
    <w:rsid w:val="00640F20"/>
    <w:rsid w:val="00641ED0"/>
    <w:rsid w:val="00641F15"/>
    <w:rsid w:val="0064251E"/>
    <w:rsid w:val="00642A82"/>
    <w:rsid w:val="00642C8C"/>
    <w:rsid w:val="00642FE5"/>
    <w:rsid w:val="00644A84"/>
    <w:rsid w:val="00644C01"/>
    <w:rsid w:val="00644F09"/>
    <w:rsid w:val="006451D0"/>
    <w:rsid w:val="006452A9"/>
    <w:rsid w:val="006453EB"/>
    <w:rsid w:val="00647093"/>
    <w:rsid w:val="00647149"/>
    <w:rsid w:val="006471EC"/>
    <w:rsid w:val="006473C2"/>
    <w:rsid w:val="00647F32"/>
    <w:rsid w:val="006501DA"/>
    <w:rsid w:val="006502C2"/>
    <w:rsid w:val="00650535"/>
    <w:rsid w:val="00650AEC"/>
    <w:rsid w:val="00650F8A"/>
    <w:rsid w:val="006510E4"/>
    <w:rsid w:val="00651B19"/>
    <w:rsid w:val="0065203B"/>
    <w:rsid w:val="00652B82"/>
    <w:rsid w:val="006534E7"/>
    <w:rsid w:val="00654108"/>
    <w:rsid w:val="006543BC"/>
    <w:rsid w:val="006549E1"/>
    <w:rsid w:val="00654BFF"/>
    <w:rsid w:val="00654C22"/>
    <w:rsid w:val="00654F3E"/>
    <w:rsid w:val="00655130"/>
    <w:rsid w:val="006551A8"/>
    <w:rsid w:val="00656918"/>
    <w:rsid w:val="006572F0"/>
    <w:rsid w:val="0065751D"/>
    <w:rsid w:val="006576A7"/>
    <w:rsid w:val="006579BD"/>
    <w:rsid w:val="00657DAA"/>
    <w:rsid w:val="0066034F"/>
    <w:rsid w:val="0066072A"/>
    <w:rsid w:val="006614E4"/>
    <w:rsid w:val="006616EF"/>
    <w:rsid w:val="00661A78"/>
    <w:rsid w:val="00661E1D"/>
    <w:rsid w:val="00662170"/>
    <w:rsid w:val="00662E03"/>
    <w:rsid w:val="00663005"/>
    <w:rsid w:val="00663073"/>
    <w:rsid w:val="00663AD0"/>
    <w:rsid w:val="00663CDF"/>
    <w:rsid w:val="00663F50"/>
    <w:rsid w:val="00663FD9"/>
    <w:rsid w:val="00664075"/>
    <w:rsid w:val="00664787"/>
    <w:rsid w:val="00664AA6"/>
    <w:rsid w:val="00664B8C"/>
    <w:rsid w:val="00664EFC"/>
    <w:rsid w:val="00665916"/>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2AE"/>
    <w:rsid w:val="00677476"/>
    <w:rsid w:val="006777BD"/>
    <w:rsid w:val="00677CF9"/>
    <w:rsid w:val="00677D56"/>
    <w:rsid w:val="006816E7"/>
    <w:rsid w:val="006828B9"/>
    <w:rsid w:val="00682AC9"/>
    <w:rsid w:val="00682B18"/>
    <w:rsid w:val="006838F2"/>
    <w:rsid w:val="006846EA"/>
    <w:rsid w:val="00684FD1"/>
    <w:rsid w:val="00685CEE"/>
    <w:rsid w:val="00685D88"/>
    <w:rsid w:val="006869AA"/>
    <w:rsid w:val="00686F5B"/>
    <w:rsid w:val="006905D1"/>
    <w:rsid w:val="006907DD"/>
    <w:rsid w:val="006912DF"/>
    <w:rsid w:val="00691348"/>
    <w:rsid w:val="00691E31"/>
    <w:rsid w:val="00691F19"/>
    <w:rsid w:val="00691F77"/>
    <w:rsid w:val="00691FCC"/>
    <w:rsid w:val="006920A9"/>
    <w:rsid w:val="006926C9"/>
    <w:rsid w:val="006926FD"/>
    <w:rsid w:val="006933DC"/>
    <w:rsid w:val="00693729"/>
    <w:rsid w:val="00693F6C"/>
    <w:rsid w:val="00694268"/>
    <w:rsid w:val="00694C72"/>
    <w:rsid w:val="00694D4B"/>
    <w:rsid w:val="00694F35"/>
    <w:rsid w:val="006953A7"/>
    <w:rsid w:val="00695A70"/>
    <w:rsid w:val="00695C8F"/>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971"/>
    <w:rsid w:val="006B0B27"/>
    <w:rsid w:val="006B17C7"/>
    <w:rsid w:val="006B1823"/>
    <w:rsid w:val="006B190F"/>
    <w:rsid w:val="006B275B"/>
    <w:rsid w:val="006B2861"/>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16"/>
    <w:rsid w:val="006B76E9"/>
    <w:rsid w:val="006B772C"/>
    <w:rsid w:val="006C1639"/>
    <w:rsid w:val="006C1693"/>
    <w:rsid w:val="006C16F4"/>
    <w:rsid w:val="006C1C0A"/>
    <w:rsid w:val="006C20D4"/>
    <w:rsid w:val="006C2714"/>
    <w:rsid w:val="006C287F"/>
    <w:rsid w:val="006C2C86"/>
    <w:rsid w:val="006C3139"/>
    <w:rsid w:val="006C34D1"/>
    <w:rsid w:val="006C384B"/>
    <w:rsid w:val="006C3AF1"/>
    <w:rsid w:val="006C3BC5"/>
    <w:rsid w:val="006C44D4"/>
    <w:rsid w:val="006C4E89"/>
    <w:rsid w:val="006C520D"/>
    <w:rsid w:val="006C5FC0"/>
    <w:rsid w:val="006C60BE"/>
    <w:rsid w:val="006C67B9"/>
    <w:rsid w:val="006C6A9B"/>
    <w:rsid w:val="006C6F24"/>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765"/>
    <w:rsid w:val="006E3CB1"/>
    <w:rsid w:val="006E3D17"/>
    <w:rsid w:val="006E3D3C"/>
    <w:rsid w:val="006E3DDA"/>
    <w:rsid w:val="006E3E8F"/>
    <w:rsid w:val="006E479E"/>
    <w:rsid w:val="006E4DB9"/>
    <w:rsid w:val="006E52D9"/>
    <w:rsid w:val="006E57B4"/>
    <w:rsid w:val="006E6303"/>
    <w:rsid w:val="006E6D63"/>
    <w:rsid w:val="006E6DD9"/>
    <w:rsid w:val="006F04BD"/>
    <w:rsid w:val="006F1C0F"/>
    <w:rsid w:val="006F1DED"/>
    <w:rsid w:val="006F2759"/>
    <w:rsid w:val="006F2A91"/>
    <w:rsid w:val="006F2D33"/>
    <w:rsid w:val="006F2D7A"/>
    <w:rsid w:val="006F2FF5"/>
    <w:rsid w:val="006F379C"/>
    <w:rsid w:val="006F4220"/>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17A9"/>
    <w:rsid w:val="00712157"/>
    <w:rsid w:val="00712433"/>
    <w:rsid w:val="00712437"/>
    <w:rsid w:val="00712590"/>
    <w:rsid w:val="00712C1D"/>
    <w:rsid w:val="00712E01"/>
    <w:rsid w:val="00712EA1"/>
    <w:rsid w:val="0071398B"/>
    <w:rsid w:val="00713AB4"/>
    <w:rsid w:val="00713E35"/>
    <w:rsid w:val="007143C8"/>
    <w:rsid w:val="00714532"/>
    <w:rsid w:val="00714E62"/>
    <w:rsid w:val="00714EAB"/>
    <w:rsid w:val="0071540E"/>
    <w:rsid w:val="00715639"/>
    <w:rsid w:val="0071564C"/>
    <w:rsid w:val="0071573F"/>
    <w:rsid w:val="00715A41"/>
    <w:rsid w:val="00716741"/>
    <w:rsid w:val="00717478"/>
    <w:rsid w:val="0071774E"/>
    <w:rsid w:val="007200F0"/>
    <w:rsid w:val="00720717"/>
    <w:rsid w:val="007209A3"/>
    <w:rsid w:val="007215EB"/>
    <w:rsid w:val="007216BB"/>
    <w:rsid w:val="00722328"/>
    <w:rsid w:val="007245FB"/>
    <w:rsid w:val="0072483E"/>
    <w:rsid w:val="00724CD7"/>
    <w:rsid w:val="00724E16"/>
    <w:rsid w:val="00724E6E"/>
    <w:rsid w:val="007257E3"/>
    <w:rsid w:val="0072600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1A5"/>
    <w:rsid w:val="007461C2"/>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7B1"/>
    <w:rsid w:val="00757FBD"/>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1BE"/>
    <w:rsid w:val="00772DF7"/>
    <w:rsid w:val="00772F18"/>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C97"/>
    <w:rsid w:val="00791E38"/>
    <w:rsid w:val="0079208F"/>
    <w:rsid w:val="00792291"/>
    <w:rsid w:val="007928DD"/>
    <w:rsid w:val="00792D28"/>
    <w:rsid w:val="00792D31"/>
    <w:rsid w:val="007930CF"/>
    <w:rsid w:val="00793391"/>
    <w:rsid w:val="007934ED"/>
    <w:rsid w:val="00794E09"/>
    <w:rsid w:val="007950C9"/>
    <w:rsid w:val="007950E0"/>
    <w:rsid w:val="00795DB4"/>
    <w:rsid w:val="0079673D"/>
    <w:rsid w:val="007967C5"/>
    <w:rsid w:val="00797573"/>
    <w:rsid w:val="00797622"/>
    <w:rsid w:val="00797CC4"/>
    <w:rsid w:val="00797CDB"/>
    <w:rsid w:val="007A1C6A"/>
    <w:rsid w:val="007A23C6"/>
    <w:rsid w:val="007A2523"/>
    <w:rsid w:val="007A2922"/>
    <w:rsid w:val="007A42F5"/>
    <w:rsid w:val="007A5309"/>
    <w:rsid w:val="007A5338"/>
    <w:rsid w:val="007A559C"/>
    <w:rsid w:val="007A55C4"/>
    <w:rsid w:val="007A56AC"/>
    <w:rsid w:val="007A6604"/>
    <w:rsid w:val="007A6721"/>
    <w:rsid w:val="007A69E1"/>
    <w:rsid w:val="007A6F5D"/>
    <w:rsid w:val="007A74BE"/>
    <w:rsid w:val="007B02E3"/>
    <w:rsid w:val="007B0AAB"/>
    <w:rsid w:val="007B1032"/>
    <w:rsid w:val="007B2048"/>
    <w:rsid w:val="007B2CDF"/>
    <w:rsid w:val="007B37D2"/>
    <w:rsid w:val="007B39E2"/>
    <w:rsid w:val="007B3CEB"/>
    <w:rsid w:val="007B3DAC"/>
    <w:rsid w:val="007B47D3"/>
    <w:rsid w:val="007B548F"/>
    <w:rsid w:val="007B5697"/>
    <w:rsid w:val="007B57F8"/>
    <w:rsid w:val="007B599B"/>
    <w:rsid w:val="007B5D38"/>
    <w:rsid w:val="007B6659"/>
    <w:rsid w:val="007B665A"/>
    <w:rsid w:val="007B6990"/>
    <w:rsid w:val="007B6BB3"/>
    <w:rsid w:val="007B6E5F"/>
    <w:rsid w:val="007B71B3"/>
    <w:rsid w:val="007B724E"/>
    <w:rsid w:val="007B727E"/>
    <w:rsid w:val="007B736E"/>
    <w:rsid w:val="007B73A1"/>
    <w:rsid w:val="007B748A"/>
    <w:rsid w:val="007B7A82"/>
    <w:rsid w:val="007C1560"/>
    <w:rsid w:val="007C184A"/>
    <w:rsid w:val="007C208D"/>
    <w:rsid w:val="007C22E7"/>
    <w:rsid w:val="007C3198"/>
    <w:rsid w:val="007C3866"/>
    <w:rsid w:val="007C42C1"/>
    <w:rsid w:val="007C4DBF"/>
    <w:rsid w:val="007C5053"/>
    <w:rsid w:val="007C6D10"/>
    <w:rsid w:val="007C71CA"/>
    <w:rsid w:val="007C7D6F"/>
    <w:rsid w:val="007D051A"/>
    <w:rsid w:val="007D0840"/>
    <w:rsid w:val="007D0DEF"/>
    <w:rsid w:val="007D109C"/>
    <w:rsid w:val="007D2793"/>
    <w:rsid w:val="007D2A83"/>
    <w:rsid w:val="007D2F66"/>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8"/>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E78A6"/>
    <w:rsid w:val="007F0D3C"/>
    <w:rsid w:val="007F12FF"/>
    <w:rsid w:val="007F1329"/>
    <w:rsid w:val="007F1347"/>
    <w:rsid w:val="007F1526"/>
    <w:rsid w:val="007F17D1"/>
    <w:rsid w:val="007F1A74"/>
    <w:rsid w:val="007F2A15"/>
    <w:rsid w:val="007F2AD9"/>
    <w:rsid w:val="007F30EA"/>
    <w:rsid w:val="007F3358"/>
    <w:rsid w:val="007F360E"/>
    <w:rsid w:val="007F3BE7"/>
    <w:rsid w:val="007F4196"/>
    <w:rsid w:val="007F4C8C"/>
    <w:rsid w:val="007F62CF"/>
    <w:rsid w:val="007F6922"/>
    <w:rsid w:val="007F6E06"/>
    <w:rsid w:val="007F750A"/>
    <w:rsid w:val="007F7562"/>
    <w:rsid w:val="007F7ACC"/>
    <w:rsid w:val="0080016F"/>
    <w:rsid w:val="00800469"/>
    <w:rsid w:val="00800FBD"/>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60A1"/>
    <w:rsid w:val="0080645F"/>
    <w:rsid w:val="00806F9D"/>
    <w:rsid w:val="00807484"/>
    <w:rsid w:val="008078A9"/>
    <w:rsid w:val="00810747"/>
    <w:rsid w:val="0081135E"/>
    <w:rsid w:val="00811C69"/>
    <w:rsid w:val="00811EFC"/>
    <w:rsid w:val="00812114"/>
    <w:rsid w:val="00812255"/>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77C6"/>
    <w:rsid w:val="00817B01"/>
    <w:rsid w:val="0082015C"/>
    <w:rsid w:val="0082050D"/>
    <w:rsid w:val="00820F24"/>
    <w:rsid w:val="00821321"/>
    <w:rsid w:val="00821C4C"/>
    <w:rsid w:val="0082304B"/>
    <w:rsid w:val="00823348"/>
    <w:rsid w:val="00823A4D"/>
    <w:rsid w:val="0082411F"/>
    <w:rsid w:val="00824B95"/>
    <w:rsid w:val="00824C66"/>
    <w:rsid w:val="00824E09"/>
    <w:rsid w:val="0082621E"/>
    <w:rsid w:val="00826288"/>
    <w:rsid w:val="008263F2"/>
    <w:rsid w:val="00826B73"/>
    <w:rsid w:val="008272C9"/>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75E"/>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97A"/>
    <w:rsid w:val="00845A1D"/>
    <w:rsid w:val="00846597"/>
    <w:rsid w:val="008468B6"/>
    <w:rsid w:val="00846B00"/>
    <w:rsid w:val="00846D14"/>
    <w:rsid w:val="008473E4"/>
    <w:rsid w:val="0084799E"/>
    <w:rsid w:val="008501F6"/>
    <w:rsid w:val="008505BB"/>
    <w:rsid w:val="008511B9"/>
    <w:rsid w:val="00851A7F"/>
    <w:rsid w:val="0085219D"/>
    <w:rsid w:val="00852497"/>
    <w:rsid w:val="00852D2C"/>
    <w:rsid w:val="00852DF1"/>
    <w:rsid w:val="008531CC"/>
    <w:rsid w:val="00853988"/>
    <w:rsid w:val="00853A46"/>
    <w:rsid w:val="00853F2C"/>
    <w:rsid w:val="00854A0F"/>
    <w:rsid w:val="00854B2A"/>
    <w:rsid w:val="00856573"/>
    <w:rsid w:val="008565AA"/>
    <w:rsid w:val="00857361"/>
    <w:rsid w:val="008575F8"/>
    <w:rsid w:val="008579CB"/>
    <w:rsid w:val="0086023E"/>
    <w:rsid w:val="00860DDF"/>
    <w:rsid w:val="0086172F"/>
    <w:rsid w:val="00861EA4"/>
    <w:rsid w:val="00862057"/>
    <w:rsid w:val="008624EC"/>
    <w:rsid w:val="008625C9"/>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25EE"/>
    <w:rsid w:val="00872D01"/>
    <w:rsid w:val="00873815"/>
    <w:rsid w:val="00873FA6"/>
    <w:rsid w:val="00873FF8"/>
    <w:rsid w:val="008740BF"/>
    <w:rsid w:val="0087478C"/>
    <w:rsid w:val="008749EF"/>
    <w:rsid w:val="00874E11"/>
    <w:rsid w:val="008759D2"/>
    <w:rsid w:val="00875A52"/>
    <w:rsid w:val="008763E8"/>
    <w:rsid w:val="0087650A"/>
    <w:rsid w:val="00876557"/>
    <w:rsid w:val="00877C5B"/>
    <w:rsid w:val="00877FD6"/>
    <w:rsid w:val="0088019F"/>
    <w:rsid w:val="008802B7"/>
    <w:rsid w:val="00880C5F"/>
    <w:rsid w:val="00880E76"/>
    <w:rsid w:val="00881290"/>
    <w:rsid w:val="008818D2"/>
    <w:rsid w:val="00881B71"/>
    <w:rsid w:val="00881D78"/>
    <w:rsid w:val="0088292D"/>
    <w:rsid w:val="00882E2A"/>
    <w:rsid w:val="008835DB"/>
    <w:rsid w:val="00883E8B"/>
    <w:rsid w:val="00884822"/>
    <w:rsid w:val="008857B7"/>
    <w:rsid w:val="008862EE"/>
    <w:rsid w:val="00887033"/>
    <w:rsid w:val="0088791E"/>
    <w:rsid w:val="00887CAE"/>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F15"/>
    <w:rsid w:val="0089732D"/>
    <w:rsid w:val="0089760C"/>
    <w:rsid w:val="008A0667"/>
    <w:rsid w:val="008A0727"/>
    <w:rsid w:val="008A0940"/>
    <w:rsid w:val="008A0AE6"/>
    <w:rsid w:val="008A17BE"/>
    <w:rsid w:val="008A17C5"/>
    <w:rsid w:val="008A19B9"/>
    <w:rsid w:val="008A27F2"/>
    <w:rsid w:val="008A2A93"/>
    <w:rsid w:val="008A2E7A"/>
    <w:rsid w:val="008A2FF2"/>
    <w:rsid w:val="008A3FCD"/>
    <w:rsid w:val="008A4417"/>
    <w:rsid w:val="008A45F2"/>
    <w:rsid w:val="008A490F"/>
    <w:rsid w:val="008A4B37"/>
    <w:rsid w:val="008A4E0D"/>
    <w:rsid w:val="008A56DB"/>
    <w:rsid w:val="008A5E45"/>
    <w:rsid w:val="008A6607"/>
    <w:rsid w:val="008A67A7"/>
    <w:rsid w:val="008A6B48"/>
    <w:rsid w:val="008A6B90"/>
    <w:rsid w:val="008A7EC1"/>
    <w:rsid w:val="008B0077"/>
    <w:rsid w:val="008B0A37"/>
    <w:rsid w:val="008B0B77"/>
    <w:rsid w:val="008B0F45"/>
    <w:rsid w:val="008B10A3"/>
    <w:rsid w:val="008B1109"/>
    <w:rsid w:val="008B1E31"/>
    <w:rsid w:val="008B26A7"/>
    <w:rsid w:val="008B2799"/>
    <w:rsid w:val="008B2C26"/>
    <w:rsid w:val="008B3E1B"/>
    <w:rsid w:val="008B4899"/>
    <w:rsid w:val="008B4DF1"/>
    <w:rsid w:val="008B634B"/>
    <w:rsid w:val="008B6764"/>
    <w:rsid w:val="008B6856"/>
    <w:rsid w:val="008B6FE3"/>
    <w:rsid w:val="008B769A"/>
    <w:rsid w:val="008C06B8"/>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9F7"/>
    <w:rsid w:val="008D2A7D"/>
    <w:rsid w:val="008D2B7D"/>
    <w:rsid w:val="008D2D24"/>
    <w:rsid w:val="008D348D"/>
    <w:rsid w:val="008D3806"/>
    <w:rsid w:val="008D3F70"/>
    <w:rsid w:val="008D458D"/>
    <w:rsid w:val="008D4B4E"/>
    <w:rsid w:val="008D53CB"/>
    <w:rsid w:val="008D5739"/>
    <w:rsid w:val="008D5D50"/>
    <w:rsid w:val="008D61C6"/>
    <w:rsid w:val="008D6CEE"/>
    <w:rsid w:val="008E051A"/>
    <w:rsid w:val="008E05B3"/>
    <w:rsid w:val="008E0899"/>
    <w:rsid w:val="008E0AAD"/>
    <w:rsid w:val="008E14C9"/>
    <w:rsid w:val="008E1714"/>
    <w:rsid w:val="008E1A05"/>
    <w:rsid w:val="008E1A5F"/>
    <w:rsid w:val="008E2EFF"/>
    <w:rsid w:val="008E2F56"/>
    <w:rsid w:val="008E3B77"/>
    <w:rsid w:val="008E3C92"/>
    <w:rsid w:val="008E3CC9"/>
    <w:rsid w:val="008E3D24"/>
    <w:rsid w:val="008E4978"/>
    <w:rsid w:val="008E4B5F"/>
    <w:rsid w:val="008E4BCA"/>
    <w:rsid w:val="008E4DF5"/>
    <w:rsid w:val="008E4F7E"/>
    <w:rsid w:val="008E5051"/>
    <w:rsid w:val="008E5924"/>
    <w:rsid w:val="008E6512"/>
    <w:rsid w:val="008E6956"/>
    <w:rsid w:val="008E7175"/>
    <w:rsid w:val="008E7E66"/>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AC4"/>
    <w:rsid w:val="00904B85"/>
    <w:rsid w:val="00905833"/>
    <w:rsid w:val="00906019"/>
    <w:rsid w:val="0090660F"/>
    <w:rsid w:val="00906DA2"/>
    <w:rsid w:val="009071FB"/>
    <w:rsid w:val="00907A00"/>
    <w:rsid w:val="00907F64"/>
    <w:rsid w:val="0091029D"/>
    <w:rsid w:val="0091073A"/>
    <w:rsid w:val="00910879"/>
    <w:rsid w:val="00911B91"/>
    <w:rsid w:val="00911D37"/>
    <w:rsid w:val="00912025"/>
    <w:rsid w:val="00912521"/>
    <w:rsid w:val="009128A3"/>
    <w:rsid w:val="009129F2"/>
    <w:rsid w:val="0091314E"/>
    <w:rsid w:val="00913EA4"/>
    <w:rsid w:val="0091488D"/>
    <w:rsid w:val="00915910"/>
    <w:rsid w:val="00915C57"/>
    <w:rsid w:val="009160C5"/>
    <w:rsid w:val="0091646A"/>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30BE0"/>
    <w:rsid w:val="00930D4B"/>
    <w:rsid w:val="00931B7E"/>
    <w:rsid w:val="00932457"/>
    <w:rsid w:val="00932545"/>
    <w:rsid w:val="00932715"/>
    <w:rsid w:val="0093292E"/>
    <w:rsid w:val="009337AC"/>
    <w:rsid w:val="0093393D"/>
    <w:rsid w:val="00933DB9"/>
    <w:rsid w:val="00934249"/>
    <w:rsid w:val="00934EA1"/>
    <w:rsid w:val="00934F00"/>
    <w:rsid w:val="009356DE"/>
    <w:rsid w:val="00935A3E"/>
    <w:rsid w:val="00936145"/>
    <w:rsid w:val="00936AC0"/>
    <w:rsid w:val="00937ADF"/>
    <w:rsid w:val="00937BCF"/>
    <w:rsid w:val="009409E2"/>
    <w:rsid w:val="00940A90"/>
    <w:rsid w:val="00941371"/>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4C8"/>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871"/>
    <w:rsid w:val="00953A35"/>
    <w:rsid w:val="00953EB6"/>
    <w:rsid w:val="00953FEF"/>
    <w:rsid w:val="00954A17"/>
    <w:rsid w:val="00955003"/>
    <w:rsid w:val="00955D69"/>
    <w:rsid w:val="00956500"/>
    <w:rsid w:val="00956965"/>
    <w:rsid w:val="009569CB"/>
    <w:rsid w:val="0095746D"/>
    <w:rsid w:val="009574BD"/>
    <w:rsid w:val="009578A3"/>
    <w:rsid w:val="00957E54"/>
    <w:rsid w:val="00957E5D"/>
    <w:rsid w:val="00960351"/>
    <w:rsid w:val="00960535"/>
    <w:rsid w:val="00961EB2"/>
    <w:rsid w:val="009620C5"/>
    <w:rsid w:val="00962A5A"/>
    <w:rsid w:val="0096317B"/>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97C"/>
    <w:rsid w:val="00971624"/>
    <w:rsid w:val="00971763"/>
    <w:rsid w:val="0097194C"/>
    <w:rsid w:val="009720CA"/>
    <w:rsid w:val="0097248E"/>
    <w:rsid w:val="00972704"/>
    <w:rsid w:val="009737F6"/>
    <w:rsid w:val="00973919"/>
    <w:rsid w:val="00973969"/>
    <w:rsid w:val="00973EB7"/>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0F6"/>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099"/>
    <w:rsid w:val="009A2510"/>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3DD"/>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E9"/>
    <w:rsid w:val="009B4BF9"/>
    <w:rsid w:val="009B4C39"/>
    <w:rsid w:val="009B53BE"/>
    <w:rsid w:val="009B6A9B"/>
    <w:rsid w:val="009B6AC2"/>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706"/>
    <w:rsid w:val="009D5092"/>
    <w:rsid w:val="009D5A20"/>
    <w:rsid w:val="009D5E45"/>
    <w:rsid w:val="009D65EF"/>
    <w:rsid w:val="009D7116"/>
    <w:rsid w:val="009D7596"/>
    <w:rsid w:val="009D7930"/>
    <w:rsid w:val="009D79C2"/>
    <w:rsid w:val="009E019D"/>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553"/>
    <w:rsid w:val="009E6F06"/>
    <w:rsid w:val="009E7348"/>
    <w:rsid w:val="009E783F"/>
    <w:rsid w:val="009E7A4A"/>
    <w:rsid w:val="009F090D"/>
    <w:rsid w:val="009F0C6B"/>
    <w:rsid w:val="009F139F"/>
    <w:rsid w:val="009F190F"/>
    <w:rsid w:val="009F2537"/>
    <w:rsid w:val="009F28C7"/>
    <w:rsid w:val="009F3862"/>
    <w:rsid w:val="009F387A"/>
    <w:rsid w:val="009F3897"/>
    <w:rsid w:val="009F5E66"/>
    <w:rsid w:val="009F5FBA"/>
    <w:rsid w:val="009F6066"/>
    <w:rsid w:val="009F60EB"/>
    <w:rsid w:val="009F6867"/>
    <w:rsid w:val="009F6AA5"/>
    <w:rsid w:val="009F7A8D"/>
    <w:rsid w:val="009F7F58"/>
    <w:rsid w:val="00A00C65"/>
    <w:rsid w:val="00A010A7"/>
    <w:rsid w:val="00A016AF"/>
    <w:rsid w:val="00A029F4"/>
    <w:rsid w:val="00A0339B"/>
    <w:rsid w:val="00A037E2"/>
    <w:rsid w:val="00A059B5"/>
    <w:rsid w:val="00A05B0B"/>
    <w:rsid w:val="00A06056"/>
    <w:rsid w:val="00A0688C"/>
    <w:rsid w:val="00A06DFC"/>
    <w:rsid w:val="00A07CED"/>
    <w:rsid w:val="00A10499"/>
    <w:rsid w:val="00A1113B"/>
    <w:rsid w:val="00A1198A"/>
    <w:rsid w:val="00A120F3"/>
    <w:rsid w:val="00A12E40"/>
    <w:rsid w:val="00A13BA1"/>
    <w:rsid w:val="00A1473C"/>
    <w:rsid w:val="00A14905"/>
    <w:rsid w:val="00A1573D"/>
    <w:rsid w:val="00A1582B"/>
    <w:rsid w:val="00A158EC"/>
    <w:rsid w:val="00A158FD"/>
    <w:rsid w:val="00A15A1A"/>
    <w:rsid w:val="00A1606D"/>
    <w:rsid w:val="00A163FA"/>
    <w:rsid w:val="00A16C33"/>
    <w:rsid w:val="00A1773F"/>
    <w:rsid w:val="00A20483"/>
    <w:rsid w:val="00A20824"/>
    <w:rsid w:val="00A20A17"/>
    <w:rsid w:val="00A20D7A"/>
    <w:rsid w:val="00A215CB"/>
    <w:rsid w:val="00A21D35"/>
    <w:rsid w:val="00A2226B"/>
    <w:rsid w:val="00A22750"/>
    <w:rsid w:val="00A228C8"/>
    <w:rsid w:val="00A22B60"/>
    <w:rsid w:val="00A22E78"/>
    <w:rsid w:val="00A237D9"/>
    <w:rsid w:val="00A2384D"/>
    <w:rsid w:val="00A23A5B"/>
    <w:rsid w:val="00A246B1"/>
    <w:rsid w:val="00A253AD"/>
    <w:rsid w:val="00A2568B"/>
    <w:rsid w:val="00A26057"/>
    <w:rsid w:val="00A26235"/>
    <w:rsid w:val="00A26585"/>
    <w:rsid w:val="00A268D4"/>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0E9"/>
    <w:rsid w:val="00A3753E"/>
    <w:rsid w:val="00A37AE0"/>
    <w:rsid w:val="00A40903"/>
    <w:rsid w:val="00A40B61"/>
    <w:rsid w:val="00A40F3F"/>
    <w:rsid w:val="00A41381"/>
    <w:rsid w:val="00A414BF"/>
    <w:rsid w:val="00A41DC0"/>
    <w:rsid w:val="00A41DEB"/>
    <w:rsid w:val="00A4217E"/>
    <w:rsid w:val="00A42570"/>
    <w:rsid w:val="00A42977"/>
    <w:rsid w:val="00A42A19"/>
    <w:rsid w:val="00A42B29"/>
    <w:rsid w:val="00A42FD1"/>
    <w:rsid w:val="00A4386C"/>
    <w:rsid w:val="00A43997"/>
    <w:rsid w:val="00A43D2A"/>
    <w:rsid w:val="00A43D59"/>
    <w:rsid w:val="00A43DF2"/>
    <w:rsid w:val="00A443A8"/>
    <w:rsid w:val="00A443D0"/>
    <w:rsid w:val="00A44CBD"/>
    <w:rsid w:val="00A451A2"/>
    <w:rsid w:val="00A455D9"/>
    <w:rsid w:val="00A455E4"/>
    <w:rsid w:val="00A45760"/>
    <w:rsid w:val="00A457D1"/>
    <w:rsid w:val="00A45F52"/>
    <w:rsid w:val="00A45F76"/>
    <w:rsid w:val="00A46AD1"/>
    <w:rsid w:val="00A46DB3"/>
    <w:rsid w:val="00A46F6D"/>
    <w:rsid w:val="00A46FFA"/>
    <w:rsid w:val="00A475EE"/>
    <w:rsid w:val="00A478CC"/>
    <w:rsid w:val="00A47B05"/>
    <w:rsid w:val="00A50AF4"/>
    <w:rsid w:val="00A51014"/>
    <w:rsid w:val="00A51542"/>
    <w:rsid w:val="00A51573"/>
    <w:rsid w:val="00A516B8"/>
    <w:rsid w:val="00A51A13"/>
    <w:rsid w:val="00A51DA8"/>
    <w:rsid w:val="00A51E51"/>
    <w:rsid w:val="00A51ECF"/>
    <w:rsid w:val="00A52913"/>
    <w:rsid w:val="00A53210"/>
    <w:rsid w:val="00A536AF"/>
    <w:rsid w:val="00A547B3"/>
    <w:rsid w:val="00A54DE0"/>
    <w:rsid w:val="00A55AF8"/>
    <w:rsid w:val="00A60698"/>
    <w:rsid w:val="00A608E7"/>
    <w:rsid w:val="00A609BB"/>
    <w:rsid w:val="00A60E14"/>
    <w:rsid w:val="00A61A2B"/>
    <w:rsid w:val="00A61C90"/>
    <w:rsid w:val="00A61F98"/>
    <w:rsid w:val="00A6211F"/>
    <w:rsid w:val="00A62989"/>
    <w:rsid w:val="00A62F23"/>
    <w:rsid w:val="00A63094"/>
    <w:rsid w:val="00A6309D"/>
    <w:rsid w:val="00A639E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3F80"/>
    <w:rsid w:val="00A7514B"/>
    <w:rsid w:val="00A754E7"/>
    <w:rsid w:val="00A75703"/>
    <w:rsid w:val="00A7585A"/>
    <w:rsid w:val="00A7595C"/>
    <w:rsid w:val="00A75E13"/>
    <w:rsid w:val="00A7647C"/>
    <w:rsid w:val="00A76776"/>
    <w:rsid w:val="00A769E9"/>
    <w:rsid w:val="00A76D09"/>
    <w:rsid w:val="00A770F0"/>
    <w:rsid w:val="00A7714E"/>
    <w:rsid w:val="00A77EC8"/>
    <w:rsid w:val="00A81404"/>
    <w:rsid w:val="00A81609"/>
    <w:rsid w:val="00A817E5"/>
    <w:rsid w:val="00A82130"/>
    <w:rsid w:val="00A82200"/>
    <w:rsid w:val="00A82495"/>
    <w:rsid w:val="00A82567"/>
    <w:rsid w:val="00A826AE"/>
    <w:rsid w:val="00A82DC0"/>
    <w:rsid w:val="00A82EF3"/>
    <w:rsid w:val="00A8313C"/>
    <w:rsid w:val="00A84170"/>
    <w:rsid w:val="00A84C38"/>
    <w:rsid w:val="00A84FD0"/>
    <w:rsid w:val="00A85731"/>
    <w:rsid w:val="00A85E99"/>
    <w:rsid w:val="00A86607"/>
    <w:rsid w:val="00A8679F"/>
    <w:rsid w:val="00A86F0E"/>
    <w:rsid w:val="00A878F9"/>
    <w:rsid w:val="00A87D1B"/>
    <w:rsid w:val="00A90568"/>
    <w:rsid w:val="00A91763"/>
    <w:rsid w:val="00A9194C"/>
    <w:rsid w:val="00A91D05"/>
    <w:rsid w:val="00A91DC1"/>
    <w:rsid w:val="00A93280"/>
    <w:rsid w:val="00A934FE"/>
    <w:rsid w:val="00A935BE"/>
    <w:rsid w:val="00A94064"/>
    <w:rsid w:val="00A94789"/>
    <w:rsid w:val="00A94DCC"/>
    <w:rsid w:val="00A9596E"/>
    <w:rsid w:val="00A95EFD"/>
    <w:rsid w:val="00A95F86"/>
    <w:rsid w:val="00A96357"/>
    <w:rsid w:val="00A9679B"/>
    <w:rsid w:val="00A96887"/>
    <w:rsid w:val="00A96CB2"/>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F24"/>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1FE6"/>
    <w:rsid w:val="00AE324B"/>
    <w:rsid w:val="00AE3D93"/>
    <w:rsid w:val="00AE4ABE"/>
    <w:rsid w:val="00AE4D23"/>
    <w:rsid w:val="00AE5749"/>
    <w:rsid w:val="00AE599C"/>
    <w:rsid w:val="00AE5BE7"/>
    <w:rsid w:val="00AE5FD3"/>
    <w:rsid w:val="00AE64AC"/>
    <w:rsid w:val="00AE6FD4"/>
    <w:rsid w:val="00AE6FDF"/>
    <w:rsid w:val="00AE70ED"/>
    <w:rsid w:val="00AE74DF"/>
    <w:rsid w:val="00AE752E"/>
    <w:rsid w:val="00AF020E"/>
    <w:rsid w:val="00AF139C"/>
    <w:rsid w:val="00AF1E3A"/>
    <w:rsid w:val="00AF1F43"/>
    <w:rsid w:val="00AF239D"/>
    <w:rsid w:val="00AF28CA"/>
    <w:rsid w:val="00AF3062"/>
    <w:rsid w:val="00AF3D25"/>
    <w:rsid w:val="00AF50FF"/>
    <w:rsid w:val="00AF533B"/>
    <w:rsid w:val="00AF5E22"/>
    <w:rsid w:val="00AF5F7A"/>
    <w:rsid w:val="00AF6A4A"/>
    <w:rsid w:val="00AF77F6"/>
    <w:rsid w:val="00AF7961"/>
    <w:rsid w:val="00AF7AB9"/>
    <w:rsid w:val="00AF7FD7"/>
    <w:rsid w:val="00B004A4"/>
    <w:rsid w:val="00B008AC"/>
    <w:rsid w:val="00B00DA6"/>
    <w:rsid w:val="00B011E4"/>
    <w:rsid w:val="00B01269"/>
    <w:rsid w:val="00B012E6"/>
    <w:rsid w:val="00B0144E"/>
    <w:rsid w:val="00B015E4"/>
    <w:rsid w:val="00B01604"/>
    <w:rsid w:val="00B01B58"/>
    <w:rsid w:val="00B0257E"/>
    <w:rsid w:val="00B02AEE"/>
    <w:rsid w:val="00B03701"/>
    <w:rsid w:val="00B041D7"/>
    <w:rsid w:val="00B0441A"/>
    <w:rsid w:val="00B04DFB"/>
    <w:rsid w:val="00B05017"/>
    <w:rsid w:val="00B05733"/>
    <w:rsid w:val="00B05998"/>
    <w:rsid w:val="00B05AB9"/>
    <w:rsid w:val="00B05B00"/>
    <w:rsid w:val="00B06077"/>
    <w:rsid w:val="00B0680D"/>
    <w:rsid w:val="00B072DC"/>
    <w:rsid w:val="00B10A43"/>
    <w:rsid w:val="00B10FB5"/>
    <w:rsid w:val="00B11A35"/>
    <w:rsid w:val="00B125E1"/>
    <w:rsid w:val="00B12CD6"/>
    <w:rsid w:val="00B12E28"/>
    <w:rsid w:val="00B13034"/>
    <w:rsid w:val="00B149D2"/>
    <w:rsid w:val="00B15095"/>
    <w:rsid w:val="00B153A0"/>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3B3"/>
    <w:rsid w:val="00B26540"/>
    <w:rsid w:val="00B269AD"/>
    <w:rsid w:val="00B26D2C"/>
    <w:rsid w:val="00B26F9C"/>
    <w:rsid w:val="00B27393"/>
    <w:rsid w:val="00B305A6"/>
    <w:rsid w:val="00B307C0"/>
    <w:rsid w:val="00B30C90"/>
    <w:rsid w:val="00B31095"/>
    <w:rsid w:val="00B316A1"/>
    <w:rsid w:val="00B3211B"/>
    <w:rsid w:val="00B34B4D"/>
    <w:rsid w:val="00B34F72"/>
    <w:rsid w:val="00B35B06"/>
    <w:rsid w:val="00B36966"/>
    <w:rsid w:val="00B3776C"/>
    <w:rsid w:val="00B37969"/>
    <w:rsid w:val="00B40690"/>
    <w:rsid w:val="00B40FEB"/>
    <w:rsid w:val="00B41049"/>
    <w:rsid w:val="00B41816"/>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0FD0"/>
    <w:rsid w:val="00B517EA"/>
    <w:rsid w:val="00B51AB7"/>
    <w:rsid w:val="00B51E7B"/>
    <w:rsid w:val="00B5220B"/>
    <w:rsid w:val="00B527AB"/>
    <w:rsid w:val="00B52A44"/>
    <w:rsid w:val="00B531EB"/>
    <w:rsid w:val="00B542E1"/>
    <w:rsid w:val="00B543C4"/>
    <w:rsid w:val="00B543EC"/>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1F2C"/>
    <w:rsid w:val="00B620F0"/>
    <w:rsid w:val="00B62287"/>
    <w:rsid w:val="00B62A99"/>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8FE"/>
    <w:rsid w:val="00B876E2"/>
    <w:rsid w:val="00B87951"/>
    <w:rsid w:val="00B87EF4"/>
    <w:rsid w:val="00B9005B"/>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DCC"/>
    <w:rsid w:val="00BA1F90"/>
    <w:rsid w:val="00BA2006"/>
    <w:rsid w:val="00BA2314"/>
    <w:rsid w:val="00BA2466"/>
    <w:rsid w:val="00BA2645"/>
    <w:rsid w:val="00BA2708"/>
    <w:rsid w:val="00BA4ED5"/>
    <w:rsid w:val="00BA5B65"/>
    <w:rsid w:val="00BA5B6C"/>
    <w:rsid w:val="00BA64BE"/>
    <w:rsid w:val="00BA6E77"/>
    <w:rsid w:val="00BA7064"/>
    <w:rsid w:val="00BA77B4"/>
    <w:rsid w:val="00BA7B37"/>
    <w:rsid w:val="00BB1B2F"/>
    <w:rsid w:val="00BB1F66"/>
    <w:rsid w:val="00BB2BE3"/>
    <w:rsid w:val="00BB30CA"/>
    <w:rsid w:val="00BB31AC"/>
    <w:rsid w:val="00BB322B"/>
    <w:rsid w:val="00BB3A2F"/>
    <w:rsid w:val="00BB4A83"/>
    <w:rsid w:val="00BB4FFE"/>
    <w:rsid w:val="00BB5C55"/>
    <w:rsid w:val="00BB6C59"/>
    <w:rsid w:val="00BB6F0D"/>
    <w:rsid w:val="00BB71B8"/>
    <w:rsid w:val="00BB75D1"/>
    <w:rsid w:val="00BB7839"/>
    <w:rsid w:val="00BB784E"/>
    <w:rsid w:val="00BB7854"/>
    <w:rsid w:val="00BB78B1"/>
    <w:rsid w:val="00BB7917"/>
    <w:rsid w:val="00BB7E78"/>
    <w:rsid w:val="00BC02FD"/>
    <w:rsid w:val="00BC0F21"/>
    <w:rsid w:val="00BC17CA"/>
    <w:rsid w:val="00BC1B43"/>
    <w:rsid w:val="00BC2269"/>
    <w:rsid w:val="00BC230C"/>
    <w:rsid w:val="00BC272D"/>
    <w:rsid w:val="00BC2CDB"/>
    <w:rsid w:val="00BC3123"/>
    <w:rsid w:val="00BC34BB"/>
    <w:rsid w:val="00BC3A68"/>
    <w:rsid w:val="00BC5397"/>
    <w:rsid w:val="00BC53DE"/>
    <w:rsid w:val="00BC552E"/>
    <w:rsid w:val="00BC592D"/>
    <w:rsid w:val="00BC5D41"/>
    <w:rsid w:val="00BC62FE"/>
    <w:rsid w:val="00BC6622"/>
    <w:rsid w:val="00BC674F"/>
    <w:rsid w:val="00BC69FC"/>
    <w:rsid w:val="00BC6D91"/>
    <w:rsid w:val="00BC79F3"/>
    <w:rsid w:val="00BD054B"/>
    <w:rsid w:val="00BD165F"/>
    <w:rsid w:val="00BD17E8"/>
    <w:rsid w:val="00BD1E9F"/>
    <w:rsid w:val="00BD3600"/>
    <w:rsid w:val="00BD388F"/>
    <w:rsid w:val="00BD47A8"/>
    <w:rsid w:val="00BD4E31"/>
    <w:rsid w:val="00BD6B2F"/>
    <w:rsid w:val="00BD7122"/>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4EE"/>
    <w:rsid w:val="00BF0652"/>
    <w:rsid w:val="00BF081E"/>
    <w:rsid w:val="00BF0B78"/>
    <w:rsid w:val="00BF0BFA"/>
    <w:rsid w:val="00BF0FE7"/>
    <w:rsid w:val="00BF1830"/>
    <w:rsid w:val="00BF1A16"/>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AAC"/>
    <w:rsid w:val="00C01BCA"/>
    <w:rsid w:val="00C023EF"/>
    <w:rsid w:val="00C02F28"/>
    <w:rsid w:val="00C03FCA"/>
    <w:rsid w:val="00C05C9F"/>
    <w:rsid w:val="00C05FA2"/>
    <w:rsid w:val="00C0612E"/>
    <w:rsid w:val="00C06464"/>
    <w:rsid w:val="00C067F3"/>
    <w:rsid w:val="00C06B22"/>
    <w:rsid w:val="00C06B3A"/>
    <w:rsid w:val="00C06BE8"/>
    <w:rsid w:val="00C06D90"/>
    <w:rsid w:val="00C07796"/>
    <w:rsid w:val="00C10907"/>
    <w:rsid w:val="00C10CC0"/>
    <w:rsid w:val="00C114FB"/>
    <w:rsid w:val="00C11CE5"/>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0A4"/>
    <w:rsid w:val="00C24482"/>
    <w:rsid w:val="00C24B0B"/>
    <w:rsid w:val="00C24F9C"/>
    <w:rsid w:val="00C25EC4"/>
    <w:rsid w:val="00C261D3"/>
    <w:rsid w:val="00C2623D"/>
    <w:rsid w:val="00C263F1"/>
    <w:rsid w:val="00C26F31"/>
    <w:rsid w:val="00C27679"/>
    <w:rsid w:val="00C27BE7"/>
    <w:rsid w:val="00C3034D"/>
    <w:rsid w:val="00C31760"/>
    <w:rsid w:val="00C3183E"/>
    <w:rsid w:val="00C31BCF"/>
    <w:rsid w:val="00C3228A"/>
    <w:rsid w:val="00C322C5"/>
    <w:rsid w:val="00C32994"/>
    <w:rsid w:val="00C32D32"/>
    <w:rsid w:val="00C337ED"/>
    <w:rsid w:val="00C339C7"/>
    <w:rsid w:val="00C33BEC"/>
    <w:rsid w:val="00C34819"/>
    <w:rsid w:val="00C353D3"/>
    <w:rsid w:val="00C35BA8"/>
    <w:rsid w:val="00C3647A"/>
    <w:rsid w:val="00C37DCF"/>
    <w:rsid w:val="00C41448"/>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4EE"/>
    <w:rsid w:val="00C62C3A"/>
    <w:rsid w:val="00C63116"/>
    <w:rsid w:val="00C631B2"/>
    <w:rsid w:val="00C632AB"/>
    <w:rsid w:val="00C63AFE"/>
    <w:rsid w:val="00C63CA0"/>
    <w:rsid w:val="00C648F9"/>
    <w:rsid w:val="00C64A4E"/>
    <w:rsid w:val="00C64DF6"/>
    <w:rsid w:val="00C659B5"/>
    <w:rsid w:val="00C65EF5"/>
    <w:rsid w:val="00C65F8D"/>
    <w:rsid w:val="00C66842"/>
    <w:rsid w:val="00C67B2C"/>
    <w:rsid w:val="00C67C64"/>
    <w:rsid w:val="00C67E9F"/>
    <w:rsid w:val="00C70F76"/>
    <w:rsid w:val="00C71541"/>
    <w:rsid w:val="00C71DE9"/>
    <w:rsid w:val="00C725CF"/>
    <w:rsid w:val="00C72CDA"/>
    <w:rsid w:val="00C72E47"/>
    <w:rsid w:val="00C73187"/>
    <w:rsid w:val="00C733B6"/>
    <w:rsid w:val="00C73504"/>
    <w:rsid w:val="00C73770"/>
    <w:rsid w:val="00C737B8"/>
    <w:rsid w:val="00C73A9C"/>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9D9"/>
    <w:rsid w:val="00C82BE1"/>
    <w:rsid w:val="00C82D8F"/>
    <w:rsid w:val="00C82FED"/>
    <w:rsid w:val="00C833AA"/>
    <w:rsid w:val="00C836BA"/>
    <w:rsid w:val="00C8397E"/>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F0A"/>
    <w:rsid w:val="00CB3CB4"/>
    <w:rsid w:val="00CB3F22"/>
    <w:rsid w:val="00CB4ABF"/>
    <w:rsid w:val="00CB55FF"/>
    <w:rsid w:val="00CB5926"/>
    <w:rsid w:val="00CB6E35"/>
    <w:rsid w:val="00CB7ADC"/>
    <w:rsid w:val="00CC0170"/>
    <w:rsid w:val="00CC02F2"/>
    <w:rsid w:val="00CC065F"/>
    <w:rsid w:val="00CC1413"/>
    <w:rsid w:val="00CC1573"/>
    <w:rsid w:val="00CC1B2D"/>
    <w:rsid w:val="00CC2156"/>
    <w:rsid w:val="00CC2333"/>
    <w:rsid w:val="00CC2DB1"/>
    <w:rsid w:val="00CC31DE"/>
    <w:rsid w:val="00CC33B2"/>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A1B"/>
    <w:rsid w:val="00CD2BF8"/>
    <w:rsid w:val="00CD3149"/>
    <w:rsid w:val="00CD3943"/>
    <w:rsid w:val="00CD4A96"/>
    <w:rsid w:val="00CD51BB"/>
    <w:rsid w:val="00CD6538"/>
    <w:rsid w:val="00CD73C1"/>
    <w:rsid w:val="00CD7A59"/>
    <w:rsid w:val="00CD7E51"/>
    <w:rsid w:val="00CD7E93"/>
    <w:rsid w:val="00CD7ED1"/>
    <w:rsid w:val="00CE0671"/>
    <w:rsid w:val="00CE0AEB"/>
    <w:rsid w:val="00CE0C94"/>
    <w:rsid w:val="00CE0D01"/>
    <w:rsid w:val="00CE156E"/>
    <w:rsid w:val="00CE1ED6"/>
    <w:rsid w:val="00CE23A4"/>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0C60"/>
    <w:rsid w:val="00CF1778"/>
    <w:rsid w:val="00CF3020"/>
    <w:rsid w:val="00CF3278"/>
    <w:rsid w:val="00CF346F"/>
    <w:rsid w:val="00CF3A3C"/>
    <w:rsid w:val="00CF4175"/>
    <w:rsid w:val="00CF4245"/>
    <w:rsid w:val="00CF45DD"/>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142"/>
    <w:rsid w:val="00D02608"/>
    <w:rsid w:val="00D02C69"/>
    <w:rsid w:val="00D02D95"/>
    <w:rsid w:val="00D02F55"/>
    <w:rsid w:val="00D0304D"/>
    <w:rsid w:val="00D03FC6"/>
    <w:rsid w:val="00D04112"/>
    <w:rsid w:val="00D049BD"/>
    <w:rsid w:val="00D05169"/>
    <w:rsid w:val="00D05B8D"/>
    <w:rsid w:val="00D05BC2"/>
    <w:rsid w:val="00D06726"/>
    <w:rsid w:val="00D06830"/>
    <w:rsid w:val="00D07203"/>
    <w:rsid w:val="00D07400"/>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5025"/>
    <w:rsid w:val="00D1574C"/>
    <w:rsid w:val="00D15798"/>
    <w:rsid w:val="00D158CC"/>
    <w:rsid w:val="00D15A0F"/>
    <w:rsid w:val="00D15ABE"/>
    <w:rsid w:val="00D15EA5"/>
    <w:rsid w:val="00D15FD1"/>
    <w:rsid w:val="00D16A49"/>
    <w:rsid w:val="00D17349"/>
    <w:rsid w:val="00D20376"/>
    <w:rsid w:val="00D20671"/>
    <w:rsid w:val="00D207AB"/>
    <w:rsid w:val="00D215DE"/>
    <w:rsid w:val="00D21666"/>
    <w:rsid w:val="00D21812"/>
    <w:rsid w:val="00D2215C"/>
    <w:rsid w:val="00D22981"/>
    <w:rsid w:val="00D22E4F"/>
    <w:rsid w:val="00D2321D"/>
    <w:rsid w:val="00D2329D"/>
    <w:rsid w:val="00D236C3"/>
    <w:rsid w:val="00D23787"/>
    <w:rsid w:val="00D2427A"/>
    <w:rsid w:val="00D251FD"/>
    <w:rsid w:val="00D25287"/>
    <w:rsid w:val="00D2618B"/>
    <w:rsid w:val="00D2641C"/>
    <w:rsid w:val="00D26E53"/>
    <w:rsid w:val="00D271E5"/>
    <w:rsid w:val="00D272B2"/>
    <w:rsid w:val="00D27319"/>
    <w:rsid w:val="00D30018"/>
    <w:rsid w:val="00D30268"/>
    <w:rsid w:val="00D30F2D"/>
    <w:rsid w:val="00D3147F"/>
    <w:rsid w:val="00D32450"/>
    <w:rsid w:val="00D3295B"/>
    <w:rsid w:val="00D3329C"/>
    <w:rsid w:val="00D333B0"/>
    <w:rsid w:val="00D33449"/>
    <w:rsid w:val="00D3449D"/>
    <w:rsid w:val="00D345BA"/>
    <w:rsid w:val="00D345C3"/>
    <w:rsid w:val="00D3463A"/>
    <w:rsid w:val="00D35985"/>
    <w:rsid w:val="00D35BC8"/>
    <w:rsid w:val="00D36206"/>
    <w:rsid w:val="00D3669C"/>
    <w:rsid w:val="00D402CC"/>
    <w:rsid w:val="00D407E4"/>
    <w:rsid w:val="00D409EB"/>
    <w:rsid w:val="00D40A74"/>
    <w:rsid w:val="00D40CC2"/>
    <w:rsid w:val="00D40D70"/>
    <w:rsid w:val="00D41724"/>
    <w:rsid w:val="00D42208"/>
    <w:rsid w:val="00D42BBE"/>
    <w:rsid w:val="00D437EF"/>
    <w:rsid w:val="00D43D10"/>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10"/>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0D1"/>
    <w:rsid w:val="00D739C2"/>
    <w:rsid w:val="00D741BC"/>
    <w:rsid w:val="00D7477B"/>
    <w:rsid w:val="00D7487A"/>
    <w:rsid w:val="00D74AE4"/>
    <w:rsid w:val="00D7555B"/>
    <w:rsid w:val="00D763C9"/>
    <w:rsid w:val="00D76F8D"/>
    <w:rsid w:val="00D77246"/>
    <w:rsid w:val="00D778A4"/>
    <w:rsid w:val="00D800CD"/>
    <w:rsid w:val="00D801A0"/>
    <w:rsid w:val="00D80C7B"/>
    <w:rsid w:val="00D8111B"/>
    <w:rsid w:val="00D811CF"/>
    <w:rsid w:val="00D813D4"/>
    <w:rsid w:val="00D81F03"/>
    <w:rsid w:val="00D82F2A"/>
    <w:rsid w:val="00D83545"/>
    <w:rsid w:val="00D83736"/>
    <w:rsid w:val="00D8387E"/>
    <w:rsid w:val="00D845F5"/>
    <w:rsid w:val="00D84696"/>
    <w:rsid w:val="00D847FF"/>
    <w:rsid w:val="00D84975"/>
    <w:rsid w:val="00D85A60"/>
    <w:rsid w:val="00D85B09"/>
    <w:rsid w:val="00D85BC4"/>
    <w:rsid w:val="00D86678"/>
    <w:rsid w:val="00D86759"/>
    <w:rsid w:val="00D86FED"/>
    <w:rsid w:val="00D870B7"/>
    <w:rsid w:val="00D87471"/>
    <w:rsid w:val="00D87DF9"/>
    <w:rsid w:val="00D87E90"/>
    <w:rsid w:val="00D87F1F"/>
    <w:rsid w:val="00D9145B"/>
    <w:rsid w:val="00D91A5A"/>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47C"/>
    <w:rsid w:val="00D97567"/>
    <w:rsid w:val="00D97794"/>
    <w:rsid w:val="00D97AA7"/>
    <w:rsid w:val="00D97BBC"/>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A3E"/>
    <w:rsid w:val="00DB2EDD"/>
    <w:rsid w:val="00DB3C19"/>
    <w:rsid w:val="00DB3D1C"/>
    <w:rsid w:val="00DB3D80"/>
    <w:rsid w:val="00DB41F2"/>
    <w:rsid w:val="00DB4619"/>
    <w:rsid w:val="00DB4DF6"/>
    <w:rsid w:val="00DB5046"/>
    <w:rsid w:val="00DB506A"/>
    <w:rsid w:val="00DB5112"/>
    <w:rsid w:val="00DB534F"/>
    <w:rsid w:val="00DB63E7"/>
    <w:rsid w:val="00DB675D"/>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732"/>
    <w:rsid w:val="00DD19F5"/>
    <w:rsid w:val="00DD1DBD"/>
    <w:rsid w:val="00DD2C2C"/>
    <w:rsid w:val="00DD2C71"/>
    <w:rsid w:val="00DD3B94"/>
    <w:rsid w:val="00DD3FEB"/>
    <w:rsid w:val="00DD4952"/>
    <w:rsid w:val="00DD53FC"/>
    <w:rsid w:val="00DD5BD9"/>
    <w:rsid w:val="00DD6100"/>
    <w:rsid w:val="00DD6E56"/>
    <w:rsid w:val="00DD7311"/>
    <w:rsid w:val="00DD74BB"/>
    <w:rsid w:val="00DD791E"/>
    <w:rsid w:val="00DD7D99"/>
    <w:rsid w:val="00DD7FB2"/>
    <w:rsid w:val="00DE04B5"/>
    <w:rsid w:val="00DE0931"/>
    <w:rsid w:val="00DE0BD4"/>
    <w:rsid w:val="00DE0F3F"/>
    <w:rsid w:val="00DE123D"/>
    <w:rsid w:val="00DE2576"/>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865"/>
    <w:rsid w:val="00DF1AED"/>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1535"/>
    <w:rsid w:val="00E029A7"/>
    <w:rsid w:val="00E02DD0"/>
    <w:rsid w:val="00E0334E"/>
    <w:rsid w:val="00E03447"/>
    <w:rsid w:val="00E038CC"/>
    <w:rsid w:val="00E03FE1"/>
    <w:rsid w:val="00E04BF5"/>
    <w:rsid w:val="00E05291"/>
    <w:rsid w:val="00E05305"/>
    <w:rsid w:val="00E0568A"/>
    <w:rsid w:val="00E0581D"/>
    <w:rsid w:val="00E05826"/>
    <w:rsid w:val="00E05CB2"/>
    <w:rsid w:val="00E06262"/>
    <w:rsid w:val="00E06A21"/>
    <w:rsid w:val="00E06A34"/>
    <w:rsid w:val="00E06BFB"/>
    <w:rsid w:val="00E06F07"/>
    <w:rsid w:val="00E07835"/>
    <w:rsid w:val="00E079AF"/>
    <w:rsid w:val="00E07AC8"/>
    <w:rsid w:val="00E07BDC"/>
    <w:rsid w:val="00E10DD1"/>
    <w:rsid w:val="00E11416"/>
    <w:rsid w:val="00E11662"/>
    <w:rsid w:val="00E118C7"/>
    <w:rsid w:val="00E11BCF"/>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39A"/>
    <w:rsid w:val="00E20745"/>
    <w:rsid w:val="00E21E66"/>
    <w:rsid w:val="00E22302"/>
    <w:rsid w:val="00E2352F"/>
    <w:rsid w:val="00E23AE7"/>
    <w:rsid w:val="00E23AF1"/>
    <w:rsid w:val="00E24CF0"/>
    <w:rsid w:val="00E24DB4"/>
    <w:rsid w:val="00E254C4"/>
    <w:rsid w:val="00E25B75"/>
    <w:rsid w:val="00E261C2"/>
    <w:rsid w:val="00E26215"/>
    <w:rsid w:val="00E2624C"/>
    <w:rsid w:val="00E26401"/>
    <w:rsid w:val="00E27914"/>
    <w:rsid w:val="00E279C6"/>
    <w:rsid w:val="00E3070E"/>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0AE"/>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D87"/>
    <w:rsid w:val="00E44F49"/>
    <w:rsid w:val="00E45866"/>
    <w:rsid w:val="00E45DDA"/>
    <w:rsid w:val="00E45FB1"/>
    <w:rsid w:val="00E4602A"/>
    <w:rsid w:val="00E4675C"/>
    <w:rsid w:val="00E468EB"/>
    <w:rsid w:val="00E46F8B"/>
    <w:rsid w:val="00E470F3"/>
    <w:rsid w:val="00E47100"/>
    <w:rsid w:val="00E4770F"/>
    <w:rsid w:val="00E4790E"/>
    <w:rsid w:val="00E50382"/>
    <w:rsid w:val="00E50E19"/>
    <w:rsid w:val="00E50F38"/>
    <w:rsid w:val="00E514E3"/>
    <w:rsid w:val="00E5184B"/>
    <w:rsid w:val="00E51AF9"/>
    <w:rsid w:val="00E5234E"/>
    <w:rsid w:val="00E53ADF"/>
    <w:rsid w:val="00E53BCD"/>
    <w:rsid w:val="00E5409A"/>
    <w:rsid w:val="00E54D85"/>
    <w:rsid w:val="00E56B40"/>
    <w:rsid w:val="00E56CE6"/>
    <w:rsid w:val="00E5717B"/>
    <w:rsid w:val="00E571CA"/>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2E67"/>
    <w:rsid w:val="00E72F46"/>
    <w:rsid w:val="00E72FAF"/>
    <w:rsid w:val="00E7342B"/>
    <w:rsid w:val="00E7400C"/>
    <w:rsid w:val="00E74352"/>
    <w:rsid w:val="00E745E9"/>
    <w:rsid w:val="00E74644"/>
    <w:rsid w:val="00E749E2"/>
    <w:rsid w:val="00E74E1E"/>
    <w:rsid w:val="00E74E26"/>
    <w:rsid w:val="00E75213"/>
    <w:rsid w:val="00E75522"/>
    <w:rsid w:val="00E757C4"/>
    <w:rsid w:val="00E75952"/>
    <w:rsid w:val="00E75955"/>
    <w:rsid w:val="00E75969"/>
    <w:rsid w:val="00E76492"/>
    <w:rsid w:val="00E7685C"/>
    <w:rsid w:val="00E76BB5"/>
    <w:rsid w:val="00E76D85"/>
    <w:rsid w:val="00E7705E"/>
    <w:rsid w:val="00E77892"/>
    <w:rsid w:val="00E80B65"/>
    <w:rsid w:val="00E82548"/>
    <w:rsid w:val="00E8280C"/>
    <w:rsid w:val="00E82A2A"/>
    <w:rsid w:val="00E83330"/>
    <w:rsid w:val="00E8338B"/>
    <w:rsid w:val="00E8384D"/>
    <w:rsid w:val="00E84093"/>
    <w:rsid w:val="00E84C2A"/>
    <w:rsid w:val="00E85926"/>
    <w:rsid w:val="00E85C51"/>
    <w:rsid w:val="00E8627F"/>
    <w:rsid w:val="00E86502"/>
    <w:rsid w:val="00E870C7"/>
    <w:rsid w:val="00E879DA"/>
    <w:rsid w:val="00E87AC4"/>
    <w:rsid w:val="00E909D6"/>
    <w:rsid w:val="00E91353"/>
    <w:rsid w:val="00E915C8"/>
    <w:rsid w:val="00E91E54"/>
    <w:rsid w:val="00E91F3D"/>
    <w:rsid w:val="00E91F54"/>
    <w:rsid w:val="00E92C80"/>
    <w:rsid w:val="00E92FBE"/>
    <w:rsid w:val="00E933D4"/>
    <w:rsid w:val="00E93454"/>
    <w:rsid w:val="00E93BB9"/>
    <w:rsid w:val="00E93CDD"/>
    <w:rsid w:val="00E94402"/>
    <w:rsid w:val="00E94CE2"/>
    <w:rsid w:val="00E95339"/>
    <w:rsid w:val="00E955AC"/>
    <w:rsid w:val="00E95CA1"/>
    <w:rsid w:val="00E9640A"/>
    <w:rsid w:val="00E96ACF"/>
    <w:rsid w:val="00E96B66"/>
    <w:rsid w:val="00E96F9D"/>
    <w:rsid w:val="00E972BD"/>
    <w:rsid w:val="00EA0030"/>
    <w:rsid w:val="00EA0725"/>
    <w:rsid w:val="00EA09CB"/>
    <w:rsid w:val="00EA0BEE"/>
    <w:rsid w:val="00EA101C"/>
    <w:rsid w:val="00EA109C"/>
    <w:rsid w:val="00EA116F"/>
    <w:rsid w:val="00EA1366"/>
    <w:rsid w:val="00EA1FF3"/>
    <w:rsid w:val="00EA2529"/>
    <w:rsid w:val="00EA2E1F"/>
    <w:rsid w:val="00EA329B"/>
    <w:rsid w:val="00EA408D"/>
    <w:rsid w:val="00EA4777"/>
    <w:rsid w:val="00EA5284"/>
    <w:rsid w:val="00EA619F"/>
    <w:rsid w:val="00EA6B6D"/>
    <w:rsid w:val="00EA7642"/>
    <w:rsid w:val="00EA76A6"/>
    <w:rsid w:val="00EB149F"/>
    <w:rsid w:val="00EB15A2"/>
    <w:rsid w:val="00EB1929"/>
    <w:rsid w:val="00EB1C36"/>
    <w:rsid w:val="00EB1F8D"/>
    <w:rsid w:val="00EB2037"/>
    <w:rsid w:val="00EB2519"/>
    <w:rsid w:val="00EB2B4C"/>
    <w:rsid w:val="00EB2C1D"/>
    <w:rsid w:val="00EB33AE"/>
    <w:rsid w:val="00EB39B5"/>
    <w:rsid w:val="00EB3EFE"/>
    <w:rsid w:val="00EB46A3"/>
    <w:rsid w:val="00EB55A7"/>
    <w:rsid w:val="00EB591A"/>
    <w:rsid w:val="00EB5A3D"/>
    <w:rsid w:val="00EB611E"/>
    <w:rsid w:val="00EB6960"/>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22E0"/>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4AC"/>
    <w:rsid w:val="00EE6632"/>
    <w:rsid w:val="00EE6B64"/>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6A8B"/>
    <w:rsid w:val="00F0769A"/>
    <w:rsid w:val="00F07FCB"/>
    <w:rsid w:val="00F106C7"/>
    <w:rsid w:val="00F10911"/>
    <w:rsid w:val="00F116FC"/>
    <w:rsid w:val="00F117A7"/>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607"/>
    <w:rsid w:val="00F1589C"/>
    <w:rsid w:val="00F15DFC"/>
    <w:rsid w:val="00F161C4"/>
    <w:rsid w:val="00F1678E"/>
    <w:rsid w:val="00F16871"/>
    <w:rsid w:val="00F16E67"/>
    <w:rsid w:val="00F17078"/>
    <w:rsid w:val="00F17081"/>
    <w:rsid w:val="00F17505"/>
    <w:rsid w:val="00F17568"/>
    <w:rsid w:val="00F175AC"/>
    <w:rsid w:val="00F20D23"/>
    <w:rsid w:val="00F212BC"/>
    <w:rsid w:val="00F21701"/>
    <w:rsid w:val="00F220F0"/>
    <w:rsid w:val="00F22FAF"/>
    <w:rsid w:val="00F2342D"/>
    <w:rsid w:val="00F23744"/>
    <w:rsid w:val="00F239E2"/>
    <w:rsid w:val="00F243E5"/>
    <w:rsid w:val="00F244FA"/>
    <w:rsid w:val="00F250E5"/>
    <w:rsid w:val="00F255FB"/>
    <w:rsid w:val="00F258D4"/>
    <w:rsid w:val="00F25D4F"/>
    <w:rsid w:val="00F263F0"/>
    <w:rsid w:val="00F26CBA"/>
    <w:rsid w:val="00F26E98"/>
    <w:rsid w:val="00F27532"/>
    <w:rsid w:val="00F30735"/>
    <w:rsid w:val="00F31664"/>
    <w:rsid w:val="00F31719"/>
    <w:rsid w:val="00F31CD7"/>
    <w:rsid w:val="00F32D4C"/>
    <w:rsid w:val="00F33144"/>
    <w:rsid w:val="00F3336D"/>
    <w:rsid w:val="00F33891"/>
    <w:rsid w:val="00F340C4"/>
    <w:rsid w:val="00F34427"/>
    <w:rsid w:val="00F34BD3"/>
    <w:rsid w:val="00F35301"/>
    <w:rsid w:val="00F3542B"/>
    <w:rsid w:val="00F3573D"/>
    <w:rsid w:val="00F359B0"/>
    <w:rsid w:val="00F36343"/>
    <w:rsid w:val="00F3676B"/>
    <w:rsid w:val="00F36EA1"/>
    <w:rsid w:val="00F3722E"/>
    <w:rsid w:val="00F37901"/>
    <w:rsid w:val="00F37AB7"/>
    <w:rsid w:val="00F37BFA"/>
    <w:rsid w:val="00F40326"/>
    <w:rsid w:val="00F40528"/>
    <w:rsid w:val="00F41513"/>
    <w:rsid w:val="00F41AE7"/>
    <w:rsid w:val="00F42031"/>
    <w:rsid w:val="00F42509"/>
    <w:rsid w:val="00F42555"/>
    <w:rsid w:val="00F4294A"/>
    <w:rsid w:val="00F42EE4"/>
    <w:rsid w:val="00F42EE8"/>
    <w:rsid w:val="00F44123"/>
    <w:rsid w:val="00F443A2"/>
    <w:rsid w:val="00F44565"/>
    <w:rsid w:val="00F450B4"/>
    <w:rsid w:val="00F45760"/>
    <w:rsid w:val="00F45A5F"/>
    <w:rsid w:val="00F45C0A"/>
    <w:rsid w:val="00F45C2B"/>
    <w:rsid w:val="00F462E1"/>
    <w:rsid w:val="00F46408"/>
    <w:rsid w:val="00F46454"/>
    <w:rsid w:val="00F465AB"/>
    <w:rsid w:val="00F4672C"/>
    <w:rsid w:val="00F469D4"/>
    <w:rsid w:val="00F47A38"/>
    <w:rsid w:val="00F47CC6"/>
    <w:rsid w:val="00F47F34"/>
    <w:rsid w:val="00F504BE"/>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4BB"/>
    <w:rsid w:val="00F74D81"/>
    <w:rsid w:val="00F7500E"/>
    <w:rsid w:val="00F75A91"/>
    <w:rsid w:val="00F7619D"/>
    <w:rsid w:val="00F76A30"/>
    <w:rsid w:val="00F76DD6"/>
    <w:rsid w:val="00F77AA5"/>
    <w:rsid w:val="00F81099"/>
    <w:rsid w:val="00F81406"/>
    <w:rsid w:val="00F81917"/>
    <w:rsid w:val="00F81B26"/>
    <w:rsid w:val="00F81C49"/>
    <w:rsid w:val="00F81C81"/>
    <w:rsid w:val="00F82025"/>
    <w:rsid w:val="00F8220F"/>
    <w:rsid w:val="00F822C5"/>
    <w:rsid w:val="00F822D6"/>
    <w:rsid w:val="00F824E0"/>
    <w:rsid w:val="00F829C9"/>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0736"/>
    <w:rsid w:val="00F9224D"/>
    <w:rsid w:val="00F92490"/>
    <w:rsid w:val="00F929BC"/>
    <w:rsid w:val="00F92F98"/>
    <w:rsid w:val="00F930A6"/>
    <w:rsid w:val="00F9333C"/>
    <w:rsid w:val="00F93948"/>
    <w:rsid w:val="00F93BDA"/>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10C8"/>
    <w:rsid w:val="00FA1AD8"/>
    <w:rsid w:val="00FA29B1"/>
    <w:rsid w:val="00FA2A58"/>
    <w:rsid w:val="00FA2C43"/>
    <w:rsid w:val="00FA2FB2"/>
    <w:rsid w:val="00FA3335"/>
    <w:rsid w:val="00FA373F"/>
    <w:rsid w:val="00FA3CB7"/>
    <w:rsid w:val="00FA3EB8"/>
    <w:rsid w:val="00FA3F60"/>
    <w:rsid w:val="00FA4029"/>
    <w:rsid w:val="00FA4605"/>
    <w:rsid w:val="00FA4E7E"/>
    <w:rsid w:val="00FA4F87"/>
    <w:rsid w:val="00FA52E1"/>
    <w:rsid w:val="00FA5ADB"/>
    <w:rsid w:val="00FA5F0E"/>
    <w:rsid w:val="00FA6246"/>
    <w:rsid w:val="00FA6C8A"/>
    <w:rsid w:val="00FA701F"/>
    <w:rsid w:val="00FA7886"/>
    <w:rsid w:val="00FA7C7A"/>
    <w:rsid w:val="00FB052F"/>
    <w:rsid w:val="00FB054C"/>
    <w:rsid w:val="00FB0D9F"/>
    <w:rsid w:val="00FB1C88"/>
    <w:rsid w:val="00FB204E"/>
    <w:rsid w:val="00FB2155"/>
    <w:rsid w:val="00FB37D8"/>
    <w:rsid w:val="00FB37FF"/>
    <w:rsid w:val="00FB3FD2"/>
    <w:rsid w:val="00FB41C7"/>
    <w:rsid w:val="00FB46CB"/>
    <w:rsid w:val="00FB495D"/>
    <w:rsid w:val="00FB4B75"/>
    <w:rsid w:val="00FB4E73"/>
    <w:rsid w:val="00FB5084"/>
    <w:rsid w:val="00FB52E5"/>
    <w:rsid w:val="00FB5502"/>
    <w:rsid w:val="00FB595F"/>
    <w:rsid w:val="00FB611A"/>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8E6"/>
    <w:rsid w:val="00FC3F31"/>
    <w:rsid w:val="00FC4224"/>
    <w:rsid w:val="00FC434E"/>
    <w:rsid w:val="00FC5E10"/>
    <w:rsid w:val="00FC5E33"/>
    <w:rsid w:val="00FC605B"/>
    <w:rsid w:val="00FC656A"/>
    <w:rsid w:val="00FC65E9"/>
    <w:rsid w:val="00FC66A8"/>
    <w:rsid w:val="00FC7E20"/>
    <w:rsid w:val="00FD0722"/>
    <w:rsid w:val="00FD0A79"/>
    <w:rsid w:val="00FD0BCD"/>
    <w:rsid w:val="00FD1288"/>
    <w:rsid w:val="00FD1C96"/>
    <w:rsid w:val="00FD1F76"/>
    <w:rsid w:val="00FD2666"/>
    <w:rsid w:val="00FD2C3F"/>
    <w:rsid w:val="00FD30A3"/>
    <w:rsid w:val="00FD30C6"/>
    <w:rsid w:val="00FD32C6"/>
    <w:rsid w:val="00FD3706"/>
    <w:rsid w:val="00FD38E2"/>
    <w:rsid w:val="00FD4385"/>
    <w:rsid w:val="00FD4CF8"/>
    <w:rsid w:val="00FD52A0"/>
    <w:rsid w:val="00FD583D"/>
    <w:rsid w:val="00FD5DF7"/>
    <w:rsid w:val="00FD65B0"/>
    <w:rsid w:val="00FD6A00"/>
    <w:rsid w:val="00FD6AD9"/>
    <w:rsid w:val="00FD6F7E"/>
    <w:rsid w:val="00FD6FF2"/>
    <w:rsid w:val="00FD7017"/>
    <w:rsid w:val="00FD7088"/>
    <w:rsid w:val="00FD7C8D"/>
    <w:rsid w:val="00FE0304"/>
    <w:rsid w:val="00FE155C"/>
    <w:rsid w:val="00FE158A"/>
    <w:rsid w:val="00FE19EE"/>
    <w:rsid w:val="00FE19F9"/>
    <w:rsid w:val="00FE2045"/>
    <w:rsid w:val="00FE21C1"/>
    <w:rsid w:val="00FE28E4"/>
    <w:rsid w:val="00FE2A9F"/>
    <w:rsid w:val="00FE2D0D"/>
    <w:rsid w:val="00FE2F05"/>
    <w:rsid w:val="00FE3363"/>
    <w:rsid w:val="00FE34F4"/>
    <w:rsid w:val="00FE43D2"/>
    <w:rsid w:val="00FE4707"/>
    <w:rsid w:val="00FE4BA0"/>
    <w:rsid w:val="00FE52F0"/>
    <w:rsid w:val="00FE5915"/>
    <w:rsid w:val="00FE67E3"/>
    <w:rsid w:val="00FE6A61"/>
    <w:rsid w:val="00FE7768"/>
    <w:rsid w:val="00FE7FB1"/>
    <w:rsid w:val="00FF002A"/>
    <w:rsid w:val="00FF01B7"/>
    <w:rsid w:val="00FF0356"/>
    <w:rsid w:val="00FF09C3"/>
    <w:rsid w:val="00FF0B8C"/>
    <w:rsid w:val="00FF0BA9"/>
    <w:rsid w:val="00FF0CC1"/>
    <w:rsid w:val="00FF0E0E"/>
    <w:rsid w:val="00FF1407"/>
    <w:rsid w:val="00FF2E49"/>
    <w:rsid w:val="00FF3963"/>
    <w:rsid w:val="00FF3AFF"/>
    <w:rsid w:val="00FF3B7F"/>
    <w:rsid w:val="00FF41F9"/>
    <w:rsid w:val="00FF4206"/>
    <w:rsid w:val="00FF42F2"/>
    <w:rsid w:val="00FF4667"/>
    <w:rsid w:val="00FF4C2D"/>
    <w:rsid w:val="00FF4D91"/>
    <w:rsid w:val="00FF50CF"/>
    <w:rsid w:val="00FF5241"/>
    <w:rsid w:val="00FF532B"/>
    <w:rsid w:val="00FF579E"/>
    <w:rsid w:val="00FF65D5"/>
    <w:rsid w:val="00FF69C9"/>
    <w:rsid w:val="00FF6A35"/>
    <w:rsid w:val="00FF6CAE"/>
    <w:rsid w:val="00FF6D35"/>
    <w:rsid w:val="00FF6D3E"/>
    <w:rsid w:val="00FF6E87"/>
    <w:rsid w:val="00FF6FE9"/>
    <w:rsid w:val="00FF702B"/>
    <w:rsid w:val="00FF737E"/>
    <w:rsid w:val="00FF7803"/>
    <w:rsid w:val="00FF7D96"/>
    <w:rsid w:val="327DFB61"/>
    <w:rsid w:val="3B407451"/>
    <w:rsid w:val="73CD7004"/>
    <w:rsid w:val="796706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A47DF0"/>
  <w15:docId w15:val="{E1F2C24E-F10E-4CCD-9C12-39C805FD3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18"/>
        <w:szCs w:val="18"/>
        <w:lang w:val="en-AU" w:eastAsia="en-AU" w:bidi="ar-SA"/>
      </w:rPr>
    </w:rPrDefault>
    <w:pPrDefault>
      <w:pPr>
        <w:spacing w:before="110" w:after="110" w:line="21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70AE"/>
    <w:rPr>
      <w:spacing w:val="1"/>
    </w:rPr>
  </w:style>
  <w:style w:type="paragraph" w:styleId="Heading1">
    <w:name w:val="heading 1"/>
    <w:basedOn w:val="Normal"/>
    <w:next w:val="BodyText"/>
    <w:link w:val="Heading1Char"/>
    <w:qFormat/>
    <w:rsid w:val="00327B43"/>
    <w:pPr>
      <w:keepNext/>
      <w:spacing w:before="240" w:line="230" w:lineRule="atLeast"/>
      <w:outlineLvl w:val="0"/>
    </w:pPr>
    <w:rPr>
      <w:rFonts w:asciiTheme="majorHAnsi" w:eastAsiaTheme="majorEastAsia" w:hAnsiTheme="majorHAnsi" w:cstheme="majorBidi"/>
      <w:b/>
      <w:bCs/>
      <w:color w:val="0072CE" w:themeColor="text2"/>
      <w:spacing w:val="-4"/>
      <w:sz w:val="32"/>
      <w:szCs w:val="40"/>
    </w:rPr>
  </w:style>
  <w:style w:type="paragraph" w:styleId="Heading2">
    <w:name w:val="heading 2"/>
    <w:basedOn w:val="Normal"/>
    <w:next w:val="BodyText"/>
    <w:link w:val="Heading2Char"/>
    <w:qFormat/>
    <w:rsid w:val="000B3467"/>
    <w:pPr>
      <w:keepNext/>
      <w:keepLines/>
      <w:spacing w:before="160" w:line="230" w:lineRule="atLeast"/>
      <w:outlineLvl w:val="1"/>
    </w:pPr>
    <w:rPr>
      <w:rFonts w:asciiTheme="majorHAnsi" w:eastAsiaTheme="majorEastAsia" w:hAnsiTheme="majorHAnsi" w:cstheme="majorBidi"/>
      <w:b/>
      <w:bCs/>
      <w:color w:val="0072CE" w:themeColor="text2"/>
      <w:spacing w:val="-2"/>
      <w:sz w:val="28"/>
      <w:szCs w:val="26"/>
    </w:rPr>
  </w:style>
  <w:style w:type="paragraph" w:styleId="Heading3">
    <w:name w:val="heading 3"/>
    <w:basedOn w:val="Normal"/>
    <w:next w:val="BodyText"/>
    <w:link w:val="Heading3Char"/>
    <w:qFormat/>
    <w:rsid w:val="000B3467"/>
    <w:pPr>
      <w:keepNext/>
      <w:keepLines/>
      <w:spacing w:before="180"/>
      <w:outlineLvl w:val="2"/>
    </w:pPr>
    <w:rPr>
      <w:rFonts w:asciiTheme="majorHAnsi" w:eastAsiaTheme="majorEastAsia" w:hAnsiTheme="majorHAnsi" w:cstheme="majorBidi"/>
      <w:bCs/>
      <w:color w:val="0072CE" w:themeColor="text2"/>
      <w:spacing w:val="2"/>
      <w:sz w:val="24"/>
      <w:szCs w:val="26"/>
    </w:rPr>
  </w:style>
  <w:style w:type="paragraph" w:styleId="Heading4">
    <w:name w:val="heading 4"/>
    <w:basedOn w:val="BodyText"/>
    <w:next w:val="BodyText"/>
    <w:link w:val="Heading4Char"/>
    <w:qFormat/>
    <w:rsid w:val="002E3FC4"/>
    <w:pPr>
      <w:keepNext/>
      <w:spacing w:before="160"/>
      <w:outlineLvl w:val="3"/>
    </w:pPr>
    <w:rPr>
      <w:b/>
      <w:bCs/>
      <w:color w:val="0072CE" w:themeColor="text2"/>
      <w:sz w:val="20"/>
      <w:szCs w:val="24"/>
    </w:rPr>
  </w:style>
  <w:style w:type="paragraph" w:styleId="Heading5">
    <w:name w:val="heading 5"/>
    <w:basedOn w:val="Normal"/>
    <w:next w:val="BodyText"/>
    <w:link w:val="Heading5Char"/>
    <w:rsid w:val="00595F42"/>
    <w:pPr>
      <w:keepNext/>
      <w:keepLines/>
      <w:outlineLvl w:val="4"/>
    </w:pPr>
    <w:rPr>
      <w:rFonts w:asciiTheme="majorHAnsi" w:eastAsiaTheme="majorEastAsia" w:hAnsiTheme="majorHAnsi" w:cstheme="majorBidi"/>
      <w:iCs/>
      <w:color w:val="0072CE" w:themeColor="text2"/>
      <w:sz w:val="20"/>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000000"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0072CE"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327B43"/>
    <w:rPr>
      <w:rFonts w:asciiTheme="majorHAnsi" w:eastAsiaTheme="majorEastAsia" w:hAnsiTheme="majorHAnsi" w:cstheme="majorBidi"/>
      <w:b/>
      <w:bCs/>
      <w:color w:val="0072CE" w:themeColor="text2"/>
      <w:spacing w:val="-4"/>
      <w:sz w:val="32"/>
      <w:szCs w:val="40"/>
    </w:rPr>
  </w:style>
  <w:style w:type="character" w:customStyle="1" w:styleId="Heading2Char">
    <w:name w:val="Heading 2 Char"/>
    <w:basedOn w:val="DefaultParagraphFont"/>
    <w:link w:val="Heading2"/>
    <w:rsid w:val="000B3467"/>
    <w:rPr>
      <w:rFonts w:asciiTheme="majorHAnsi" w:eastAsiaTheme="majorEastAsia" w:hAnsiTheme="majorHAnsi" w:cstheme="majorBidi"/>
      <w:b/>
      <w:bCs/>
      <w:color w:val="0072CE" w:themeColor="text2"/>
      <w:spacing w:val="-2"/>
      <w:sz w:val="28"/>
      <w:szCs w:val="26"/>
    </w:rPr>
  </w:style>
  <w:style w:type="character" w:customStyle="1" w:styleId="Heading3Char">
    <w:name w:val="Heading 3 Char"/>
    <w:basedOn w:val="DefaultParagraphFont"/>
    <w:link w:val="Heading3"/>
    <w:rsid w:val="000B3467"/>
    <w:rPr>
      <w:rFonts w:asciiTheme="majorHAnsi" w:eastAsiaTheme="majorEastAsia" w:hAnsiTheme="majorHAnsi" w:cstheme="majorBidi"/>
      <w:bCs/>
      <w:color w:val="0072CE" w:themeColor="text2"/>
      <w:spacing w:val="2"/>
      <w:sz w:val="24"/>
      <w:szCs w:val="26"/>
    </w:rPr>
  </w:style>
  <w:style w:type="character" w:customStyle="1" w:styleId="Heading4Char">
    <w:name w:val="Heading 4 Char"/>
    <w:basedOn w:val="DefaultParagraphFont"/>
    <w:link w:val="Heading4"/>
    <w:rsid w:val="002E3FC4"/>
    <w:rPr>
      <w:b/>
      <w:bCs/>
      <w:color w:val="0072CE" w:themeColor="text2"/>
      <w:spacing w:val="1"/>
      <w:sz w:val="20"/>
      <w:szCs w:val="24"/>
    </w:rPr>
  </w:style>
  <w:style w:type="character" w:customStyle="1" w:styleId="Heading7Char">
    <w:name w:val="Heading 7 Char"/>
    <w:basedOn w:val="DefaultParagraphFont"/>
    <w:link w:val="Heading7"/>
    <w:semiHidden/>
    <w:rsid w:val="006926C9"/>
    <w:rPr>
      <w:rFonts w:eastAsiaTheme="majorEastAsia" w:cstheme="majorBidi"/>
      <w:iCs/>
      <w:color w:val="0072CE"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CD2A1B"/>
    <w:pPr>
      <w:numPr>
        <w:numId w:val="8"/>
      </w:numPr>
      <w:spacing w:before="90" w:after="90"/>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555408"/>
    <w:pPr>
      <w:pageBreakBefore/>
      <w:framePr w:w="7655" w:h="2722" w:hSpace="5670" w:wrap="around" w:vAnchor="page" w:hAnchor="page" w:x="852" w:y="766"/>
      <w:spacing w:before="0" w:after="0" w:line="240" w:lineRule="auto"/>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555408"/>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0072CE"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0072CE"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0072CE" w:themeColor="text2"/>
      <w:sz w:val="24"/>
    </w:rPr>
  </w:style>
  <w:style w:type="character" w:customStyle="1" w:styleId="Heading5Char">
    <w:name w:val="Heading 5 Char"/>
    <w:basedOn w:val="DefaultParagraphFont"/>
    <w:link w:val="Heading5"/>
    <w:rsid w:val="00595F42"/>
    <w:rPr>
      <w:rFonts w:asciiTheme="majorHAnsi" w:eastAsiaTheme="majorEastAsia" w:hAnsiTheme="majorHAnsi" w:cstheme="majorBidi"/>
      <w:iCs/>
      <w:color w:val="0072CE" w:themeColor="text2"/>
      <w:sz w:val="20"/>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000000"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7F7F7F" w:themeColor="text1" w:themeTint="80"/>
        <w:bottom w:val="single" w:sz="4" w:space="0" w:color="7F7F7F" w:themeColor="text1" w:themeTint="80"/>
      </w:tblBorders>
      <w:tblCellMar>
        <w:top w:w="227" w:type="dxa"/>
        <w:bottom w:w="22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0072CE"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0072CE"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style>
  <w:style w:type="character" w:styleId="FootnoteReference">
    <w:name w:val="footnote reference"/>
    <w:basedOn w:val="DefaultParagraphFont"/>
    <w:uiPriority w:val="99"/>
    <w:semiHidden/>
    <w:unhideWhenUsed/>
    <w:rsid w:val="0058629F"/>
    <w:rPr>
      <w:vertAlign w:val="superscript"/>
    </w:rPr>
  </w:style>
  <w:style w:type="table" w:styleId="Colou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2E3FF" w:themeFill="accent1" w:themeFillTint="33"/>
    </w:tcPr>
    <w:tblStylePr w:type="firstRow">
      <w:rPr>
        <w:b/>
        <w:bCs/>
      </w:rPr>
      <w:tblPr/>
      <w:tcPr>
        <w:shd w:val="clear" w:color="auto" w:fill="85C8FF" w:themeFill="accent1" w:themeFillTint="66"/>
      </w:tcPr>
    </w:tblStylePr>
    <w:tblStylePr w:type="lastRow">
      <w:rPr>
        <w:b/>
        <w:bCs/>
        <w:color w:val="000000" w:themeColor="text1"/>
      </w:rPr>
      <w:tblPr/>
      <w:tcPr>
        <w:shd w:val="clear" w:color="auto" w:fill="85C8FF" w:themeFill="accent1" w:themeFillTint="66"/>
      </w:tcPr>
    </w:tblStylePr>
    <w:tblStylePr w:type="firstCol">
      <w:rPr>
        <w:color w:val="FFFFFF" w:themeColor="background1"/>
      </w:rPr>
      <w:tblPr/>
      <w:tcPr>
        <w:shd w:val="clear" w:color="auto" w:fill="00559A" w:themeFill="accent1" w:themeFillShade="BF"/>
      </w:tcPr>
    </w:tblStylePr>
    <w:tblStylePr w:type="lastCol">
      <w:rPr>
        <w:color w:val="FFFFFF" w:themeColor="background1"/>
      </w:rPr>
      <w:tblPr/>
      <w:tcPr>
        <w:shd w:val="clear" w:color="auto" w:fill="00559A" w:themeFill="accent1" w:themeFillShade="BF"/>
      </w:tc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Colou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C7F4FF" w:themeFill="accent2" w:themeFillTint="33"/>
    </w:tcPr>
    <w:tblStylePr w:type="firstRow">
      <w:rPr>
        <w:b/>
        <w:bCs/>
      </w:rPr>
      <w:tblPr/>
      <w:tcPr>
        <w:shd w:val="clear" w:color="auto" w:fill="90EAFF" w:themeFill="accent2" w:themeFillTint="66"/>
      </w:tcPr>
    </w:tblStylePr>
    <w:tblStylePr w:type="lastRow">
      <w:rPr>
        <w:b/>
        <w:bCs/>
        <w:color w:val="000000" w:themeColor="text1"/>
      </w:rPr>
      <w:tblPr/>
      <w:tcPr>
        <w:shd w:val="clear" w:color="auto" w:fill="90EAFF" w:themeFill="accent2" w:themeFillTint="66"/>
      </w:tcPr>
    </w:tblStylePr>
    <w:tblStylePr w:type="firstCol">
      <w:rPr>
        <w:color w:val="FFFFFF" w:themeColor="background1"/>
      </w:rPr>
      <w:tblPr/>
      <w:tcPr>
        <w:shd w:val="clear" w:color="auto" w:fill="008DAE" w:themeFill="accent2" w:themeFillShade="BF"/>
      </w:tcPr>
    </w:tblStylePr>
    <w:tblStylePr w:type="lastCol">
      <w:rPr>
        <w:color w:val="FFFFFF" w:themeColor="background1"/>
      </w:rPr>
      <w:tblPr/>
      <w:tcPr>
        <w:shd w:val="clear" w:color="auto" w:fill="008DAE" w:themeFill="accent2" w:themeFillShade="BF"/>
      </w:tcPr>
    </w:tblStylePr>
    <w:tblStylePr w:type="band1Vert">
      <w:tblPr/>
      <w:tcPr>
        <w:shd w:val="clear" w:color="auto" w:fill="75E5FF" w:themeFill="accent2" w:themeFillTint="7F"/>
      </w:tcPr>
    </w:tblStylePr>
    <w:tblStylePr w:type="band1Horz">
      <w:tblPr/>
      <w:tcPr>
        <w:shd w:val="clear" w:color="auto" w:fill="75E5FF" w:themeFill="accent2" w:themeFillTint="7F"/>
      </w:tcPr>
    </w:tblStylePr>
  </w:style>
  <w:style w:type="table" w:styleId="Colou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FBFFC5" w:themeFill="accent3" w:themeFillTint="33"/>
    </w:tcPr>
    <w:tblStylePr w:type="firstRow">
      <w:rPr>
        <w:b/>
        <w:bCs/>
      </w:rPr>
      <w:tblPr/>
      <w:tcPr>
        <w:shd w:val="clear" w:color="auto" w:fill="F7FF8B" w:themeFill="accent3" w:themeFillTint="66"/>
      </w:tcPr>
    </w:tblStylePr>
    <w:tblStylePr w:type="lastRow">
      <w:rPr>
        <w:b/>
        <w:bCs/>
        <w:color w:val="000000" w:themeColor="text1"/>
      </w:rPr>
      <w:tblPr/>
      <w:tcPr>
        <w:shd w:val="clear" w:color="auto" w:fill="F7FF8B" w:themeFill="accent3" w:themeFillTint="66"/>
      </w:tcPr>
    </w:tblStylePr>
    <w:tblStylePr w:type="firstCol">
      <w:rPr>
        <w:color w:val="FFFFFF" w:themeColor="background1"/>
      </w:rPr>
      <w:tblPr/>
      <w:tcPr>
        <w:shd w:val="clear" w:color="auto" w:fill="99A400" w:themeFill="accent3" w:themeFillShade="BF"/>
      </w:tcPr>
    </w:tblStylePr>
    <w:tblStylePr w:type="lastCol">
      <w:rPr>
        <w:color w:val="FFFFFF" w:themeColor="background1"/>
      </w:rPr>
      <w:tblPr/>
      <w:tcPr>
        <w:shd w:val="clear" w:color="auto" w:fill="99A400" w:themeFill="accent3" w:themeFillShade="BF"/>
      </w:tc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Colou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000000"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u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AF9FD" w:themeFill="accent5" w:themeFillTint="33"/>
    </w:tcPr>
    <w:tblStylePr w:type="firstRow">
      <w:rPr>
        <w:b/>
        <w:bCs/>
      </w:rPr>
      <w:tblPr/>
      <w:tcPr>
        <w:shd w:val="clear" w:color="auto" w:fill="D5F4FB" w:themeFill="accent5" w:themeFillTint="66"/>
      </w:tcPr>
    </w:tblStylePr>
    <w:tblStylePr w:type="lastRow">
      <w:rPr>
        <w:b/>
        <w:bCs/>
        <w:color w:val="000000" w:themeColor="text1"/>
      </w:rPr>
      <w:tblPr/>
      <w:tcPr>
        <w:shd w:val="clear" w:color="auto" w:fill="D5F4FB" w:themeFill="accent5" w:themeFillTint="66"/>
      </w:tcPr>
    </w:tblStylePr>
    <w:tblStylePr w:type="firstCol">
      <w:rPr>
        <w:color w:val="FFFFFF" w:themeColor="background1"/>
      </w:rPr>
      <w:tblPr/>
      <w:tcPr>
        <w:shd w:val="clear" w:color="auto" w:fill="3CCDED" w:themeFill="accent5" w:themeFillShade="BF"/>
      </w:tcPr>
    </w:tblStylePr>
    <w:tblStylePr w:type="lastCol">
      <w:rPr>
        <w:color w:val="FFFFFF" w:themeColor="background1"/>
      </w:rPr>
      <w:tblPr/>
      <w:tcPr>
        <w:shd w:val="clear" w:color="auto" w:fill="3CCDED" w:themeFill="accent5" w:themeFillShade="BF"/>
      </w:tcPr>
    </w:tblStylePr>
    <w:tblStylePr w:type="band1Vert">
      <w:tblPr/>
      <w:tcPr>
        <w:shd w:val="clear" w:color="auto" w:fill="CCF1FA" w:themeFill="accent5" w:themeFillTint="7F"/>
      </w:tcPr>
    </w:tblStylePr>
    <w:tblStylePr w:type="band1Horz">
      <w:tblPr/>
      <w:tcPr>
        <w:shd w:val="clear" w:color="auto" w:fill="CCF1FA" w:themeFill="accent5" w:themeFillTint="7F"/>
      </w:tcPr>
    </w:tblStylePr>
  </w:style>
  <w:style w:type="table" w:styleId="Colou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AFCEE" w:themeFill="accent6" w:themeFillTint="33"/>
    </w:tcPr>
    <w:tblStylePr w:type="firstRow">
      <w:rPr>
        <w:b/>
        <w:bCs/>
      </w:rPr>
      <w:tblPr/>
      <w:tcPr>
        <w:shd w:val="clear" w:color="auto" w:fill="F6F9DD" w:themeFill="accent6" w:themeFillTint="66"/>
      </w:tcPr>
    </w:tblStylePr>
    <w:tblStylePr w:type="lastRow">
      <w:rPr>
        <w:b/>
        <w:bCs/>
        <w:color w:val="000000" w:themeColor="text1"/>
      </w:rPr>
      <w:tblPr/>
      <w:tcPr>
        <w:shd w:val="clear" w:color="auto" w:fill="F6F9DD" w:themeFill="accent6" w:themeFillTint="66"/>
      </w:tcPr>
    </w:tblStylePr>
    <w:tblStylePr w:type="firstCol">
      <w:rPr>
        <w:color w:val="FFFFFF" w:themeColor="background1"/>
      </w:rPr>
      <w:tblPr/>
      <w:tcPr>
        <w:shd w:val="clear" w:color="auto" w:fill="D3E253" w:themeFill="accent6" w:themeFillShade="BF"/>
      </w:tcPr>
    </w:tblStylePr>
    <w:tblStylePr w:type="lastCol">
      <w:rPr>
        <w:color w:val="FFFFFF" w:themeColor="background1"/>
      </w:rPr>
      <w:tblPr/>
      <w:tcPr>
        <w:shd w:val="clear" w:color="auto" w:fill="D3E253" w:themeFill="accent6" w:themeFillShade="BF"/>
      </w:tcPr>
    </w:tblStylePr>
    <w:tblStylePr w:type="band1Vert">
      <w:tblPr/>
      <w:tcPr>
        <w:shd w:val="clear" w:color="auto" w:fill="F4F8D5" w:themeFill="accent6" w:themeFillTint="7F"/>
      </w:tcPr>
    </w:tblStylePr>
    <w:tblStylePr w:type="band1Horz">
      <w:tblPr/>
      <w:tcPr>
        <w:shd w:val="clear" w:color="auto" w:fill="F4F8D5" w:themeFill="accent6" w:themeFillTint="7F"/>
      </w:tcPr>
    </w:tblStylePr>
  </w:style>
  <w:style w:type="table" w:styleId="ColourfulList">
    <w:name w:val="Colorful List"/>
    <w:basedOn w:val="TableNormal"/>
    <w:uiPriority w:val="72"/>
    <w:semiHidden/>
    <w:rsid w:val="0058629F"/>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rsid w:val="0058629F"/>
    <w:tblPr>
      <w:tblStyleRowBandSize w:val="1"/>
      <w:tblStyleColBandSize w:val="1"/>
    </w:tblPr>
    <w:tcPr>
      <w:shd w:val="clear" w:color="auto" w:fill="E1F1FF" w:themeFill="accent1"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1" w:themeFillTint="3F"/>
      </w:tcPr>
    </w:tblStylePr>
    <w:tblStylePr w:type="band1Horz">
      <w:tblPr/>
      <w:tcPr>
        <w:shd w:val="clear" w:color="auto" w:fill="C2E3FF" w:themeFill="accent1" w:themeFillTint="33"/>
      </w:tcPr>
    </w:tblStylePr>
  </w:style>
  <w:style w:type="table" w:styleId="ColourfulListAccent2">
    <w:name w:val="Colorful List Accent 2"/>
    <w:basedOn w:val="TableNormal"/>
    <w:uiPriority w:val="72"/>
    <w:semiHidden/>
    <w:rsid w:val="0058629F"/>
    <w:tblPr>
      <w:tblStyleRowBandSize w:val="1"/>
      <w:tblStyleColBandSize w:val="1"/>
    </w:tblPr>
    <w:tcPr>
      <w:shd w:val="clear" w:color="auto" w:fill="E3F9FF" w:themeFill="accent2" w:themeFillTint="19"/>
    </w:tcPr>
    <w:tblStylePr w:type="firstRow">
      <w:rPr>
        <w:b/>
        <w:bCs/>
        <w:color w:val="FFFFFF" w:themeColor="background1"/>
      </w:rPr>
      <w:tblPr/>
      <w:tcPr>
        <w:tcBorders>
          <w:bottom w:val="single" w:sz="12" w:space="0" w:color="FFFFFF" w:themeColor="background1"/>
        </w:tcBorders>
        <w:shd w:val="clear" w:color="auto" w:fill="0097BA" w:themeFill="accent2" w:themeFillShade="CC"/>
      </w:tcPr>
    </w:tblStylePr>
    <w:tblStylePr w:type="lastRow">
      <w:rPr>
        <w:b/>
        <w:bCs/>
        <w:color w:val="0097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2FF" w:themeFill="accent2" w:themeFillTint="3F"/>
      </w:tcPr>
    </w:tblStylePr>
    <w:tblStylePr w:type="band1Horz">
      <w:tblPr/>
      <w:tcPr>
        <w:shd w:val="clear" w:color="auto" w:fill="C7F4FF" w:themeFill="accent2" w:themeFillTint="33"/>
      </w:tcPr>
    </w:tblStylePr>
  </w:style>
  <w:style w:type="table" w:styleId="ColourfulListAccent3">
    <w:name w:val="Colorful List Accent 3"/>
    <w:basedOn w:val="TableNormal"/>
    <w:uiPriority w:val="72"/>
    <w:semiHidden/>
    <w:rsid w:val="0058629F"/>
    <w:tblPr>
      <w:tblStyleRowBandSize w:val="1"/>
      <w:tblStyleColBandSize w:val="1"/>
    </w:tblPr>
    <w:tcPr>
      <w:shd w:val="clear" w:color="auto" w:fill="FDFFE2"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FB7" w:themeFill="accent3" w:themeFillTint="3F"/>
      </w:tcPr>
    </w:tblStylePr>
    <w:tblStylePr w:type="band1Horz">
      <w:tblPr/>
      <w:tcPr>
        <w:shd w:val="clear" w:color="auto" w:fill="FBFFC5" w:themeFill="accent3" w:themeFillTint="33"/>
      </w:tcPr>
    </w:tblStylePr>
  </w:style>
  <w:style w:type="table" w:styleId="Colou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A4B000" w:themeFill="accent3" w:themeFillShade="CC"/>
      </w:tcPr>
    </w:tblStylePr>
    <w:tblStylePr w:type="lastRow">
      <w:rPr>
        <w:b/>
        <w:bCs/>
        <w:color w:val="A4B0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urfulListAccent5">
    <w:name w:val="Colorful List Accent 5"/>
    <w:basedOn w:val="TableNormal"/>
    <w:uiPriority w:val="72"/>
    <w:semiHidden/>
    <w:rsid w:val="0058629F"/>
    <w:tblPr>
      <w:tblStyleRowBandSize w:val="1"/>
      <w:tblStyleColBandSize w:val="1"/>
    </w:tblPr>
    <w:tcPr>
      <w:shd w:val="clear" w:color="auto" w:fill="F4FCFE" w:themeFill="accent5" w:themeFillTint="19"/>
    </w:tcPr>
    <w:tblStylePr w:type="firstRow">
      <w:rPr>
        <w:b/>
        <w:bCs/>
        <w:color w:val="FFFFFF" w:themeColor="background1"/>
      </w:rPr>
      <w:tblPr/>
      <w:tcPr>
        <w:tcBorders>
          <w:bottom w:val="single" w:sz="12" w:space="0" w:color="FFFFFF" w:themeColor="background1"/>
        </w:tcBorders>
        <w:shd w:val="clear" w:color="auto" w:fill="D8E565" w:themeFill="accent6" w:themeFillShade="CC"/>
      </w:tcPr>
    </w:tblStylePr>
    <w:tblStylePr w:type="lastRow">
      <w:rPr>
        <w:b/>
        <w:bCs/>
        <w:color w:val="D8E5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8FC" w:themeFill="accent5" w:themeFillTint="3F"/>
      </w:tcPr>
    </w:tblStylePr>
    <w:tblStylePr w:type="band1Horz">
      <w:tblPr/>
      <w:tcPr>
        <w:shd w:val="clear" w:color="auto" w:fill="EAF9FD" w:themeFill="accent5" w:themeFillTint="33"/>
      </w:tcPr>
    </w:tblStylePr>
  </w:style>
  <w:style w:type="table" w:styleId="ColourfulListAccent6">
    <w:name w:val="Colorful List Accent 6"/>
    <w:basedOn w:val="TableNormal"/>
    <w:uiPriority w:val="72"/>
    <w:semiHidden/>
    <w:rsid w:val="0058629F"/>
    <w:tblPr>
      <w:tblStyleRowBandSize w:val="1"/>
      <w:tblStyleColBandSize w:val="1"/>
    </w:tblPr>
    <w:tcPr>
      <w:shd w:val="clear" w:color="auto" w:fill="FCFDF6" w:themeFill="accent6" w:themeFillTint="19"/>
    </w:tcPr>
    <w:tblStylePr w:type="firstRow">
      <w:rPr>
        <w:b/>
        <w:bCs/>
        <w:color w:val="FFFFFF" w:themeColor="background1"/>
      </w:rPr>
      <w:tblPr/>
      <w:tcPr>
        <w:tcBorders>
          <w:bottom w:val="single" w:sz="12" w:space="0" w:color="FFFFFF" w:themeColor="background1"/>
        </w:tcBorders>
        <w:shd w:val="clear" w:color="auto" w:fill="4FD2EF" w:themeFill="accent5" w:themeFillShade="CC"/>
      </w:tcPr>
    </w:tblStylePr>
    <w:tblStylePr w:type="lastRow">
      <w:rPr>
        <w:b/>
        <w:bCs/>
        <w:color w:val="4FD2E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BEA" w:themeFill="accent6" w:themeFillTint="3F"/>
      </w:tcPr>
    </w:tblStylePr>
    <w:tblStylePr w:type="band1Horz">
      <w:tblPr/>
      <w:tcPr>
        <w:shd w:val="clear" w:color="auto" w:fill="FAFCEE" w:themeFill="accent6" w:themeFillTint="33"/>
      </w:tcPr>
    </w:tblStylePr>
  </w:style>
  <w:style w:type="table" w:styleId="ColourfulShading">
    <w:name w:val="Colorful Shading"/>
    <w:basedOn w:val="TableNormal"/>
    <w:uiPriority w:val="71"/>
    <w:semiHidden/>
    <w:rsid w:val="0058629F"/>
    <w:tblPr>
      <w:tblStyleRowBandSize w:val="1"/>
      <w:tblStyleColBandSize w:val="1"/>
      <w:tblBorders>
        <w:top w:val="single" w:sz="24" w:space="0" w:color="00BEE9"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rsid w:val="0058629F"/>
    <w:tblPr>
      <w:tblStyleRowBandSize w:val="1"/>
      <w:tblStyleColBandSize w:val="1"/>
      <w:tblBorders>
        <w:top w:val="single" w:sz="24" w:space="0" w:color="00BEE9" w:themeColor="accent2"/>
        <w:left w:val="single" w:sz="4" w:space="0" w:color="0072CE" w:themeColor="accent1"/>
        <w:bottom w:val="single" w:sz="4" w:space="0" w:color="0072CE" w:themeColor="accent1"/>
        <w:right w:val="single" w:sz="4" w:space="0" w:color="0072CE" w:themeColor="accent1"/>
        <w:insideH w:val="single" w:sz="4" w:space="0" w:color="FFFFFF" w:themeColor="background1"/>
        <w:insideV w:val="single" w:sz="4" w:space="0" w:color="FFFFFF" w:themeColor="background1"/>
      </w:tblBorders>
    </w:tblPr>
    <w:tcPr>
      <w:shd w:val="clear" w:color="auto" w:fill="E1F1FF" w:themeFill="accent1"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1" w:themeFillShade="99"/>
      </w:tcPr>
    </w:tblStylePr>
    <w:tblStylePr w:type="firstCol">
      <w:rPr>
        <w:color w:val="FFFFFF" w:themeColor="background1"/>
      </w:rPr>
      <w:tblPr/>
      <w:tcPr>
        <w:tcBorders>
          <w:top w:val="nil"/>
          <w:left w:val="nil"/>
          <w:bottom w:val="nil"/>
          <w:right w:val="nil"/>
          <w:insideH w:val="single" w:sz="4" w:space="0" w:color="00447B" w:themeColor="accent1" w:themeShade="99"/>
          <w:insideV w:val="nil"/>
        </w:tcBorders>
        <w:shd w:val="clear" w:color="auto" w:fill="00447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1" w:themeFillShade="99"/>
      </w:tcPr>
    </w:tblStylePr>
    <w:tblStylePr w:type="band1Vert">
      <w:tblPr/>
      <w:tcPr>
        <w:shd w:val="clear" w:color="auto" w:fill="85C8FF" w:themeFill="accent1" w:themeFillTint="66"/>
      </w:tcPr>
    </w:tblStylePr>
    <w:tblStylePr w:type="band1Horz">
      <w:tblPr/>
      <w:tcPr>
        <w:shd w:val="clear" w:color="auto" w:fill="67BBFF"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rsid w:val="0058629F"/>
    <w:tblPr>
      <w:tblStyleRowBandSize w:val="1"/>
      <w:tblStyleColBandSize w:val="1"/>
      <w:tblBorders>
        <w:top w:val="single" w:sz="24" w:space="0" w:color="00BEE9" w:themeColor="accent2"/>
        <w:left w:val="single" w:sz="4" w:space="0" w:color="00BEE9" w:themeColor="accent2"/>
        <w:bottom w:val="single" w:sz="4" w:space="0" w:color="00BEE9" w:themeColor="accent2"/>
        <w:right w:val="single" w:sz="4" w:space="0" w:color="00BEE9" w:themeColor="accent2"/>
        <w:insideH w:val="single" w:sz="4" w:space="0" w:color="FFFFFF" w:themeColor="background1"/>
        <w:insideV w:val="single" w:sz="4" w:space="0" w:color="FFFFFF" w:themeColor="background1"/>
      </w:tblBorders>
    </w:tblPr>
    <w:tcPr>
      <w:shd w:val="clear" w:color="auto" w:fill="E3F9FF" w:themeFill="accent2" w:themeFillTint="19"/>
    </w:tcPr>
    <w:tblStylePr w:type="firstRow">
      <w:rPr>
        <w:b/>
        <w:bCs/>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8B" w:themeFill="accent2" w:themeFillShade="99"/>
      </w:tcPr>
    </w:tblStylePr>
    <w:tblStylePr w:type="firstCol">
      <w:rPr>
        <w:color w:val="FFFFFF" w:themeColor="background1"/>
      </w:rPr>
      <w:tblPr/>
      <w:tcPr>
        <w:tcBorders>
          <w:top w:val="nil"/>
          <w:left w:val="nil"/>
          <w:bottom w:val="nil"/>
          <w:right w:val="nil"/>
          <w:insideH w:val="single" w:sz="4" w:space="0" w:color="00718B" w:themeColor="accent2" w:themeShade="99"/>
          <w:insideV w:val="nil"/>
        </w:tcBorders>
        <w:shd w:val="clear" w:color="auto" w:fill="0071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718B" w:themeFill="accent2" w:themeFillShade="99"/>
      </w:tcPr>
    </w:tblStylePr>
    <w:tblStylePr w:type="band1Vert">
      <w:tblPr/>
      <w:tcPr>
        <w:shd w:val="clear" w:color="auto" w:fill="90EAFF" w:themeFill="accent2" w:themeFillTint="66"/>
      </w:tcPr>
    </w:tblStylePr>
    <w:tblStylePr w:type="band1Horz">
      <w:tblPr/>
      <w:tcPr>
        <w:shd w:val="clear" w:color="auto" w:fill="75E5FF"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CEDC00" w:themeColor="accent3"/>
        <w:bottom w:val="single" w:sz="4" w:space="0" w:color="CEDC00" w:themeColor="accent3"/>
        <w:right w:val="single" w:sz="4" w:space="0" w:color="CEDC00" w:themeColor="accent3"/>
        <w:insideH w:val="single" w:sz="4" w:space="0" w:color="FFFFFF" w:themeColor="background1"/>
        <w:insideV w:val="single" w:sz="4" w:space="0" w:color="FFFFFF" w:themeColor="background1"/>
      </w:tblBorders>
    </w:tblPr>
    <w:tcPr>
      <w:shd w:val="clear" w:color="auto" w:fill="FDFFE2"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8400" w:themeFill="accent3" w:themeFillShade="99"/>
      </w:tcPr>
    </w:tblStylePr>
    <w:tblStylePr w:type="firstCol">
      <w:rPr>
        <w:color w:val="FFFFFF" w:themeColor="background1"/>
      </w:rPr>
      <w:tblPr/>
      <w:tcPr>
        <w:tcBorders>
          <w:top w:val="nil"/>
          <w:left w:val="nil"/>
          <w:bottom w:val="nil"/>
          <w:right w:val="nil"/>
          <w:insideH w:val="single" w:sz="4" w:space="0" w:color="7B8400" w:themeColor="accent3" w:themeShade="99"/>
          <w:insideV w:val="nil"/>
        </w:tcBorders>
        <w:shd w:val="clear" w:color="auto" w:fill="7B84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B8400" w:themeFill="accent3" w:themeFillShade="99"/>
      </w:tcPr>
    </w:tblStylePr>
    <w:tblStylePr w:type="band1Vert">
      <w:tblPr/>
      <w:tcPr>
        <w:shd w:val="clear" w:color="auto" w:fill="F7FF8B" w:themeFill="accent3" w:themeFillTint="66"/>
      </w:tcPr>
    </w:tblStylePr>
    <w:tblStylePr w:type="band1Horz">
      <w:tblPr/>
      <w:tcPr>
        <w:shd w:val="clear" w:color="auto" w:fill="F5FF6E" w:themeFill="accent3" w:themeFillTint="7F"/>
      </w:tcPr>
    </w:tblStylePr>
  </w:style>
  <w:style w:type="table" w:styleId="ColourfulShadingAccent4">
    <w:name w:val="Colorful Shading Accent 4"/>
    <w:basedOn w:val="TableNormal"/>
    <w:uiPriority w:val="71"/>
    <w:semiHidden/>
    <w:rsid w:val="0058629F"/>
    <w:tblPr>
      <w:tblStyleRowBandSize w:val="1"/>
      <w:tblStyleColBandSize w:val="1"/>
      <w:tblBorders>
        <w:top w:val="single" w:sz="24" w:space="0" w:color="CEDC00"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rsid w:val="0058629F"/>
    <w:tblPr>
      <w:tblStyleRowBandSize w:val="1"/>
      <w:tblStyleColBandSize w:val="1"/>
      <w:tblBorders>
        <w:top w:val="single" w:sz="24" w:space="0" w:color="EAF1AC" w:themeColor="accent6"/>
        <w:left w:val="single" w:sz="4" w:space="0" w:color="99E5F6" w:themeColor="accent5"/>
        <w:bottom w:val="single" w:sz="4" w:space="0" w:color="99E5F6" w:themeColor="accent5"/>
        <w:right w:val="single" w:sz="4" w:space="0" w:color="99E5F6" w:themeColor="accent5"/>
        <w:insideH w:val="single" w:sz="4" w:space="0" w:color="FFFFFF" w:themeColor="background1"/>
        <w:insideV w:val="single" w:sz="4" w:space="0" w:color="FFFFFF" w:themeColor="background1"/>
      </w:tblBorders>
    </w:tblPr>
    <w:tcPr>
      <w:shd w:val="clear" w:color="auto" w:fill="F4FCFE" w:themeFill="accent5" w:themeFillTint="19"/>
    </w:tcPr>
    <w:tblStylePr w:type="firstRow">
      <w:rPr>
        <w:b/>
        <w:bCs/>
      </w:rPr>
      <w:tblPr/>
      <w:tcPr>
        <w:tcBorders>
          <w:top w:val="nil"/>
          <w:left w:val="nil"/>
          <w:bottom w:val="single" w:sz="24" w:space="0" w:color="EAF1A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B6DB" w:themeFill="accent5" w:themeFillShade="99"/>
      </w:tcPr>
    </w:tblStylePr>
    <w:tblStylePr w:type="firstCol">
      <w:rPr>
        <w:color w:val="FFFFFF" w:themeColor="background1"/>
      </w:rPr>
      <w:tblPr/>
      <w:tcPr>
        <w:tcBorders>
          <w:top w:val="nil"/>
          <w:left w:val="nil"/>
          <w:bottom w:val="nil"/>
          <w:right w:val="nil"/>
          <w:insideH w:val="single" w:sz="4" w:space="0" w:color="13B6DB" w:themeColor="accent5" w:themeShade="99"/>
          <w:insideV w:val="nil"/>
        </w:tcBorders>
        <w:shd w:val="clear" w:color="auto" w:fill="13B6D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3B6DB" w:themeFill="accent5" w:themeFillShade="99"/>
      </w:tcPr>
    </w:tblStylePr>
    <w:tblStylePr w:type="band1Vert">
      <w:tblPr/>
      <w:tcPr>
        <w:shd w:val="clear" w:color="auto" w:fill="D5F4FB" w:themeFill="accent5" w:themeFillTint="66"/>
      </w:tcPr>
    </w:tblStylePr>
    <w:tblStylePr w:type="band1Horz">
      <w:tblPr/>
      <w:tcPr>
        <w:shd w:val="clear" w:color="auto" w:fill="CCF1FA"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rsid w:val="0058629F"/>
    <w:tblPr>
      <w:tblStyleRowBandSize w:val="1"/>
      <w:tblStyleColBandSize w:val="1"/>
      <w:tblBorders>
        <w:top w:val="single" w:sz="24" w:space="0" w:color="99E5F6" w:themeColor="accent5"/>
        <w:left w:val="single" w:sz="4" w:space="0" w:color="EAF1AC" w:themeColor="accent6"/>
        <w:bottom w:val="single" w:sz="4" w:space="0" w:color="EAF1AC" w:themeColor="accent6"/>
        <w:right w:val="single" w:sz="4" w:space="0" w:color="EAF1AC" w:themeColor="accent6"/>
        <w:insideH w:val="single" w:sz="4" w:space="0" w:color="FFFFFF" w:themeColor="background1"/>
        <w:insideV w:val="single" w:sz="4" w:space="0" w:color="FFFFFF" w:themeColor="background1"/>
      </w:tblBorders>
    </w:tblPr>
    <w:tcPr>
      <w:shd w:val="clear" w:color="auto" w:fill="FCFDF6" w:themeFill="accent6" w:themeFillTint="19"/>
    </w:tcPr>
    <w:tblStylePr w:type="firstRow">
      <w:rPr>
        <w:b/>
        <w:bCs/>
      </w:rPr>
      <w:tblPr/>
      <w:tcPr>
        <w:tcBorders>
          <w:top w:val="nil"/>
          <w:left w:val="nil"/>
          <w:bottom w:val="single" w:sz="24" w:space="0" w:color="99E5F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1D323" w:themeFill="accent6" w:themeFillShade="99"/>
      </w:tcPr>
    </w:tblStylePr>
    <w:tblStylePr w:type="firstCol">
      <w:rPr>
        <w:color w:val="FFFFFF" w:themeColor="background1"/>
      </w:rPr>
      <w:tblPr/>
      <w:tcPr>
        <w:tcBorders>
          <w:top w:val="nil"/>
          <w:left w:val="nil"/>
          <w:bottom w:val="nil"/>
          <w:right w:val="nil"/>
          <w:insideH w:val="single" w:sz="4" w:space="0" w:color="C1D323" w:themeColor="accent6" w:themeShade="99"/>
          <w:insideV w:val="nil"/>
        </w:tcBorders>
        <w:shd w:val="clear" w:color="auto" w:fill="C1D32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C1D323" w:themeFill="accent6" w:themeFillShade="99"/>
      </w:tcPr>
    </w:tblStylePr>
    <w:tblStylePr w:type="band1Vert">
      <w:tblPr/>
      <w:tcPr>
        <w:shd w:val="clear" w:color="auto" w:fill="F6F9DD" w:themeFill="accent6" w:themeFillTint="66"/>
      </w:tcPr>
    </w:tblStylePr>
    <w:tblStylePr w:type="band1Horz">
      <w:tblPr/>
      <w:tcPr>
        <w:shd w:val="clear" w:color="auto" w:fill="F4F8D5"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2C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1" w:themeFillShade="BF"/>
      </w:tcPr>
    </w:tblStylePr>
    <w:tblStylePr w:type="band1Vert">
      <w:tblPr/>
      <w:tcPr>
        <w:tcBorders>
          <w:top w:val="nil"/>
          <w:left w:val="nil"/>
          <w:bottom w:val="nil"/>
          <w:right w:val="nil"/>
          <w:insideH w:val="nil"/>
          <w:insideV w:val="nil"/>
        </w:tcBorders>
        <w:shd w:val="clear" w:color="auto" w:fill="00559A" w:themeFill="accent1" w:themeFillShade="BF"/>
      </w:tcPr>
    </w:tblStylePr>
    <w:tblStylePr w:type="band1Horz">
      <w:tblPr/>
      <w:tcPr>
        <w:tcBorders>
          <w:top w:val="nil"/>
          <w:left w:val="nil"/>
          <w:bottom w:val="nil"/>
          <w:right w:val="nil"/>
          <w:insideH w:val="nil"/>
          <w:insideV w:val="nil"/>
        </w:tcBorders>
        <w:shd w:val="clear" w:color="auto" w:fill="00559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00BEE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E7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DAE"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DAE" w:themeFill="accent2" w:themeFillShade="BF"/>
      </w:tcPr>
    </w:tblStylePr>
    <w:tblStylePr w:type="band1Vert">
      <w:tblPr/>
      <w:tcPr>
        <w:tcBorders>
          <w:top w:val="nil"/>
          <w:left w:val="nil"/>
          <w:bottom w:val="nil"/>
          <w:right w:val="nil"/>
          <w:insideH w:val="nil"/>
          <w:insideV w:val="nil"/>
        </w:tcBorders>
        <w:shd w:val="clear" w:color="auto" w:fill="008DAE" w:themeFill="accent2" w:themeFillShade="BF"/>
      </w:tcPr>
    </w:tblStylePr>
    <w:tblStylePr w:type="band1Horz">
      <w:tblPr/>
      <w:tcPr>
        <w:tcBorders>
          <w:top w:val="nil"/>
          <w:left w:val="nil"/>
          <w:bottom w:val="nil"/>
          <w:right w:val="nil"/>
          <w:insideH w:val="nil"/>
          <w:insideV w:val="nil"/>
        </w:tcBorders>
        <w:shd w:val="clear" w:color="auto" w:fill="008DAE"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CEDC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6D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9A4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9A400" w:themeFill="accent3" w:themeFillShade="BF"/>
      </w:tcPr>
    </w:tblStylePr>
    <w:tblStylePr w:type="band1Vert">
      <w:tblPr/>
      <w:tcPr>
        <w:tcBorders>
          <w:top w:val="nil"/>
          <w:left w:val="nil"/>
          <w:bottom w:val="nil"/>
          <w:right w:val="nil"/>
          <w:insideH w:val="nil"/>
          <w:insideV w:val="nil"/>
        </w:tcBorders>
        <w:shd w:val="clear" w:color="auto" w:fill="99A400" w:themeFill="accent3" w:themeFillShade="BF"/>
      </w:tcPr>
    </w:tblStylePr>
    <w:tblStylePr w:type="band1Horz">
      <w:tblPr/>
      <w:tcPr>
        <w:tcBorders>
          <w:top w:val="nil"/>
          <w:left w:val="nil"/>
          <w:bottom w:val="nil"/>
          <w:right w:val="nil"/>
          <w:insideH w:val="nil"/>
          <w:insideV w:val="nil"/>
        </w:tcBorders>
        <w:shd w:val="clear" w:color="auto" w:fill="99A400"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99E5F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97B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CDE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CDED" w:themeFill="accent5" w:themeFillShade="BF"/>
      </w:tcPr>
    </w:tblStylePr>
    <w:tblStylePr w:type="band1Vert">
      <w:tblPr/>
      <w:tcPr>
        <w:tcBorders>
          <w:top w:val="nil"/>
          <w:left w:val="nil"/>
          <w:bottom w:val="nil"/>
          <w:right w:val="nil"/>
          <w:insideH w:val="nil"/>
          <w:insideV w:val="nil"/>
        </w:tcBorders>
        <w:shd w:val="clear" w:color="auto" w:fill="3CCDED" w:themeFill="accent5" w:themeFillShade="BF"/>
      </w:tcPr>
    </w:tblStylePr>
    <w:tblStylePr w:type="band1Horz">
      <w:tblPr/>
      <w:tcPr>
        <w:tcBorders>
          <w:top w:val="nil"/>
          <w:left w:val="nil"/>
          <w:bottom w:val="nil"/>
          <w:right w:val="nil"/>
          <w:insideH w:val="nil"/>
          <w:insideV w:val="nil"/>
        </w:tcBorders>
        <w:shd w:val="clear" w:color="auto" w:fill="3CCDED"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AF1A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0AF1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D3E25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D3E253" w:themeFill="accent6" w:themeFillShade="BF"/>
      </w:tcPr>
    </w:tblStylePr>
    <w:tblStylePr w:type="band1Vert">
      <w:tblPr/>
      <w:tcPr>
        <w:tcBorders>
          <w:top w:val="nil"/>
          <w:left w:val="nil"/>
          <w:bottom w:val="nil"/>
          <w:right w:val="nil"/>
          <w:insideH w:val="nil"/>
          <w:insideV w:val="nil"/>
        </w:tcBorders>
        <w:shd w:val="clear" w:color="auto" w:fill="D3E253" w:themeFill="accent6" w:themeFillShade="BF"/>
      </w:tcPr>
    </w:tblStylePr>
    <w:tblStylePr w:type="band1Horz">
      <w:tblPr/>
      <w:tcPr>
        <w:tcBorders>
          <w:top w:val="nil"/>
          <w:left w:val="nil"/>
          <w:bottom w:val="nil"/>
          <w:right w:val="nil"/>
          <w:insideH w:val="nil"/>
          <w:insideV w:val="nil"/>
        </w:tcBorders>
        <w:shd w:val="clear" w:color="auto" w:fill="D3E253"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85C8FF" w:themeColor="accent1" w:themeTint="66"/>
        <w:left w:val="single" w:sz="4" w:space="0" w:color="85C8FF" w:themeColor="accent1" w:themeTint="66"/>
        <w:bottom w:val="single" w:sz="4" w:space="0" w:color="85C8FF" w:themeColor="accent1" w:themeTint="66"/>
        <w:right w:val="single" w:sz="4" w:space="0" w:color="85C8FF" w:themeColor="accent1" w:themeTint="66"/>
        <w:insideH w:val="single" w:sz="4" w:space="0" w:color="85C8FF" w:themeColor="accent1" w:themeTint="66"/>
        <w:insideV w:val="single" w:sz="4" w:space="0" w:color="85C8FF" w:themeColor="accent1" w:themeTint="66"/>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2" w:space="0" w:color="48AD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90EAFF" w:themeColor="accent2" w:themeTint="66"/>
        <w:left w:val="single" w:sz="4" w:space="0" w:color="90EAFF" w:themeColor="accent2" w:themeTint="66"/>
        <w:bottom w:val="single" w:sz="4" w:space="0" w:color="90EAFF" w:themeColor="accent2" w:themeTint="66"/>
        <w:right w:val="single" w:sz="4" w:space="0" w:color="90EAFF" w:themeColor="accent2" w:themeTint="66"/>
        <w:insideH w:val="single" w:sz="4" w:space="0" w:color="90EAFF" w:themeColor="accent2" w:themeTint="66"/>
        <w:insideV w:val="single" w:sz="4" w:space="0" w:color="90EAFF" w:themeColor="accent2" w:themeTint="66"/>
      </w:tblBorders>
    </w:tblPr>
    <w:tblStylePr w:type="firstRow">
      <w:rPr>
        <w:b/>
        <w:bCs/>
      </w:rPr>
      <w:tblPr/>
      <w:tcPr>
        <w:tcBorders>
          <w:bottom w:val="single" w:sz="12" w:space="0" w:color="58DFFF" w:themeColor="accent2" w:themeTint="99"/>
        </w:tcBorders>
      </w:tcPr>
    </w:tblStylePr>
    <w:tblStylePr w:type="lastRow">
      <w:rPr>
        <w:b/>
        <w:bCs/>
      </w:rPr>
      <w:tblPr/>
      <w:tcPr>
        <w:tcBorders>
          <w:top w:val="double" w:sz="2" w:space="0" w:color="58D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F7FF8B" w:themeColor="accent3" w:themeTint="66"/>
        <w:left w:val="single" w:sz="4" w:space="0" w:color="F7FF8B" w:themeColor="accent3" w:themeTint="66"/>
        <w:bottom w:val="single" w:sz="4" w:space="0" w:color="F7FF8B" w:themeColor="accent3" w:themeTint="66"/>
        <w:right w:val="single" w:sz="4" w:space="0" w:color="F7FF8B" w:themeColor="accent3" w:themeTint="66"/>
        <w:insideH w:val="single" w:sz="4" w:space="0" w:color="F7FF8B" w:themeColor="accent3" w:themeTint="66"/>
        <w:insideV w:val="single" w:sz="4" w:space="0" w:color="F7FF8B" w:themeColor="accent3" w:themeTint="66"/>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2" w:space="0" w:color="F3FF5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D5F4FB" w:themeColor="accent5" w:themeTint="66"/>
        <w:left w:val="single" w:sz="4" w:space="0" w:color="D5F4FB" w:themeColor="accent5" w:themeTint="66"/>
        <w:bottom w:val="single" w:sz="4" w:space="0" w:color="D5F4FB" w:themeColor="accent5" w:themeTint="66"/>
        <w:right w:val="single" w:sz="4" w:space="0" w:color="D5F4FB" w:themeColor="accent5" w:themeTint="66"/>
        <w:insideH w:val="single" w:sz="4" w:space="0" w:color="D5F4FB" w:themeColor="accent5" w:themeTint="66"/>
        <w:insideV w:val="single" w:sz="4" w:space="0" w:color="D5F4FB" w:themeColor="accent5" w:themeTint="66"/>
      </w:tblBorders>
    </w:tblPr>
    <w:tblStylePr w:type="firstRow">
      <w:rPr>
        <w:b/>
        <w:bCs/>
      </w:rPr>
      <w:tblPr/>
      <w:tcPr>
        <w:tcBorders>
          <w:bottom w:val="single" w:sz="12" w:space="0" w:color="C1EFF9" w:themeColor="accent5" w:themeTint="99"/>
        </w:tcBorders>
      </w:tcPr>
    </w:tblStylePr>
    <w:tblStylePr w:type="lastRow">
      <w:rPr>
        <w:b/>
        <w:bCs/>
      </w:rPr>
      <w:tblPr/>
      <w:tcPr>
        <w:tcBorders>
          <w:top w:val="double" w:sz="2" w:space="0" w:color="C1EFF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6F9DD" w:themeColor="accent6" w:themeTint="66"/>
        <w:left w:val="single" w:sz="4" w:space="0" w:color="F6F9DD" w:themeColor="accent6" w:themeTint="66"/>
        <w:bottom w:val="single" w:sz="4" w:space="0" w:color="F6F9DD" w:themeColor="accent6" w:themeTint="66"/>
        <w:right w:val="single" w:sz="4" w:space="0" w:color="F6F9DD" w:themeColor="accent6" w:themeTint="66"/>
        <w:insideH w:val="single" w:sz="4" w:space="0" w:color="F6F9DD" w:themeColor="accent6" w:themeTint="66"/>
        <w:insideV w:val="single" w:sz="4" w:space="0" w:color="F6F9DD" w:themeColor="accent6" w:themeTint="66"/>
      </w:tblBorders>
    </w:tblPr>
    <w:tblStylePr w:type="firstRow">
      <w:rPr>
        <w:b/>
        <w:bCs/>
      </w:rPr>
      <w:tblPr/>
      <w:tcPr>
        <w:tcBorders>
          <w:bottom w:val="single" w:sz="12" w:space="0" w:color="F2F6CD" w:themeColor="accent6" w:themeTint="99"/>
        </w:tcBorders>
      </w:tcPr>
    </w:tblStylePr>
    <w:tblStylePr w:type="lastRow">
      <w:rPr>
        <w:b/>
        <w:bCs/>
      </w:rPr>
      <w:tblPr/>
      <w:tcPr>
        <w:tcBorders>
          <w:top w:val="double" w:sz="2" w:space="0" w:color="F2F6C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48ADFF" w:themeColor="accent1" w:themeTint="99"/>
        <w:bottom w:val="single" w:sz="2" w:space="0" w:color="48ADFF" w:themeColor="accent1" w:themeTint="99"/>
        <w:insideH w:val="single" w:sz="2" w:space="0" w:color="48ADFF" w:themeColor="accent1" w:themeTint="99"/>
        <w:insideV w:val="single" w:sz="2" w:space="0" w:color="48ADFF" w:themeColor="accent1" w:themeTint="99"/>
      </w:tblBorders>
    </w:tblPr>
    <w:tblStylePr w:type="firstRow">
      <w:rPr>
        <w:b/>
        <w:bCs/>
      </w:rPr>
      <w:tblPr/>
      <w:tcPr>
        <w:tcBorders>
          <w:top w:val="nil"/>
          <w:bottom w:val="single" w:sz="12" w:space="0" w:color="48ADFF" w:themeColor="accent1" w:themeTint="99"/>
          <w:insideH w:val="nil"/>
          <w:insideV w:val="nil"/>
        </w:tcBorders>
        <w:shd w:val="clear" w:color="auto" w:fill="FFFFFF" w:themeFill="background1"/>
      </w:tcPr>
    </w:tblStylePr>
    <w:tblStylePr w:type="lastRow">
      <w:rPr>
        <w:b/>
        <w:bCs/>
      </w:rPr>
      <w:tblPr/>
      <w:tcPr>
        <w:tcBorders>
          <w:top w:val="double" w:sz="2" w:space="0" w:color="48AD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58DFFF" w:themeColor="accent2" w:themeTint="99"/>
        <w:bottom w:val="single" w:sz="2" w:space="0" w:color="58DFFF" w:themeColor="accent2" w:themeTint="99"/>
        <w:insideH w:val="single" w:sz="2" w:space="0" w:color="58DFFF" w:themeColor="accent2" w:themeTint="99"/>
        <w:insideV w:val="single" w:sz="2" w:space="0" w:color="58DFFF" w:themeColor="accent2" w:themeTint="99"/>
      </w:tblBorders>
    </w:tblPr>
    <w:tblStylePr w:type="firstRow">
      <w:rPr>
        <w:b/>
        <w:bCs/>
      </w:rPr>
      <w:tblPr/>
      <w:tcPr>
        <w:tcBorders>
          <w:top w:val="nil"/>
          <w:bottom w:val="single" w:sz="12" w:space="0" w:color="58DFFF" w:themeColor="accent2" w:themeTint="99"/>
          <w:insideH w:val="nil"/>
          <w:insideV w:val="nil"/>
        </w:tcBorders>
        <w:shd w:val="clear" w:color="auto" w:fill="FFFFFF" w:themeFill="background1"/>
      </w:tcPr>
    </w:tblStylePr>
    <w:tblStylePr w:type="lastRow">
      <w:rPr>
        <w:b/>
        <w:bCs/>
      </w:rPr>
      <w:tblPr/>
      <w:tcPr>
        <w:tcBorders>
          <w:top w:val="double" w:sz="2" w:space="0" w:color="58D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F3FF51" w:themeColor="accent3" w:themeTint="99"/>
        <w:bottom w:val="single" w:sz="2" w:space="0" w:color="F3FF51" w:themeColor="accent3" w:themeTint="99"/>
        <w:insideH w:val="single" w:sz="2" w:space="0" w:color="F3FF51" w:themeColor="accent3" w:themeTint="99"/>
        <w:insideV w:val="single" w:sz="2" w:space="0" w:color="F3FF51" w:themeColor="accent3" w:themeTint="99"/>
      </w:tblBorders>
    </w:tblPr>
    <w:tblStylePr w:type="firstRow">
      <w:rPr>
        <w:b/>
        <w:bCs/>
      </w:rPr>
      <w:tblPr/>
      <w:tcPr>
        <w:tcBorders>
          <w:top w:val="nil"/>
          <w:bottom w:val="single" w:sz="12" w:space="0" w:color="F3FF51" w:themeColor="accent3" w:themeTint="99"/>
          <w:insideH w:val="nil"/>
          <w:insideV w:val="nil"/>
        </w:tcBorders>
        <w:shd w:val="clear" w:color="auto" w:fill="FFFFFF" w:themeFill="background1"/>
      </w:tcPr>
    </w:tblStylePr>
    <w:tblStylePr w:type="lastRow">
      <w:rPr>
        <w:b/>
        <w:bCs/>
      </w:rPr>
      <w:tblPr/>
      <w:tcPr>
        <w:tcBorders>
          <w:top w:val="double" w:sz="2" w:space="0" w:color="F3FF5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C1EFF9" w:themeColor="accent5" w:themeTint="99"/>
        <w:bottom w:val="single" w:sz="2" w:space="0" w:color="C1EFF9" w:themeColor="accent5" w:themeTint="99"/>
        <w:insideH w:val="single" w:sz="2" w:space="0" w:color="C1EFF9" w:themeColor="accent5" w:themeTint="99"/>
        <w:insideV w:val="single" w:sz="2" w:space="0" w:color="C1EFF9" w:themeColor="accent5" w:themeTint="99"/>
      </w:tblBorders>
    </w:tblPr>
    <w:tblStylePr w:type="firstRow">
      <w:rPr>
        <w:b/>
        <w:bCs/>
      </w:rPr>
      <w:tblPr/>
      <w:tcPr>
        <w:tcBorders>
          <w:top w:val="nil"/>
          <w:bottom w:val="single" w:sz="12" w:space="0" w:color="C1EFF9" w:themeColor="accent5" w:themeTint="99"/>
          <w:insideH w:val="nil"/>
          <w:insideV w:val="nil"/>
        </w:tcBorders>
        <w:shd w:val="clear" w:color="auto" w:fill="FFFFFF" w:themeFill="background1"/>
      </w:tcPr>
    </w:tblStylePr>
    <w:tblStylePr w:type="lastRow">
      <w:rPr>
        <w:b/>
        <w:bCs/>
      </w:rPr>
      <w:tblPr/>
      <w:tcPr>
        <w:tcBorders>
          <w:top w:val="double" w:sz="2" w:space="0" w:color="C1EFF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2F6CD" w:themeColor="accent6" w:themeTint="99"/>
        <w:bottom w:val="single" w:sz="2" w:space="0" w:color="F2F6CD" w:themeColor="accent6" w:themeTint="99"/>
        <w:insideH w:val="single" w:sz="2" w:space="0" w:color="F2F6CD" w:themeColor="accent6" w:themeTint="99"/>
        <w:insideV w:val="single" w:sz="2" w:space="0" w:color="F2F6CD" w:themeColor="accent6" w:themeTint="99"/>
      </w:tblBorders>
    </w:tblPr>
    <w:tblStylePr w:type="firstRow">
      <w:rPr>
        <w:b/>
        <w:bCs/>
      </w:rPr>
      <w:tblPr/>
      <w:tcPr>
        <w:tcBorders>
          <w:top w:val="nil"/>
          <w:bottom w:val="single" w:sz="12" w:space="0" w:color="F2F6CD" w:themeColor="accent6" w:themeTint="99"/>
          <w:insideH w:val="nil"/>
          <w:insideV w:val="nil"/>
        </w:tcBorders>
        <w:shd w:val="clear" w:color="auto" w:fill="FFFFFF" w:themeFill="background1"/>
      </w:tcPr>
    </w:tblStylePr>
    <w:tblStylePr w:type="lastRow">
      <w:rPr>
        <w:b/>
        <w:bCs/>
      </w:rPr>
      <w:tblPr/>
      <w:tcPr>
        <w:tcBorders>
          <w:top w:val="double" w:sz="2" w:space="0" w:color="F2F6C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insideV w:val="single" w:sz="4" w:space="0" w:color="58D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4FF" w:themeFill="accent2" w:themeFillTint="33"/>
      </w:tcPr>
    </w:tblStylePr>
    <w:tblStylePr w:type="band1Horz">
      <w:tblPr/>
      <w:tcPr>
        <w:shd w:val="clear" w:color="auto" w:fill="C7F4FF" w:themeFill="accent2" w:themeFillTint="33"/>
      </w:tcPr>
    </w:tblStylePr>
    <w:tblStylePr w:type="neCell">
      <w:tblPr/>
      <w:tcPr>
        <w:tcBorders>
          <w:bottom w:val="single" w:sz="4" w:space="0" w:color="58DFFF" w:themeColor="accent2" w:themeTint="99"/>
        </w:tcBorders>
      </w:tcPr>
    </w:tblStylePr>
    <w:tblStylePr w:type="nwCell">
      <w:tblPr/>
      <w:tcPr>
        <w:tcBorders>
          <w:bottom w:val="single" w:sz="4" w:space="0" w:color="58DFFF" w:themeColor="accent2" w:themeTint="99"/>
        </w:tcBorders>
      </w:tcPr>
    </w:tblStylePr>
    <w:tblStylePr w:type="seCell">
      <w:tblPr/>
      <w:tcPr>
        <w:tcBorders>
          <w:top w:val="single" w:sz="4" w:space="0" w:color="58DFFF" w:themeColor="accent2" w:themeTint="99"/>
        </w:tcBorders>
      </w:tcPr>
    </w:tblStylePr>
    <w:tblStylePr w:type="swCell">
      <w:tblPr/>
      <w:tcPr>
        <w:tcBorders>
          <w:top w:val="single" w:sz="4" w:space="0" w:color="58DFFF"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insideV w:val="single" w:sz="4" w:space="0" w:color="C1EF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9FD" w:themeFill="accent5" w:themeFillTint="33"/>
      </w:tcPr>
    </w:tblStylePr>
    <w:tblStylePr w:type="band1Horz">
      <w:tblPr/>
      <w:tcPr>
        <w:shd w:val="clear" w:color="auto" w:fill="EAF9FD" w:themeFill="accent5" w:themeFillTint="33"/>
      </w:tcPr>
    </w:tblStylePr>
    <w:tblStylePr w:type="neCell">
      <w:tblPr/>
      <w:tcPr>
        <w:tcBorders>
          <w:bottom w:val="single" w:sz="4" w:space="0" w:color="C1EFF9" w:themeColor="accent5" w:themeTint="99"/>
        </w:tcBorders>
      </w:tcPr>
    </w:tblStylePr>
    <w:tblStylePr w:type="nwCell">
      <w:tblPr/>
      <w:tcPr>
        <w:tcBorders>
          <w:bottom w:val="single" w:sz="4" w:space="0" w:color="C1EFF9" w:themeColor="accent5" w:themeTint="99"/>
        </w:tcBorders>
      </w:tcPr>
    </w:tblStylePr>
    <w:tblStylePr w:type="seCell">
      <w:tblPr/>
      <w:tcPr>
        <w:tcBorders>
          <w:top w:val="single" w:sz="4" w:space="0" w:color="C1EFF9" w:themeColor="accent5" w:themeTint="99"/>
        </w:tcBorders>
      </w:tcPr>
    </w:tblStylePr>
    <w:tblStylePr w:type="swCell">
      <w:tblPr/>
      <w:tcPr>
        <w:tcBorders>
          <w:top w:val="single" w:sz="4" w:space="0" w:color="C1EFF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insideV w:val="single" w:sz="4" w:space="0" w:color="F2F6C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CEE" w:themeFill="accent6" w:themeFillTint="33"/>
      </w:tcPr>
    </w:tblStylePr>
    <w:tblStylePr w:type="band1Horz">
      <w:tblPr/>
      <w:tcPr>
        <w:shd w:val="clear" w:color="auto" w:fill="FAFCEE" w:themeFill="accent6" w:themeFillTint="33"/>
      </w:tcPr>
    </w:tblStylePr>
    <w:tblStylePr w:type="neCell">
      <w:tblPr/>
      <w:tcPr>
        <w:tcBorders>
          <w:bottom w:val="single" w:sz="4" w:space="0" w:color="F2F6CD" w:themeColor="accent6" w:themeTint="99"/>
        </w:tcBorders>
      </w:tcPr>
    </w:tblStylePr>
    <w:tblStylePr w:type="nwCell">
      <w:tblPr/>
      <w:tcPr>
        <w:tcBorders>
          <w:bottom w:val="single" w:sz="4" w:space="0" w:color="F2F6CD" w:themeColor="accent6" w:themeTint="99"/>
        </w:tcBorders>
      </w:tcPr>
    </w:tblStylePr>
    <w:tblStylePr w:type="seCell">
      <w:tblPr/>
      <w:tcPr>
        <w:tcBorders>
          <w:top w:val="single" w:sz="4" w:space="0" w:color="F2F6CD" w:themeColor="accent6" w:themeTint="99"/>
        </w:tcBorders>
      </w:tcPr>
    </w:tblStylePr>
    <w:tblStylePr w:type="swCell">
      <w:tblPr/>
      <w:tcPr>
        <w:tcBorders>
          <w:top w:val="single" w:sz="4" w:space="0" w:color="F2F6CD"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insideV w:val="nil"/>
        </w:tcBorders>
        <w:shd w:val="clear" w:color="auto" w:fill="0072CE" w:themeFill="accent1"/>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insideV w:val="single" w:sz="4" w:space="0" w:color="58DFFF" w:themeColor="accent2" w:themeTint="99"/>
      </w:tblBorders>
    </w:tblPr>
    <w:tblStylePr w:type="firstRow">
      <w:rPr>
        <w:b/>
        <w:bCs/>
        <w:color w:val="FFFFFF" w:themeColor="background1"/>
      </w:rPr>
      <w:tblPr/>
      <w:tcPr>
        <w:tcBorders>
          <w:top w:val="single" w:sz="4" w:space="0" w:color="00BEE9" w:themeColor="accent2"/>
          <w:left w:val="single" w:sz="4" w:space="0" w:color="00BEE9" w:themeColor="accent2"/>
          <w:bottom w:val="single" w:sz="4" w:space="0" w:color="00BEE9" w:themeColor="accent2"/>
          <w:right w:val="single" w:sz="4" w:space="0" w:color="00BEE9" w:themeColor="accent2"/>
          <w:insideH w:val="nil"/>
          <w:insideV w:val="nil"/>
        </w:tcBorders>
        <w:shd w:val="clear" w:color="auto" w:fill="00BEE9" w:themeFill="accent2"/>
      </w:tcPr>
    </w:tblStylePr>
    <w:tblStylePr w:type="lastRow">
      <w:rPr>
        <w:b/>
        <w:bCs/>
      </w:rPr>
      <w:tblPr/>
      <w:tcPr>
        <w:tcBorders>
          <w:top w:val="double" w:sz="4" w:space="0" w:color="00BEE9" w:themeColor="accent2"/>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insideV w:val="nil"/>
        </w:tcBorders>
        <w:shd w:val="clear" w:color="auto" w:fill="CEDC00" w:themeFill="accent3"/>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insideV w:val="single" w:sz="4" w:space="0" w:color="C1EFF9" w:themeColor="accent5" w:themeTint="99"/>
      </w:tblBorders>
    </w:tblPr>
    <w:tblStylePr w:type="firstRow">
      <w:rPr>
        <w:b/>
        <w:bCs/>
        <w:color w:val="FFFFFF" w:themeColor="background1"/>
      </w:rPr>
      <w:tblPr/>
      <w:tcPr>
        <w:tcBorders>
          <w:top w:val="single" w:sz="4" w:space="0" w:color="99E5F6" w:themeColor="accent5"/>
          <w:left w:val="single" w:sz="4" w:space="0" w:color="99E5F6" w:themeColor="accent5"/>
          <w:bottom w:val="single" w:sz="4" w:space="0" w:color="99E5F6" w:themeColor="accent5"/>
          <w:right w:val="single" w:sz="4" w:space="0" w:color="99E5F6" w:themeColor="accent5"/>
          <w:insideH w:val="nil"/>
          <w:insideV w:val="nil"/>
        </w:tcBorders>
        <w:shd w:val="clear" w:color="auto" w:fill="99E5F6" w:themeFill="accent5"/>
      </w:tcPr>
    </w:tblStylePr>
    <w:tblStylePr w:type="lastRow">
      <w:rPr>
        <w:b/>
        <w:bCs/>
      </w:rPr>
      <w:tblPr/>
      <w:tcPr>
        <w:tcBorders>
          <w:top w:val="double" w:sz="4" w:space="0" w:color="99E5F6" w:themeColor="accent5"/>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insideV w:val="single" w:sz="4" w:space="0" w:color="F2F6CD" w:themeColor="accent6" w:themeTint="99"/>
      </w:tblBorders>
    </w:tblPr>
    <w:tblStylePr w:type="firstRow">
      <w:rPr>
        <w:b/>
        <w:bCs/>
        <w:color w:val="FFFFFF" w:themeColor="background1"/>
      </w:rPr>
      <w:tblPr/>
      <w:tcPr>
        <w:tcBorders>
          <w:top w:val="single" w:sz="4" w:space="0" w:color="EAF1AC" w:themeColor="accent6"/>
          <w:left w:val="single" w:sz="4" w:space="0" w:color="EAF1AC" w:themeColor="accent6"/>
          <w:bottom w:val="single" w:sz="4" w:space="0" w:color="EAF1AC" w:themeColor="accent6"/>
          <w:right w:val="single" w:sz="4" w:space="0" w:color="EAF1AC" w:themeColor="accent6"/>
          <w:insideH w:val="nil"/>
          <w:insideV w:val="nil"/>
        </w:tcBorders>
        <w:shd w:val="clear" w:color="auto" w:fill="EAF1AC" w:themeFill="accent6"/>
      </w:tcPr>
    </w:tblStylePr>
    <w:tblStylePr w:type="lastRow">
      <w:rPr>
        <w:b/>
        <w:bCs/>
      </w:rPr>
      <w:tblPr/>
      <w:tcPr>
        <w:tcBorders>
          <w:top w:val="double" w:sz="4" w:space="0" w:color="EAF1AC" w:themeColor="accent6"/>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2E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E" w:themeFill="accent1"/>
      </w:tcPr>
    </w:tblStylePr>
    <w:tblStylePr w:type="band1Vert">
      <w:tblPr/>
      <w:tcPr>
        <w:shd w:val="clear" w:color="auto" w:fill="85C8FF" w:themeFill="accent1" w:themeFillTint="66"/>
      </w:tcPr>
    </w:tblStylePr>
    <w:tblStylePr w:type="band1Horz">
      <w:tblPr/>
      <w:tcPr>
        <w:shd w:val="clear" w:color="auto" w:fill="85C8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EE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EE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EE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EE9" w:themeFill="accent2"/>
      </w:tcPr>
    </w:tblStylePr>
    <w:tblStylePr w:type="band1Vert">
      <w:tblPr/>
      <w:tcPr>
        <w:shd w:val="clear" w:color="auto" w:fill="90EAFF" w:themeFill="accent2" w:themeFillTint="66"/>
      </w:tcPr>
    </w:tblStylePr>
    <w:tblStylePr w:type="band1Horz">
      <w:tblPr/>
      <w:tcPr>
        <w:shd w:val="clear" w:color="auto" w:fill="90EAFF"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F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C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C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C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C00" w:themeFill="accent3"/>
      </w:tcPr>
    </w:tblStylePr>
    <w:tblStylePr w:type="band1Vert">
      <w:tblPr/>
      <w:tcPr>
        <w:shd w:val="clear" w:color="auto" w:fill="F7FF8B" w:themeFill="accent3" w:themeFillTint="66"/>
      </w:tcPr>
    </w:tblStylePr>
    <w:tblStylePr w:type="band1Horz">
      <w:tblPr/>
      <w:tcPr>
        <w:shd w:val="clear" w:color="auto" w:fill="F7FF8B"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9F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5F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5F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5F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5F6" w:themeFill="accent5"/>
      </w:tcPr>
    </w:tblStylePr>
    <w:tblStylePr w:type="band1Vert">
      <w:tblPr/>
      <w:tcPr>
        <w:shd w:val="clear" w:color="auto" w:fill="D5F4FB" w:themeFill="accent5" w:themeFillTint="66"/>
      </w:tcPr>
    </w:tblStylePr>
    <w:tblStylePr w:type="band1Horz">
      <w:tblPr/>
      <w:tcPr>
        <w:shd w:val="clear" w:color="auto" w:fill="D5F4FB"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C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F1A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F1A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F1A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F1AC" w:themeFill="accent6"/>
      </w:tcPr>
    </w:tblStylePr>
    <w:tblStylePr w:type="band1Vert">
      <w:tblPr/>
      <w:tcPr>
        <w:shd w:val="clear" w:color="auto" w:fill="F6F9DD" w:themeFill="accent6" w:themeFillTint="66"/>
      </w:tcPr>
    </w:tblStylePr>
    <w:tblStylePr w:type="band1Horz">
      <w:tblPr/>
      <w:tcPr>
        <w:shd w:val="clear" w:color="auto" w:fill="F6F9DD" w:themeFill="accent6" w:themeFillTint="66"/>
      </w:tcPr>
    </w:tblStylePr>
  </w:style>
  <w:style w:type="table" w:styleId="GridTable6Colourful">
    <w:name w:val="Grid Table 6 Colorful"/>
    <w:basedOn w:val="TableNormal"/>
    <w:uiPriority w:val="51"/>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bottom w:val="single" w:sz="12" w:space="0" w:color="48ADFF" w:themeColor="accent1" w:themeTint="99"/>
        </w:tcBorders>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GridTable6ColourfulAccent2">
    <w:name w:val="Grid Table 6 Colorful Accent 2"/>
    <w:basedOn w:val="TableNormal"/>
    <w:uiPriority w:val="51"/>
    <w:semiHidden/>
    <w:rsid w:val="0058629F"/>
    <w:rPr>
      <w:color w:val="008DAE" w:themeColor="accent2" w:themeShade="BF"/>
    </w:rPr>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insideV w:val="single" w:sz="4" w:space="0" w:color="58DFFF" w:themeColor="accent2" w:themeTint="99"/>
      </w:tblBorders>
    </w:tblPr>
    <w:tblStylePr w:type="firstRow">
      <w:rPr>
        <w:b/>
        <w:bCs/>
      </w:rPr>
      <w:tblPr/>
      <w:tcPr>
        <w:tcBorders>
          <w:bottom w:val="single" w:sz="12" w:space="0" w:color="58DFFF" w:themeColor="accent2" w:themeTint="99"/>
        </w:tcBorders>
      </w:tcPr>
    </w:tblStylePr>
    <w:tblStylePr w:type="lastRow">
      <w:rPr>
        <w:b/>
        <w:bCs/>
      </w:rPr>
      <w:tblPr/>
      <w:tcPr>
        <w:tcBorders>
          <w:top w:val="double" w:sz="4" w:space="0" w:color="58DFFF" w:themeColor="accent2" w:themeTint="99"/>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GridTable6ColourfulAccent3">
    <w:name w:val="Grid Table 6 Colorful Accent 3"/>
    <w:basedOn w:val="TableNormal"/>
    <w:uiPriority w:val="51"/>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bottom w:val="single" w:sz="12" w:space="0" w:color="F3FF51" w:themeColor="accent3" w:themeTint="99"/>
        </w:tcBorders>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GridTable6Colou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urfulAccent5">
    <w:name w:val="Grid Table 6 Colorful Accent 5"/>
    <w:basedOn w:val="TableNormal"/>
    <w:uiPriority w:val="51"/>
    <w:semiHidden/>
    <w:rsid w:val="0058629F"/>
    <w:rPr>
      <w:color w:val="3CCDED" w:themeColor="accent5" w:themeShade="BF"/>
    </w:rPr>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insideV w:val="single" w:sz="4" w:space="0" w:color="C1EFF9" w:themeColor="accent5" w:themeTint="99"/>
      </w:tblBorders>
    </w:tblPr>
    <w:tblStylePr w:type="firstRow">
      <w:rPr>
        <w:b/>
        <w:bCs/>
      </w:rPr>
      <w:tblPr/>
      <w:tcPr>
        <w:tcBorders>
          <w:bottom w:val="single" w:sz="12" w:space="0" w:color="C1EFF9" w:themeColor="accent5" w:themeTint="99"/>
        </w:tcBorders>
      </w:tcPr>
    </w:tblStylePr>
    <w:tblStylePr w:type="lastRow">
      <w:rPr>
        <w:b/>
        <w:bCs/>
      </w:rPr>
      <w:tblPr/>
      <w:tcPr>
        <w:tcBorders>
          <w:top w:val="double" w:sz="4" w:space="0" w:color="C1EFF9" w:themeColor="accent5" w:themeTint="99"/>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GridTable6ColourfulAccent6">
    <w:name w:val="Grid Table 6 Colorful Accent 6"/>
    <w:basedOn w:val="TableNormal"/>
    <w:uiPriority w:val="51"/>
    <w:semiHidden/>
    <w:rsid w:val="0058629F"/>
    <w:rPr>
      <w:color w:val="D3E253" w:themeColor="accent6" w:themeShade="BF"/>
    </w:rPr>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insideV w:val="single" w:sz="4" w:space="0" w:color="F2F6CD" w:themeColor="accent6" w:themeTint="99"/>
      </w:tblBorders>
    </w:tblPr>
    <w:tblStylePr w:type="firstRow">
      <w:rPr>
        <w:b/>
        <w:bCs/>
      </w:rPr>
      <w:tblPr/>
      <w:tcPr>
        <w:tcBorders>
          <w:bottom w:val="single" w:sz="12" w:space="0" w:color="F2F6CD" w:themeColor="accent6" w:themeTint="99"/>
        </w:tcBorders>
      </w:tcPr>
    </w:tblStylePr>
    <w:tblStylePr w:type="lastRow">
      <w:rPr>
        <w:b/>
        <w:bCs/>
      </w:rPr>
      <w:tblPr/>
      <w:tcPr>
        <w:tcBorders>
          <w:top w:val="double" w:sz="4" w:space="0" w:color="F2F6CD" w:themeColor="accent6" w:themeTint="99"/>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GridTable7Colourful">
    <w:name w:val="Grid Table 7 Colorful"/>
    <w:basedOn w:val="TableNormal"/>
    <w:uiPriority w:val="52"/>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semiHidden/>
    <w:rsid w:val="0058629F"/>
    <w:rPr>
      <w:color w:val="00559A" w:themeColor="accent1" w:themeShade="BF"/>
    </w:rPr>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insideV w:val="single" w:sz="4" w:space="0" w:color="48AD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bottom w:val="single" w:sz="4" w:space="0" w:color="48ADFF" w:themeColor="accent1" w:themeTint="99"/>
        </w:tcBorders>
      </w:tcPr>
    </w:tblStylePr>
    <w:tblStylePr w:type="nwCell">
      <w:tblPr/>
      <w:tcPr>
        <w:tcBorders>
          <w:bottom w:val="single" w:sz="4" w:space="0" w:color="48ADFF" w:themeColor="accent1" w:themeTint="99"/>
        </w:tcBorders>
      </w:tcPr>
    </w:tblStylePr>
    <w:tblStylePr w:type="seCell">
      <w:tblPr/>
      <w:tcPr>
        <w:tcBorders>
          <w:top w:val="single" w:sz="4" w:space="0" w:color="48ADFF" w:themeColor="accent1" w:themeTint="99"/>
        </w:tcBorders>
      </w:tcPr>
    </w:tblStylePr>
    <w:tblStylePr w:type="swCell">
      <w:tblPr/>
      <w:tcPr>
        <w:tcBorders>
          <w:top w:val="single" w:sz="4" w:space="0" w:color="48ADFF" w:themeColor="accent1" w:themeTint="99"/>
        </w:tcBorders>
      </w:tcPr>
    </w:tblStylePr>
  </w:style>
  <w:style w:type="table" w:styleId="GridTable7ColourfulAccent2">
    <w:name w:val="Grid Table 7 Colorful Accent 2"/>
    <w:basedOn w:val="TableNormal"/>
    <w:uiPriority w:val="52"/>
    <w:semiHidden/>
    <w:rsid w:val="0058629F"/>
    <w:rPr>
      <w:color w:val="008DAE" w:themeColor="accent2" w:themeShade="BF"/>
    </w:rPr>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insideV w:val="single" w:sz="4" w:space="0" w:color="58D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4FF" w:themeFill="accent2" w:themeFillTint="33"/>
      </w:tcPr>
    </w:tblStylePr>
    <w:tblStylePr w:type="band1Horz">
      <w:tblPr/>
      <w:tcPr>
        <w:shd w:val="clear" w:color="auto" w:fill="C7F4FF" w:themeFill="accent2" w:themeFillTint="33"/>
      </w:tcPr>
    </w:tblStylePr>
    <w:tblStylePr w:type="neCell">
      <w:tblPr/>
      <w:tcPr>
        <w:tcBorders>
          <w:bottom w:val="single" w:sz="4" w:space="0" w:color="58DFFF" w:themeColor="accent2" w:themeTint="99"/>
        </w:tcBorders>
      </w:tcPr>
    </w:tblStylePr>
    <w:tblStylePr w:type="nwCell">
      <w:tblPr/>
      <w:tcPr>
        <w:tcBorders>
          <w:bottom w:val="single" w:sz="4" w:space="0" w:color="58DFFF" w:themeColor="accent2" w:themeTint="99"/>
        </w:tcBorders>
      </w:tcPr>
    </w:tblStylePr>
    <w:tblStylePr w:type="seCell">
      <w:tblPr/>
      <w:tcPr>
        <w:tcBorders>
          <w:top w:val="single" w:sz="4" w:space="0" w:color="58DFFF" w:themeColor="accent2" w:themeTint="99"/>
        </w:tcBorders>
      </w:tcPr>
    </w:tblStylePr>
    <w:tblStylePr w:type="swCell">
      <w:tblPr/>
      <w:tcPr>
        <w:tcBorders>
          <w:top w:val="single" w:sz="4" w:space="0" w:color="58DFFF" w:themeColor="accent2" w:themeTint="99"/>
        </w:tcBorders>
      </w:tcPr>
    </w:tblStylePr>
  </w:style>
  <w:style w:type="table" w:styleId="GridTable7ColourfulAccent3">
    <w:name w:val="Grid Table 7 Colorful Accent 3"/>
    <w:basedOn w:val="TableNormal"/>
    <w:uiPriority w:val="52"/>
    <w:semiHidden/>
    <w:rsid w:val="0058629F"/>
    <w:rPr>
      <w:color w:val="99A400" w:themeColor="accent3" w:themeShade="BF"/>
    </w:rPr>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insideV w:val="single" w:sz="4" w:space="0" w:color="F3FF5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bottom w:val="single" w:sz="4" w:space="0" w:color="F3FF51" w:themeColor="accent3" w:themeTint="99"/>
        </w:tcBorders>
      </w:tcPr>
    </w:tblStylePr>
    <w:tblStylePr w:type="nwCell">
      <w:tblPr/>
      <w:tcPr>
        <w:tcBorders>
          <w:bottom w:val="single" w:sz="4" w:space="0" w:color="F3FF51" w:themeColor="accent3" w:themeTint="99"/>
        </w:tcBorders>
      </w:tcPr>
    </w:tblStylePr>
    <w:tblStylePr w:type="seCell">
      <w:tblPr/>
      <w:tcPr>
        <w:tcBorders>
          <w:top w:val="single" w:sz="4" w:space="0" w:color="F3FF51" w:themeColor="accent3" w:themeTint="99"/>
        </w:tcBorders>
      </w:tcPr>
    </w:tblStylePr>
    <w:tblStylePr w:type="swCell">
      <w:tblPr/>
      <w:tcPr>
        <w:tcBorders>
          <w:top w:val="single" w:sz="4" w:space="0" w:color="F3FF51" w:themeColor="accent3" w:themeTint="99"/>
        </w:tcBorders>
      </w:tcPr>
    </w:tblStylePr>
  </w:style>
  <w:style w:type="table" w:styleId="GridTable7Colou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urfulAccent5">
    <w:name w:val="Grid Table 7 Colorful Accent 5"/>
    <w:basedOn w:val="TableNormal"/>
    <w:uiPriority w:val="52"/>
    <w:semiHidden/>
    <w:rsid w:val="0058629F"/>
    <w:rPr>
      <w:color w:val="3CCDED" w:themeColor="accent5" w:themeShade="BF"/>
    </w:rPr>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insideV w:val="single" w:sz="4" w:space="0" w:color="C1EFF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9FD" w:themeFill="accent5" w:themeFillTint="33"/>
      </w:tcPr>
    </w:tblStylePr>
    <w:tblStylePr w:type="band1Horz">
      <w:tblPr/>
      <w:tcPr>
        <w:shd w:val="clear" w:color="auto" w:fill="EAF9FD" w:themeFill="accent5" w:themeFillTint="33"/>
      </w:tcPr>
    </w:tblStylePr>
    <w:tblStylePr w:type="neCell">
      <w:tblPr/>
      <w:tcPr>
        <w:tcBorders>
          <w:bottom w:val="single" w:sz="4" w:space="0" w:color="C1EFF9" w:themeColor="accent5" w:themeTint="99"/>
        </w:tcBorders>
      </w:tcPr>
    </w:tblStylePr>
    <w:tblStylePr w:type="nwCell">
      <w:tblPr/>
      <w:tcPr>
        <w:tcBorders>
          <w:bottom w:val="single" w:sz="4" w:space="0" w:color="C1EFF9" w:themeColor="accent5" w:themeTint="99"/>
        </w:tcBorders>
      </w:tcPr>
    </w:tblStylePr>
    <w:tblStylePr w:type="seCell">
      <w:tblPr/>
      <w:tcPr>
        <w:tcBorders>
          <w:top w:val="single" w:sz="4" w:space="0" w:color="C1EFF9" w:themeColor="accent5" w:themeTint="99"/>
        </w:tcBorders>
      </w:tcPr>
    </w:tblStylePr>
    <w:tblStylePr w:type="swCell">
      <w:tblPr/>
      <w:tcPr>
        <w:tcBorders>
          <w:top w:val="single" w:sz="4" w:space="0" w:color="C1EFF9" w:themeColor="accent5" w:themeTint="99"/>
        </w:tcBorders>
      </w:tcPr>
    </w:tblStylePr>
  </w:style>
  <w:style w:type="table" w:styleId="GridTable7ColourfulAccent6">
    <w:name w:val="Grid Table 7 Colorful Accent 6"/>
    <w:basedOn w:val="TableNormal"/>
    <w:uiPriority w:val="52"/>
    <w:semiHidden/>
    <w:rsid w:val="0058629F"/>
    <w:rPr>
      <w:color w:val="D3E253" w:themeColor="accent6" w:themeShade="BF"/>
    </w:rPr>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insideV w:val="single" w:sz="4" w:space="0" w:color="F2F6C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CEE" w:themeFill="accent6" w:themeFillTint="33"/>
      </w:tcPr>
    </w:tblStylePr>
    <w:tblStylePr w:type="band1Horz">
      <w:tblPr/>
      <w:tcPr>
        <w:shd w:val="clear" w:color="auto" w:fill="FAFCEE" w:themeFill="accent6" w:themeFillTint="33"/>
      </w:tcPr>
    </w:tblStylePr>
    <w:tblStylePr w:type="neCell">
      <w:tblPr/>
      <w:tcPr>
        <w:tcBorders>
          <w:bottom w:val="single" w:sz="4" w:space="0" w:color="F2F6CD" w:themeColor="accent6" w:themeTint="99"/>
        </w:tcBorders>
      </w:tcPr>
    </w:tblStylePr>
    <w:tblStylePr w:type="nwCell">
      <w:tblPr/>
      <w:tcPr>
        <w:tcBorders>
          <w:bottom w:val="single" w:sz="4" w:space="0" w:color="F2F6CD" w:themeColor="accent6" w:themeTint="99"/>
        </w:tcBorders>
      </w:tcPr>
    </w:tblStylePr>
    <w:tblStylePr w:type="seCell">
      <w:tblPr/>
      <w:tcPr>
        <w:tcBorders>
          <w:top w:val="single" w:sz="4" w:space="0" w:color="F2F6CD" w:themeColor="accent6" w:themeTint="99"/>
        </w:tcBorders>
      </w:tcPr>
    </w:tblStylePr>
    <w:tblStylePr w:type="swCell">
      <w:tblPr/>
      <w:tcPr>
        <w:tcBorders>
          <w:top w:val="single" w:sz="4" w:space="0" w:color="F2F6CD"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18" w:space="0" w:color="0072CE" w:themeColor="accent1"/>
          <w:right w:val="single" w:sz="8" w:space="0" w:color="0072CE" w:themeColor="accent1"/>
          <w:insideH w:val="nil"/>
          <w:insideV w:val="single" w:sz="8" w:space="0" w:color="0072C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insideH w:val="nil"/>
          <w:insideV w:val="single" w:sz="8" w:space="0" w:color="0072C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shd w:val="clear" w:color="auto" w:fill="B3DDFF" w:themeFill="accent1" w:themeFillTint="3F"/>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shd w:val="clear" w:color="auto" w:fill="B3DDFF" w:themeFill="accent1" w:themeFillTint="3F"/>
      </w:tcPr>
    </w:tblStylePr>
    <w:tblStylePr w:type="band2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insideV w:val="single" w:sz="8" w:space="0" w:color="0072CE"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00BEE9" w:themeColor="accent2"/>
        <w:left w:val="single" w:sz="8" w:space="0" w:color="00BEE9" w:themeColor="accent2"/>
        <w:bottom w:val="single" w:sz="8" w:space="0" w:color="00BEE9" w:themeColor="accent2"/>
        <w:right w:val="single" w:sz="8" w:space="0" w:color="00BEE9" w:themeColor="accent2"/>
        <w:insideH w:val="single" w:sz="8" w:space="0" w:color="00BEE9" w:themeColor="accent2"/>
        <w:insideV w:val="single" w:sz="8" w:space="0" w:color="00BEE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EE9" w:themeColor="accent2"/>
          <w:left w:val="single" w:sz="8" w:space="0" w:color="00BEE9" w:themeColor="accent2"/>
          <w:bottom w:val="single" w:sz="18" w:space="0" w:color="00BEE9" w:themeColor="accent2"/>
          <w:right w:val="single" w:sz="8" w:space="0" w:color="00BEE9" w:themeColor="accent2"/>
          <w:insideH w:val="nil"/>
          <w:insideV w:val="single" w:sz="8" w:space="0" w:color="00BEE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EE9" w:themeColor="accent2"/>
          <w:left w:val="single" w:sz="8" w:space="0" w:color="00BEE9" w:themeColor="accent2"/>
          <w:bottom w:val="single" w:sz="8" w:space="0" w:color="00BEE9" w:themeColor="accent2"/>
          <w:right w:val="single" w:sz="8" w:space="0" w:color="00BEE9" w:themeColor="accent2"/>
          <w:insideH w:val="nil"/>
          <w:insideV w:val="single" w:sz="8" w:space="0" w:color="00BEE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tcPr>
    </w:tblStylePr>
    <w:tblStylePr w:type="band1Vert">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shd w:val="clear" w:color="auto" w:fill="BAF2FF" w:themeFill="accent2" w:themeFillTint="3F"/>
      </w:tcPr>
    </w:tblStylePr>
    <w:tblStylePr w:type="band1Horz">
      <w:tblPr/>
      <w:tcPr>
        <w:tcBorders>
          <w:top w:val="single" w:sz="8" w:space="0" w:color="00BEE9" w:themeColor="accent2"/>
          <w:left w:val="single" w:sz="8" w:space="0" w:color="00BEE9" w:themeColor="accent2"/>
          <w:bottom w:val="single" w:sz="8" w:space="0" w:color="00BEE9" w:themeColor="accent2"/>
          <w:right w:val="single" w:sz="8" w:space="0" w:color="00BEE9" w:themeColor="accent2"/>
          <w:insideV w:val="single" w:sz="8" w:space="0" w:color="00BEE9" w:themeColor="accent2"/>
        </w:tcBorders>
        <w:shd w:val="clear" w:color="auto" w:fill="BAF2FF" w:themeFill="accent2" w:themeFillTint="3F"/>
      </w:tcPr>
    </w:tblStylePr>
    <w:tblStylePr w:type="band2Horz">
      <w:tblPr/>
      <w:tcPr>
        <w:tcBorders>
          <w:top w:val="single" w:sz="8" w:space="0" w:color="00BEE9" w:themeColor="accent2"/>
          <w:left w:val="single" w:sz="8" w:space="0" w:color="00BEE9" w:themeColor="accent2"/>
          <w:bottom w:val="single" w:sz="8" w:space="0" w:color="00BEE9" w:themeColor="accent2"/>
          <w:right w:val="single" w:sz="8" w:space="0" w:color="00BEE9" w:themeColor="accent2"/>
          <w:insideV w:val="single" w:sz="8" w:space="0" w:color="00BEE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18" w:space="0" w:color="CEDC00" w:themeColor="accent3"/>
          <w:right w:val="single" w:sz="8" w:space="0" w:color="CEDC00" w:themeColor="accent3"/>
          <w:insideH w:val="nil"/>
          <w:insideV w:val="single" w:sz="8" w:space="0" w:color="CEDC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insideH w:val="nil"/>
          <w:insideV w:val="single" w:sz="8" w:space="0" w:color="CEDC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shd w:val="clear" w:color="auto" w:fill="FAFFB7" w:themeFill="accent3" w:themeFillTint="3F"/>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shd w:val="clear" w:color="auto" w:fill="FAFFB7" w:themeFill="accent3" w:themeFillTint="3F"/>
      </w:tcPr>
    </w:tblStylePr>
    <w:tblStylePr w:type="band2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insideV w:val="single" w:sz="8" w:space="0" w:color="CEDC00"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99E5F6" w:themeColor="accent5"/>
        <w:left w:val="single" w:sz="8" w:space="0" w:color="99E5F6" w:themeColor="accent5"/>
        <w:bottom w:val="single" w:sz="8" w:space="0" w:color="99E5F6" w:themeColor="accent5"/>
        <w:right w:val="single" w:sz="8" w:space="0" w:color="99E5F6" w:themeColor="accent5"/>
        <w:insideH w:val="single" w:sz="8" w:space="0" w:color="99E5F6" w:themeColor="accent5"/>
        <w:insideV w:val="single" w:sz="8" w:space="0" w:color="99E5F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5F6" w:themeColor="accent5"/>
          <w:left w:val="single" w:sz="8" w:space="0" w:color="99E5F6" w:themeColor="accent5"/>
          <w:bottom w:val="single" w:sz="18" w:space="0" w:color="99E5F6" w:themeColor="accent5"/>
          <w:right w:val="single" w:sz="8" w:space="0" w:color="99E5F6" w:themeColor="accent5"/>
          <w:insideH w:val="nil"/>
          <w:insideV w:val="single" w:sz="8" w:space="0" w:color="99E5F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5F6" w:themeColor="accent5"/>
          <w:left w:val="single" w:sz="8" w:space="0" w:color="99E5F6" w:themeColor="accent5"/>
          <w:bottom w:val="single" w:sz="8" w:space="0" w:color="99E5F6" w:themeColor="accent5"/>
          <w:right w:val="single" w:sz="8" w:space="0" w:color="99E5F6" w:themeColor="accent5"/>
          <w:insideH w:val="nil"/>
          <w:insideV w:val="single" w:sz="8" w:space="0" w:color="99E5F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tcPr>
    </w:tblStylePr>
    <w:tblStylePr w:type="band1Vert">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shd w:val="clear" w:color="auto" w:fill="E5F8FC" w:themeFill="accent5" w:themeFillTint="3F"/>
      </w:tcPr>
    </w:tblStylePr>
    <w:tblStylePr w:type="band1Horz">
      <w:tblPr/>
      <w:tcPr>
        <w:tcBorders>
          <w:top w:val="single" w:sz="8" w:space="0" w:color="99E5F6" w:themeColor="accent5"/>
          <w:left w:val="single" w:sz="8" w:space="0" w:color="99E5F6" w:themeColor="accent5"/>
          <w:bottom w:val="single" w:sz="8" w:space="0" w:color="99E5F6" w:themeColor="accent5"/>
          <w:right w:val="single" w:sz="8" w:space="0" w:color="99E5F6" w:themeColor="accent5"/>
          <w:insideV w:val="single" w:sz="8" w:space="0" w:color="99E5F6" w:themeColor="accent5"/>
        </w:tcBorders>
        <w:shd w:val="clear" w:color="auto" w:fill="E5F8FC" w:themeFill="accent5" w:themeFillTint="3F"/>
      </w:tcPr>
    </w:tblStylePr>
    <w:tblStylePr w:type="band2Horz">
      <w:tblPr/>
      <w:tcPr>
        <w:tcBorders>
          <w:top w:val="single" w:sz="8" w:space="0" w:color="99E5F6" w:themeColor="accent5"/>
          <w:left w:val="single" w:sz="8" w:space="0" w:color="99E5F6" w:themeColor="accent5"/>
          <w:bottom w:val="single" w:sz="8" w:space="0" w:color="99E5F6" w:themeColor="accent5"/>
          <w:right w:val="single" w:sz="8" w:space="0" w:color="99E5F6" w:themeColor="accent5"/>
          <w:insideV w:val="single" w:sz="8" w:space="0" w:color="99E5F6"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AF1AC" w:themeColor="accent6"/>
        <w:left w:val="single" w:sz="8" w:space="0" w:color="EAF1AC" w:themeColor="accent6"/>
        <w:bottom w:val="single" w:sz="8" w:space="0" w:color="EAF1AC" w:themeColor="accent6"/>
        <w:right w:val="single" w:sz="8" w:space="0" w:color="EAF1AC" w:themeColor="accent6"/>
        <w:insideH w:val="single" w:sz="8" w:space="0" w:color="EAF1AC" w:themeColor="accent6"/>
        <w:insideV w:val="single" w:sz="8" w:space="0" w:color="EAF1A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AF1AC" w:themeColor="accent6"/>
          <w:left w:val="single" w:sz="8" w:space="0" w:color="EAF1AC" w:themeColor="accent6"/>
          <w:bottom w:val="single" w:sz="18" w:space="0" w:color="EAF1AC" w:themeColor="accent6"/>
          <w:right w:val="single" w:sz="8" w:space="0" w:color="EAF1AC" w:themeColor="accent6"/>
          <w:insideH w:val="nil"/>
          <w:insideV w:val="single" w:sz="8" w:space="0" w:color="EAF1A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AF1AC" w:themeColor="accent6"/>
          <w:left w:val="single" w:sz="8" w:space="0" w:color="EAF1AC" w:themeColor="accent6"/>
          <w:bottom w:val="single" w:sz="8" w:space="0" w:color="EAF1AC" w:themeColor="accent6"/>
          <w:right w:val="single" w:sz="8" w:space="0" w:color="EAF1AC" w:themeColor="accent6"/>
          <w:insideH w:val="nil"/>
          <w:insideV w:val="single" w:sz="8" w:space="0" w:color="EAF1A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tcPr>
    </w:tblStylePr>
    <w:tblStylePr w:type="band1Vert">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shd w:val="clear" w:color="auto" w:fill="F9FBEA" w:themeFill="accent6" w:themeFillTint="3F"/>
      </w:tcPr>
    </w:tblStylePr>
    <w:tblStylePr w:type="band1Horz">
      <w:tblPr/>
      <w:tcPr>
        <w:tcBorders>
          <w:top w:val="single" w:sz="8" w:space="0" w:color="EAF1AC" w:themeColor="accent6"/>
          <w:left w:val="single" w:sz="8" w:space="0" w:color="EAF1AC" w:themeColor="accent6"/>
          <w:bottom w:val="single" w:sz="8" w:space="0" w:color="EAF1AC" w:themeColor="accent6"/>
          <w:right w:val="single" w:sz="8" w:space="0" w:color="EAF1AC" w:themeColor="accent6"/>
          <w:insideV w:val="single" w:sz="8" w:space="0" w:color="EAF1AC" w:themeColor="accent6"/>
        </w:tcBorders>
        <w:shd w:val="clear" w:color="auto" w:fill="F9FBEA" w:themeFill="accent6" w:themeFillTint="3F"/>
      </w:tcPr>
    </w:tblStylePr>
    <w:tblStylePr w:type="band2Horz">
      <w:tblPr/>
      <w:tcPr>
        <w:tcBorders>
          <w:top w:val="single" w:sz="8" w:space="0" w:color="EAF1AC" w:themeColor="accent6"/>
          <w:left w:val="single" w:sz="8" w:space="0" w:color="EAF1AC" w:themeColor="accent6"/>
          <w:bottom w:val="single" w:sz="8" w:space="0" w:color="EAF1AC" w:themeColor="accent6"/>
          <w:right w:val="single" w:sz="8" w:space="0" w:color="EAF1AC" w:themeColor="accent6"/>
          <w:insideV w:val="single" w:sz="8" w:space="0" w:color="EAF1A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pPr>
        <w:spacing w:before="0" w:after="0" w:line="240" w:lineRule="auto"/>
      </w:pPr>
      <w:rPr>
        <w:b/>
        <w:bCs/>
        <w:color w:val="FFFFFF" w:themeColor="background1"/>
      </w:rPr>
      <w:tblPr/>
      <w:tcPr>
        <w:shd w:val="clear" w:color="auto" w:fill="0072CE" w:themeFill="accent1"/>
      </w:tcPr>
    </w:tblStylePr>
    <w:tblStylePr w:type="lastRow">
      <w:pPr>
        <w:spacing w:before="0" w:after="0" w:line="240" w:lineRule="auto"/>
      </w:pPr>
      <w:rPr>
        <w:b/>
        <w:bCs/>
      </w:rPr>
      <w:tblPr/>
      <w:tcPr>
        <w:tcBorders>
          <w:top w:val="double" w:sz="6" w:space="0" w:color="0072CE" w:themeColor="accent1"/>
          <w:left w:val="single" w:sz="8" w:space="0" w:color="0072CE" w:themeColor="accent1"/>
          <w:bottom w:val="single" w:sz="8" w:space="0" w:color="0072CE" w:themeColor="accent1"/>
          <w:right w:val="single" w:sz="8" w:space="0" w:color="0072CE" w:themeColor="accent1"/>
        </w:tcBorders>
      </w:tcPr>
    </w:tblStylePr>
    <w:tblStylePr w:type="firstCol">
      <w:rPr>
        <w:b/>
        <w:bCs/>
      </w:rPr>
    </w:tblStylePr>
    <w:tblStylePr w:type="lastCol">
      <w:rPr>
        <w:b/>
        <w:bCs/>
      </w:rPr>
    </w:tblStylePr>
    <w:tblStylePr w:type="band1Vert">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tblStylePr w:type="band1Horz">
      <w:tblPr/>
      <w:tcPr>
        <w:tcBorders>
          <w:top w:val="single" w:sz="8" w:space="0" w:color="0072CE" w:themeColor="accent1"/>
          <w:left w:val="single" w:sz="8" w:space="0" w:color="0072CE" w:themeColor="accent1"/>
          <w:bottom w:val="single" w:sz="8" w:space="0" w:color="0072CE" w:themeColor="accent1"/>
          <w:right w:val="single" w:sz="8" w:space="0" w:color="0072CE"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00BEE9" w:themeColor="accent2"/>
        <w:left w:val="single" w:sz="8" w:space="0" w:color="00BEE9" w:themeColor="accent2"/>
        <w:bottom w:val="single" w:sz="8" w:space="0" w:color="00BEE9" w:themeColor="accent2"/>
        <w:right w:val="single" w:sz="8" w:space="0" w:color="00BEE9" w:themeColor="accent2"/>
      </w:tblBorders>
    </w:tblPr>
    <w:tblStylePr w:type="firstRow">
      <w:pPr>
        <w:spacing w:before="0" w:after="0" w:line="240" w:lineRule="auto"/>
      </w:pPr>
      <w:rPr>
        <w:b/>
        <w:bCs/>
        <w:color w:val="FFFFFF" w:themeColor="background1"/>
      </w:rPr>
      <w:tblPr/>
      <w:tcPr>
        <w:shd w:val="clear" w:color="auto" w:fill="00BEE9" w:themeFill="accent2"/>
      </w:tcPr>
    </w:tblStylePr>
    <w:tblStylePr w:type="lastRow">
      <w:pPr>
        <w:spacing w:before="0" w:after="0" w:line="240" w:lineRule="auto"/>
      </w:pPr>
      <w:rPr>
        <w:b/>
        <w:bCs/>
      </w:rPr>
      <w:tblPr/>
      <w:tcPr>
        <w:tcBorders>
          <w:top w:val="double" w:sz="6" w:space="0" w:color="00BEE9" w:themeColor="accent2"/>
          <w:left w:val="single" w:sz="8" w:space="0" w:color="00BEE9" w:themeColor="accent2"/>
          <w:bottom w:val="single" w:sz="8" w:space="0" w:color="00BEE9" w:themeColor="accent2"/>
          <w:right w:val="single" w:sz="8" w:space="0" w:color="00BEE9" w:themeColor="accent2"/>
        </w:tcBorders>
      </w:tcPr>
    </w:tblStylePr>
    <w:tblStylePr w:type="firstCol">
      <w:rPr>
        <w:b/>
        <w:bCs/>
      </w:rPr>
    </w:tblStylePr>
    <w:tblStylePr w:type="lastCol">
      <w:rPr>
        <w:b/>
        <w:bCs/>
      </w:rPr>
    </w:tblStylePr>
    <w:tblStylePr w:type="band1Vert">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tcPr>
    </w:tblStylePr>
    <w:tblStylePr w:type="band1Horz">
      <w:tblPr/>
      <w:tcPr>
        <w:tcBorders>
          <w:top w:val="single" w:sz="8" w:space="0" w:color="00BEE9" w:themeColor="accent2"/>
          <w:left w:val="single" w:sz="8" w:space="0" w:color="00BEE9" w:themeColor="accent2"/>
          <w:bottom w:val="single" w:sz="8" w:space="0" w:color="00BEE9" w:themeColor="accent2"/>
          <w:right w:val="single" w:sz="8" w:space="0" w:color="00BEE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pPr>
        <w:spacing w:before="0" w:after="0" w:line="240" w:lineRule="auto"/>
      </w:pPr>
      <w:rPr>
        <w:b/>
        <w:bCs/>
        <w:color w:val="FFFFFF" w:themeColor="background1"/>
      </w:rPr>
      <w:tblPr/>
      <w:tcPr>
        <w:shd w:val="clear" w:color="auto" w:fill="CEDC00" w:themeFill="accent3"/>
      </w:tcPr>
    </w:tblStylePr>
    <w:tblStylePr w:type="lastRow">
      <w:pPr>
        <w:spacing w:before="0" w:after="0" w:line="240" w:lineRule="auto"/>
      </w:pPr>
      <w:rPr>
        <w:b/>
        <w:bCs/>
      </w:rPr>
      <w:tblPr/>
      <w:tcPr>
        <w:tcBorders>
          <w:top w:val="double" w:sz="6" w:space="0" w:color="CEDC00" w:themeColor="accent3"/>
          <w:left w:val="single" w:sz="8" w:space="0" w:color="CEDC00" w:themeColor="accent3"/>
          <w:bottom w:val="single" w:sz="8" w:space="0" w:color="CEDC00" w:themeColor="accent3"/>
          <w:right w:val="single" w:sz="8" w:space="0" w:color="CEDC00" w:themeColor="accent3"/>
        </w:tcBorders>
      </w:tcPr>
    </w:tblStylePr>
    <w:tblStylePr w:type="firstCol">
      <w:rPr>
        <w:b/>
        <w:bCs/>
      </w:rPr>
    </w:tblStylePr>
    <w:tblStylePr w:type="lastCol">
      <w:rPr>
        <w:b/>
        <w:bCs/>
      </w:rPr>
    </w:tblStylePr>
    <w:tblStylePr w:type="band1Vert">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tblStylePr w:type="band1Horz">
      <w:tblPr/>
      <w:tcPr>
        <w:tcBorders>
          <w:top w:val="single" w:sz="8" w:space="0" w:color="CEDC00" w:themeColor="accent3"/>
          <w:left w:val="single" w:sz="8" w:space="0" w:color="CEDC00" w:themeColor="accent3"/>
          <w:bottom w:val="single" w:sz="8" w:space="0" w:color="CEDC00" w:themeColor="accent3"/>
          <w:right w:val="single" w:sz="8" w:space="0" w:color="CEDC00"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99E5F6" w:themeColor="accent5"/>
        <w:left w:val="single" w:sz="8" w:space="0" w:color="99E5F6" w:themeColor="accent5"/>
        <w:bottom w:val="single" w:sz="8" w:space="0" w:color="99E5F6" w:themeColor="accent5"/>
        <w:right w:val="single" w:sz="8" w:space="0" w:color="99E5F6" w:themeColor="accent5"/>
      </w:tblBorders>
    </w:tblPr>
    <w:tblStylePr w:type="firstRow">
      <w:pPr>
        <w:spacing w:before="0" w:after="0" w:line="240" w:lineRule="auto"/>
      </w:pPr>
      <w:rPr>
        <w:b/>
        <w:bCs/>
        <w:color w:val="FFFFFF" w:themeColor="background1"/>
      </w:rPr>
      <w:tblPr/>
      <w:tcPr>
        <w:shd w:val="clear" w:color="auto" w:fill="99E5F6" w:themeFill="accent5"/>
      </w:tcPr>
    </w:tblStylePr>
    <w:tblStylePr w:type="lastRow">
      <w:pPr>
        <w:spacing w:before="0" w:after="0" w:line="240" w:lineRule="auto"/>
      </w:pPr>
      <w:rPr>
        <w:b/>
        <w:bCs/>
      </w:rPr>
      <w:tblPr/>
      <w:tcPr>
        <w:tcBorders>
          <w:top w:val="double" w:sz="6" w:space="0" w:color="99E5F6" w:themeColor="accent5"/>
          <w:left w:val="single" w:sz="8" w:space="0" w:color="99E5F6" w:themeColor="accent5"/>
          <w:bottom w:val="single" w:sz="8" w:space="0" w:color="99E5F6" w:themeColor="accent5"/>
          <w:right w:val="single" w:sz="8" w:space="0" w:color="99E5F6" w:themeColor="accent5"/>
        </w:tcBorders>
      </w:tcPr>
    </w:tblStylePr>
    <w:tblStylePr w:type="firstCol">
      <w:rPr>
        <w:b/>
        <w:bCs/>
      </w:rPr>
    </w:tblStylePr>
    <w:tblStylePr w:type="lastCol">
      <w:rPr>
        <w:b/>
        <w:bCs/>
      </w:rPr>
    </w:tblStylePr>
    <w:tblStylePr w:type="band1Vert">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tcPr>
    </w:tblStylePr>
    <w:tblStylePr w:type="band1Horz">
      <w:tblPr/>
      <w:tcPr>
        <w:tcBorders>
          <w:top w:val="single" w:sz="8" w:space="0" w:color="99E5F6" w:themeColor="accent5"/>
          <w:left w:val="single" w:sz="8" w:space="0" w:color="99E5F6" w:themeColor="accent5"/>
          <w:bottom w:val="single" w:sz="8" w:space="0" w:color="99E5F6" w:themeColor="accent5"/>
          <w:right w:val="single" w:sz="8" w:space="0" w:color="99E5F6"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AF1AC" w:themeColor="accent6"/>
        <w:left w:val="single" w:sz="8" w:space="0" w:color="EAF1AC" w:themeColor="accent6"/>
        <w:bottom w:val="single" w:sz="8" w:space="0" w:color="EAF1AC" w:themeColor="accent6"/>
        <w:right w:val="single" w:sz="8" w:space="0" w:color="EAF1AC" w:themeColor="accent6"/>
      </w:tblBorders>
    </w:tblPr>
    <w:tblStylePr w:type="firstRow">
      <w:pPr>
        <w:spacing w:before="0" w:after="0" w:line="240" w:lineRule="auto"/>
      </w:pPr>
      <w:rPr>
        <w:b/>
        <w:bCs/>
        <w:color w:val="FFFFFF" w:themeColor="background1"/>
      </w:rPr>
      <w:tblPr/>
      <w:tcPr>
        <w:shd w:val="clear" w:color="auto" w:fill="EAF1AC" w:themeFill="accent6"/>
      </w:tcPr>
    </w:tblStylePr>
    <w:tblStylePr w:type="lastRow">
      <w:pPr>
        <w:spacing w:before="0" w:after="0" w:line="240" w:lineRule="auto"/>
      </w:pPr>
      <w:rPr>
        <w:b/>
        <w:bCs/>
      </w:rPr>
      <w:tblPr/>
      <w:tcPr>
        <w:tcBorders>
          <w:top w:val="double" w:sz="6" w:space="0" w:color="EAF1AC" w:themeColor="accent6"/>
          <w:left w:val="single" w:sz="8" w:space="0" w:color="EAF1AC" w:themeColor="accent6"/>
          <w:bottom w:val="single" w:sz="8" w:space="0" w:color="EAF1AC" w:themeColor="accent6"/>
          <w:right w:val="single" w:sz="8" w:space="0" w:color="EAF1AC" w:themeColor="accent6"/>
        </w:tcBorders>
      </w:tcPr>
    </w:tblStylePr>
    <w:tblStylePr w:type="firstCol">
      <w:rPr>
        <w:b/>
        <w:bCs/>
      </w:rPr>
    </w:tblStylePr>
    <w:tblStylePr w:type="lastCol">
      <w:rPr>
        <w:b/>
        <w:bCs/>
      </w:rPr>
    </w:tblStylePr>
    <w:tblStylePr w:type="band1Vert">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tcPr>
    </w:tblStylePr>
    <w:tblStylePr w:type="band1Horz">
      <w:tblPr/>
      <w:tcPr>
        <w:tcBorders>
          <w:top w:val="single" w:sz="8" w:space="0" w:color="EAF1AC" w:themeColor="accent6"/>
          <w:left w:val="single" w:sz="8" w:space="0" w:color="EAF1AC" w:themeColor="accent6"/>
          <w:bottom w:val="single" w:sz="8" w:space="0" w:color="EAF1AC" w:themeColor="accent6"/>
          <w:right w:val="single" w:sz="8" w:space="0" w:color="EAF1AC" w:themeColor="accent6"/>
        </w:tcBorders>
      </w:tcPr>
    </w:tblStylePr>
  </w:style>
  <w:style w:type="table" w:styleId="LightShading">
    <w:name w:val="Light Shading"/>
    <w:basedOn w:val="TableNormal"/>
    <w:uiPriority w:val="60"/>
    <w:semiHidden/>
    <w:rsid w:val="0058629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58629F"/>
    <w:rPr>
      <w:color w:val="00559A" w:themeColor="accent1" w:themeShade="BF"/>
    </w:rPr>
    <w:tblPr>
      <w:tblStyleRowBandSize w:val="1"/>
      <w:tblStyleColBandSize w:val="1"/>
      <w:tblBorders>
        <w:top w:val="single" w:sz="8" w:space="0" w:color="0072CE" w:themeColor="accent1"/>
        <w:bottom w:val="single" w:sz="8" w:space="0" w:color="0072CE" w:themeColor="accent1"/>
      </w:tblBorders>
    </w:tblPr>
    <w:tblStylePr w:type="fir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lastRow">
      <w:pPr>
        <w:spacing w:before="0" w:after="0" w:line="240" w:lineRule="auto"/>
      </w:pPr>
      <w:rPr>
        <w:b/>
        <w:bCs/>
      </w:rPr>
      <w:tblPr/>
      <w:tcPr>
        <w:tcBorders>
          <w:top w:val="single" w:sz="8" w:space="0" w:color="0072CE" w:themeColor="accent1"/>
          <w:left w:val="nil"/>
          <w:bottom w:val="single" w:sz="8" w:space="0" w:color="0072C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left w:val="nil"/>
          <w:right w:val="nil"/>
          <w:insideH w:val="nil"/>
          <w:insideV w:val="nil"/>
        </w:tcBorders>
        <w:shd w:val="clear" w:color="auto" w:fill="B3DDFF" w:themeFill="accent1" w:themeFillTint="3F"/>
      </w:tcPr>
    </w:tblStylePr>
  </w:style>
  <w:style w:type="table" w:styleId="LightShading-Accent2">
    <w:name w:val="Light Shading Accent 2"/>
    <w:basedOn w:val="TableNormal"/>
    <w:uiPriority w:val="60"/>
    <w:semiHidden/>
    <w:rsid w:val="0058629F"/>
    <w:rPr>
      <w:color w:val="008DAE" w:themeColor="accent2" w:themeShade="BF"/>
    </w:rPr>
    <w:tblPr>
      <w:tblStyleRowBandSize w:val="1"/>
      <w:tblStyleColBandSize w:val="1"/>
      <w:tblBorders>
        <w:top w:val="single" w:sz="8" w:space="0" w:color="00BEE9" w:themeColor="accent2"/>
        <w:bottom w:val="single" w:sz="8" w:space="0" w:color="00BEE9" w:themeColor="accent2"/>
      </w:tblBorders>
    </w:tblPr>
    <w:tblStylePr w:type="firstRow">
      <w:pPr>
        <w:spacing w:before="0" w:after="0" w:line="240" w:lineRule="auto"/>
      </w:pPr>
      <w:rPr>
        <w:b/>
        <w:bCs/>
      </w:rPr>
      <w:tblPr/>
      <w:tcPr>
        <w:tcBorders>
          <w:top w:val="single" w:sz="8" w:space="0" w:color="00BEE9" w:themeColor="accent2"/>
          <w:left w:val="nil"/>
          <w:bottom w:val="single" w:sz="8" w:space="0" w:color="00BEE9" w:themeColor="accent2"/>
          <w:right w:val="nil"/>
          <w:insideH w:val="nil"/>
          <w:insideV w:val="nil"/>
        </w:tcBorders>
      </w:tcPr>
    </w:tblStylePr>
    <w:tblStylePr w:type="lastRow">
      <w:pPr>
        <w:spacing w:before="0" w:after="0" w:line="240" w:lineRule="auto"/>
      </w:pPr>
      <w:rPr>
        <w:b/>
        <w:bCs/>
      </w:rPr>
      <w:tblPr/>
      <w:tcPr>
        <w:tcBorders>
          <w:top w:val="single" w:sz="8" w:space="0" w:color="00BEE9" w:themeColor="accent2"/>
          <w:left w:val="nil"/>
          <w:bottom w:val="single" w:sz="8" w:space="0" w:color="00BE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2FF" w:themeFill="accent2" w:themeFillTint="3F"/>
      </w:tcPr>
    </w:tblStylePr>
    <w:tblStylePr w:type="band1Horz">
      <w:tblPr/>
      <w:tcPr>
        <w:tcBorders>
          <w:left w:val="nil"/>
          <w:right w:val="nil"/>
          <w:insideH w:val="nil"/>
          <w:insideV w:val="nil"/>
        </w:tcBorders>
        <w:shd w:val="clear" w:color="auto" w:fill="BAF2FF" w:themeFill="accent2" w:themeFillTint="3F"/>
      </w:tcPr>
    </w:tblStylePr>
  </w:style>
  <w:style w:type="table" w:styleId="LightShading-Accent3">
    <w:name w:val="Light Shading Accent 3"/>
    <w:basedOn w:val="TableNormal"/>
    <w:uiPriority w:val="60"/>
    <w:semiHidden/>
    <w:rsid w:val="0058629F"/>
    <w:rPr>
      <w:color w:val="99A400" w:themeColor="accent3" w:themeShade="BF"/>
    </w:rPr>
    <w:tblPr>
      <w:tblStyleRowBandSize w:val="1"/>
      <w:tblStyleColBandSize w:val="1"/>
      <w:tblBorders>
        <w:top w:val="single" w:sz="8" w:space="0" w:color="CEDC00" w:themeColor="accent3"/>
        <w:bottom w:val="single" w:sz="8" w:space="0" w:color="CEDC00" w:themeColor="accent3"/>
      </w:tblBorders>
    </w:tblPr>
    <w:tblStylePr w:type="fir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lastRow">
      <w:pPr>
        <w:spacing w:before="0" w:after="0" w:line="240" w:lineRule="auto"/>
      </w:pPr>
      <w:rPr>
        <w:b/>
        <w:bCs/>
      </w:rPr>
      <w:tblPr/>
      <w:tcPr>
        <w:tcBorders>
          <w:top w:val="single" w:sz="8" w:space="0" w:color="CEDC00" w:themeColor="accent3"/>
          <w:left w:val="nil"/>
          <w:bottom w:val="single" w:sz="8" w:space="0" w:color="CEDC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left w:val="nil"/>
          <w:right w:val="nil"/>
          <w:insideH w:val="nil"/>
          <w:insideV w:val="nil"/>
        </w:tcBorders>
        <w:shd w:val="clear" w:color="auto" w:fill="FAFFB7"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CCDED" w:themeColor="accent5" w:themeShade="BF"/>
    </w:rPr>
    <w:tblPr>
      <w:tblStyleRowBandSize w:val="1"/>
      <w:tblStyleColBandSize w:val="1"/>
      <w:tblBorders>
        <w:top w:val="single" w:sz="8" w:space="0" w:color="99E5F6" w:themeColor="accent5"/>
        <w:bottom w:val="single" w:sz="8" w:space="0" w:color="99E5F6" w:themeColor="accent5"/>
      </w:tblBorders>
    </w:tblPr>
    <w:tblStylePr w:type="firstRow">
      <w:pPr>
        <w:spacing w:before="0" w:after="0" w:line="240" w:lineRule="auto"/>
      </w:pPr>
      <w:rPr>
        <w:b/>
        <w:bCs/>
      </w:rPr>
      <w:tblPr/>
      <w:tcPr>
        <w:tcBorders>
          <w:top w:val="single" w:sz="8" w:space="0" w:color="99E5F6" w:themeColor="accent5"/>
          <w:left w:val="nil"/>
          <w:bottom w:val="single" w:sz="8" w:space="0" w:color="99E5F6" w:themeColor="accent5"/>
          <w:right w:val="nil"/>
          <w:insideH w:val="nil"/>
          <w:insideV w:val="nil"/>
        </w:tcBorders>
      </w:tcPr>
    </w:tblStylePr>
    <w:tblStylePr w:type="lastRow">
      <w:pPr>
        <w:spacing w:before="0" w:after="0" w:line="240" w:lineRule="auto"/>
      </w:pPr>
      <w:rPr>
        <w:b/>
        <w:bCs/>
      </w:rPr>
      <w:tblPr/>
      <w:tcPr>
        <w:tcBorders>
          <w:top w:val="single" w:sz="8" w:space="0" w:color="99E5F6" w:themeColor="accent5"/>
          <w:left w:val="nil"/>
          <w:bottom w:val="single" w:sz="8" w:space="0" w:color="99E5F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8FC" w:themeFill="accent5" w:themeFillTint="3F"/>
      </w:tcPr>
    </w:tblStylePr>
    <w:tblStylePr w:type="band1Horz">
      <w:tblPr/>
      <w:tcPr>
        <w:tcBorders>
          <w:left w:val="nil"/>
          <w:right w:val="nil"/>
          <w:insideH w:val="nil"/>
          <w:insideV w:val="nil"/>
        </w:tcBorders>
        <w:shd w:val="clear" w:color="auto" w:fill="E5F8FC" w:themeFill="accent5" w:themeFillTint="3F"/>
      </w:tcPr>
    </w:tblStylePr>
  </w:style>
  <w:style w:type="table" w:styleId="LightShading-Accent6">
    <w:name w:val="Light Shading Accent 6"/>
    <w:basedOn w:val="TableNormal"/>
    <w:uiPriority w:val="60"/>
    <w:semiHidden/>
    <w:rsid w:val="0058629F"/>
    <w:rPr>
      <w:color w:val="D3E253" w:themeColor="accent6" w:themeShade="BF"/>
    </w:rPr>
    <w:tblPr>
      <w:tblStyleRowBandSize w:val="1"/>
      <w:tblStyleColBandSize w:val="1"/>
      <w:tblBorders>
        <w:top w:val="single" w:sz="8" w:space="0" w:color="EAF1AC" w:themeColor="accent6"/>
        <w:bottom w:val="single" w:sz="8" w:space="0" w:color="EAF1AC" w:themeColor="accent6"/>
      </w:tblBorders>
    </w:tblPr>
    <w:tblStylePr w:type="firstRow">
      <w:pPr>
        <w:spacing w:before="0" w:after="0" w:line="240" w:lineRule="auto"/>
      </w:pPr>
      <w:rPr>
        <w:b/>
        <w:bCs/>
      </w:rPr>
      <w:tblPr/>
      <w:tcPr>
        <w:tcBorders>
          <w:top w:val="single" w:sz="8" w:space="0" w:color="EAF1AC" w:themeColor="accent6"/>
          <w:left w:val="nil"/>
          <w:bottom w:val="single" w:sz="8" w:space="0" w:color="EAF1AC" w:themeColor="accent6"/>
          <w:right w:val="nil"/>
          <w:insideH w:val="nil"/>
          <w:insideV w:val="nil"/>
        </w:tcBorders>
      </w:tcPr>
    </w:tblStylePr>
    <w:tblStylePr w:type="lastRow">
      <w:pPr>
        <w:spacing w:before="0" w:after="0" w:line="240" w:lineRule="auto"/>
      </w:pPr>
      <w:rPr>
        <w:b/>
        <w:bCs/>
      </w:rPr>
      <w:tblPr/>
      <w:tcPr>
        <w:tcBorders>
          <w:top w:val="single" w:sz="8" w:space="0" w:color="EAF1AC" w:themeColor="accent6"/>
          <w:left w:val="nil"/>
          <w:bottom w:val="single" w:sz="8" w:space="0" w:color="EAF1A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BEA" w:themeFill="accent6" w:themeFillTint="3F"/>
      </w:tcPr>
    </w:tblStylePr>
    <w:tblStylePr w:type="band1Horz">
      <w:tblPr/>
      <w:tcPr>
        <w:tcBorders>
          <w:left w:val="nil"/>
          <w:right w:val="nil"/>
          <w:insideH w:val="nil"/>
          <w:insideV w:val="nil"/>
        </w:tcBorders>
        <w:shd w:val="clear" w:color="auto" w:fill="F9FBE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48ADFF" w:themeColor="accent1" w:themeTint="99"/>
        </w:tcBorders>
      </w:tcPr>
    </w:tblStylePr>
    <w:tblStylePr w:type="lastRow">
      <w:rPr>
        <w:b/>
        <w:bCs/>
      </w:rPr>
      <w:tblPr/>
      <w:tcPr>
        <w:tcBorders>
          <w:top w:val="sing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58DFFF" w:themeColor="accent2" w:themeTint="99"/>
        </w:tcBorders>
      </w:tcPr>
    </w:tblStylePr>
    <w:tblStylePr w:type="lastRow">
      <w:rPr>
        <w:b/>
        <w:bCs/>
      </w:rPr>
      <w:tblPr/>
      <w:tcPr>
        <w:tcBorders>
          <w:top w:val="single" w:sz="4" w:space="0" w:color="58DFFF" w:themeColor="accent2" w:themeTint="99"/>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F3FF51" w:themeColor="accent3" w:themeTint="99"/>
        </w:tcBorders>
      </w:tcPr>
    </w:tblStylePr>
    <w:tblStylePr w:type="lastRow">
      <w:rPr>
        <w:b/>
        <w:bCs/>
      </w:rPr>
      <w:tblPr/>
      <w:tcPr>
        <w:tcBorders>
          <w:top w:val="sing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C1EFF9" w:themeColor="accent5" w:themeTint="99"/>
        </w:tcBorders>
      </w:tcPr>
    </w:tblStylePr>
    <w:tblStylePr w:type="lastRow">
      <w:rPr>
        <w:b/>
        <w:bCs/>
      </w:rPr>
      <w:tblPr/>
      <w:tcPr>
        <w:tcBorders>
          <w:top w:val="single" w:sz="4" w:space="0" w:color="C1EFF9" w:themeColor="accent5" w:themeTint="99"/>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2F6CD" w:themeColor="accent6" w:themeTint="99"/>
        </w:tcBorders>
      </w:tcPr>
    </w:tblStylePr>
    <w:tblStylePr w:type="lastRow">
      <w:rPr>
        <w:b/>
        <w:bCs/>
      </w:rPr>
      <w:tblPr/>
      <w:tcPr>
        <w:tcBorders>
          <w:top w:val="single" w:sz="4" w:space="0" w:color="F2F6CD" w:themeColor="accent6" w:themeTint="99"/>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48ADFF" w:themeColor="accent1" w:themeTint="99"/>
        <w:bottom w:val="single" w:sz="4" w:space="0" w:color="48ADFF" w:themeColor="accent1" w:themeTint="99"/>
        <w:insideH w:val="single" w:sz="4" w:space="0" w:color="48AD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58DFFF" w:themeColor="accent2" w:themeTint="99"/>
        <w:bottom w:val="single" w:sz="4" w:space="0" w:color="58DFFF" w:themeColor="accent2" w:themeTint="99"/>
        <w:insideH w:val="single" w:sz="4" w:space="0" w:color="58D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F3FF51" w:themeColor="accent3" w:themeTint="99"/>
        <w:bottom w:val="single" w:sz="4" w:space="0" w:color="F3FF51" w:themeColor="accent3" w:themeTint="99"/>
        <w:insideH w:val="single" w:sz="4" w:space="0" w:color="F3FF5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C1EFF9" w:themeColor="accent5" w:themeTint="99"/>
        <w:bottom w:val="single" w:sz="4" w:space="0" w:color="C1EFF9" w:themeColor="accent5" w:themeTint="99"/>
        <w:insideH w:val="single" w:sz="4" w:space="0" w:color="C1EFF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2F6CD" w:themeColor="accent6" w:themeTint="99"/>
        <w:bottom w:val="single" w:sz="4" w:space="0" w:color="F2F6CD" w:themeColor="accent6" w:themeTint="99"/>
        <w:insideH w:val="single" w:sz="4" w:space="0" w:color="F2F6C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2CE" w:themeColor="accent1"/>
        <w:left w:val="single" w:sz="4" w:space="0" w:color="0072CE" w:themeColor="accent1"/>
        <w:bottom w:val="single" w:sz="4" w:space="0" w:color="0072CE" w:themeColor="accent1"/>
        <w:right w:val="single" w:sz="4" w:space="0" w:color="0072CE" w:themeColor="accent1"/>
      </w:tblBorders>
    </w:tblPr>
    <w:tblStylePr w:type="firstRow">
      <w:rPr>
        <w:b/>
        <w:bCs/>
        <w:color w:val="FFFFFF" w:themeColor="background1"/>
      </w:rPr>
      <w:tblPr/>
      <w:tcPr>
        <w:shd w:val="clear" w:color="auto" w:fill="0072CE" w:themeFill="accent1"/>
      </w:tcPr>
    </w:tblStylePr>
    <w:tblStylePr w:type="lastRow">
      <w:rPr>
        <w:b/>
        <w:bCs/>
      </w:rPr>
      <w:tblPr/>
      <w:tcPr>
        <w:tcBorders>
          <w:top w:val="double" w:sz="4" w:space="0" w:color="0072C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E" w:themeColor="accent1"/>
          <w:right w:val="single" w:sz="4" w:space="0" w:color="0072CE" w:themeColor="accent1"/>
        </w:tcBorders>
      </w:tcPr>
    </w:tblStylePr>
    <w:tblStylePr w:type="band1Horz">
      <w:tblPr/>
      <w:tcPr>
        <w:tcBorders>
          <w:top w:val="single" w:sz="4" w:space="0" w:color="0072CE" w:themeColor="accent1"/>
          <w:bottom w:val="single" w:sz="4" w:space="0" w:color="0072C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E" w:themeColor="accent1"/>
          <w:left w:val="nil"/>
        </w:tcBorders>
      </w:tcPr>
    </w:tblStylePr>
    <w:tblStylePr w:type="swCell">
      <w:tblPr/>
      <w:tcPr>
        <w:tcBorders>
          <w:top w:val="double" w:sz="4" w:space="0" w:color="0072CE"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00BEE9" w:themeColor="accent2"/>
        <w:left w:val="single" w:sz="4" w:space="0" w:color="00BEE9" w:themeColor="accent2"/>
        <w:bottom w:val="single" w:sz="4" w:space="0" w:color="00BEE9" w:themeColor="accent2"/>
        <w:right w:val="single" w:sz="4" w:space="0" w:color="00BEE9" w:themeColor="accent2"/>
      </w:tblBorders>
    </w:tblPr>
    <w:tblStylePr w:type="firstRow">
      <w:rPr>
        <w:b/>
        <w:bCs/>
        <w:color w:val="FFFFFF" w:themeColor="background1"/>
      </w:rPr>
      <w:tblPr/>
      <w:tcPr>
        <w:shd w:val="clear" w:color="auto" w:fill="00BEE9" w:themeFill="accent2"/>
      </w:tcPr>
    </w:tblStylePr>
    <w:tblStylePr w:type="lastRow">
      <w:rPr>
        <w:b/>
        <w:bCs/>
      </w:rPr>
      <w:tblPr/>
      <w:tcPr>
        <w:tcBorders>
          <w:top w:val="double" w:sz="4" w:space="0" w:color="00BEE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EE9" w:themeColor="accent2"/>
          <w:right w:val="single" w:sz="4" w:space="0" w:color="00BEE9" w:themeColor="accent2"/>
        </w:tcBorders>
      </w:tcPr>
    </w:tblStylePr>
    <w:tblStylePr w:type="band1Horz">
      <w:tblPr/>
      <w:tcPr>
        <w:tcBorders>
          <w:top w:val="single" w:sz="4" w:space="0" w:color="00BEE9" w:themeColor="accent2"/>
          <w:bottom w:val="single" w:sz="4" w:space="0" w:color="00BEE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EE9" w:themeColor="accent2"/>
          <w:left w:val="nil"/>
        </w:tcBorders>
      </w:tcPr>
    </w:tblStylePr>
    <w:tblStylePr w:type="swCell">
      <w:tblPr/>
      <w:tcPr>
        <w:tcBorders>
          <w:top w:val="double" w:sz="4" w:space="0" w:color="00BEE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CEDC00" w:themeColor="accent3"/>
        <w:left w:val="single" w:sz="4" w:space="0" w:color="CEDC00" w:themeColor="accent3"/>
        <w:bottom w:val="single" w:sz="4" w:space="0" w:color="CEDC00" w:themeColor="accent3"/>
        <w:right w:val="single" w:sz="4" w:space="0" w:color="CEDC00" w:themeColor="accent3"/>
      </w:tblBorders>
    </w:tblPr>
    <w:tblStylePr w:type="firstRow">
      <w:rPr>
        <w:b/>
        <w:bCs/>
        <w:color w:val="FFFFFF" w:themeColor="background1"/>
      </w:rPr>
      <w:tblPr/>
      <w:tcPr>
        <w:shd w:val="clear" w:color="auto" w:fill="CEDC00" w:themeFill="accent3"/>
      </w:tcPr>
    </w:tblStylePr>
    <w:tblStylePr w:type="lastRow">
      <w:rPr>
        <w:b/>
        <w:bCs/>
      </w:rPr>
      <w:tblPr/>
      <w:tcPr>
        <w:tcBorders>
          <w:top w:val="double" w:sz="4" w:space="0" w:color="CEDC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EDC00" w:themeColor="accent3"/>
          <w:right w:val="single" w:sz="4" w:space="0" w:color="CEDC00" w:themeColor="accent3"/>
        </w:tcBorders>
      </w:tcPr>
    </w:tblStylePr>
    <w:tblStylePr w:type="band1Horz">
      <w:tblPr/>
      <w:tcPr>
        <w:tcBorders>
          <w:top w:val="single" w:sz="4" w:space="0" w:color="CEDC00" w:themeColor="accent3"/>
          <w:bottom w:val="single" w:sz="4" w:space="0" w:color="CEDC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DC00" w:themeColor="accent3"/>
          <w:left w:val="nil"/>
        </w:tcBorders>
      </w:tcPr>
    </w:tblStylePr>
    <w:tblStylePr w:type="swCell">
      <w:tblPr/>
      <w:tcPr>
        <w:tcBorders>
          <w:top w:val="double" w:sz="4" w:space="0" w:color="CEDC00"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99E5F6" w:themeColor="accent5"/>
        <w:left w:val="single" w:sz="4" w:space="0" w:color="99E5F6" w:themeColor="accent5"/>
        <w:bottom w:val="single" w:sz="4" w:space="0" w:color="99E5F6" w:themeColor="accent5"/>
        <w:right w:val="single" w:sz="4" w:space="0" w:color="99E5F6" w:themeColor="accent5"/>
      </w:tblBorders>
    </w:tblPr>
    <w:tblStylePr w:type="firstRow">
      <w:rPr>
        <w:b/>
        <w:bCs/>
        <w:color w:val="FFFFFF" w:themeColor="background1"/>
      </w:rPr>
      <w:tblPr/>
      <w:tcPr>
        <w:shd w:val="clear" w:color="auto" w:fill="99E5F6" w:themeFill="accent5"/>
      </w:tcPr>
    </w:tblStylePr>
    <w:tblStylePr w:type="lastRow">
      <w:rPr>
        <w:b/>
        <w:bCs/>
      </w:rPr>
      <w:tblPr/>
      <w:tcPr>
        <w:tcBorders>
          <w:top w:val="double" w:sz="4" w:space="0" w:color="99E5F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5F6" w:themeColor="accent5"/>
          <w:right w:val="single" w:sz="4" w:space="0" w:color="99E5F6" w:themeColor="accent5"/>
        </w:tcBorders>
      </w:tcPr>
    </w:tblStylePr>
    <w:tblStylePr w:type="band1Horz">
      <w:tblPr/>
      <w:tcPr>
        <w:tcBorders>
          <w:top w:val="single" w:sz="4" w:space="0" w:color="99E5F6" w:themeColor="accent5"/>
          <w:bottom w:val="single" w:sz="4" w:space="0" w:color="99E5F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5F6" w:themeColor="accent5"/>
          <w:left w:val="nil"/>
        </w:tcBorders>
      </w:tcPr>
    </w:tblStylePr>
    <w:tblStylePr w:type="swCell">
      <w:tblPr/>
      <w:tcPr>
        <w:tcBorders>
          <w:top w:val="double" w:sz="4" w:space="0" w:color="99E5F6"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AF1AC" w:themeColor="accent6"/>
        <w:left w:val="single" w:sz="4" w:space="0" w:color="EAF1AC" w:themeColor="accent6"/>
        <w:bottom w:val="single" w:sz="4" w:space="0" w:color="EAF1AC" w:themeColor="accent6"/>
        <w:right w:val="single" w:sz="4" w:space="0" w:color="EAF1AC" w:themeColor="accent6"/>
      </w:tblBorders>
    </w:tblPr>
    <w:tblStylePr w:type="firstRow">
      <w:rPr>
        <w:b/>
        <w:bCs/>
        <w:color w:val="FFFFFF" w:themeColor="background1"/>
      </w:rPr>
      <w:tblPr/>
      <w:tcPr>
        <w:shd w:val="clear" w:color="auto" w:fill="EAF1AC" w:themeFill="accent6"/>
      </w:tcPr>
    </w:tblStylePr>
    <w:tblStylePr w:type="lastRow">
      <w:rPr>
        <w:b/>
        <w:bCs/>
      </w:rPr>
      <w:tblPr/>
      <w:tcPr>
        <w:tcBorders>
          <w:top w:val="double" w:sz="4" w:space="0" w:color="EAF1A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AF1AC" w:themeColor="accent6"/>
          <w:right w:val="single" w:sz="4" w:space="0" w:color="EAF1AC" w:themeColor="accent6"/>
        </w:tcBorders>
      </w:tcPr>
    </w:tblStylePr>
    <w:tblStylePr w:type="band1Horz">
      <w:tblPr/>
      <w:tcPr>
        <w:tcBorders>
          <w:top w:val="single" w:sz="4" w:space="0" w:color="EAF1AC" w:themeColor="accent6"/>
          <w:bottom w:val="single" w:sz="4" w:space="0" w:color="EAF1A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AF1AC" w:themeColor="accent6"/>
          <w:left w:val="nil"/>
        </w:tcBorders>
      </w:tcPr>
    </w:tblStylePr>
    <w:tblStylePr w:type="swCell">
      <w:tblPr/>
      <w:tcPr>
        <w:tcBorders>
          <w:top w:val="double" w:sz="4" w:space="0" w:color="EAF1A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48ADFF" w:themeColor="accent1" w:themeTint="99"/>
        <w:left w:val="single" w:sz="4" w:space="0" w:color="48ADFF" w:themeColor="accent1" w:themeTint="99"/>
        <w:bottom w:val="single" w:sz="4" w:space="0" w:color="48ADFF" w:themeColor="accent1" w:themeTint="99"/>
        <w:right w:val="single" w:sz="4" w:space="0" w:color="48ADFF" w:themeColor="accent1" w:themeTint="99"/>
        <w:insideH w:val="single" w:sz="4" w:space="0" w:color="48ADFF" w:themeColor="accent1" w:themeTint="99"/>
      </w:tblBorders>
    </w:tblPr>
    <w:tblStylePr w:type="firstRow">
      <w:rPr>
        <w:b/>
        <w:bCs/>
        <w:color w:val="FFFFFF" w:themeColor="background1"/>
      </w:rPr>
      <w:tblPr/>
      <w:tcPr>
        <w:tcBorders>
          <w:top w:val="single" w:sz="4" w:space="0" w:color="0072CE" w:themeColor="accent1"/>
          <w:left w:val="single" w:sz="4" w:space="0" w:color="0072CE" w:themeColor="accent1"/>
          <w:bottom w:val="single" w:sz="4" w:space="0" w:color="0072CE" w:themeColor="accent1"/>
          <w:right w:val="single" w:sz="4" w:space="0" w:color="0072CE" w:themeColor="accent1"/>
          <w:insideH w:val="nil"/>
        </w:tcBorders>
        <w:shd w:val="clear" w:color="auto" w:fill="0072CE" w:themeFill="accent1"/>
      </w:tcPr>
    </w:tblStylePr>
    <w:tblStylePr w:type="lastRow">
      <w:rPr>
        <w:b/>
        <w:bCs/>
      </w:rPr>
      <w:tblPr/>
      <w:tcPr>
        <w:tcBorders>
          <w:top w:val="double" w:sz="4" w:space="0" w:color="48ADFF" w:themeColor="accent1" w:themeTint="99"/>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58DFFF" w:themeColor="accent2" w:themeTint="99"/>
        <w:left w:val="single" w:sz="4" w:space="0" w:color="58DFFF" w:themeColor="accent2" w:themeTint="99"/>
        <w:bottom w:val="single" w:sz="4" w:space="0" w:color="58DFFF" w:themeColor="accent2" w:themeTint="99"/>
        <w:right w:val="single" w:sz="4" w:space="0" w:color="58DFFF" w:themeColor="accent2" w:themeTint="99"/>
        <w:insideH w:val="single" w:sz="4" w:space="0" w:color="58DFFF" w:themeColor="accent2" w:themeTint="99"/>
      </w:tblBorders>
    </w:tblPr>
    <w:tblStylePr w:type="firstRow">
      <w:rPr>
        <w:b/>
        <w:bCs/>
        <w:color w:val="FFFFFF" w:themeColor="background1"/>
      </w:rPr>
      <w:tblPr/>
      <w:tcPr>
        <w:tcBorders>
          <w:top w:val="single" w:sz="4" w:space="0" w:color="00BEE9" w:themeColor="accent2"/>
          <w:left w:val="single" w:sz="4" w:space="0" w:color="00BEE9" w:themeColor="accent2"/>
          <w:bottom w:val="single" w:sz="4" w:space="0" w:color="00BEE9" w:themeColor="accent2"/>
          <w:right w:val="single" w:sz="4" w:space="0" w:color="00BEE9" w:themeColor="accent2"/>
          <w:insideH w:val="nil"/>
        </w:tcBorders>
        <w:shd w:val="clear" w:color="auto" w:fill="00BEE9" w:themeFill="accent2"/>
      </w:tcPr>
    </w:tblStylePr>
    <w:tblStylePr w:type="lastRow">
      <w:rPr>
        <w:b/>
        <w:bCs/>
      </w:rPr>
      <w:tblPr/>
      <w:tcPr>
        <w:tcBorders>
          <w:top w:val="double" w:sz="4" w:space="0" w:color="58DFFF" w:themeColor="accent2" w:themeTint="99"/>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F3FF51" w:themeColor="accent3" w:themeTint="99"/>
        <w:left w:val="single" w:sz="4" w:space="0" w:color="F3FF51" w:themeColor="accent3" w:themeTint="99"/>
        <w:bottom w:val="single" w:sz="4" w:space="0" w:color="F3FF51" w:themeColor="accent3" w:themeTint="99"/>
        <w:right w:val="single" w:sz="4" w:space="0" w:color="F3FF51" w:themeColor="accent3" w:themeTint="99"/>
        <w:insideH w:val="single" w:sz="4" w:space="0" w:color="F3FF51" w:themeColor="accent3" w:themeTint="99"/>
      </w:tblBorders>
    </w:tblPr>
    <w:tblStylePr w:type="firstRow">
      <w:rPr>
        <w:b/>
        <w:bCs/>
        <w:color w:val="FFFFFF" w:themeColor="background1"/>
      </w:rPr>
      <w:tblPr/>
      <w:tcPr>
        <w:tcBorders>
          <w:top w:val="single" w:sz="4" w:space="0" w:color="CEDC00" w:themeColor="accent3"/>
          <w:left w:val="single" w:sz="4" w:space="0" w:color="CEDC00" w:themeColor="accent3"/>
          <w:bottom w:val="single" w:sz="4" w:space="0" w:color="CEDC00" w:themeColor="accent3"/>
          <w:right w:val="single" w:sz="4" w:space="0" w:color="CEDC00" w:themeColor="accent3"/>
          <w:insideH w:val="nil"/>
        </w:tcBorders>
        <w:shd w:val="clear" w:color="auto" w:fill="CEDC00" w:themeFill="accent3"/>
      </w:tcPr>
    </w:tblStylePr>
    <w:tblStylePr w:type="lastRow">
      <w:rPr>
        <w:b/>
        <w:bCs/>
      </w:rPr>
      <w:tblPr/>
      <w:tcPr>
        <w:tcBorders>
          <w:top w:val="double" w:sz="4" w:space="0" w:color="F3FF51" w:themeColor="accent3" w:themeTint="99"/>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C1EFF9" w:themeColor="accent5" w:themeTint="99"/>
        <w:left w:val="single" w:sz="4" w:space="0" w:color="C1EFF9" w:themeColor="accent5" w:themeTint="99"/>
        <w:bottom w:val="single" w:sz="4" w:space="0" w:color="C1EFF9" w:themeColor="accent5" w:themeTint="99"/>
        <w:right w:val="single" w:sz="4" w:space="0" w:color="C1EFF9" w:themeColor="accent5" w:themeTint="99"/>
        <w:insideH w:val="single" w:sz="4" w:space="0" w:color="C1EFF9" w:themeColor="accent5" w:themeTint="99"/>
      </w:tblBorders>
    </w:tblPr>
    <w:tblStylePr w:type="firstRow">
      <w:rPr>
        <w:b/>
        <w:bCs/>
        <w:color w:val="FFFFFF" w:themeColor="background1"/>
      </w:rPr>
      <w:tblPr/>
      <w:tcPr>
        <w:tcBorders>
          <w:top w:val="single" w:sz="4" w:space="0" w:color="99E5F6" w:themeColor="accent5"/>
          <w:left w:val="single" w:sz="4" w:space="0" w:color="99E5F6" w:themeColor="accent5"/>
          <w:bottom w:val="single" w:sz="4" w:space="0" w:color="99E5F6" w:themeColor="accent5"/>
          <w:right w:val="single" w:sz="4" w:space="0" w:color="99E5F6" w:themeColor="accent5"/>
          <w:insideH w:val="nil"/>
        </w:tcBorders>
        <w:shd w:val="clear" w:color="auto" w:fill="99E5F6" w:themeFill="accent5"/>
      </w:tcPr>
    </w:tblStylePr>
    <w:tblStylePr w:type="lastRow">
      <w:rPr>
        <w:b/>
        <w:bCs/>
      </w:rPr>
      <w:tblPr/>
      <w:tcPr>
        <w:tcBorders>
          <w:top w:val="double" w:sz="4" w:space="0" w:color="C1EFF9" w:themeColor="accent5" w:themeTint="99"/>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2F6CD" w:themeColor="accent6" w:themeTint="99"/>
        <w:left w:val="single" w:sz="4" w:space="0" w:color="F2F6CD" w:themeColor="accent6" w:themeTint="99"/>
        <w:bottom w:val="single" w:sz="4" w:space="0" w:color="F2F6CD" w:themeColor="accent6" w:themeTint="99"/>
        <w:right w:val="single" w:sz="4" w:space="0" w:color="F2F6CD" w:themeColor="accent6" w:themeTint="99"/>
        <w:insideH w:val="single" w:sz="4" w:space="0" w:color="F2F6CD" w:themeColor="accent6" w:themeTint="99"/>
      </w:tblBorders>
    </w:tblPr>
    <w:tblStylePr w:type="firstRow">
      <w:rPr>
        <w:b/>
        <w:bCs/>
        <w:color w:val="FFFFFF" w:themeColor="background1"/>
      </w:rPr>
      <w:tblPr/>
      <w:tcPr>
        <w:tcBorders>
          <w:top w:val="single" w:sz="4" w:space="0" w:color="EAF1AC" w:themeColor="accent6"/>
          <w:left w:val="single" w:sz="4" w:space="0" w:color="EAF1AC" w:themeColor="accent6"/>
          <w:bottom w:val="single" w:sz="4" w:space="0" w:color="EAF1AC" w:themeColor="accent6"/>
          <w:right w:val="single" w:sz="4" w:space="0" w:color="EAF1AC" w:themeColor="accent6"/>
          <w:insideH w:val="nil"/>
        </w:tcBorders>
        <w:shd w:val="clear" w:color="auto" w:fill="EAF1AC" w:themeFill="accent6"/>
      </w:tcPr>
    </w:tblStylePr>
    <w:tblStylePr w:type="lastRow">
      <w:rPr>
        <w:b/>
        <w:bCs/>
      </w:rPr>
      <w:tblPr/>
      <w:tcPr>
        <w:tcBorders>
          <w:top w:val="double" w:sz="4" w:space="0" w:color="F2F6CD" w:themeColor="accent6" w:themeTint="99"/>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2CE" w:themeColor="accent1"/>
        <w:left w:val="single" w:sz="24" w:space="0" w:color="0072CE" w:themeColor="accent1"/>
        <w:bottom w:val="single" w:sz="24" w:space="0" w:color="0072CE" w:themeColor="accent1"/>
        <w:right w:val="single" w:sz="24" w:space="0" w:color="0072CE" w:themeColor="accent1"/>
      </w:tblBorders>
    </w:tblPr>
    <w:tcPr>
      <w:shd w:val="clear" w:color="auto" w:fill="0072C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00BEE9" w:themeColor="accent2"/>
        <w:left w:val="single" w:sz="24" w:space="0" w:color="00BEE9" w:themeColor="accent2"/>
        <w:bottom w:val="single" w:sz="24" w:space="0" w:color="00BEE9" w:themeColor="accent2"/>
        <w:right w:val="single" w:sz="24" w:space="0" w:color="00BEE9" w:themeColor="accent2"/>
      </w:tblBorders>
    </w:tblPr>
    <w:tcPr>
      <w:shd w:val="clear" w:color="auto" w:fill="00BEE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CEDC00" w:themeColor="accent3"/>
        <w:left w:val="single" w:sz="24" w:space="0" w:color="CEDC00" w:themeColor="accent3"/>
        <w:bottom w:val="single" w:sz="24" w:space="0" w:color="CEDC00" w:themeColor="accent3"/>
        <w:right w:val="single" w:sz="24" w:space="0" w:color="CEDC00" w:themeColor="accent3"/>
      </w:tblBorders>
    </w:tblPr>
    <w:tcPr>
      <w:shd w:val="clear" w:color="auto" w:fill="CEDC0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99E5F6" w:themeColor="accent5"/>
        <w:left w:val="single" w:sz="24" w:space="0" w:color="99E5F6" w:themeColor="accent5"/>
        <w:bottom w:val="single" w:sz="24" w:space="0" w:color="99E5F6" w:themeColor="accent5"/>
        <w:right w:val="single" w:sz="24" w:space="0" w:color="99E5F6" w:themeColor="accent5"/>
      </w:tblBorders>
    </w:tblPr>
    <w:tcPr>
      <w:shd w:val="clear" w:color="auto" w:fill="99E5F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AF1AC" w:themeColor="accent6"/>
        <w:left w:val="single" w:sz="24" w:space="0" w:color="EAF1AC" w:themeColor="accent6"/>
        <w:bottom w:val="single" w:sz="24" w:space="0" w:color="EAF1AC" w:themeColor="accent6"/>
        <w:right w:val="single" w:sz="24" w:space="0" w:color="EAF1AC" w:themeColor="accent6"/>
      </w:tblBorders>
    </w:tblPr>
    <w:tcPr>
      <w:shd w:val="clear" w:color="auto" w:fill="EAF1A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semiHidden/>
    <w:rsid w:val="0058629F"/>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semiHidden/>
    <w:rsid w:val="0058629F"/>
    <w:rPr>
      <w:color w:val="00559A" w:themeColor="accent1" w:themeShade="BF"/>
    </w:rPr>
    <w:tblPr>
      <w:tblStyleRowBandSize w:val="1"/>
      <w:tblStyleColBandSize w:val="1"/>
      <w:tblBorders>
        <w:top w:val="single" w:sz="4" w:space="0" w:color="0072CE" w:themeColor="accent1"/>
        <w:bottom w:val="single" w:sz="4" w:space="0" w:color="0072CE" w:themeColor="accent1"/>
      </w:tblBorders>
    </w:tblPr>
    <w:tblStylePr w:type="firstRow">
      <w:rPr>
        <w:b/>
        <w:bCs/>
      </w:rPr>
      <w:tblPr/>
      <w:tcPr>
        <w:tcBorders>
          <w:bottom w:val="single" w:sz="4" w:space="0" w:color="0072CE" w:themeColor="accent1"/>
        </w:tcBorders>
      </w:tcPr>
    </w:tblStylePr>
    <w:tblStylePr w:type="lastRow">
      <w:rPr>
        <w:b/>
        <w:bCs/>
      </w:rPr>
      <w:tblPr/>
      <w:tcPr>
        <w:tcBorders>
          <w:top w:val="double" w:sz="4" w:space="0" w:color="0072CE" w:themeColor="accent1"/>
        </w:tcBorders>
      </w:tcPr>
    </w:tblStylePr>
    <w:tblStylePr w:type="firstCol">
      <w:rPr>
        <w:b/>
        <w:bCs/>
      </w:rPr>
    </w:tblStylePr>
    <w:tblStylePr w:type="lastCol">
      <w:rPr>
        <w:b/>
        <w:bCs/>
      </w:rPr>
    </w:tblStylePr>
    <w:tblStylePr w:type="band1Vert">
      <w:tblPr/>
      <w:tcPr>
        <w:shd w:val="clear" w:color="auto" w:fill="C2E3FF" w:themeFill="accent1" w:themeFillTint="33"/>
      </w:tcPr>
    </w:tblStylePr>
    <w:tblStylePr w:type="band1Horz">
      <w:tblPr/>
      <w:tcPr>
        <w:shd w:val="clear" w:color="auto" w:fill="C2E3FF" w:themeFill="accent1" w:themeFillTint="33"/>
      </w:tcPr>
    </w:tblStylePr>
  </w:style>
  <w:style w:type="table" w:styleId="ListTable6ColourfulAccent2">
    <w:name w:val="List Table 6 Colorful Accent 2"/>
    <w:basedOn w:val="TableNormal"/>
    <w:uiPriority w:val="51"/>
    <w:semiHidden/>
    <w:rsid w:val="0058629F"/>
    <w:rPr>
      <w:color w:val="008DAE" w:themeColor="accent2" w:themeShade="BF"/>
    </w:rPr>
    <w:tblPr>
      <w:tblStyleRowBandSize w:val="1"/>
      <w:tblStyleColBandSize w:val="1"/>
      <w:tblBorders>
        <w:top w:val="single" w:sz="4" w:space="0" w:color="00BEE9" w:themeColor="accent2"/>
        <w:bottom w:val="single" w:sz="4" w:space="0" w:color="00BEE9" w:themeColor="accent2"/>
      </w:tblBorders>
    </w:tblPr>
    <w:tblStylePr w:type="firstRow">
      <w:rPr>
        <w:b/>
        <w:bCs/>
      </w:rPr>
      <w:tblPr/>
      <w:tcPr>
        <w:tcBorders>
          <w:bottom w:val="single" w:sz="4" w:space="0" w:color="00BEE9" w:themeColor="accent2"/>
        </w:tcBorders>
      </w:tcPr>
    </w:tblStylePr>
    <w:tblStylePr w:type="lastRow">
      <w:rPr>
        <w:b/>
        <w:bCs/>
      </w:rPr>
      <w:tblPr/>
      <w:tcPr>
        <w:tcBorders>
          <w:top w:val="double" w:sz="4" w:space="0" w:color="00BEE9" w:themeColor="accent2"/>
        </w:tcBorders>
      </w:tcPr>
    </w:tblStylePr>
    <w:tblStylePr w:type="firstCol">
      <w:rPr>
        <w:b/>
        <w:bCs/>
      </w:rPr>
    </w:tblStylePr>
    <w:tblStylePr w:type="lastCol">
      <w:rPr>
        <w:b/>
        <w:bCs/>
      </w:rPr>
    </w:tblStylePr>
    <w:tblStylePr w:type="band1Vert">
      <w:tblPr/>
      <w:tcPr>
        <w:shd w:val="clear" w:color="auto" w:fill="C7F4FF" w:themeFill="accent2" w:themeFillTint="33"/>
      </w:tcPr>
    </w:tblStylePr>
    <w:tblStylePr w:type="band1Horz">
      <w:tblPr/>
      <w:tcPr>
        <w:shd w:val="clear" w:color="auto" w:fill="C7F4FF" w:themeFill="accent2" w:themeFillTint="33"/>
      </w:tcPr>
    </w:tblStylePr>
  </w:style>
  <w:style w:type="table" w:styleId="ListTable6ColourfulAccent3">
    <w:name w:val="List Table 6 Colorful Accent 3"/>
    <w:basedOn w:val="TableNormal"/>
    <w:uiPriority w:val="51"/>
    <w:semiHidden/>
    <w:rsid w:val="0058629F"/>
    <w:rPr>
      <w:color w:val="99A400" w:themeColor="accent3" w:themeShade="BF"/>
    </w:rPr>
    <w:tblPr>
      <w:tblStyleRowBandSize w:val="1"/>
      <w:tblStyleColBandSize w:val="1"/>
      <w:tblBorders>
        <w:top w:val="single" w:sz="4" w:space="0" w:color="CEDC00" w:themeColor="accent3"/>
        <w:bottom w:val="single" w:sz="4" w:space="0" w:color="CEDC00" w:themeColor="accent3"/>
      </w:tblBorders>
    </w:tblPr>
    <w:tblStylePr w:type="firstRow">
      <w:rPr>
        <w:b/>
        <w:bCs/>
      </w:rPr>
      <w:tblPr/>
      <w:tcPr>
        <w:tcBorders>
          <w:bottom w:val="single" w:sz="4" w:space="0" w:color="CEDC00" w:themeColor="accent3"/>
        </w:tcBorders>
      </w:tcPr>
    </w:tblStylePr>
    <w:tblStylePr w:type="lastRow">
      <w:rPr>
        <w:b/>
        <w:bCs/>
      </w:rPr>
      <w:tblPr/>
      <w:tcPr>
        <w:tcBorders>
          <w:top w:val="double" w:sz="4" w:space="0" w:color="CEDC00" w:themeColor="accent3"/>
        </w:tcBorders>
      </w:tcPr>
    </w:tblStylePr>
    <w:tblStylePr w:type="firstCol">
      <w:rPr>
        <w:b/>
        <w:bCs/>
      </w:rPr>
    </w:tblStylePr>
    <w:tblStylePr w:type="lastCol">
      <w:rPr>
        <w:b/>
        <w:bCs/>
      </w:rPr>
    </w:tblStylePr>
    <w:tblStylePr w:type="band1Vert">
      <w:tblPr/>
      <w:tcPr>
        <w:shd w:val="clear" w:color="auto" w:fill="FBFFC5" w:themeFill="accent3" w:themeFillTint="33"/>
      </w:tcPr>
    </w:tblStylePr>
    <w:tblStylePr w:type="band1Horz">
      <w:tblPr/>
      <w:tcPr>
        <w:shd w:val="clear" w:color="auto" w:fill="FBFFC5" w:themeFill="accent3" w:themeFillTint="33"/>
      </w:tcPr>
    </w:tblStylePr>
  </w:style>
  <w:style w:type="table" w:styleId="ListTable6Colou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urfulAccent5">
    <w:name w:val="List Table 6 Colorful Accent 5"/>
    <w:basedOn w:val="TableNormal"/>
    <w:uiPriority w:val="51"/>
    <w:semiHidden/>
    <w:rsid w:val="0058629F"/>
    <w:rPr>
      <w:color w:val="3CCDED" w:themeColor="accent5" w:themeShade="BF"/>
    </w:rPr>
    <w:tblPr>
      <w:tblStyleRowBandSize w:val="1"/>
      <w:tblStyleColBandSize w:val="1"/>
      <w:tblBorders>
        <w:top w:val="single" w:sz="4" w:space="0" w:color="99E5F6" w:themeColor="accent5"/>
        <w:bottom w:val="single" w:sz="4" w:space="0" w:color="99E5F6" w:themeColor="accent5"/>
      </w:tblBorders>
    </w:tblPr>
    <w:tblStylePr w:type="firstRow">
      <w:rPr>
        <w:b/>
        <w:bCs/>
      </w:rPr>
      <w:tblPr/>
      <w:tcPr>
        <w:tcBorders>
          <w:bottom w:val="single" w:sz="4" w:space="0" w:color="99E5F6" w:themeColor="accent5"/>
        </w:tcBorders>
      </w:tcPr>
    </w:tblStylePr>
    <w:tblStylePr w:type="lastRow">
      <w:rPr>
        <w:b/>
        <w:bCs/>
      </w:rPr>
      <w:tblPr/>
      <w:tcPr>
        <w:tcBorders>
          <w:top w:val="double" w:sz="4" w:space="0" w:color="99E5F6" w:themeColor="accent5"/>
        </w:tcBorders>
      </w:tcPr>
    </w:tblStylePr>
    <w:tblStylePr w:type="firstCol">
      <w:rPr>
        <w:b/>
        <w:bCs/>
      </w:rPr>
    </w:tblStylePr>
    <w:tblStylePr w:type="lastCol">
      <w:rPr>
        <w:b/>
        <w:bCs/>
      </w:rPr>
    </w:tblStylePr>
    <w:tblStylePr w:type="band1Vert">
      <w:tblPr/>
      <w:tcPr>
        <w:shd w:val="clear" w:color="auto" w:fill="EAF9FD" w:themeFill="accent5" w:themeFillTint="33"/>
      </w:tcPr>
    </w:tblStylePr>
    <w:tblStylePr w:type="band1Horz">
      <w:tblPr/>
      <w:tcPr>
        <w:shd w:val="clear" w:color="auto" w:fill="EAF9FD" w:themeFill="accent5" w:themeFillTint="33"/>
      </w:tcPr>
    </w:tblStylePr>
  </w:style>
  <w:style w:type="table" w:styleId="ListTable6ColourfulAccent6">
    <w:name w:val="List Table 6 Colorful Accent 6"/>
    <w:basedOn w:val="TableNormal"/>
    <w:uiPriority w:val="51"/>
    <w:semiHidden/>
    <w:rsid w:val="0058629F"/>
    <w:rPr>
      <w:color w:val="D3E253" w:themeColor="accent6" w:themeShade="BF"/>
    </w:rPr>
    <w:tblPr>
      <w:tblStyleRowBandSize w:val="1"/>
      <w:tblStyleColBandSize w:val="1"/>
      <w:tblBorders>
        <w:top w:val="single" w:sz="4" w:space="0" w:color="EAF1AC" w:themeColor="accent6"/>
        <w:bottom w:val="single" w:sz="4" w:space="0" w:color="EAF1AC" w:themeColor="accent6"/>
      </w:tblBorders>
    </w:tblPr>
    <w:tblStylePr w:type="firstRow">
      <w:rPr>
        <w:b/>
        <w:bCs/>
      </w:rPr>
      <w:tblPr/>
      <w:tcPr>
        <w:tcBorders>
          <w:bottom w:val="single" w:sz="4" w:space="0" w:color="EAF1AC" w:themeColor="accent6"/>
        </w:tcBorders>
      </w:tcPr>
    </w:tblStylePr>
    <w:tblStylePr w:type="lastRow">
      <w:rPr>
        <w:b/>
        <w:bCs/>
      </w:rPr>
      <w:tblPr/>
      <w:tcPr>
        <w:tcBorders>
          <w:top w:val="double" w:sz="4" w:space="0" w:color="EAF1AC" w:themeColor="accent6"/>
        </w:tcBorders>
      </w:tcPr>
    </w:tblStylePr>
    <w:tblStylePr w:type="firstCol">
      <w:rPr>
        <w:b/>
        <w:bCs/>
      </w:rPr>
    </w:tblStylePr>
    <w:tblStylePr w:type="lastCol">
      <w:rPr>
        <w:b/>
        <w:bCs/>
      </w:rPr>
    </w:tblStylePr>
    <w:tblStylePr w:type="band1Vert">
      <w:tblPr/>
      <w:tcPr>
        <w:shd w:val="clear" w:color="auto" w:fill="FAFCEE" w:themeFill="accent6" w:themeFillTint="33"/>
      </w:tcPr>
    </w:tblStylePr>
    <w:tblStylePr w:type="band1Horz">
      <w:tblPr/>
      <w:tcPr>
        <w:shd w:val="clear" w:color="auto" w:fill="FAFCEE" w:themeFill="accent6" w:themeFillTint="33"/>
      </w:tcPr>
    </w:tblStylePr>
  </w:style>
  <w:style w:type="table" w:styleId="ListTable7Colou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semiHidden/>
    <w:rsid w:val="0058629F"/>
    <w:rPr>
      <w:color w:val="00559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E" w:themeColor="accent1"/>
        </w:tcBorders>
        <w:shd w:val="clear" w:color="auto" w:fill="FFFFFF" w:themeFill="background1"/>
      </w:tcPr>
    </w:tblStylePr>
    <w:tblStylePr w:type="band1Vert">
      <w:tblPr/>
      <w:tcPr>
        <w:shd w:val="clear" w:color="auto" w:fill="C2E3FF" w:themeFill="accent1" w:themeFillTint="33"/>
      </w:tcPr>
    </w:tblStylePr>
    <w:tblStylePr w:type="band1Horz">
      <w:tblPr/>
      <w:tcPr>
        <w:shd w:val="clear" w:color="auto" w:fill="C2E3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semiHidden/>
    <w:rsid w:val="0058629F"/>
    <w:rPr>
      <w:color w:val="008DA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EE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EE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EE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EE9" w:themeColor="accent2"/>
        </w:tcBorders>
        <w:shd w:val="clear" w:color="auto" w:fill="FFFFFF" w:themeFill="background1"/>
      </w:tcPr>
    </w:tblStylePr>
    <w:tblStylePr w:type="band1Vert">
      <w:tblPr/>
      <w:tcPr>
        <w:shd w:val="clear" w:color="auto" w:fill="C7F4FF" w:themeFill="accent2" w:themeFillTint="33"/>
      </w:tcPr>
    </w:tblStylePr>
    <w:tblStylePr w:type="band1Horz">
      <w:tblPr/>
      <w:tcPr>
        <w:shd w:val="clear" w:color="auto" w:fill="C7F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semiHidden/>
    <w:rsid w:val="0058629F"/>
    <w:rPr>
      <w:color w:val="99A40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EDC0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EDC0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EDC0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EDC00" w:themeColor="accent3"/>
        </w:tcBorders>
        <w:shd w:val="clear" w:color="auto" w:fill="FFFFFF" w:themeFill="background1"/>
      </w:tcPr>
    </w:tblStylePr>
    <w:tblStylePr w:type="band1Vert">
      <w:tblPr/>
      <w:tcPr>
        <w:shd w:val="clear" w:color="auto" w:fill="FBFFC5" w:themeFill="accent3" w:themeFillTint="33"/>
      </w:tcPr>
    </w:tblStylePr>
    <w:tblStylePr w:type="band1Horz">
      <w:tblPr/>
      <w:tcPr>
        <w:shd w:val="clear" w:color="auto" w:fill="FBFF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semiHidden/>
    <w:rsid w:val="0058629F"/>
    <w:rPr>
      <w:color w:val="3CCDE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5F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5F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5F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5F6" w:themeColor="accent5"/>
        </w:tcBorders>
        <w:shd w:val="clear" w:color="auto" w:fill="FFFFFF" w:themeFill="background1"/>
      </w:tcPr>
    </w:tblStylePr>
    <w:tblStylePr w:type="band1Vert">
      <w:tblPr/>
      <w:tcPr>
        <w:shd w:val="clear" w:color="auto" w:fill="EAF9FD" w:themeFill="accent5" w:themeFillTint="33"/>
      </w:tcPr>
    </w:tblStylePr>
    <w:tblStylePr w:type="band1Horz">
      <w:tblPr/>
      <w:tcPr>
        <w:shd w:val="clear" w:color="auto" w:fill="EAF9F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semiHidden/>
    <w:rsid w:val="0058629F"/>
    <w:rPr>
      <w:color w:val="D3E25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AF1A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AF1A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AF1A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AF1AC" w:themeColor="accent6"/>
        </w:tcBorders>
        <w:shd w:val="clear" w:color="auto" w:fill="FFFFFF" w:themeFill="background1"/>
      </w:tcPr>
    </w:tblStylePr>
    <w:tblStylePr w:type="band1Vert">
      <w:tblPr/>
      <w:tcPr>
        <w:shd w:val="clear" w:color="auto" w:fill="FAFCEE" w:themeFill="accent6" w:themeFillTint="33"/>
      </w:tcPr>
    </w:tblStylePr>
    <w:tblStylePr w:type="band1Horz">
      <w:tblPr/>
      <w:tcPr>
        <w:shd w:val="clear" w:color="auto" w:fill="FAFC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insideV w:val="single" w:sz="8" w:space="0" w:color="1B99FF" w:themeColor="accent1" w:themeTint="BF"/>
      </w:tblBorders>
    </w:tblPr>
    <w:tcPr>
      <w:shd w:val="clear" w:color="auto" w:fill="B3DDFF" w:themeFill="accent1" w:themeFillTint="3F"/>
    </w:tcPr>
    <w:tblStylePr w:type="firstRow">
      <w:rPr>
        <w:b/>
        <w:bCs/>
      </w:rPr>
    </w:tblStylePr>
    <w:tblStylePr w:type="lastRow">
      <w:rPr>
        <w:b/>
        <w:bCs/>
      </w:rPr>
      <w:tblPr/>
      <w:tcPr>
        <w:tcBorders>
          <w:top w:val="single" w:sz="18" w:space="0" w:color="1B99FF" w:themeColor="accent1" w:themeTint="BF"/>
        </w:tcBorders>
      </w:tcPr>
    </w:tblStylePr>
    <w:tblStylePr w:type="firstCol">
      <w:rPr>
        <w:b/>
        <w:bCs/>
      </w:rPr>
    </w:tblStylePr>
    <w:tblStylePr w:type="lastCol">
      <w:rPr>
        <w:b/>
        <w:bCs/>
      </w:rPr>
    </w:tblStylePr>
    <w:tblStylePr w:type="band1Vert">
      <w:tblPr/>
      <w:tcPr>
        <w:shd w:val="clear" w:color="auto" w:fill="67BBFF" w:themeFill="accent1" w:themeFillTint="7F"/>
      </w:tcPr>
    </w:tblStylePr>
    <w:tblStylePr w:type="band1Horz">
      <w:tblPr/>
      <w:tcPr>
        <w:shd w:val="clear" w:color="auto" w:fill="67BB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2FD7FF" w:themeColor="accent2" w:themeTint="BF"/>
        <w:left w:val="single" w:sz="8" w:space="0" w:color="2FD7FF" w:themeColor="accent2" w:themeTint="BF"/>
        <w:bottom w:val="single" w:sz="8" w:space="0" w:color="2FD7FF" w:themeColor="accent2" w:themeTint="BF"/>
        <w:right w:val="single" w:sz="8" w:space="0" w:color="2FD7FF" w:themeColor="accent2" w:themeTint="BF"/>
        <w:insideH w:val="single" w:sz="8" w:space="0" w:color="2FD7FF" w:themeColor="accent2" w:themeTint="BF"/>
        <w:insideV w:val="single" w:sz="8" w:space="0" w:color="2FD7FF" w:themeColor="accent2" w:themeTint="BF"/>
      </w:tblBorders>
    </w:tblPr>
    <w:tcPr>
      <w:shd w:val="clear" w:color="auto" w:fill="BAF2FF" w:themeFill="accent2" w:themeFillTint="3F"/>
    </w:tcPr>
    <w:tblStylePr w:type="firstRow">
      <w:rPr>
        <w:b/>
        <w:bCs/>
      </w:rPr>
    </w:tblStylePr>
    <w:tblStylePr w:type="lastRow">
      <w:rPr>
        <w:b/>
        <w:bCs/>
      </w:rPr>
      <w:tblPr/>
      <w:tcPr>
        <w:tcBorders>
          <w:top w:val="single" w:sz="18" w:space="0" w:color="2FD7FF" w:themeColor="accent2" w:themeTint="BF"/>
        </w:tcBorders>
      </w:tcPr>
    </w:tblStylePr>
    <w:tblStylePr w:type="firstCol">
      <w:rPr>
        <w:b/>
        <w:bCs/>
      </w:rPr>
    </w:tblStylePr>
    <w:tblStylePr w:type="lastCol">
      <w:rPr>
        <w:b/>
        <w:bCs/>
      </w:rPr>
    </w:tblStylePr>
    <w:tblStylePr w:type="band1Vert">
      <w:tblPr/>
      <w:tcPr>
        <w:shd w:val="clear" w:color="auto" w:fill="75E5FF" w:themeFill="accent2" w:themeFillTint="7F"/>
      </w:tcPr>
    </w:tblStylePr>
    <w:tblStylePr w:type="band1Horz">
      <w:tblPr/>
      <w:tcPr>
        <w:shd w:val="clear" w:color="auto" w:fill="75E5F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insideV w:val="single" w:sz="8" w:space="0" w:color="F0FF25" w:themeColor="accent3" w:themeTint="BF"/>
      </w:tblBorders>
    </w:tblPr>
    <w:tcPr>
      <w:shd w:val="clear" w:color="auto" w:fill="FAFFB7" w:themeFill="accent3" w:themeFillTint="3F"/>
    </w:tcPr>
    <w:tblStylePr w:type="firstRow">
      <w:rPr>
        <w:b/>
        <w:bCs/>
      </w:rPr>
    </w:tblStylePr>
    <w:tblStylePr w:type="lastRow">
      <w:rPr>
        <w:b/>
        <w:bCs/>
      </w:rPr>
      <w:tblPr/>
      <w:tcPr>
        <w:tcBorders>
          <w:top w:val="single" w:sz="18" w:space="0" w:color="F0FF25" w:themeColor="accent3" w:themeTint="BF"/>
        </w:tcBorders>
      </w:tcPr>
    </w:tblStylePr>
    <w:tblStylePr w:type="firstCol">
      <w:rPr>
        <w:b/>
        <w:bCs/>
      </w:rPr>
    </w:tblStylePr>
    <w:tblStylePr w:type="lastCol">
      <w:rPr>
        <w:b/>
        <w:bCs/>
      </w:rPr>
    </w:tblStylePr>
    <w:tblStylePr w:type="band1Vert">
      <w:tblPr/>
      <w:tcPr>
        <w:shd w:val="clear" w:color="auto" w:fill="F5FF6E" w:themeFill="accent3" w:themeFillTint="7F"/>
      </w:tcPr>
    </w:tblStylePr>
    <w:tblStylePr w:type="band1Horz">
      <w:tblPr/>
      <w:tcPr>
        <w:shd w:val="clear" w:color="auto" w:fill="F5FF6E"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B2EBF8" w:themeColor="accent5" w:themeTint="BF"/>
        <w:left w:val="single" w:sz="8" w:space="0" w:color="B2EBF8" w:themeColor="accent5" w:themeTint="BF"/>
        <w:bottom w:val="single" w:sz="8" w:space="0" w:color="B2EBF8" w:themeColor="accent5" w:themeTint="BF"/>
        <w:right w:val="single" w:sz="8" w:space="0" w:color="B2EBF8" w:themeColor="accent5" w:themeTint="BF"/>
        <w:insideH w:val="single" w:sz="8" w:space="0" w:color="B2EBF8" w:themeColor="accent5" w:themeTint="BF"/>
        <w:insideV w:val="single" w:sz="8" w:space="0" w:color="B2EBF8" w:themeColor="accent5" w:themeTint="BF"/>
      </w:tblBorders>
    </w:tblPr>
    <w:tcPr>
      <w:shd w:val="clear" w:color="auto" w:fill="E5F8FC" w:themeFill="accent5" w:themeFillTint="3F"/>
    </w:tcPr>
    <w:tblStylePr w:type="firstRow">
      <w:rPr>
        <w:b/>
        <w:bCs/>
      </w:rPr>
    </w:tblStylePr>
    <w:tblStylePr w:type="lastRow">
      <w:rPr>
        <w:b/>
        <w:bCs/>
      </w:rPr>
      <w:tblPr/>
      <w:tcPr>
        <w:tcBorders>
          <w:top w:val="single" w:sz="18" w:space="0" w:color="B2EBF8" w:themeColor="accent5" w:themeTint="BF"/>
        </w:tcBorders>
      </w:tcPr>
    </w:tblStylePr>
    <w:tblStylePr w:type="firstCol">
      <w:rPr>
        <w:b/>
        <w:bCs/>
      </w:rPr>
    </w:tblStylePr>
    <w:tblStylePr w:type="lastCol">
      <w:rPr>
        <w:b/>
        <w:bCs/>
      </w:rPr>
    </w:tblStylePr>
    <w:tblStylePr w:type="band1Vert">
      <w:tblPr/>
      <w:tcPr>
        <w:shd w:val="clear" w:color="auto" w:fill="CCF1FA" w:themeFill="accent5" w:themeFillTint="7F"/>
      </w:tcPr>
    </w:tblStylePr>
    <w:tblStylePr w:type="band1Horz">
      <w:tblPr/>
      <w:tcPr>
        <w:shd w:val="clear" w:color="auto" w:fill="CCF1FA"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FF4C0" w:themeColor="accent6" w:themeTint="BF"/>
        <w:left w:val="single" w:sz="8" w:space="0" w:color="EFF4C0" w:themeColor="accent6" w:themeTint="BF"/>
        <w:bottom w:val="single" w:sz="8" w:space="0" w:color="EFF4C0" w:themeColor="accent6" w:themeTint="BF"/>
        <w:right w:val="single" w:sz="8" w:space="0" w:color="EFF4C0" w:themeColor="accent6" w:themeTint="BF"/>
        <w:insideH w:val="single" w:sz="8" w:space="0" w:color="EFF4C0" w:themeColor="accent6" w:themeTint="BF"/>
        <w:insideV w:val="single" w:sz="8" w:space="0" w:color="EFF4C0" w:themeColor="accent6" w:themeTint="BF"/>
      </w:tblBorders>
    </w:tblPr>
    <w:tcPr>
      <w:shd w:val="clear" w:color="auto" w:fill="F9FBEA" w:themeFill="accent6" w:themeFillTint="3F"/>
    </w:tcPr>
    <w:tblStylePr w:type="firstRow">
      <w:rPr>
        <w:b/>
        <w:bCs/>
      </w:rPr>
    </w:tblStylePr>
    <w:tblStylePr w:type="lastRow">
      <w:rPr>
        <w:b/>
        <w:bCs/>
      </w:rPr>
      <w:tblPr/>
      <w:tcPr>
        <w:tcBorders>
          <w:top w:val="single" w:sz="18" w:space="0" w:color="EFF4C0" w:themeColor="accent6" w:themeTint="BF"/>
        </w:tcBorders>
      </w:tcPr>
    </w:tblStylePr>
    <w:tblStylePr w:type="firstCol">
      <w:rPr>
        <w:b/>
        <w:bCs/>
      </w:rPr>
    </w:tblStylePr>
    <w:tblStylePr w:type="lastCol">
      <w:rPr>
        <w:b/>
        <w:bCs/>
      </w:rPr>
    </w:tblStylePr>
    <w:tblStylePr w:type="band1Vert">
      <w:tblPr/>
      <w:tcPr>
        <w:shd w:val="clear" w:color="auto" w:fill="F4F8D5" w:themeFill="accent6" w:themeFillTint="7F"/>
      </w:tcPr>
    </w:tblStylePr>
    <w:tblStylePr w:type="band1Horz">
      <w:tblPr/>
      <w:tcPr>
        <w:shd w:val="clear" w:color="auto" w:fill="F4F8D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insideH w:val="single" w:sz="8" w:space="0" w:color="0072CE" w:themeColor="accent1"/>
        <w:insideV w:val="single" w:sz="8" w:space="0" w:color="0072CE" w:themeColor="accent1"/>
      </w:tblBorders>
    </w:tblPr>
    <w:tcPr>
      <w:shd w:val="clear" w:color="auto" w:fill="B3DDFF" w:themeFill="accent1" w:themeFillTint="3F"/>
    </w:tcPr>
    <w:tblStylePr w:type="firstRow">
      <w:rPr>
        <w:b/>
        <w:bCs/>
        <w:color w:val="000000" w:themeColor="text1"/>
      </w:rPr>
      <w:tblPr/>
      <w:tcPr>
        <w:shd w:val="clear" w:color="auto" w:fill="E1F1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1" w:themeFillTint="33"/>
      </w:tcPr>
    </w:tblStylePr>
    <w:tblStylePr w:type="band1Vert">
      <w:tblPr/>
      <w:tcPr>
        <w:shd w:val="clear" w:color="auto" w:fill="67BBFF" w:themeFill="accent1" w:themeFillTint="7F"/>
      </w:tcPr>
    </w:tblStylePr>
    <w:tblStylePr w:type="band1Horz">
      <w:tblPr/>
      <w:tcPr>
        <w:tcBorders>
          <w:insideH w:val="single" w:sz="6" w:space="0" w:color="0072CE" w:themeColor="accent1"/>
          <w:insideV w:val="single" w:sz="6" w:space="0" w:color="0072CE" w:themeColor="accent1"/>
        </w:tcBorders>
        <w:shd w:val="clear" w:color="auto" w:fill="67B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EE9" w:themeColor="accent2"/>
        <w:left w:val="single" w:sz="8" w:space="0" w:color="00BEE9" w:themeColor="accent2"/>
        <w:bottom w:val="single" w:sz="8" w:space="0" w:color="00BEE9" w:themeColor="accent2"/>
        <w:right w:val="single" w:sz="8" w:space="0" w:color="00BEE9" w:themeColor="accent2"/>
        <w:insideH w:val="single" w:sz="8" w:space="0" w:color="00BEE9" w:themeColor="accent2"/>
        <w:insideV w:val="single" w:sz="8" w:space="0" w:color="00BEE9" w:themeColor="accent2"/>
      </w:tblBorders>
    </w:tblPr>
    <w:tcPr>
      <w:shd w:val="clear" w:color="auto" w:fill="BAF2FF" w:themeFill="accent2" w:themeFillTint="3F"/>
    </w:tcPr>
    <w:tblStylePr w:type="firstRow">
      <w:rPr>
        <w:b/>
        <w:bCs/>
        <w:color w:val="000000" w:themeColor="text1"/>
      </w:rPr>
      <w:tblPr/>
      <w:tcPr>
        <w:shd w:val="clear" w:color="auto" w:fill="E3F9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4FF" w:themeFill="accent2" w:themeFillTint="33"/>
      </w:tcPr>
    </w:tblStylePr>
    <w:tblStylePr w:type="band1Vert">
      <w:tblPr/>
      <w:tcPr>
        <w:shd w:val="clear" w:color="auto" w:fill="75E5FF" w:themeFill="accent2" w:themeFillTint="7F"/>
      </w:tcPr>
    </w:tblStylePr>
    <w:tblStylePr w:type="band1Horz">
      <w:tblPr/>
      <w:tcPr>
        <w:tcBorders>
          <w:insideH w:val="single" w:sz="6" w:space="0" w:color="00BEE9" w:themeColor="accent2"/>
          <w:insideV w:val="single" w:sz="6" w:space="0" w:color="00BEE9" w:themeColor="accent2"/>
        </w:tcBorders>
        <w:shd w:val="clear" w:color="auto" w:fill="75E5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insideH w:val="single" w:sz="8" w:space="0" w:color="CEDC00" w:themeColor="accent3"/>
        <w:insideV w:val="single" w:sz="8" w:space="0" w:color="CEDC00" w:themeColor="accent3"/>
      </w:tblBorders>
    </w:tblPr>
    <w:tcPr>
      <w:shd w:val="clear" w:color="auto" w:fill="FAFFB7" w:themeFill="accent3" w:themeFillTint="3F"/>
    </w:tcPr>
    <w:tblStylePr w:type="firstRow">
      <w:rPr>
        <w:b/>
        <w:bCs/>
        <w:color w:val="000000" w:themeColor="text1"/>
      </w:rPr>
      <w:tblPr/>
      <w:tcPr>
        <w:shd w:val="clear" w:color="auto" w:fill="FDFFE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FC5" w:themeFill="accent3" w:themeFillTint="33"/>
      </w:tcPr>
    </w:tblStylePr>
    <w:tblStylePr w:type="band1Vert">
      <w:tblPr/>
      <w:tcPr>
        <w:shd w:val="clear" w:color="auto" w:fill="F5FF6E" w:themeFill="accent3" w:themeFillTint="7F"/>
      </w:tcPr>
    </w:tblStylePr>
    <w:tblStylePr w:type="band1Horz">
      <w:tblPr/>
      <w:tcPr>
        <w:tcBorders>
          <w:insideH w:val="single" w:sz="6" w:space="0" w:color="CEDC00" w:themeColor="accent3"/>
          <w:insideV w:val="single" w:sz="6" w:space="0" w:color="CEDC00" w:themeColor="accent3"/>
        </w:tcBorders>
        <w:shd w:val="clear" w:color="auto" w:fill="F5FF6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000000" w:themeColor="text1"/>
      </w:rPr>
      <w:tblPr/>
      <w:tcPr>
        <w:shd w:val="clear" w:color="auto" w:fill="E4DF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99E5F6" w:themeColor="accent5"/>
        <w:left w:val="single" w:sz="8" w:space="0" w:color="99E5F6" w:themeColor="accent5"/>
        <w:bottom w:val="single" w:sz="8" w:space="0" w:color="99E5F6" w:themeColor="accent5"/>
        <w:right w:val="single" w:sz="8" w:space="0" w:color="99E5F6" w:themeColor="accent5"/>
        <w:insideH w:val="single" w:sz="8" w:space="0" w:color="99E5F6" w:themeColor="accent5"/>
        <w:insideV w:val="single" w:sz="8" w:space="0" w:color="99E5F6" w:themeColor="accent5"/>
      </w:tblBorders>
    </w:tblPr>
    <w:tcPr>
      <w:shd w:val="clear" w:color="auto" w:fill="E5F8FC" w:themeFill="accent5" w:themeFillTint="3F"/>
    </w:tcPr>
    <w:tblStylePr w:type="firstRow">
      <w:rPr>
        <w:b/>
        <w:bCs/>
        <w:color w:val="000000" w:themeColor="text1"/>
      </w:rPr>
      <w:tblPr/>
      <w:tcPr>
        <w:shd w:val="clear" w:color="auto" w:fill="F4FCF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9FD" w:themeFill="accent5" w:themeFillTint="33"/>
      </w:tcPr>
    </w:tblStylePr>
    <w:tblStylePr w:type="band1Vert">
      <w:tblPr/>
      <w:tcPr>
        <w:shd w:val="clear" w:color="auto" w:fill="CCF1FA" w:themeFill="accent5" w:themeFillTint="7F"/>
      </w:tcPr>
    </w:tblStylePr>
    <w:tblStylePr w:type="band1Horz">
      <w:tblPr/>
      <w:tcPr>
        <w:tcBorders>
          <w:insideH w:val="single" w:sz="6" w:space="0" w:color="99E5F6" w:themeColor="accent5"/>
          <w:insideV w:val="single" w:sz="6" w:space="0" w:color="99E5F6" w:themeColor="accent5"/>
        </w:tcBorders>
        <w:shd w:val="clear" w:color="auto" w:fill="CCF1F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AF1AC" w:themeColor="accent6"/>
        <w:left w:val="single" w:sz="8" w:space="0" w:color="EAF1AC" w:themeColor="accent6"/>
        <w:bottom w:val="single" w:sz="8" w:space="0" w:color="EAF1AC" w:themeColor="accent6"/>
        <w:right w:val="single" w:sz="8" w:space="0" w:color="EAF1AC" w:themeColor="accent6"/>
        <w:insideH w:val="single" w:sz="8" w:space="0" w:color="EAF1AC" w:themeColor="accent6"/>
        <w:insideV w:val="single" w:sz="8" w:space="0" w:color="EAF1AC" w:themeColor="accent6"/>
      </w:tblBorders>
    </w:tblPr>
    <w:tcPr>
      <w:shd w:val="clear" w:color="auto" w:fill="F9FBEA" w:themeFill="accent6" w:themeFillTint="3F"/>
    </w:tcPr>
    <w:tblStylePr w:type="firstRow">
      <w:rPr>
        <w:b/>
        <w:bCs/>
        <w:color w:val="000000" w:themeColor="text1"/>
      </w:rPr>
      <w:tblPr/>
      <w:tcPr>
        <w:shd w:val="clear" w:color="auto" w:fill="FCFD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CEE" w:themeFill="accent6" w:themeFillTint="33"/>
      </w:tcPr>
    </w:tblStylePr>
    <w:tblStylePr w:type="band1Vert">
      <w:tblPr/>
      <w:tcPr>
        <w:shd w:val="clear" w:color="auto" w:fill="F4F8D5" w:themeFill="accent6" w:themeFillTint="7F"/>
      </w:tcPr>
    </w:tblStylePr>
    <w:tblStylePr w:type="band1Horz">
      <w:tblPr/>
      <w:tcPr>
        <w:tcBorders>
          <w:insideH w:val="single" w:sz="6" w:space="0" w:color="EAF1AC" w:themeColor="accent6"/>
          <w:insideV w:val="single" w:sz="6" w:space="0" w:color="EAF1AC" w:themeColor="accent6"/>
        </w:tcBorders>
        <w:shd w:val="clear" w:color="auto" w:fill="F4F8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EE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EE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EE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EE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5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5F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FB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EDC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EDC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EDC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F6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F6E"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8F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5F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5F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5F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5F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F1F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F1FA"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B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F1A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F1A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F1A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F1A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F8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F8D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2C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2CE" w:themeColor="accent1"/>
        <w:bottom w:val="single" w:sz="8" w:space="0" w:color="0072CE" w:themeColor="accent1"/>
      </w:tblBorders>
    </w:tblPr>
    <w:tblStylePr w:type="firstRow">
      <w:rPr>
        <w:rFonts w:asciiTheme="majorHAnsi" w:eastAsiaTheme="majorEastAsia" w:hAnsiTheme="majorHAnsi" w:cstheme="majorBidi"/>
      </w:rPr>
      <w:tblPr/>
      <w:tcPr>
        <w:tcBorders>
          <w:top w:val="nil"/>
          <w:bottom w:val="single" w:sz="8" w:space="0" w:color="0072CE" w:themeColor="accent1"/>
        </w:tcBorders>
      </w:tcPr>
    </w:tblStylePr>
    <w:tblStylePr w:type="lastRow">
      <w:rPr>
        <w:b/>
        <w:bCs/>
        <w:color w:val="0072CE" w:themeColor="text2"/>
      </w:rPr>
      <w:tblPr/>
      <w:tcPr>
        <w:tcBorders>
          <w:top w:val="single" w:sz="8" w:space="0" w:color="0072CE" w:themeColor="accent1"/>
          <w:bottom w:val="single" w:sz="8" w:space="0" w:color="0072CE" w:themeColor="accent1"/>
        </w:tcBorders>
      </w:tcPr>
    </w:tblStylePr>
    <w:tblStylePr w:type="firstCol">
      <w:rPr>
        <w:b/>
        <w:bCs/>
      </w:rPr>
    </w:tblStylePr>
    <w:tblStylePr w:type="lastCol">
      <w:rPr>
        <w:b/>
        <w:bCs/>
      </w:rPr>
      <w:tblPr/>
      <w:tcPr>
        <w:tcBorders>
          <w:top w:val="single" w:sz="8" w:space="0" w:color="0072CE" w:themeColor="accent1"/>
          <w:bottom w:val="single" w:sz="8" w:space="0" w:color="0072CE" w:themeColor="accent1"/>
        </w:tcBorders>
      </w:tcPr>
    </w:tblStylePr>
    <w:tblStylePr w:type="band1Vert">
      <w:tblPr/>
      <w:tcPr>
        <w:shd w:val="clear" w:color="auto" w:fill="B3DDFF" w:themeFill="accent1" w:themeFillTint="3F"/>
      </w:tcPr>
    </w:tblStylePr>
    <w:tblStylePr w:type="band1Horz">
      <w:tblPr/>
      <w:tcPr>
        <w:shd w:val="clear" w:color="auto" w:fill="B3DD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00BEE9" w:themeColor="accent2"/>
        <w:bottom w:val="single" w:sz="8" w:space="0" w:color="00BEE9" w:themeColor="accent2"/>
      </w:tblBorders>
    </w:tblPr>
    <w:tblStylePr w:type="firstRow">
      <w:rPr>
        <w:rFonts w:asciiTheme="majorHAnsi" w:eastAsiaTheme="majorEastAsia" w:hAnsiTheme="majorHAnsi" w:cstheme="majorBidi"/>
      </w:rPr>
      <w:tblPr/>
      <w:tcPr>
        <w:tcBorders>
          <w:top w:val="nil"/>
          <w:bottom w:val="single" w:sz="8" w:space="0" w:color="00BEE9" w:themeColor="accent2"/>
        </w:tcBorders>
      </w:tcPr>
    </w:tblStylePr>
    <w:tblStylePr w:type="lastRow">
      <w:rPr>
        <w:b/>
        <w:bCs/>
        <w:color w:val="0072CE" w:themeColor="text2"/>
      </w:rPr>
      <w:tblPr/>
      <w:tcPr>
        <w:tcBorders>
          <w:top w:val="single" w:sz="8" w:space="0" w:color="00BEE9" w:themeColor="accent2"/>
          <w:bottom w:val="single" w:sz="8" w:space="0" w:color="00BEE9" w:themeColor="accent2"/>
        </w:tcBorders>
      </w:tcPr>
    </w:tblStylePr>
    <w:tblStylePr w:type="firstCol">
      <w:rPr>
        <w:b/>
        <w:bCs/>
      </w:rPr>
    </w:tblStylePr>
    <w:tblStylePr w:type="lastCol">
      <w:rPr>
        <w:b/>
        <w:bCs/>
      </w:rPr>
      <w:tblPr/>
      <w:tcPr>
        <w:tcBorders>
          <w:top w:val="single" w:sz="8" w:space="0" w:color="00BEE9" w:themeColor="accent2"/>
          <w:bottom w:val="single" w:sz="8" w:space="0" w:color="00BEE9" w:themeColor="accent2"/>
        </w:tcBorders>
      </w:tcPr>
    </w:tblStylePr>
    <w:tblStylePr w:type="band1Vert">
      <w:tblPr/>
      <w:tcPr>
        <w:shd w:val="clear" w:color="auto" w:fill="BAF2FF" w:themeFill="accent2" w:themeFillTint="3F"/>
      </w:tcPr>
    </w:tblStylePr>
    <w:tblStylePr w:type="band1Horz">
      <w:tblPr/>
      <w:tcPr>
        <w:shd w:val="clear" w:color="auto" w:fill="BAF2FF"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CEDC00" w:themeColor="accent3"/>
        <w:bottom w:val="single" w:sz="8" w:space="0" w:color="CEDC00" w:themeColor="accent3"/>
      </w:tblBorders>
    </w:tblPr>
    <w:tblStylePr w:type="firstRow">
      <w:rPr>
        <w:rFonts w:asciiTheme="majorHAnsi" w:eastAsiaTheme="majorEastAsia" w:hAnsiTheme="majorHAnsi" w:cstheme="majorBidi"/>
      </w:rPr>
      <w:tblPr/>
      <w:tcPr>
        <w:tcBorders>
          <w:top w:val="nil"/>
          <w:bottom w:val="single" w:sz="8" w:space="0" w:color="CEDC00" w:themeColor="accent3"/>
        </w:tcBorders>
      </w:tcPr>
    </w:tblStylePr>
    <w:tblStylePr w:type="lastRow">
      <w:rPr>
        <w:b/>
        <w:bCs/>
        <w:color w:val="0072CE" w:themeColor="text2"/>
      </w:rPr>
      <w:tblPr/>
      <w:tcPr>
        <w:tcBorders>
          <w:top w:val="single" w:sz="8" w:space="0" w:color="CEDC00" w:themeColor="accent3"/>
          <w:bottom w:val="single" w:sz="8" w:space="0" w:color="CEDC00" w:themeColor="accent3"/>
        </w:tcBorders>
      </w:tcPr>
    </w:tblStylePr>
    <w:tblStylePr w:type="firstCol">
      <w:rPr>
        <w:b/>
        <w:bCs/>
      </w:rPr>
    </w:tblStylePr>
    <w:tblStylePr w:type="lastCol">
      <w:rPr>
        <w:b/>
        <w:bCs/>
      </w:rPr>
      <w:tblPr/>
      <w:tcPr>
        <w:tcBorders>
          <w:top w:val="single" w:sz="8" w:space="0" w:color="CEDC00" w:themeColor="accent3"/>
          <w:bottom w:val="single" w:sz="8" w:space="0" w:color="CEDC00" w:themeColor="accent3"/>
        </w:tcBorders>
      </w:tcPr>
    </w:tblStylePr>
    <w:tblStylePr w:type="band1Vert">
      <w:tblPr/>
      <w:tcPr>
        <w:shd w:val="clear" w:color="auto" w:fill="FAFFB7" w:themeFill="accent3" w:themeFillTint="3F"/>
      </w:tcPr>
    </w:tblStylePr>
    <w:tblStylePr w:type="band1Horz">
      <w:tblPr/>
      <w:tcPr>
        <w:shd w:val="clear" w:color="auto" w:fill="FAFFB7"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0072CE"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99E5F6" w:themeColor="accent5"/>
        <w:bottom w:val="single" w:sz="8" w:space="0" w:color="99E5F6" w:themeColor="accent5"/>
      </w:tblBorders>
    </w:tblPr>
    <w:tblStylePr w:type="firstRow">
      <w:rPr>
        <w:rFonts w:asciiTheme="majorHAnsi" w:eastAsiaTheme="majorEastAsia" w:hAnsiTheme="majorHAnsi" w:cstheme="majorBidi"/>
      </w:rPr>
      <w:tblPr/>
      <w:tcPr>
        <w:tcBorders>
          <w:top w:val="nil"/>
          <w:bottom w:val="single" w:sz="8" w:space="0" w:color="99E5F6" w:themeColor="accent5"/>
        </w:tcBorders>
      </w:tcPr>
    </w:tblStylePr>
    <w:tblStylePr w:type="lastRow">
      <w:rPr>
        <w:b/>
        <w:bCs/>
        <w:color w:val="0072CE" w:themeColor="text2"/>
      </w:rPr>
      <w:tblPr/>
      <w:tcPr>
        <w:tcBorders>
          <w:top w:val="single" w:sz="8" w:space="0" w:color="99E5F6" w:themeColor="accent5"/>
          <w:bottom w:val="single" w:sz="8" w:space="0" w:color="99E5F6" w:themeColor="accent5"/>
        </w:tcBorders>
      </w:tcPr>
    </w:tblStylePr>
    <w:tblStylePr w:type="firstCol">
      <w:rPr>
        <w:b/>
        <w:bCs/>
      </w:rPr>
    </w:tblStylePr>
    <w:tblStylePr w:type="lastCol">
      <w:rPr>
        <w:b/>
        <w:bCs/>
      </w:rPr>
      <w:tblPr/>
      <w:tcPr>
        <w:tcBorders>
          <w:top w:val="single" w:sz="8" w:space="0" w:color="99E5F6" w:themeColor="accent5"/>
          <w:bottom w:val="single" w:sz="8" w:space="0" w:color="99E5F6" w:themeColor="accent5"/>
        </w:tcBorders>
      </w:tcPr>
    </w:tblStylePr>
    <w:tblStylePr w:type="band1Vert">
      <w:tblPr/>
      <w:tcPr>
        <w:shd w:val="clear" w:color="auto" w:fill="E5F8FC" w:themeFill="accent5" w:themeFillTint="3F"/>
      </w:tcPr>
    </w:tblStylePr>
    <w:tblStylePr w:type="band1Horz">
      <w:tblPr/>
      <w:tcPr>
        <w:shd w:val="clear" w:color="auto" w:fill="E5F8FC"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AF1AC" w:themeColor="accent6"/>
        <w:bottom w:val="single" w:sz="8" w:space="0" w:color="EAF1AC" w:themeColor="accent6"/>
      </w:tblBorders>
    </w:tblPr>
    <w:tblStylePr w:type="firstRow">
      <w:rPr>
        <w:rFonts w:asciiTheme="majorHAnsi" w:eastAsiaTheme="majorEastAsia" w:hAnsiTheme="majorHAnsi" w:cstheme="majorBidi"/>
      </w:rPr>
      <w:tblPr/>
      <w:tcPr>
        <w:tcBorders>
          <w:top w:val="nil"/>
          <w:bottom w:val="single" w:sz="8" w:space="0" w:color="EAF1AC" w:themeColor="accent6"/>
        </w:tcBorders>
      </w:tcPr>
    </w:tblStylePr>
    <w:tblStylePr w:type="lastRow">
      <w:rPr>
        <w:b/>
        <w:bCs/>
        <w:color w:val="0072CE" w:themeColor="text2"/>
      </w:rPr>
      <w:tblPr/>
      <w:tcPr>
        <w:tcBorders>
          <w:top w:val="single" w:sz="8" w:space="0" w:color="EAF1AC" w:themeColor="accent6"/>
          <w:bottom w:val="single" w:sz="8" w:space="0" w:color="EAF1AC" w:themeColor="accent6"/>
        </w:tcBorders>
      </w:tcPr>
    </w:tblStylePr>
    <w:tblStylePr w:type="firstCol">
      <w:rPr>
        <w:b/>
        <w:bCs/>
      </w:rPr>
    </w:tblStylePr>
    <w:tblStylePr w:type="lastCol">
      <w:rPr>
        <w:b/>
        <w:bCs/>
      </w:rPr>
      <w:tblPr/>
      <w:tcPr>
        <w:tcBorders>
          <w:top w:val="single" w:sz="8" w:space="0" w:color="EAF1AC" w:themeColor="accent6"/>
          <w:bottom w:val="single" w:sz="8" w:space="0" w:color="EAF1AC" w:themeColor="accent6"/>
        </w:tcBorders>
      </w:tcPr>
    </w:tblStylePr>
    <w:tblStylePr w:type="band1Vert">
      <w:tblPr/>
      <w:tcPr>
        <w:shd w:val="clear" w:color="auto" w:fill="F9FBEA" w:themeFill="accent6" w:themeFillTint="3F"/>
      </w:tcPr>
    </w:tblStylePr>
    <w:tblStylePr w:type="band1Horz">
      <w:tblPr/>
      <w:tcPr>
        <w:shd w:val="clear" w:color="auto" w:fill="F9FBE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2CE" w:themeColor="accent1"/>
        <w:left w:val="single" w:sz="8" w:space="0" w:color="0072CE" w:themeColor="accent1"/>
        <w:bottom w:val="single" w:sz="8" w:space="0" w:color="0072CE" w:themeColor="accent1"/>
        <w:right w:val="single" w:sz="8" w:space="0" w:color="0072CE" w:themeColor="accent1"/>
      </w:tblBorders>
    </w:tblPr>
    <w:tblStylePr w:type="firstRow">
      <w:rPr>
        <w:sz w:val="24"/>
        <w:szCs w:val="24"/>
      </w:rPr>
      <w:tblPr/>
      <w:tcPr>
        <w:tcBorders>
          <w:top w:val="nil"/>
          <w:left w:val="nil"/>
          <w:bottom w:val="single" w:sz="24" w:space="0" w:color="0072CE" w:themeColor="accent1"/>
          <w:right w:val="nil"/>
          <w:insideH w:val="nil"/>
          <w:insideV w:val="nil"/>
        </w:tcBorders>
        <w:shd w:val="clear" w:color="auto" w:fill="FFFFFF" w:themeFill="background1"/>
      </w:tcPr>
    </w:tblStylePr>
    <w:tblStylePr w:type="lastRow">
      <w:tblPr/>
      <w:tcPr>
        <w:tcBorders>
          <w:top w:val="single" w:sz="8" w:space="0" w:color="0072C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1"/>
          <w:insideH w:val="nil"/>
          <w:insideV w:val="nil"/>
        </w:tcBorders>
        <w:shd w:val="clear" w:color="auto" w:fill="FFFFFF" w:themeFill="background1"/>
      </w:tcPr>
    </w:tblStylePr>
    <w:tblStylePr w:type="lastCol">
      <w:tblPr/>
      <w:tcPr>
        <w:tcBorders>
          <w:top w:val="nil"/>
          <w:left w:val="single" w:sz="8" w:space="0" w:color="0072C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1" w:themeFillTint="3F"/>
      </w:tcPr>
    </w:tblStylePr>
    <w:tblStylePr w:type="band1Horz">
      <w:tblPr/>
      <w:tcPr>
        <w:tcBorders>
          <w:top w:val="nil"/>
          <w:bottom w:val="nil"/>
          <w:insideH w:val="nil"/>
          <w:insideV w:val="nil"/>
        </w:tcBorders>
        <w:shd w:val="clear" w:color="auto" w:fill="B3DD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EE9" w:themeColor="accent2"/>
        <w:left w:val="single" w:sz="8" w:space="0" w:color="00BEE9" w:themeColor="accent2"/>
        <w:bottom w:val="single" w:sz="8" w:space="0" w:color="00BEE9" w:themeColor="accent2"/>
        <w:right w:val="single" w:sz="8" w:space="0" w:color="00BEE9" w:themeColor="accent2"/>
      </w:tblBorders>
    </w:tblPr>
    <w:tblStylePr w:type="firstRow">
      <w:rPr>
        <w:sz w:val="24"/>
        <w:szCs w:val="24"/>
      </w:rPr>
      <w:tblPr/>
      <w:tcPr>
        <w:tcBorders>
          <w:top w:val="nil"/>
          <w:left w:val="nil"/>
          <w:bottom w:val="single" w:sz="24" w:space="0" w:color="00BEE9" w:themeColor="accent2"/>
          <w:right w:val="nil"/>
          <w:insideH w:val="nil"/>
          <w:insideV w:val="nil"/>
        </w:tcBorders>
        <w:shd w:val="clear" w:color="auto" w:fill="FFFFFF" w:themeFill="background1"/>
      </w:tcPr>
    </w:tblStylePr>
    <w:tblStylePr w:type="lastRow">
      <w:tblPr/>
      <w:tcPr>
        <w:tcBorders>
          <w:top w:val="single" w:sz="8" w:space="0" w:color="00BE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EE9" w:themeColor="accent2"/>
          <w:insideH w:val="nil"/>
          <w:insideV w:val="nil"/>
        </w:tcBorders>
        <w:shd w:val="clear" w:color="auto" w:fill="FFFFFF" w:themeFill="background1"/>
      </w:tcPr>
    </w:tblStylePr>
    <w:tblStylePr w:type="lastCol">
      <w:tblPr/>
      <w:tcPr>
        <w:tcBorders>
          <w:top w:val="nil"/>
          <w:left w:val="single" w:sz="8" w:space="0" w:color="00BE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2FF" w:themeFill="accent2" w:themeFillTint="3F"/>
      </w:tcPr>
    </w:tblStylePr>
    <w:tblStylePr w:type="band1Horz">
      <w:tblPr/>
      <w:tcPr>
        <w:tcBorders>
          <w:top w:val="nil"/>
          <w:bottom w:val="nil"/>
          <w:insideH w:val="nil"/>
          <w:insideV w:val="nil"/>
        </w:tcBorders>
        <w:shd w:val="clear" w:color="auto" w:fill="BAF2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EDC00" w:themeColor="accent3"/>
        <w:left w:val="single" w:sz="8" w:space="0" w:color="CEDC00" w:themeColor="accent3"/>
        <w:bottom w:val="single" w:sz="8" w:space="0" w:color="CEDC00" w:themeColor="accent3"/>
        <w:right w:val="single" w:sz="8" w:space="0" w:color="CEDC00" w:themeColor="accent3"/>
      </w:tblBorders>
    </w:tblPr>
    <w:tblStylePr w:type="firstRow">
      <w:rPr>
        <w:sz w:val="24"/>
        <w:szCs w:val="24"/>
      </w:rPr>
      <w:tblPr/>
      <w:tcPr>
        <w:tcBorders>
          <w:top w:val="nil"/>
          <w:left w:val="nil"/>
          <w:bottom w:val="single" w:sz="24" w:space="0" w:color="CEDC00" w:themeColor="accent3"/>
          <w:right w:val="nil"/>
          <w:insideH w:val="nil"/>
          <w:insideV w:val="nil"/>
        </w:tcBorders>
        <w:shd w:val="clear" w:color="auto" w:fill="FFFFFF" w:themeFill="background1"/>
      </w:tcPr>
    </w:tblStylePr>
    <w:tblStylePr w:type="lastRow">
      <w:tblPr/>
      <w:tcPr>
        <w:tcBorders>
          <w:top w:val="single" w:sz="8" w:space="0" w:color="CEDC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EDC00" w:themeColor="accent3"/>
          <w:insideH w:val="nil"/>
          <w:insideV w:val="nil"/>
        </w:tcBorders>
        <w:shd w:val="clear" w:color="auto" w:fill="FFFFFF" w:themeFill="background1"/>
      </w:tcPr>
    </w:tblStylePr>
    <w:tblStylePr w:type="lastCol">
      <w:tblPr/>
      <w:tcPr>
        <w:tcBorders>
          <w:top w:val="nil"/>
          <w:left w:val="single" w:sz="8" w:space="0" w:color="CEDC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FB7" w:themeFill="accent3" w:themeFillTint="3F"/>
      </w:tcPr>
    </w:tblStylePr>
    <w:tblStylePr w:type="band1Horz">
      <w:tblPr/>
      <w:tcPr>
        <w:tcBorders>
          <w:top w:val="nil"/>
          <w:bottom w:val="nil"/>
          <w:insideH w:val="nil"/>
          <w:insideV w:val="nil"/>
        </w:tcBorders>
        <w:shd w:val="clear" w:color="auto" w:fill="FAFFB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99E5F6" w:themeColor="accent5"/>
        <w:left w:val="single" w:sz="8" w:space="0" w:color="99E5F6" w:themeColor="accent5"/>
        <w:bottom w:val="single" w:sz="8" w:space="0" w:color="99E5F6" w:themeColor="accent5"/>
        <w:right w:val="single" w:sz="8" w:space="0" w:color="99E5F6" w:themeColor="accent5"/>
      </w:tblBorders>
    </w:tblPr>
    <w:tblStylePr w:type="firstRow">
      <w:rPr>
        <w:sz w:val="24"/>
        <w:szCs w:val="24"/>
      </w:rPr>
      <w:tblPr/>
      <w:tcPr>
        <w:tcBorders>
          <w:top w:val="nil"/>
          <w:left w:val="nil"/>
          <w:bottom w:val="single" w:sz="24" w:space="0" w:color="99E5F6" w:themeColor="accent5"/>
          <w:right w:val="nil"/>
          <w:insideH w:val="nil"/>
          <w:insideV w:val="nil"/>
        </w:tcBorders>
        <w:shd w:val="clear" w:color="auto" w:fill="FFFFFF" w:themeFill="background1"/>
      </w:tcPr>
    </w:tblStylePr>
    <w:tblStylePr w:type="lastRow">
      <w:tblPr/>
      <w:tcPr>
        <w:tcBorders>
          <w:top w:val="single" w:sz="8" w:space="0" w:color="99E5F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5F6" w:themeColor="accent5"/>
          <w:insideH w:val="nil"/>
          <w:insideV w:val="nil"/>
        </w:tcBorders>
        <w:shd w:val="clear" w:color="auto" w:fill="FFFFFF" w:themeFill="background1"/>
      </w:tcPr>
    </w:tblStylePr>
    <w:tblStylePr w:type="lastCol">
      <w:tblPr/>
      <w:tcPr>
        <w:tcBorders>
          <w:top w:val="nil"/>
          <w:left w:val="single" w:sz="8" w:space="0" w:color="99E5F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8FC" w:themeFill="accent5" w:themeFillTint="3F"/>
      </w:tcPr>
    </w:tblStylePr>
    <w:tblStylePr w:type="band1Horz">
      <w:tblPr/>
      <w:tcPr>
        <w:tcBorders>
          <w:top w:val="nil"/>
          <w:bottom w:val="nil"/>
          <w:insideH w:val="nil"/>
          <w:insideV w:val="nil"/>
        </w:tcBorders>
        <w:shd w:val="clear" w:color="auto" w:fill="E5F8F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AF1AC" w:themeColor="accent6"/>
        <w:left w:val="single" w:sz="8" w:space="0" w:color="EAF1AC" w:themeColor="accent6"/>
        <w:bottom w:val="single" w:sz="8" w:space="0" w:color="EAF1AC" w:themeColor="accent6"/>
        <w:right w:val="single" w:sz="8" w:space="0" w:color="EAF1AC" w:themeColor="accent6"/>
      </w:tblBorders>
    </w:tblPr>
    <w:tblStylePr w:type="firstRow">
      <w:rPr>
        <w:sz w:val="24"/>
        <w:szCs w:val="24"/>
      </w:rPr>
      <w:tblPr/>
      <w:tcPr>
        <w:tcBorders>
          <w:top w:val="nil"/>
          <w:left w:val="nil"/>
          <w:bottom w:val="single" w:sz="24" w:space="0" w:color="EAF1AC" w:themeColor="accent6"/>
          <w:right w:val="nil"/>
          <w:insideH w:val="nil"/>
          <w:insideV w:val="nil"/>
        </w:tcBorders>
        <w:shd w:val="clear" w:color="auto" w:fill="FFFFFF" w:themeFill="background1"/>
      </w:tcPr>
    </w:tblStylePr>
    <w:tblStylePr w:type="lastRow">
      <w:tblPr/>
      <w:tcPr>
        <w:tcBorders>
          <w:top w:val="single" w:sz="8" w:space="0" w:color="EAF1A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F1AC" w:themeColor="accent6"/>
          <w:insideH w:val="nil"/>
          <w:insideV w:val="nil"/>
        </w:tcBorders>
        <w:shd w:val="clear" w:color="auto" w:fill="FFFFFF" w:themeFill="background1"/>
      </w:tcPr>
    </w:tblStylePr>
    <w:tblStylePr w:type="lastCol">
      <w:tblPr/>
      <w:tcPr>
        <w:tcBorders>
          <w:top w:val="nil"/>
          <w:left w:val="single" w:sz="8" w:space="0" w:color="EAF1A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BEA" w:themeFill="accent6" w:themeFillTint="3F"/>
      </w:tcPr>
    </w:tblStylePr>
    <w:tblStylePr w:type="band1Horz">
      <w:tblPr/>
      <w:tcPr>
        <w:tcBorders>
          <w:top w:val="nil"/>
          <w:bottom w:val="nil"/>
          <w:insideH w:val="nil"/>
          <w:insideV w:val="nil"/>
        </w:tcBorders>
        <w:shd w:val="clear" w:color="auto" w:fill="F9FB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single" w:sz="8" w:space="0" w:color="1B99FF" w:themeColor="accent1" w:themeTint="BF"/>
      </w:tblBorders>
    </w:tblPr>
    <w:tblStylePr w:type="firstRow">
      <w:pPr>
        <w:spacing w:before="0" w:after="0" w:line="240" w:lineRule="auto"/>
      </w:pPr>
      <w:rPr>
        <w:b/>
        <w:bCs/>
        <w:color w:val="FFFFFF" w:themeColor="background1"/>
      </w:rPr>
      <w:tblPr/>
      <w:tcPr>
        <w:tcBorders>
          <w:top w:val="single" w:sz="8"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shd w:val="clear" w:color="auto" w:fill="0072CE" w:themeFill="accent1"/>
      </w:tcPr>
    </w:tblStylePr>
    <w:tblStylePr w:type="lastRow">
      <w:pPr>
        <w:spacing w:before="0" w:after="0" w:line="240" w:lineRule="auto"/>
      </w:pPr>
      <w:rPr>
        <w:b/>
        <w:bCs/>
      </w:rPr>
      <w:tblPr/>
      <w:tcPr>
        <w:tcBorders>
          <w:top w:val="double" w:sz="6" w:space="0" w:color="1B99FF" w:themeColor="accent1" w:themeTint="BF"/>
          <w:left w:val="single" w:sz="8" w:space="0" w:color="1B99FF" w:themeColor="accent1" w:themeTint="BF"/>
          <w:bottom w:val="single" w:sz="8" w:space="0" w:color="1B99FF" w:themeColor="accent1" w:themeTint="BF"/>
          <w:right w:val="single" w:sz="8" w:space="0" w:color="1B99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1" w:themeFillTint="3F"/>
      </w:tcPr>
    </w:tblStylePr>
    <w:tblStylePr w:type="band1Horz">
      <w:tblPr/>
      <w:tcPr>
        <w:tcBorders>
          <w:insideH w:val="nil"/>
          <w:insideV w:val="nil"/>
        </w:tcBorders>
        <w:shd w:val="clear" w:color="auto" w:fill="B3DD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2FD7FF" w:themeColor="accent2" w:themeTint="BF"/>
        <w:left w:val="single" w:sz="8" w:space="0" w:color="2FD7FF" w:themeColor="accent2" w:themeTint="BF"/>
        <w:bottom w:val="single" w:sz="8" w:space="0" w:color="2FD7FF" w:themeColor="accent2" w:themeTint="BF"/>
        <w:right w:val="single" w:sz="8" w:space="0" w:color="2FD7FF" w:themeColor="accent2" w:themeTint="BF"/>
        <w:insideH w:val="single" w:sz="8" w:space="0" w:color="2FD7FF" w:themeColor="accent2" w:themeTint="BF"/>
      </w:tblBorders>
    </w:tblPr>
    <w:tblStylePr w:type="firstRow">
      <w:pPr>
        <w:spacing w:before="0" w:after="0" w:line="240" w:lineRule="auto"/>
      </w:pPr>
      <w:rPr>
        <w:b/>
        <w:bCs/>
        <w:color w:val="FFFFFF" w:themeColor="background1"/>
      </w:rPr>
      <w:tblPr/>
      <w:tcPr>
        <w:tcBorders>
          <w:top w:val="single" w:sz="8" w:space="0" w:color="2FD7FF" w:themeColor="accent2" w:themeTint="BF"/>
          <w:left w:val="single" w:sz="8" w:space="0" w:color="2FD7FF" w:themeColor="accent2" w:themeTint="BF"/>
          <w:bottom w:val="single" w:sz="8" w:space="0" w:color="2FD7FF" w:themeColor="accent2" w:themeTint="BF"/>
          <w:right w:val="single" w:sz="8" w:space="0" w:color="2FD7FF" w:themeColor="accent2" w:themeTint="BF"/>
          <w:insideH w:val="nil"/>
          <w:insideV w:val="nil"/>
        </w:tcBorders>
        <w:shd w:val="clear" w:color="auto" w:fill="00BEE9" w:themeFill="accent2"/>
      </w:tcPr>
    </w:tblStylePr>
    <w:tblStylePr w:type="lastRow">
      <w:pPr>
        <w:spacing w:before="0" w:after="0" w:line="240" w:lineRule="auto"/>
      </w:pPr>
      <w:rPr>
        <w:b/>
        <w:bCs/>
      </w:rPr>
      <w:tblPr/>
      <w:tcPr>
        <w:tcBorders>
          <w:top w:val="double" w:sz="6" w:space="0" w:color="2FD7FF" w:themeColor="accent2" w:themeTint="BF"/>
          <w:left w:val="single" w:sz="8" w:space="0" w:color="2FD7FF" w:themeColor="accent2" w:themeTint="BF"/>
          <w:bottom w:val="single" w:sz="8" w:space="0" w:color="2FD7FF" w:themeColor="accent2" w:themeTint="BF"/>
          <w:right w:val="single" w:sz="8" w:space="0" w:color="2FD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AF2FF" w:themeFill="accent2" w:themeFillTint="3F"/>
      </w:tcPr>
    </w:tblStylePr>
    <w:tblStylePr w:type="band1Horz">
      <w:tblPr/>
      <w:tcPr>
        <w:tcBorders>
          <w:insideH w:val="nil"/>
          <w:insideV w:val="nil"/>
        </w:tcBorders>
        <w:shd w:val="clear" w:color="auto" w:fill="BAF2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single" w:sz="8" w:space="0" w:color="F0FF25" w:themeColor="accent3" w:themeTint="BF"/>
      </w:tblBorders>
    </w:tblPr>
    <w:tblStylePr w:type="firstRow">
      <w:pPr>
        <w:spacing w:before="0" w:after="0" w:line="240" w:lineRule="auto"/>
      </w:pPr>
      <w:rPr>
        <w:b/>
        <w:bCs/>
        <w:color w:val="FFFFFF" w:themeColor="background1"/>
      </w:rPr>
      <w:tblPr/>
      <w:tcPr>
        <w:tcBorders>
          <w:top w:val="single" w:sz="8"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shd w:val="clear" w:color="auto" w:fill="CEDC00" w:themeFill="accent3"/>
      </w:tcPr>
    </w:tblStylePr>
    <w:tblStylePr w:type="lastRow">
      <w:pPr>
        <w:spacing w:before="0" w:after="0" w:line="240" w:lineRule="auto"/>
      </w:pPr>
      <w:rPr>
        <w:b/>
        <w:bCs/>
      </w:rPr>
      <w:tblPr/>
      <w:tcPr>
        <w:tcBorders>
          <w:top w:val="double" w:sz="6" w:space="0" w:color="F0FF25" w:themeColor="accent3" w:themeTint="BF"/>
          <w:left w:val="single" w:sz="8" w:space="0" w:color="F0FF25" w:themeColor="accent3" w:themeTint="BF"/>
          <w:bottom w:val="single" w:sz="8" w:space="0" w:color="F0FF25" w:themeColor="accent3" w:themeTint="BF"/>
          <w:right w:val="single" w:sz="8" w:space="0" w:color="F0FF2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AFFB7" w:themeFill="accent3" w:themeFillTint="3F"/>
      </w:tcPr>
    </w:tblStylePr>
    <w:tblStylePr w:type="band1Horz">
      <w:tblPr/>
      <w:tcPr>
        <w:tcBorders>
          <w:insideH w:val="nil"/>
          <w:insideV w:val="nil"/>
        </w:tcBorders>
        <w:shd w:val="clear" w:color="auto" w:fill="FAFFB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B2EBF8" w:themeColor="accent5" w:themeTint="BF"/>
        <w:left w:val="single" w:sz="8" w:space="0" w:color="B2EBF8" w:themeColor="accent5" w:themeTint="BF"/>
        <w:bottom w:val="single" w:sz="8" w:space="0" w:color="B2EBF8" w:themeColor="accent5" w:themeTint="BF"/>
        <w:right w:val="single" w:sz="8" w:space="0" w:color="B2EBF8" w:themeColor="accent5" w:themeTint="BF"/>
        <w:insideH w:val="single" w:sz="8" w:space="0" w:color="B2EBF8" w:themeColor="accent5" w:themeTint="BF"/>
      </w:tblBorders>
    </w:tblPr>
    <w:tblStylePr w:type="firstRow">
      <w:pPr>
        <w:spacing w:before="0" w:after="0" w:line="240" w:lineRule="auto"/>
      </w:pPr>
      <w:rPr>
        <w:b/>
        <w:bCs/>
        <w:color w:val="FFFFFF" w:themeColor="background1"/>
      </w:rPr>
      <w:tblPr/>
      <w:tcPr>
        <w:tcBorders>
          <w:top w:val="single" w:sz="8" w:space="0" w:color="B2EBF8" w:themeColor="accent5" w:themeTint="BF"/>
          <w:left w:val="single" w:sz="8" w:space="0" w:color="B2EBF8" w:themeColor="accent5" w:themeTint="BF"/>
          <w:bottom w:val="single" w:sz="8" w:space="0" w:color="B2EBF8" w:themeColor="accent5" w:themeTint="BF"/>
          <w:right w:val="single" w:sz="8" w:space="0" w:color="B2EBF8" w:themeColor="accent5" w:themeTint="BF"/>
          <w:insideH w:val="nil"/>
          <w:insideV w:val="nil"/>
        </w:tcBorders>
        <w:shd w:val="clear" w:color="auto" w:fill="99E5F6" w:themeFill="accent5"/>
      </w:tcPr>
    </w:tblStylePr>
    <w:tblStylePr w:type="lastRow">
      <w:pPr>
        <w:spacing w:before="0" w:after="0" w:line="240" w:lineRule="auto"/>
      </w:pPr>
      <w:rPr>
        <w:b/>
        <w:bCs/>
      </w:rPr>
      <w:tblPr/>
      <w:tcPr>
        <w:tcBorders>
          <w:top w:val="double" w:sz="6" w:space="0" w:color="B2EBF8" w:themeColor="accent5" w:themeTint="BF"/>
          <w:left w:val="single" w:sz="8" w:space="0" w:color="B2EBF8" w:themeColor="accent5" w:themeTint="BF"/>
          <w:bottom w:val="single" w:sz="8" w:space="0" w:color="B2EBF8" w:themeColor="accent5" w:themeTint="BF"/>
          <w:right w:val="single" w:sz="8" w:space="0" w:color="B2EBF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F8FC" w:themeFill="accent5" w:themeFillTint="3F"/>
      </w:tcPr>
    </w:tblStylePr>
    <w:tblStylePr w:type="band1Horz">
      <w:tblPr/>
      <w:tcPr>
        <w:tcBorders>
          <w:insideH w:val="nil"/>
          <w:insideV w:val="nil"/>
        </w:tcBorders>
        <w:shd w:val="clear" w:color="auto" w:fill="E5F8F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FF4C0" w:themeColor="accent6" w:themeTint="BF"/>
        <w:left w:val="single" w:sz="8" w:space="0" w:color="EFF4C0" w:themeColor="accent6" w:themeTint="BF"/>
        <w:bottom w:val="single" w:sz="8" w:space="0" w:color="EFF4C0" w:themeColor="accent6" w:themeTint="BF"/>
        <w:right w:val="single" w:sz="8" w:space="0" w:color="EFF4C0" w:themeColor="accent6" w:themeTint="BF"/>
        <w:insideH w:val="single" w:sz="8" w:space="0" w:color="EFF4C0" w:themeColor="accent6" w:themeTint="BF"/>
      </w:tblBorders>
    </w:tblPr>
    <w:tblStylePr w:type="firstRow">
      <w:pPr>
        <w:spacing w:before="0" w:after="0" w:line="240" w:lineRule="auto"/>
      </w:pPr>
      <w:rPr>
        <w:b/>
        <w:bCs/>
        <w:color w:val="FFFFFF" w:themeColor="background1"/>
      </w:rPr>
      <w:tblPr/>
      <w:tcPr>
        <w:tcBorders>
          <w:top w:val="single" w:sz="8" w:space="0" w:color="EFF4C0" w:themeColor="accent6" w:themeTint="BF"/>
          <w:left w:val="single" w:sz="8" w:space="0" w:color="EFF4C0" w:themeColor="accent6" w:themeTint="BF"/>
          <w:bottom w:val="single" w:sz="8" w:space="0" w:color="EFF4C0" w:themeColor="accent6" w:themeTint="BF"/>
          <w:right w:val="single" w:sz="8" w:space="0" w:color="EFF4C0" w:themeColor="accent6" w:themeTint="BF"/>
          <w:insideH w:val="nil"/>
          <w:insideV w:val="nil"/>
        </w:tcBorders>
        <w:shd w:val="clear" w:color="auto" w:fill="EAF1AC" w:themeFill="accent6"/>
      </w:tcPr>
    </w:tblStylePr>
    <w:tblStylePr w:type="lastRow">
      <w:pPr>
        <w:spacing w:before="0" w:after="0" w:line="240" w:lineRule="auto"/>
      </w:pPr>
      <w:rPr>
        <w:b/>
        <w:bCs/>
      </w:rPr>
      <w:tblPr/>
      <w:tcPr>
        <w:tcBorders>
          <w:top w:val="double" w:sz="6" w:space="0" w:color="EFF4C0" w:themeColor="accent6" w:themeTint="BF"/>
          <w:left w:val="single" w:sz="8" w:space="0" w:color="EFF4C0" w:themeColor="accent6" w:themeTint="BF"/>
          <w:bottom w:val="single" w:sz="8" w:space="0" w:color="EFF4C0" w:themeColor="accent6" w:themeTint="BF"/>
          <w:right w:val="single" w:sz="8" w:space="0" w:color="EFF4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FBEA" w:themeFill="accent6" w:themeFillTint="3F"/>
      </w:tcPr>
    </w:tblStylePr>
    <w:tblStylePr w:type="band1Horz">
      <w:tblPr/>
      <w:tcPr>
        <w:tcBorders>
          <w:insideH w:val="nil"/>
          <w:insideV w:val="nil"/>
        </w:tcBorders>
        <w:shd w:val="clear" w:color="auto" w:fill="F9FB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1"/>
      </w:tcPr>
    </w:tblStylePr>
    <w:tblStylePr w:type="lastCol">
      <w:rPr>
        <w:b/>
        <w:bCs/>
        <w:color w:val="FFFFFF" w:themeColor="background1"/>
      </w:rPr>
      <w:tblPr/>
      <w:tcPr>
        <w:tcBorders>
          <w:left w:val="nil"/>
          <w:right w:val="nil"/>
          <w:insideH w:val="nil"/>
          <w:insideV w:val="nil"/>
        </w:tcBorders>
        <w:shd w:val="clear" w:color="auto" w:fill="0072C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E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EE9" w:themeFill="accent2"/>
      </w:tcPr>
    </w:tblStylePr>
    <w:tblStylePr w:type="lastCol">
      <w:rPr>
        <w:b/>
        <w:bCs/>
        <w:color w:val="FFFFFF" w:themeColor="background1"/>
      </w:rPr>
      <w:tblPr/>
      <w:tcPr>
        <w:tcBorders>
          <w:left w:val="nil"/>
          <w:right w:val="nil"/>
          <w:insideH w:val="nil"/>
          <w:insideV w:val="nil"/>
        </w:tcBorders>
        <w:shd w:val="clear" w:color="auto" w:fill="00BE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EDC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EDC00" w:themeFill="accent3"/>
      </w:tcPr>
    </w:tblStylePr>
    <w:tblStylePr w:type="lastCol">
      <w:rPr>
        <w:b/>
        <w:bCs/>
        <w:color w:val="FFFFFF" w:themeColor="background1"/>
      </w:rPr>
      <w:tblPr/>
      <w:tcPr>
        <w:tcBorders>
          <w:left w:val="nil"/>
          <w:right w:val="nil"/>
          <w:insideH w:val="nil"/>
          <w:insideV w:val="nil"/>
        </w:tcBorders>
        <w:shd w:val="clear" w:color="auto" w:fill="CEDC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5F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5F6" w:themeFill="accent5"/>
      </w:tcPr>
    </w:tblStylePr>
    <w:tblStylePr w:type="lastCol">
      <w:rPr>
        <w:b/>
        <w:bCs/>
        <w:color w:val="FFFFFF" w:themeColor="background1"/>
      </w:rPr>
      <w:tblPr/>
      <w:tcPr>
        <w:tcBorders>
          <w:left w:val="nil"/>
          <w:right w:val="nil"/>
          <w:insideH w:val="nil"/>
          <w:insideV w:val="nil"/>
        </w:tcBorders>
        <w:shd w:val="clear" w:color="auto" w:fill="99E5F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F1A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F1AC" w:themeFill="accent6"/>
      </w:tcPr>
    </w:tblStylePr>
    <w:tblStylePr w:type="lastCol">
      <w:rPr>
        <w:b/>
        <w:bCs/>
        <w:color w:val="FFFFFF" w:themeColor="background1"/>
      </w:rPr>
      <w:tblPr/>
      <w:tcPr>
        <w:tcBorders>
          <w:left w:val="nil"/>
          <w:right w:val="nil"/>
          <w:insideH w:val="nil"/>
          <w:insideV w:val="nil"/>
        </w:tcBorders>
        <w:shd w:val="clear" w:color="auto" w:fill="EAF1A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E370A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themeColor="background1"/>
      </w:rPr>
      <w:tblPr/>
      <w:tcPr>
        <w:tcBorders>
          <w:top w:val="single" w:sz="4" w:space="0" w:color="0072CE" w:themeColor="accent1"/>
          <w:left w:val="nil"/>
          <w:bottom w:val="single" w:sz="4" w:space="0" w:color="0072CE" w:themeColor="accent1"/>
          <w:right w:val="nil"/>
          <w:insideH w:val="nil"/>
          <w:insideV w:val="nil"/>
          <w:tl2br w:val="nil"/>
          <w:tr2bl w:val="nil"/>
        </w:tcBorders>
        <w:shd w:val="clear" w:color="auto" w:fill="0072CE" w:themeFill="accent1"/>
      </w:tcPr>
    </w:tblStylePr>
    <w:tblStylePr w:type="firstCol">
      <w:tblPr/>
      <w:tcPr>
        <w:shd w:val="clear" w:color="auto" w:fill="FFFFFF" w:themeFill="background1"/>
      </w:tcPr>
    </w:tblStylePr>
    <w:tblStylePr w:type="band1Vert">
      <w:tblPr/>
      <w:tcPr>
        <w:shd w:val="clear" w:color="auto" w:fill="CCF2FB"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0072CE"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0072CE" w:themeColor="text2"/>
      <w:kern w:val="28"/>
      <w:sz w:val="25"/>
      <w:szCs w:val="42"/>
    </w:rPr>
  </w:style>
  <w:style w:type="paragraph" w:customStyle="1" w:styleId="xPartnerLogo">
    <w:name w:val="xPartnerLogo"/>
    <w:basedOn w:val="NoSpacing"/>
    <w:uiPriority w:val="99"/>
    <w:rsid w:val="00CD2A1B"/>
    <w:pPr>
      <w:framePr w:h="907" w:hRule="exact" w:wrap="around" w:vAnchor="page" w:hAnchor="page" w:x="852" w:y="15640"/>
      <w:tabs>
        <w:tab w:val="left" w:pos="2296"/>
      </w:tabs>
    </w:pPr>
    <w:rPr>
      <w:b/>
      <w:noProof/>
      <w:color w:val="0072CE" w:themeColor="text2"/>
      <w:sz w:val="28"/>
    </w:rPr>
  </w:style>
  <w:style w:type="paragraph" w:customStyle="1" w:styleId="xVicLogo">
    <w:name w:val="xVicLogo"/>
    <w:basedOn w:val="NoSpacing"/>
    <w:uiPriority w:val="99"/>
    <w:rsid w:val="00CD2A1B"/>
    <w:pPr>
      <w:framePr w:wrap="around" w:vAnchor="page" w:hAnchor="page" w:x="9834" w:y="15640"/>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595F42"/>
    <w:pPr>
      <w:spacing w:before="0" w:after="160"/>
    </w:pPr>
    <w:rPr>
      <w:color w:val="201547" w:themeColor="accent4"/>
      <w:spacing w:val="-4"/>
      <w:kern w:val="24"/>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2E3FC4"/>
    <w:pPr>
      <w:numPr>
        <w:numId w:val="13"/>
      </w:numPr>
      <w:spacing w:before="60" w:after="60" w:line="240" w:lineRule="auto"/>
    </w:pPr>
    <w:rPr>
      <w:rFonts w:cs="Calibri"/>
      <w:sz w:val="16"/>
      <w:szCs w:val="17"/>
    </w:rPr>
  </w:style>
  <w:style w:type="paragraph" w:styleId="ListNumber5">
    <w:name w:val="List Number 5"/>
    <w:basedOn w:val="Normal"/>
    <w:unhideWhenUsed/>
    <w:rsid w:val="00B45695"/>
    <w:pPr>
      <w:numPr>
        <w:ilvl w:val="4"/>
        <w:numId w:val="10"/>
      </w:numPr>
    </w:pPr>
  </w:style>
  <w:style w:type="paragraph" w:styleId="Subtitle">
    <w:name w:val="Subtitle"/>
    <w:basedOn w:val="Title"/>
    <w:next w:val="Normal"/>
    <w:link w:val="SubtitleChar"/>
    <w:uiPriority w:val="2"/>
    <w:rsid w:val="00A91DC1"/>
    <w:pPr>
      <w:pageBreakBefore w:val="0"/>
      <w:framePr w:wrap="around"/>
      <w:spacing w:before="180" w:after="240" w:line="230" w:lineRule="atLeast"/>
    </w:pPr>
    <w:rPr>
      <w:b w:val="0"/>
      <w:sz w:val="24"/>
    </w:rPr>
  </w:style>
  <w:style w:type="character" w:customStyle="1" w:styleId="SubtitleChar">
    <w:name w:val="Subtitle Char"/>
    <w:basedOn w:val="DefaultParagraphFont"/>
    <w:link w:val="Subtitle"/>
    <w:uiPriority w:val="2"/>
    <w:rsid w:val="00A91DC1"/>
    <w:rPr>
      <w:rFonts w:asciiTheme="majorHAnsi" w:hAnsiTheme="majorHAnsi"/>
      <w:color w:val="0072CE" w:themeColor="text2"/>
      <w:sz w:val="24"/>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0072CE"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CD2A1B"/>
    <w:rPr>
      <w:color w:val="auto"/>
      <w:bdr w:val="none" w:sz="0" w:space="0" w:color="auto"/>
      <w:shd w:val="clear" w:color="auto" w:fill="FFFF00"/>
    </w:rPr>
  </w:style>
  <w:style w:type="paragraph" w:styleId="NoteHeading">
    <w:name w:val="Note Heading"/>
    <w:basedOn w:val="Normal"/>
    <w:next w:val="NoteNumbered"/>
    <w:link w:val="NoteHeadingChar"/>
    <w:qFormat/>
    <w:rsid w:val="00E370AE"/>
    <w:pPr>
      <w:spacing w:before="60" w:after="60" w:line="240" w:lineRule="auto"/>
    </w:pPr>
    <w:rPr>
      <w:rFonts w:cs="Calibri"/>
      <w:sz w:val="16"/>
      <w:szCs w:val="19"/>
    </w:rPr>
  </w:style>
  <w:style w:type="paragraph" w:styleId="Caption">
    <w:name w:val="caption"/>
    <w:basedOn w:val="Normal"/>
    <w:next w:val="BodyText"/>
    <w:qFormat/>
    <w:rsid w:val="00AC4139"/>
    <w:pPr>
      <w:keepNext/>
      <w:tabs>
        <w:tab w:val="left" w:pos="1191"/>
      </w:tabs>
      <w:ind w:left="1191" w:hanging="1191"/>
    </w:pPr>
    <w:rPr>
      <w:b/>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customStyle="1" w:styleId="UnresolvedMention1">
    <w:name w:val="Unresolved Mention1"/>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E370AE"/>
    <w:rPr>
      <w:rFonts w:cs="Calibri"/>
      <w:spacing w:val="1"/>
      <w:sz w:val="16"/>
      <w:szCs w:val="19"/>
    </w:rPr>
  </w:style>
  <w:style w:type="paragraph" w:customStyle="1" w:styleId="NoteNumbered">
    <w:name w:val="Note Numbered"/>
    <w:basedOn w:val="Normal"/>
    <w:qFormat/>
    <w:rsid w:val="002E3FC4"/>
    <w:pPr>
      <w:numPr>
        <w:numId w:val="14"/>
      </w:numPr>
      <w:spacing w:before="60" w:after="100" w:afterAutospacing="1"/>
      <w:contextualSpacing/>
    </w:pPr>
    <w:rPr>
      <w:rFonts w:cs="Calibri"/>
      <w:sz w:val="16"/>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72CE" w:themeColor="accent1"/>
      </w:pBdr>
      <w:spacing w:before="200" w:after="160"/>
      <w:ind w:left="284" w:right="284"/>
    </w:pPr>
    <w:rPr>
      <w:iCs/>
      <w:color w:val="000000" w:themeColor="text1"/>
    </w:rPr>
  </w:style>
  <w:style w:type="character" w:customStyle="1" w:styleId="QuoteChar">
    <w:name w:val="Quote Char"/>
    <w:basedOn w:val="DefaultParagraphFont"/>
    <w:link w:val="Quote"/>
    <w:rsid w:val="00896F15"/>
    <w:rPr>
      <w:iCs/>
      <w:color w:val="000000"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000000"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327B43"/>
    <w:pPr>
      <w:numPr>
        <w:numId w:val="42"/>
      </w:numPr>
    </w:pPr>
  </w:style>
  <w:style w:type="paragraph" w:customStyle="1" w:styleId="HighlightBoxHeading">
    <w:name w:val="Highlight Box Heading"/>
    <w:basedOn w:val="HighlightBoxText"/>
    <w:next w:val="HighlightBoxText"/>
    <w:qFormat/>
    <w:rsid w:val="00327B43"/>
    <w:rPr>
      <w:b/>
    </w:rPr>
  </w:style>
  <w:style w:type="paragraph" w:customStyle="1" w:styleId="FooterOdd">
    <w:name w:val="Footer Odd"/>
    <w:next w:val="Footer"/>
    <w:uiPriority w:val="99"/>
    <w:rsid w:val="00376EF3"/>
    <w:pPr>
      <w:spacing w:before="0" w:after="0" w:line="200" w:lineRule="atLeast"/>
      <w:jc w:val="right"/>
    </w:pPr>
    <w:rPr>
      <w:rFonts w:cs="Arial"/>
      <w:color w:val="000000"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000000"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000000"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000000" w:themeColor="text1"/>
      <w:sz w:val="16"/>
    </w:rPr>
  </w:style>
  <w:style w:type="table" w:customStyle="1" w:styleId="LogoPlaceholder">
    <w:name w:val="Logo Placeholder"/>
    <w:basedOn w:val="TableNormal"/>
    <w:uiPriority w:val="99"/>
    <w:rsid w:val="006614E4"/>
    <w:pPr>
      <w:spacing w:before="0" w:after="0" w:line="240" w:lineRule="auto"/>
    </w:pPr>
    <w:rPr>
      <w:rFonts w:cs="Arial"/>
      <w:color w:val="000000"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E370AE"/>
    <w:pPr>
      <w:framePr w:w="10206" w:hSpace="284" w:vSpace="142" w:wrap="around" w:hAnchor="page" w:x="852" w:yAlign="bottom"/>
      <w:spacing w:before="0" w:after="60"/>
      <w:suppressOverlap/>
    </w:pPr>
    <w:rPr>
      <w:rFonts w:cs="Arial"/>
      <w:color w:val="000000" w:themeColor="text1"/>
    </w:rPr>
  </w:style>
  <w:style w:type="paragraph" w:customStyle="1" w:styleId="SmallBodyText">
    <w:name w:val="Small Body Text"/>
    <w:basedOn w:val="Normal"/>
    <w:qFormat/>
    <w:rsid w:val="000D04F8"/>
    <w:pPr>
      <w:spacing w:before="80" w:after="80" w:line="245" w:lineRule="auto"/>
    </w:p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327B43"/>
    <w:pPr>
      <w:pBdr>
        <w:top w:val="single" w:sz="4" w:space="5" w:color="CEDC00" w:themeColor="accent3"/>
        <w:left w:val="single" w:sz="4" w:space="5" w:color="CEDC00" w:themeColor="accent3"/>
        <w:bottom w:val="single" w:sz="4" w:space="5" w:color="CEDC00" w:themeColor="accent3"/>
        <w:right w:val="single" w:sz="4" w:space="5" w:color="CEDC00" w:themeColor="accent3"/>
      </w:pBdr>
      <w:shd w:val="clear" w:color="auto" w:fill="CEDC00" w:themeFill="accent3"/>
      <w:tabs>
        <w:tab w:val="left" w:pos="2268"/>
        <w:tab w:val="left" w:pos="4536"/>
        <w:tab w:val="left" w:pos="6804"/>
        <w:tab w:val="right" w:pos="9638"/>
      </w:tabs>
      <w:spacing w:before="120" w:after="120" w:line="300" w:lineRule="exact"/>
      <w:ind w:left="113" w:right="113"/>
    </w:pPr>
    <w:rPr>
      <w:color w:val="000000" w:themeColor="text1"/>
      <w:spacing w:val="2"/>
      <w:kern w:val="20"/>
      <w:sz w:val="22"/>
      <w:szCs w:val="20"/>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595F42"/>
    <w:pPr>
      <w:keepNext/>
    </w:pPr>
    <w:rPr>
      <w:b/>
      <w:color w:val="FFFFFF" w:themeColor="background1"/>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E370AE"/>
    <w:pPr>
      <w:framePr w:wrap="around"/>
      <w:spacing w:after="0" w:line="280" w:lineRule="atLeast"/>
    </w:pPr>
    <w:rPr>
      <w:spacing w:val="-1"/>
      <w:sz w:val="24"/>
    </w:rPr>
  </w:style>
  <w:style w:type="paragraph" w:customStyle="1" w:styleId="CoverPhotoInline">
    <w:name w:val="Cover Photo Inline"/>
    <w:basedOn w:val="Normal"/>
    <w:next w:val="BodyText"/>
    <w:uiPriority w:val="99"/>
    <w:qFormat/>
    <w:rsid w:val="008A490F"/>
    <w:pPr>
      <w:spacing w:before="740" w:after="500"/>
    </w:pPr>
  </w:style>
  <w:style w:type="paragraph" w:customStyle="1" w:styleId="DisclaimerTextRightBold12pt">
    <w:name w:val="Disclaimer Text Right Bold 12 pt"/>
    <w:basedOn w:val="Normal"/>
    <w:next w:val="Normal"/>
    <w:uiPriority w:val="99"/>
    <w:semiHidden/>
    <w:rsid w:val="00E370AE"/>
    <w:pPr>
      <w:framePr w:w="10206" w:hSpace="284" w:vSpace="142" w:wrap="around" w:hAnchor="page" w:x="852" w:yAlign="bottom"/>
      <w:spacing w:before="120" w:after="0" w:line="240" w:lineRule="atLeast"/>
      <w:suppressOverlap/>
    </w:pPr>
    <w:rPr>
      <w:rFonts w:cs="Arial"/>
      <w:b/>
      <w:color w:val="000000" w:themeColor="text1"/>
      <w:sz w:val="24"/>
    </w:rPr>
  </w:style>
  <w:style w:type="paragraph" w:customStyle="1" w:styleId="DisclaimerTextRightBold">
    <w:name w:val="Disclaimer Text Right Bold"/>
    <w:basedOn w:val="Normal"/>
    <w:uiPriority w:val="99"/>
    <w:semiHidden/>
    <w:rsid w:val="005003A4"/>
    <w:pPr>
      <w:framePr w:hSpace="181" w:wrap="around" w:hAnchor="margin" w:yAlign="bottom"/>
      <w:spacing w:before="220" w:after="20"/>
      <w:suppressOverlap/>
    </w:pPr>
    <w:rPr>
      <w:rFonts w:cs="Arial"/>
      <w:b/>
      <w:color w:val="000000" w:themeColor="text1"/>
    </w:rPr>
  </w:style>
  <w:style w:type="paragraph" w:customStyle="1" w:styleId="FooterAnchor">
    <w:name w:val="Footer Anchor"/>
    <w:basedOn w:val="Normal"/>
    <w:uiPriority w:val="99"/>
    <w:qFormat/>
    <w:rsid w:val="00F23744"/>
    <w:pPr>
      <w:spacing w:before="0" w:after="40" w:line="200" w:lineRule="atLeast"/>
    </w:pPr>
    <w:rPr>
      <w:sz w:val="16"/>
    </w:rPr>
  </w:style>
  <w:style w:type="paragraph" w:customStyle="1" w:styleId="PulloutBox">
    <w:name w:val="Pullout Box"/>
    <w:basedOn w:val="BodyText"/>
    <w:qFormat/>
    <w:rsid w:val="00327B43"/>
    <w:pPr>
      <w:pBdr>
        <w:top w:val="single" w:sz="4" w:space="5" w:color="CCF2FB" w:themeColor="background2"/>
        <w:left w:val="single" w:sz="4" w:space="5" w:color="CCF2FB" w:themeColor="background2"/>
        <w:bottom w:val="single" w:sz="4" w:space="5" w:color="CCF2FB" w:themeColor="background2"/>
        <w:right w:val="single" w:sz="4" w:space="5" w:color="CCF2FB" w:themeColor="background2"/>
      </w:pBdr>
      <w:shd w:val="clear" w:color="auto" w:fill="CCF2FB" w:themeFill="background2"/>
      <w:ind w:left="113" w:right="113"/>
    </w:pPr>
  </w:style>
  <w:style w:type="character" w:customStyle="1" w:styleId="UnresolvedMention10">
    <w:name w:val="Unresolved Mention10"/>
    <w:basedOn w:val="DefaultParagraphFont"/>
    <w:uiPriority w:val="99"/>
    <w:semiHidden/>
    <w:unhideWhenUsed/>
    <w:rsid w:val="00140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3.png"/><Relationship Id="rId26"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image" Target="media/image2.svg"/><Relationship Id="rId25" Type="http://schemas.openxmlformats.org/officeDocument/2006/relationships/diagramLayout" Target="diagrams/layout1.xml"/><Relationship Id="rId33" Type="http://schemas.openxmlformats.org/officeDocument/2006/relationships/hyperlink" Target="http://www.energy.vic.gov.au/victorian-energy-upgrades"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www.worksafe.vic.gov.au/safe-work-method-statements-swm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diagramData" Target="diagrams/data1.xml"/><Relationship Id="rId32" Type="http://schemas.openxmlformats.org/officeDocument/2006/relationships/hyperlink" Target="mailto:energy.upgrades@deeca.vic.gov.au"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footer" Target="footer2.xml"/><Relationship Id="rId28" Type="http://schemas.microsoft.com/office/2007/relationships/diagramDrawing" Target="diagrams/drawing1.xml"/><Relationship Id="rId36" Type="http://schemas.openxmlformats.org/officeDocument/2006/relationships/theme" Target="theme/theme1.xml"/><Relationship Id="rId10" Type="http://schemas.openxmlformats.org/officeDocument/2006/relationships/numbering" Target="numbering.xml"/><Relationship Id="rId19" Type="http://schemas.openxmlformats.org/officeDocument/2006/relationships/image" Target="media/image4.svg"/><Relationship Id="rId31"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footer" Target="footer1.xml"/><Relationship Id="rId27" Type="http://schemas.openxmlformats.org/officeDocument/2006/relationships/diagramColors" Target="diagrams/colors1.xml"/><Relationship Id="rId30" Type="http://schemas.openxmlformats.org/officeDocument/2006/relationships/header" Target="header2.xml"/><Relationship Id="rId35" Type="http://schemas.openxmlformats.org/officeDocument/2006/relationships/glossaryDocument" Target="glossary/document.xml"/><Relationship Id="rId8" Type="http://schemas.openxmlformats.org/officeDocument/2006/relationships/customXml" Target="../customXml/item8.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03FDEF-C54C-4634-8B86-6EEBF25B85FA}"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AU"/>
        </a:p>
      </dgm:t>
    </dgm:pt>
    <dgm:pt modelId="{D309B6B3-96A0-4AAF-BC7F-2B8CC85099D2}">
      <dgm:prSet phldrT="[Text]" custT="1"/>
      <dgm:spPr>
        <a:solidFill>
          <a:schemeClr val="accent1">
            <a:lumMod val="20000"/>
            <a:lumOff val="80000"/>
          </a:schemeClr>
        </a:solidFill>
      </dgm:spPr>
      <dgm:t>
        <a:bodyPr/>
        <a:lstStyle/>
        <a:p>
          <a:r>
            <a:rPr lang="en-AU" sz="1000" b="1">
              <a:solidFill>
                <a:schemeClr val="accent4"/>
              </a:solidFill>
            </a:rPr>
            <a:t>1</a:t>
          </a:r>
          <a:br>
            <a:rPr lang="en-AU" sz="1000">
              <a:solidFill>
                <a:schemeClr val="accent4"/>
              </a:solidFill>
            </a:rPr>
          </a:br>
          <a:r>
            <a:rPr lang="en-AU" sz="800">
              <a:solidFill>
                <a:schemeClr val="accent4"/>
              </a:solidFill>
            </a:rPr>
            <a:t>Identify Hazards</a:t>
          </a:r>
          <a:endParaRPr lang="en-AU" sz="1000">
            <a:solidFill>
              <a:schemeClr val="accent4"/>
            </a:solidFill>
          </a:endParaRPr>
        </a:p>
      </dgm:t>
    </dgm:pt>
    <dgm:pt modelId="{21084426-0D93-4E42-85C7-EB7831E94352}" type="parTrans" cxnId="{7D7F94F1-E113-4853-A22C-AAA338441D34}">
      <dgm:prSet/>
      <dgm:spPr/>
      <dgm:t>
        <a:bodyPr/>
        <a:lstStyle/>
        <a:p>
          <a:endParaRPr lang="en-AU"/>
        </a:p>
      </dgm:t>
    </dgm:pt>
    <dgm:pt modelId="{F59B9042-8BF8-4CB5-B811-58E62F41B416}" type="sibTrans" cxnId="{7D7F94F1-E113-4853-A22C-AAA338441D34}">
      <dgm:prSet/>
      <dgm:spPr/>
      <dgm:t>
        <a:bodyPr/>
        <a:lstStyle/>
        <a:p>
          <a:endParaRPr lang="en-AU"/>
        </a:p>
      </dgm:t>
    </dgm:pt>
    <dgm:pt modelId="{21A9CE47-746D-43DC-8EBF-7B2A3C36D8B1}">
      <dgm:prSet phldrT="[Text]" custT="1"/>
      <dgm:spPr>
        <a:solidFill>
          <a:schemeClr val="accent1">
            <a:lumMod val="40000"/>
            <a:lumOff val="60000"/>
          </a:schemeClr>
        </a:solidFill>
      </dgm:spPr>
      <dgm:t>
        <a:bodyPr/>
        <a:lstStyle/>
        <a:p>
          <a:r>
            <a:rPr lang="en-AU" sz="1000" b="1">
              <a:solidFill>
                <a:schemeClr val="accent4"/>
              </a:solidFill>
            </a:rPr>
            <a:t>2</a:t>
          </a:r>
          <a:br>
            <a:rPr lang="en-AU" sz="1000">
              <a:solidFill>
                <a:schemeClr val="accent4"/>
              </a:solidFill>
            </a:rPr>
          </a:br>
          <a:r>
            <a:rPr lang="en-AU" sz="800">
              <a:solidFill>
                <a:schemeClr val="accent4"/>
              </a:solidFill>
            </a:rPr>
            <a:t>Assess Risks</a:t>
          </a:r>
          <a:endParaRPr lang="en-AU" sz="1000">
            <a:solidFill>
              <a:schemeClr val="accent4"/>
            </a:solidFill>
          </a:endParaRPr>
        </a:p>
      </dgm:t>
    </dgm:pt>
    <dgm:pt modelId="{730EA650-E1BF-407F-B6C4-3F6F9AA8F3BE}" type="parTrans" cxnId="{0C2CD103-7154-4648-8E77-CBDD999AC64B}">
      <dgm:prSet/>
      <dgm:spPr/>
      <dgm:t>
        <a:bodyPr/>
        <a:lstStyle/>
        <a:p>
          <a:endParaRPr lang="en-AU"/>
        </a:p>
      </dgm:t>
    </dgm:pt>
    <dgm:pt modelId="{A30BD685-9A36-409A-96AC-49DFB0502112}" type="sibTrans" cxnId="{0C2CD103-7154-4648-8E77-CBDD999AC64B}">
      <dgm:prSet/>
      <dgm:spPr/>
      <dgm:t>
        <a:bodyPr/>
        <a:lstStyle/>
        <a:p>
          <a:endParaRPr lang="en-AU"/>
        </a:p>
      </dgm:t>
    </dgm:pt>
    <dgm:pt modelId="{28C3BF6C-D749-4756-AF1A-E7775A46FF5F}">
      <dgm:prSet phldrT="[Text]" custT="1"/>
      <dgm:spPr/>
      <dgm:t>
        <a:bodyPr/>
        <a:lstStyle/>
        <a:p>
          <a:r>
            <a:rPr lang="en-AU" sz="1000" b="1">
              <a:solidFill>
                <a:schemeClr val="bg1"/>
              </a:solidFill>
            </a:rPr>
            <a:t>3</a:t>
          </a:r>
          <a:br>
            <a:rPr lang="en-AU" sz="1000">
              <a:solidFill>
                <a:schemeClr val="bg1"/>
              </a:solidFill>
            </a:rPr>
          </a:br>
          <a:r>
            <a:rPr lang="en-AU" sz="800">
              <a:solidFill>
                <a:schemeClr val="bg1"/>
              </a:solidFill>
            </a:rPr>
            <a:t>Control Risks</a:t>
          </a:r>
          <a:endParaRPr lang="en-AU" sz="1000">
            <a:solidFill>
              <a:schemeClr val="bg1"/>
            </a:solidFill>
          </a:endParaRPr>
        </a:p>
      </dgm:t>
    </dgm:pt>
    <dgm:pt modelId="{5E37BB2B-7CCF-4BEF-BBB5-A0B28AFDB765}" type="parTrans" cxnId="{DD43A5B6-30E7-4661-B188-5E74D5710989}">
      <dgm:prSet/>
      <dgm:spPr/>
      <dgm:t>
        <a:bodyPr/>
        <a:lstStyle/>
        <a:p>
          <a:endParaRPr lang="en-AU"/>
        </a:p>
      </dgm:t>
    </dgm:pt>
    <dgm:pt modelId="{D89AA09E-0703-427B-99AD-D1CD5C23C589}" type="sibTrans" cxnId="{DD43A5B6-30E7-4661-B188-5E74D5710989}">
      <dgm:prSet/>
      <dgm:spPr/>
      <dgm:t>
        <a:bodyPr/>
        <a:lstStyle/>
        <a:p>
          <a:endParaRPr lang="en-AU"/>
        </a:p>
      </dgm:t>
    </dgm:pt>
    <dgm:pt modelId="{61B44D84-2DB1-4C96-86D5-659F406CDA5C}">
      <dgm:prSet phldrT="[Text]" custT="1"/>
      <dgm:spPr>
        <a:solidFill>
          <a:schemeClr val="accent3"/>
        </a:solidFill>
      </dgm:spPr>
      <dgm:t>
        <a:bodyPr/>
        <a:lstStyle/>
        <a:p>
          <a:r>
            <a:rPr lang="en-AU" sz="1000" b="1">
              <a:solidFill>
                <a:schemeClr val="accent4"/>
              </a:solidFill>
            </a:rPr>
            <a:t>4</a:t>
          </a:r>
          <a:br>
            <a:rPr lang="en-AU" sz="800">
              <a:solidFill>
                <a:schemeClr val="accent4"/>
              </a:solidFill>
            </a:rPr>
          </a:br>
          <a:r>
            <a:rPr lang="en-AU" sz="800">
              <a:solidFill>
                <a:schemeClr val="accent4"/>
              </a:solidFill>
            </a:rPr>
            <a:t>Review and Revise Controls</a:t>
          </a:r>
        </a:p>
      </dgm:t>
    </dgm:pt>
    <dgm:pt modelId="{0E33A2B7-80A7-4C2D-8809-BA0E3B8013A7}" type="parTrans" cxnId="{EE3FC6ED-3A50-4319-B9EF-DA44B0A19A81}">
      <dgm:prSet/>
      <dgm:spPr/>
      <dgm:t>
        <a:bodyPr/>
        <a:lstStyle/>
        <a:p>
          <a:endParaRPr lang="en-AU"/>
        </a:p>
      </dgm:t>
    </dgm:pt>
    <dgm:pt modelId="{2EE2B538-00B1-4543-9A18-32953911C7A0}" type="sibTrans" cxnId="{EE3FC6ED-3A50-4319-B9EF-DA44B0A19A81}">
      <dgm:prSet/>
      <dgm:spPr/>
      <dgm:t>
        <a:bodyPr/>
        <a:lstStyle/>
        <a:p>
          <a:endParaRPr lang="en-AU"/>
        </a:p>
      </dgm:t>
    </dgm:pt>
    <dgm:pt modelId="{C3FB2FBA-0442-4D41-AB42-39E549D9DA08}" type="pres">
      <dgm:prSet presAssocID="{1303FDEF-C54C-4634-8B86-6EEBF25B85FA}" presName="cycle" presStyleCnt="0">
        <dgm:presLayoutVars>
          <dgm:dir/>
          <dgm:resizeHandles val="exact"/>
        </dgm:presLayoutVars>
      </dgm:prSet>
      <dgm:spPr/>
    </dgm:pt>
    <dgm:pt modelId="{01394139-F525-4DC3-B22C-CAEAFC86AC61}" type="pres">
      <dgm:prSet presAssocID="{D309B6B3-96A0-4AAF-BC7F-2B8CC85099D2}" presName="node" presStyleLbl="node1" presStyleIdx="0" presStyleCnt="4" custScaleX="110000" custScaleY="110000">
        <dgm:presLayoutVars>
          <dgm:bulletEnabled val="1"/>
        </dgm:presLayoutVars>
      </dgm:prSet>
      <dgm:spPr/>
    </dgm:pt>
    <dgm:pt modelId="{3C21461D-5FC3-400F-8FC7-937841811E00}" type="pres">
      <dgm:prSet presAssocID="{D309B6B3-96A0-4AAF-BC7F-2B8CC85099D2}" presName="spNode" presStyleCnt="0"/>
      <dgm:spPr/>
    </dgm:pt>
    <dgm:pt modelId="{91F400D3-1F78-44F3-8417-8B6AD9D0E4F4}" type="pres">
      <dgm:prSet presAssocID="{F59B9042-8BF8-4CB5-B811-58E62F41B416}" presName="sibTrans" presStyleLbl="sibTrans1D1" presStyleIdx="0" presStyleCnt="4"/>
      <dgm:spPr/>
    </dgm:pt>
    <dgm:pt modelId="{ACF02C82-D47B-4ACE-8A27-36BA6AD53D8C}" type="pres">
      <dgm:prSet presAssocID="{21A9CE47-746D-43DC-8EBF-7B2A3C36D8B1}" presName="node" presStyleLbl="node1" presStyleIdx="1" presStyleCnt="4" custScaleX="110000" custScaleY="110000">
        <dgm:presLayoutVars>
          <dgm:bulletEnabled val="1"/>
        </dgm:presLayoutVars>
      </dgm:prSet>
      <dgm:spPr/>
    </dgm:pt>
    <dgm:pt modelId="{0035B8EB-8046-43F5-9AEC-293EF535FB95}" type="pres">
      <dgm:prSet presAssocID="{21A9CE47-746D-43DC-8EBF-7B2A3C36D8B1}" presName="spNode" presStyleCnt="0"/>
      <dgm:spPr/>
    </dgm:pt>
    <dgm:pt modelId="{1B05C20F-EA14-4E84-959A-52969351089C}" type="pres">
      <dgm:prSet presAssocID="{A30BD685-9A36-409A-96AC-49DFB0502112}" presName="sibTrans" presStyleLbl="sibTrans1D1" presStyleIdx="1" presStyleCnt="4"/>
      <dgm:spPr/>
    </dgm:pt>
    <dgm:pt modelId="{78745142-72EE-484A-A279-F6D1B26DCA28}" type="pres">
      <dgm:prSet presAssocID="{28C3BF6C-D749-4756-AF1A-E7775A46FF5F}" presName="node" presStyleLbl="node1" presStyleIdx="2" presStyleCnt="4" custScaleX="110000" custScaleY="110000">
        <dgm:presLayoutVars>
          <dgm:bulletEnabled val="1"/>
        </dgm:presLayoutVars>
      </dgm:prSet>
      <dgm:spPr/>
    </dgm:pt>
    <dgm:pt modelId="{FD445420-96A4-4B41-8F24-581272A920EE}" type="pres">
      <dgm:prSet presAssocID="{28C3BF6C-D749-4756-AF1A-E7775A46FF5F}" presName="spNode" presStyleCnt="0"/>
      <dgm:spPr/>
    </dgm:pt>
    <dgm:pt modelId="{56AFA718-B418-43CF-B514-CE5084183CAD}" type="pres">
      <dgm:prSet presAssocID="{D89AA09E-0703-427B-99AD-D1CD5C23C589}" presName="sibTrans" presStyleLbl="sibTrans1D1" presStyleIdx="2" presStyleCnt="4"/>
      <dgm:spPr/>
    </dgm:pt>
    <dgm:pt modelId="{36DEB751-7339-443B-94CA-69E190122415}" type="pres">
      <dgm:prSet presAssocID="{61B44D84-2DB1-4C96-86D5-659F406CDA5C}" presName="node" presStyleLbl="node1" presStyleIdx="3" presStyleCnt="4" custScaleX="110000" custScaleY="110000">
        <dgm:presLayoutVars>
          <dgm:bulletEnabled val="1"/>
        </dgm:presLayoutVars>
      </dgm:prSet>
      <dgm:spPr/>
    </dgm:pt>
    <dgm:pt modelId="{0354BD18-495E-4486-96B5-329DB8B7A913}" type="pres">
      <dgm:prSet presAssocID="{61B44D84-2DB1-4C96-86D5-659F406CDA5C}" presName="spNode" presStyleCnt="0"/>
      <dgm:spPr/>
    </dgm:pt>
    <dgm:pt modelId="{D62D8C13-2606-4F1E-8F69-D4E0E2285175}" type="pres">
      <dgm:prSet presAssocID="{2EE2B538-00B1-4543-9A18-32953911C7A0}" presName="sibTrans" presStyleLbl="sibTrans1D1" presStyleIdx="3" presStyleCnt="4"/>
      <dgm:spPr/>
    </dgm:pt>
  </dgm:ptLst>
  <dgm:cxnLst>
    <dgm:cxn modelId="{0C2CD103-7154-4648-8E77-CBDD999AC64B}" srcId="{1303FDEF-C54C-4634-8B86-6EEBF25B85FA}" destId="{21A9CE47-746D-43DC-8EBF-7B2A3C36D8B1}" srcOrd="1" destOrd="0" parTransId="{730EA650-E1BF-407F-B6C4-3F6F9AA8F3BE}" sibTransId="{A30BD685-9A36-409A-96AC-49DFB0502112}"/>
    <dgm:cxn modelId="{C13C9D08-5352-4DC3-A0A4-0EF5AC42E0A0}" type="presOf" srcId="{D309B6B3-96A0-4AAF-BC7F-2B8CC85099D2}" destId="{01394139-F525-4DC3-B22C-CAEAFC86AC61}" srcOrd="0" destOrd="0" presId="urn:microsoft.com/office/officeart/2005/8/layout/cycle5"/>
    <dgm:cxn modelId="{BD023A22-CABF-43DF-85E5-265D2E7B06DC}" type="presOf" srcId="{A30BD685-9A36-409A-96AC-49DFB0502112}" destId="{1B05C20F-EA14-4E84-959A-52969351089C}" srcOrd="0" destOrd="0" presId="urn:microsoft.com/office/officeart/2005/8/layout/cycle5"/>
    <dgm:cxn modelId="{E499EB43-8D26-4338-A67B-130EB7829E49}" type="presOf" srcId="{F59B9042-8BF8-4CB5-B811-58E62F41B416}" destId="{91F400D3-1F78-44F3-8417-8B6AD9D0E4F4}" srcOrd="0" destOrd="0" presId="urn:microsoft.com/office/officeart/2005/8/layout/cycle5"/>
    <dgm:cxn modelId="{FD08E15C-D8CC-454D-9EFD-C9EA336682A3}" type="presOf" srcId="{D89AA09E-0703-427B-99AD-D1CD5C23C589}" destId="{56AFA718-B418-43CF-B514-CE5084183CAD}" srcOrd="0" destOrd="0" presId="urn:microsoft.com/office/officeart/2005/8/layout/cycle5"/>
    <dgm:cxn modelId="{E58EC086-1E2F-498B-99C7-142FE9156B88}" type="presOf" srcId="{2EE2B538-00B1-4543-9A18-32953911C7A0}" destId="{D62D8C13-2606-4F1E-8F69-D4E0E2285175}" srcOrd="0" destOrd="0" presId="urn:microsoft.com/office/officeart/2005/8/layout/cycle5"/>
    <dgm:cxn modelId="{CDE8AFA9-8B3E-49B2-A895-4B319BAE4214}" type="presOf" srcId="{61B44D84-2DB1-4C96-86D5-659F406CDA5C}" destId="{36DEB751-7339-443B-94CA-69E190122415}" srcOrd="0" destOrd="0" presId="urn:microsoft.com/office/officeart/2005/8/layout/cycle5"/>
    <dgm:cxn modelId="{DD43A5B6-30E7-4661-B188-5E74D5710989}" srcId="{1303FDEF-C54C-4634-8B86-6EEBF25B85FA}" destId="{28C3BF6C-D749-4756-AF1A-E7775A46FF5F}" srcOrd="2" destOrd="0" parTransId="{5E37BB2B-7CCF-4BEF-BBB5-A0B28AFDB765}" sibTransId="{D89AA09E-0703-427B-99AD-D1CD5C23C589}"/>
    <dgm:cxn modelId="{9322C8C2-DE47-4136-9EFD-F6C48B03E41B}" type="presOf" srcId="{28C3BF6C-D749-4756-AF1A-E7775A46FF5F}" destId="{78745142-72EE-484A-A279-F6D1B26DCA28}" srcOrd="0" destOrd="0" presId="urn:microsoft.com/office/officeart/2005/8/layout/cycle5"/>
    <dgm:cxn modelId="{370BA3D3-00BA-4FED-88C7-36098AA59CCC}" type="presOf" srcId="{1303FDEF-C54C-4634-8B86-6EEBF25B85FA}" destId="{C3FB2FBA-0442-4D41-AB42-39E549D9DA08}" srcOrd="0" destOrd="0" presId="urn:microsoft.com/office/officeart/2005/8/layout/cycle5"/>
    <dgm:cxn modelId="{EE3FC6ED-3A50-4319-B9EF-DA44B0A19A81}" srcId="{1303FDEF-C54C-4634-8B86-6EEBF25B85FA}" destId="{61B44D84-2DB1-4C96-86D5-659F406CDA5C}" srcOrd="3" destOrd="0" parTransId="{0E33A2B7-80A7-4C2D-8809-BA0E3B8013A7}" sibTransId="{2EE2B538-00B1-4543-9A18-32953911C7A0}"/>
    <dgm:cxn modelId="{7D7F94F1-E113-4853-A22C-AAA338441D34}" srcId="{1303FDEF-C54C-4634-8B86-6EEBF25B85FA}" destId="{D309B6B3-96A0-4AAF-BC7F-2B8CC85099D2}" srcOrd="0" destOrd="0" parTransId="{21084426-0D93-4E42-85C7-EB7831E94352}" sibTransId="{F59B9042-8BF8-4CB5-B811-58E62F41B416}"/>
    <dgm:cxn modelId="{CB1BADF5-4A86-445D-99DE-C4AAF3799A7C}" type="presOf" srcId="{21A9CE47-746D-43DC-8EBF-7B2A3C36D8B1}" destId="{ACF02C82-D47B-4ACE-8A27-36BA6AD53D8C}" srcOrd="0" destOrd="0" presId="urn:microsoft.com/office/officeart/2005/8/layout/cycle5"/>
    <dgm:cxn modelId="{F0A93666-BED5-4433-B1D6-111411A69D3F}" type="presParOf" srcId="{C3FB2FBA-0442-4D41-AB42-39E549D9DA08}" destId="{01394139-F525-4DC3-B22C-CAEAFC86AC61}" srcOrd="0" destOrd="0" presId="urn:microsoft.com/office/officeart/2005/8/layout/cycle5"/>
    <dgm:cxn modelId="{8967860F-CFFE-449B-908B-C99E28C92656}" type="presParOf" srcId="{C3FB2FBA-0442-4D41-AB42-39E549D9DA08}" destId="{3C21461D-5FC3-400F-8FC7-937841811E00}" srcOrd="1" destOrd="0" presId="urn:microsoft.com/office/officeart/2005/8/layout/cycle5"/>
    <dgm:cxn modelId="{F2D6DF1A-1D4B-474B-B18C-60941CF64E2F}" type="presParOf" srcId="{C3FB2FBA-0442-4D41-AB42-39E549D9DA08}" destId="{91F400D3-1F78-44F3-8417-8B6AD9D0E4F4}" srcOrd="2" destOrd="0" presId="urn:microsoft.com/office/officeart/2005/8/layout/cycle5"/>
    <dgm:cxn modelId="{22F4A42D-1773-445C-BF23-82A1CB820F91}" type="presParOf" srcId="{C3FB2FBA-0442-4D41-AB42-39E549D9DA08}" destId="{ACF02C82-D47B-4ACE-8A27-36BA6AD53D8C}" srcOrd="3" destOrd="0" presId="urn:microsoft.com/office/officeart/2005/8/layout/cycle5"/>
    <dgm:cxn modelId="{DB037AB5-6FF2-469E-9F89-32EC0FC44594}" type="presParOf" srcId="{C3FB2FBA-0442-4D41-AB42-39E549D9DA08}" destId="{0035B8EB-8046-43F5-9AEC-293EF535FB95}" srcOrd="4" destOrd="0" presId="urn:microsoft.com/office/officeart/2005/8/layout/cycle5"/>
    <dgm:cxn modelId="{1AE91709-A3C4-475E-A278-AB302394809B}" type="presParOf" srcId="{C3FB2FBA-0442-4D41-AB42-39E549D9DA08}" destId="{1B05C20F-EA14-4E84-959A-52969351089C}" srcOrd="5" destOrd="0" presId="urn:microsoft.com/office/officeart/2005/8/layout/cycle5"/>
    <dgm:cxn modelId="{55DEB65C-361B-4C75-8021-B6670A3E2573}" type="presParOf" srcId="{C3FB2FBA-0442-4D41-AB42-39E549D9DA08}" destId="{78745142-72EE-484A-A279-F6D1B26DCA28}" srcOrd="6" destOrd="0" presId="urn:microsoft.com/office/officeart/2005/8/layout/cycle5"/>
    <dgm:cxn modelId="{0842445E-0DBA-4DEA-8A57-40A47E3FC416}" type="presParOf" srcId="{C3FB2FBA-0442-4D41-AB42-39E549D9DA08}" destId="{FD445420-96A4-4B41-8F24-581272A920EE}" srcOrd="7" destOrd="0" presId="urn:microsoft.com/office/officeart/2005/8/layout/cycle5"/>
    <dgm:cxn modelId="{D6542F81-EC5E-4C14-9709-D06E26741A9C}" type="presParOf" srcId="{C3FB2FBA-0442-4D41-AB42-39E549D9DA08}" destId="{56AFA718-B418-43CF-B514-CE5084183CAD}" srcOrd="8" destOrd="0" presId="urn:microsoft.com/office/officeart/2005/8/layout/cycle5"/>
    <dgm:cxn modelId="{6459F61F-6F9D-4696-842D-35047AFB98FC}" type="presParOf" srcId="{C3FB2FBA-0442-4D41-AB42-39E549D9DA08}" destId="{36DEB751-7339-443B-94CA-69E190122415}" srcOrd="9" destOrd="0" presId="urn:microsoft.com/office/officeart/2005/8/layout/cycle5"/>
    <dgm:cxn modelId="{211D34F9-57A7-4120-BE27-3C1D7733F113}" type="presParOf" srcId="{C3FB2FBA-0442-4D41-AB42-39E549D9DA08}" destId="{0354BD18-495E-4486-96B5-329DB8B7A913}" srcOrd="10" destOrd="0" presId="urn:microsoft.com/office/officeart/2005/8/layout/cycle5"/>
    <dgm:cxn modelId="{BE58F210-06D1-417F-9A55-9C43EB96736F}" type="presParOf" srcId="{C3FB2FBA-0442-4D41-AB42-39E549D9DA08}" destId="{D62D8C13-2606-4F1E-8F69-D4E0E2285175}" srcOrd="11" destOrd="0" presId="urn:microsoft.com/office/officeart/2005/8/layout/cycle5"/>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394139-F525-4DC3-B22C-CAEAFC86AC61}">
      <dsp:nvSpPr>
        <dsp:cNvPr id="0" name=""/>
        <dsp:cNvSpPr/>
      </dsp:nvSpPr>
      <dsp:spPr>
        <a:xfrm>
          <a:off x="1007438" y="178884"/>
          <a:ext cx="1080747" cy="702486"/>
        </a:xfrm>
        <a:prstGeom prst="roundRect">
          <a:avLst/>
        </a:prstGeom>
        <a:solidFill>
          <a:schemeClr val="accent1">
            <a:lumMod val="20000"/>
            <a:lumOff val="8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solidFill>
                <a:schemeClr val="accent4"/>
              </a:solidFill>
            </a:rPr>
            <a:t>1</a:t>
          </a:r>
          <a:br>
            <a:rPr lang="en-AU" sz="1000" kern="1200">
              <a:solidFill>
                <a:schemeClr val="accent4"/>
              </a:solidFill>
            </a:rPr>
          </a:br>
          <a:r>
            <a:rPr lang="en-AU" sz="800" kern="1200">
              <a:solidFill>
                <a:schemeClr val="accent4"/>
              </a:solidFill>
            </a:rPr>
            <a:t>Identify Hazards</a:t>
          </a:r>
          <a:endParaRPr lang="en-AU" sz="1000" kern="1200">
            <a:solidFill>
              <a:schemeClr val="accent4"/>
            </a:solidFill>
          </a:endParaRPr>
        </a:p>
      </dsp:txBody>
      <dsp:txXfrm>
        <a:off x="1041731" y="213177"/>
        <a:ext cx="1012161" cy="633900"/>
      </dsp:txXfrm>
    </dsp:sp>
    <dsp:sp modelId="{91F400D3-1F78-44F3-8417-8B6AD9D0E4F4}">
      <dsp:nvSpPr>
        <dsp:cNvPr id="0" name=""/>
        <dsp:cNvSpPr/>
      </dsp:nvSpPr>
      <dsp:spPr>
        <a:xfrm>
          <a:off x="491710" y="530127"/>
          <a:ext cx="2112204" cy="2112204"/>
        </a:xfrm>
        <a:custGeom>
          <a:avLst/>
          <a:gdLst/>
          <a:ahLst/>
          <a:cxnLst/>
          <a:rect l="0" t="0" r="0" b="0"/>
          <a:pathLst>
            <a:path>
              <a:moveTo>
                <a:pt x="1714634" y="230458"/>
              </a:moveTo>
              <a:arcTo wR="1056102" hR="1056102" stAng="18514548" swAng="145186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CF02C82-D47B-4ACE-8A27-36BA6AD53D8C}">
      <dsp:nvSpPr>
        <dsp:cNvPr id="0" name=""/>
        <dsp:cNvSpPr/>
      </dsp:nvSpPr>
      <dsp:spPr>
        <a:xfrm>
          <a:off x="2063540" y="1234986"/>
          <a:ext cx="1080747" cy="702486"/>
        </a:xfrm>
        <a:prstGeom prst="roundRect">
          <a:avLst/>
        </a:prstGeom>
        <a:solidFill>
          <a:schemeClr val="accent1">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solidFill>
                <a:schemeClr val="accent4"/>
              </a:solidFill>
            </a:rPr>
            <a:t>2</a:t>
          </a:r>
          <a:br>
            <a:rPr lang="en-AU" sz="1000" kern="1200">
              <a:solidFill>
                <a:schemeClr val="accent4"/>
              </a:solidFill>
            </a:rPr>
          </a:br>
          <a:r>
            <a:rPr lang="en-AU" sz="800" kern="1200">
              <a:solidFill>
                <a:schemeClr val="accent4"/>
              </a:solidFill>
            </a:rPr>
            <a:t>Assess Risks</a:t>
          </a:r>
          <a:endParaRPr lang="en-AU" sz="1000" kern="1200">
            <a:solidFill>
              <a:schemeClr val="accent4"/>
            </a:solidFill>
          </a:endParaRPr>
        </a:p>
      </dsp:txBody>
      <dsp:txXfrm>
        <a:off x="2097833" y="1269279"/>
        <a:ext cx="1012161" cy="633900"/>
      </dsp:txXfrm>
    </dsp:sp>
    <dsp:sp modelId="{1B05C20F-EA14-4E84-959A-52969351089C}">
      <dsp:nvSpPr>
        <dsp:cNvPr id="0" name=""/>
        <dsp:cNvSpPr/>
      </dsp:nvSpPr>
      <dsp:spPr>
        <a:xfrm>
          <a:off x="491710" y="530127"/>
          <a:ext cx="2112204" cy="2112204"/>
        </a:xfrm>
        <a:custGeom>
          <a:avLst/>
          <a:gdLst/>
          <a:ahLst/>
          <a:cxnLst/>
          <a:rect l="0" t="0" r="0" b="0"/>
          <a:pathLst>
            <a:path>
              <a:moveTo>
                <a:pt x="1995193" y="1539278"/>
              </a:moveTo>
              <a:arcTo wR="1056102" hR="1056102" stAng="1633590" swAng="145186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8745142-72EE-484A-A279-F6D1B26DCA28}">
      <dsp:nvSpPr>
        <dsp:cNvPr id="0" name=""/>
        <dsp:cNvSpPr/>
      </dsp:nvSpPr>
      <dsp:spPr>
        <a:xfrm>
          <a:off x="1007438" y="2291089"/>
          <a:ext cx="1080747" cy="70248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solidFill>
                <a:schemeClr val="bg1"/>
              </a:solidFill>
            </a:rPr>
            <a:t>3</a:t>
          </a:r>
          <a:br>
            <a:rPr lang="en-AU" sz="1000" kern="1200">
              <a:solidFill>
                <a:schemeClr val="bg1"/>
              </a:solidFill>
            </a:rPr>
          </a:br>
          <a:r>
            <a:rPr lang="en-AU" sz="800" kern="1200">
              <a:solidFill>
                <a:schemeClr val="bg1"/>
              </a:solidFill>
            </a:rPr>
            <a:t>Control Risks</a:t>
          </a:r>
          <a:endParaRPr lang="en-AU" sz="1000" kern="1200">
            <a:solidFill>
              <a:schemeClr val="bg1"/>
            </a:solidFill>
          </a:endParaRPr>
        </a:p>
      </dsp:txBody>
      <dsp:txXfrm>
        <a:off x="1041731" y="2325382"/>
        <a:ext cx="1012161" cy="633900"/>
      </dsp:txXfrm>
    </dsp:sp>
    <dsp:sp modelId="{56AFA718-B418-43CF-B514-CE5084183CAD}">
      <dsp:nvSpPr>
        <dsp:cNvPr id="0" name=""/>
        <dsp:cNvSpPr/>
      </dsp:nvSpPr>
      <dsp:spPr>
        <a:xfrm>
          <a:off x="491710" y="530127"/>
          <a:ext cx="2112204" cy="2112204"/>
        </a:xfrm>
        <a:custGeom>
          <a:avLst/>
          <a:gdLst/>
          <a:ahLst/>
          <a:cxnLst/>
          <a:rect l="0" t="0" r="0" b="0"/>
          <a:pathLst>
            <a:path>
              <a:moveTo>
                <a:pt x="397570" y="1881746"/>
              </a:moveTo>
              <a:arcTo wR="1056102" hR="1056102" stAng="7714548" swAng="145186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6DEB751-7339-443B-94CA-69E190122415}">
      <dsp:nvSpPr>
        <dsp:cNvPr id="0" name=""/>
        <dsp:cNvSpPr/>
      </dsp:nvSpPr>
      <dsp:spPr>
        <a:xfrm>
          <a:off x="-48663" y="1234986"/>
          <a:ext cx="1080747" cy="702486"/>
        </a:xfrm>
        <a:prstGeom prst="round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AU" sz="1000" b="1" kern="1200">
              <a:solidFill>
                <a:schemeClr val="accent4"/>
              </a:solidFill>
            </a:rPr>
            <a:t>4</a:t>
          </a:r>
          <a:br>
            <a:rPr lang="en-AU" sz="800" kern="1200">
              <a:solidFill>
                <a:schemeClr val="accent4"/>
              </a:solidFill>
            </a:rPr>
          </a:br>
          <a:r>
            <a:rPr lang="en-AU" sz="800" kern="1200">
              <a:solidFill>
                <a:schemeClr val="accent4"/>
              </a:solidFill>
            </a:rPr>
            <a:t>Review and Revise Controls</a:t>
          </a:r>
        </a:p>
      </dsp:txBody>
      <dsp:txXfrm>
        <a:off x="-14370" y="1269279"/>
        <a:ext cx="1012161" cy="633900"/>
      </dsp:txXfrm>
    </dsp:sp>
    <dsp:sp modelId="{D62D8C13-2606-4F1E-8F69-D4E0E2285175}">
      <dsp:nvSpPr>
        <dsp:cNvPr id="0" name=""/>
        <dsp:cNvSpPr/>
      </dsp:nvSpPr>
      <dsp:spPr>
        <a:xfrm>
          <a:off x="491710" y="530127"/>
          <a:ext cx="2112204" cy="2112204"/>
        </a:xfrm>
        <a:custGeom>
          <a:avLst/>
          <a:gdLst/>
          <a:ahLst/>
          <a:cxnLst/>
          <a:rect l="0" t="0" r="0" b="0"/>
          <a:pathLst>
            <a:path>
              <a:moveTo>
                <a:pt x="117010" y="572925"/>
              </a:moveTo>
              <a:arcTo wR="1056102" hR="1056102" stAng="12433590" swAng="145186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D73B5062A4642B8ABD48EDEB6492E2E"/>
        <w:category>
          <w:name w:val="General"/>
          <w:gallery w:val="placeholder"/>
        </w:category>
        <w:types>
          <w:type w:val="bbPlcHdr"/>
        </w:types>
        <w:behaviors>
          <w:behavior w:val="content"/>
        </w:behaviors>
        <w:guid w:val="{E2CB2994-04E6-45D8-81CA-5762D00F215B}"/>
      </w:docPartPr>
      <w:docPartBody>
        <w:p w:rsidR="00254BEA" w:rsidRDefault="00254BEA">
          <w:pPr>
            <w:pStyle w:val="CD73B5062A4642B8ABD48EDEB6492E2E"/>
          </w:pPr>
          <w:r w:rsidRPr="000C4F86">
            <w:rPr>
              <w:rStyle w:val="PlaceholderText"/>
            </w:rPr>
            <w:t>[Title]</w:t>
          </w:r>
        </w:p>
      </w:docPartBody>
    </w:docPart>
    <w:docPart>
      <w:docPartPr>
        <w:name w:val="AAE3ECA55E1B444C91D25958D1DAEE6A"/>
        <w:category>
          <w:name w:val="General"/>
          <w:gallery w:val="placeholder"/>
        </w:category>
        <w:types>
          <w:type w:val="bbPlcHdr"/>
        </w:types>
        <w:behaviors>
          <w:behavior w:val="content"/>
        </w:behaviors>
        <w:guid w:val="{14A1AC64-D2DA-482A-ACF9-0F4FEC185628}"/>
      </w:docPartPr>
      <w:docPartBody>
        <w:p w:rsidR="00254BEA" w:rsidRDefault="00254BEA">
          <w:pPr>
            <w:pStyle w:val="AAE3ECA55E1B444C91D25958D1DAEE6A"/>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swiss"/>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BEA"/>
    <w:rsid w:val="00081E61"/>
    <w:rsid w:val="000A147F"/>
    <w:rsid w:val="0017110F"/>
    <w:rsid w:val="001E2A9F"/>
    <w:rsid w:val="00254BEA"/>
    <w:rsid w:val="00283EEF"/>
    <w:rsid w:val="00304E93"/>
    <w:rsid w:val="004142AF"/>
    <w:rsid w:val="004D284F"/>
    <w:rsid w:val="00573799"/>
    <w:rsid w:val="005812F8"/>
    <w:rsid w:val="005D12CE"/>
    <w:rsid w:val="00632C69"/>
    <w:rsid w:val="00672ABF"/>
    <w:rsid w:val="00792291"/>
    <w:rsid w:val="008A4417"/>
    <w:rsid w:val="008A5E45"/>
    <w:rsid w:val="008B1E31"/>
    <w:rsid w:val="008C02CE"/>
    <w:rsid w:val="0091488D"/>
    <w:rsid w:val="009A63DD"/>
    <w:rsid w:val="00B012E6"/>
    <w:rsid w:val="00CA517B"/>
    <w:rsid w:val="00CE30F8"/>
    <w:rsid w:val="00CF36F3"/>
    <w:rsid w:val="00DA63D6"/>
    <w:rsid w:val="00DB4738"/>
    <w:rsid w:val="00F26CBA"/>
    <w:rsid w:val="00F744BB"/>
    <w:rsid w:val="00F80DB5"/>
    <w:rsid w:val="00FF23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E97132" w:themeFill="accent2"/>
    </w:rPr>
  </w:style>
  <w:style w:type="paragraph" w:customStyle="1" w:styleId="CD73B5062A4642B8ABD48EDEB6492E2E">
    <w:name w:val="CD73B5062A4642B8ABD48EDEB6492E2E"/>
  </w:style>
  <w:style w:type="paragraph" w:customStyle="1" w:styleId="AAE3ECA55E1B444C91D25958D1DAEE6A">
    <w:name w:val="AAE3ECA55E1B444C91D25958D1DAEE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Nation Partners">
  <a:themeElements>
    <a:clrScheme name="VEU">
      <a:dk1>
        <a:srgbClr val="000000"/>
      </a:dk1>
      <a:lt1>
        <a:sysClr val="window" lastClr="FFFFFF"/>
      </a:lt1>
      <a:dk2>
        <a:srgbClr val="0072CE"/>
      </a:dk2>
      <a:lt2>
        <a:srgbClr val="CCF2FB"/>
      </a:lt2>
      <a:accent1>
        <a:srgbClr val="0072CE"/>
      </a:accent1>
      <a:accent2>
        <a:srgbClr val="00BEE9"/>
      </a:accent2>
      <a:accent3>
        <a:srgbClr val="CEDC00"/>
      </a:accent3>
      <a:accent4>
        <a:srgbClr val="201547"/>
      </a:accent4>
      <a:accent5>
        <a:srgbClr val="99E5F6"/>
      </a:accent5>
      <a:accent6>
        <a:srgbClr val="EAF1A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388</Value>
      <Value>3</Value>
      <Value>2</Value>
    </TaxCatchAll>
    <lcf76f155ced4ddcb4097134ff3c332f xmlns="0b6c4106-de48-4dcc-83f2-cede612db2e7">
      <Terms xmlns="http://schemas.microsoft.com/office/infopath/2007/PartnerControls"/>
    </lcf76f155ced4ddcb4097134ff3c332f>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DOCID616-342916388-4358</_dlc_DocId>
    <_dlc_DocIdUrl xmlns="a5f32de4-e402-4188-b034-e71ca7d22e54">
      <Url>https://delwpvicgovau.sharepoint.com/sites/ecm_616/_layouts/15/DocIdRedir.aspx?ID=DOCID616-342916388-4358</Url>
      <Description>DOCID616-342916388-4358</Description>
    </_dlc_DocIdUrl>
    <DLCPolicyLabelValue xmlns="05aa45cf-ed89-4733-97a8-db4ce5c51511">Version 0.5</DLCPolicyLabelValue>
  </documentManagement>
</p:properties>
</file>

<file path=customXml/item5.xml>��< ? x m l   v e r s i o n = " 1 . 0 "   e n c o d i n g = " u t f - 1 6 " ? > < K a p i s h F i l e n a m e T o U r i M a p p i n g s   x m l n s : x s d = " h t t p : / / w w w . w 3 . o r g / 2 0 0 1 / X M L S c h e m a "   x m l n s : x s i = " h t t p : / / w w w . w 3 . o r g / 2 0 0 1 / X M L S c h e m a - i n s t a n c e " / > 
</file>

<file path=customXml/item6.xml><?xml version="1.0" encoding="utf-8"?>
<?mso-contentType ?>
<SharedContentType xmlns="Microsoft.SharePoint.Taxonomy.ContentTypeSync" SourceId="797aeec6-0273-40f2-ab3e-beee73212332" ContentTypeId="0x0101009298E819CE1EBB4F8D2096B3E0F0C291" PreviousValue="false"/>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7D6635EFE190754C963C114F8F85A6E2" ma:contentTypeVersion="216" ma:contentTypeDescription="All project related information. The library can be used to manage multiple projects." ma:contentTypeScope="" ma:versionID="1ce73a939b2cc168c7e07e4eb455aa82">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0b6c4106-de48-4dcc-83f2-cede612db2e7" targetNamespace="http://schemas.microsoft.com/office/2006/metadata/properties" ma:root="true" ma:fieldsID="6021d7f47255aef79c332c11b4b2c1f9" ns1:_="" ns2:_="" ns3:_="" ns4:_="" ns5:_="">
    <xsd:import namespace="http://schemas.microsoft.com/sharepoint/v3"/>
    <xsd:import namespace="9fd47c19-1c4a-4d7d-b342-c10cef269344"/>
    <xsd:import namespace="a5f32de4-e402-4188-b034-e71ca7d22e54"/>
    <xsd:import namespace="05aa45cf-ed89-4733-97a8-db4ce5c51511"/>
    <xsd:import namespace="0b6c4106-de48-4dcc-83f2-cede612db2e7"/>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element ref="ns5:MediaLengthInSecond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b6c4106-de48-4dcc-83f2-cede612db2e7"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5" nillable="true" ma:displayName="MediaServiceDateTaken" ma:hidden="true" ma:indexed="true" ma:internalName="MediaServiceDateTaken"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Location" ma:index="4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8881A3-2251-4532-995C-21D3DE57808A}">
  <ds:schemaRefs>
    <ds:schemaRef ds:uri="http://schemas.microsoft.com/sharepoint/events"/>
  </ds:schemaRefs>
</ds:datastoreItem>
</file>

<file path=customXml/itemProps3.xml><?xml version="1.0" encoding="utf-8"?>
<ds:datastoreItem xmlns:ds="http://schemas.openxmlformats.org/officeDocument/2006/customXml" ds:itemID="{4559CCC5-4C2E-4BBF-93AE-1E711E9A1560}">
  <ds:schemaRefs>
    <ds:schemaRef ds:uri="http://schemas.openxmlformats.org/officeDocument/2006/bibliography"/>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0b6c4106-de48-4dcc-83f2-cede612db2e7"/>
    <ds:schemaRef ds:uri="05aa45cf-ed89-4733-97a8-db4ce5c51511"/>
    <ds:schemaRef ds:uri="a5f32de4-e402-4188-b034-e71ca7d22e54"/>
  </ds:schemaRefs>
</ds:datastoreItem>
</file>

<file path=customXml/itemProps5.xml><?xml version="1.0" encoding="utf-8"?>
<ds:datastoreItem xmlns:ds="http://schemas.openxmlformats.org/officeDocument/2006/customXml" ds:itemID="{E911084E-9392-4BC1-975F-F4833DE78641}">
  <ds:schemaRefs>
    <ds:schemaRef ds:uri="http://www.w3.org/2001/XMLSchema"/>
  </ds:schemaRefs>
</ds:datastoreItem>
</file>

<file path=customXml/itemProps6.xml><?xml version="1.0" encoding="utf-8"?>
<ds:datastoreItem xmlns:ds="http://schemas.openxmlformats.org/officeDocument/2006/customXml" ds:itemID="{A42155A1-CB69-4EC0-8AED-68B5703626C4}">
  <ds:schemaRefs>
    <ds:schemaRef ds:uri="Microsoft.SharePoint.Taxonomy.ContentTypeSync"/>
  </ds:schemaRefs>
</ds:datastoreItem>
</file>

<file path=customXml/itemProps7.xml><?xml version="1.0" encoding="utf-8"?>
<ds:datastoreItem xmlns:ds="http://schemas.openxmlformats.org/officeDocument/2006/customXml" ds:itemID="{5FCFED35-517E-4B1B-BA57-93FE011DB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0b6c4106-de48-4dcc-83f2-cede612db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9.xml><?xml version="1.0" encoding="utf-8"?>
<ds:datastoreItem xmlns:ds="http://schemas.openxmlformats.org/officeDocument/2006/customXml" ds:itemID="{85A32496-8295-49F6-9BFE-EB732EB697C8}">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1167</Words>
  <Characters>6540</Characters>
  <Application>Microsoft Office Word</Application>
  <DocSecurity>0</DocSecurity>
  <Lines>186</Lines>
  <Paragraphs>88</Paragraphs>
  <ScaleCrop>false</ScaleCrop>
  <HeadingPairs>
    <vt:vector size="2" baseType="variant">
      <vt:variant>
        <vt:lpstr>Title</vt:lpstr>
      </vt:variant>
      <vt:variant>
        <vt:i4>1</vt:i4>
      </vt:variant>
    </vt:vector>
  </HeadingPairs>
  <TitlesOfParts>
    <vt:vector size="1" baseType="lpstr">
      <vt:lpstr>1.6 – Falls through skylights, fragile roofs, voids and penetrations</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 – Falls through skylights, fragile roofs, voids and penetrations</dc:title>
  <dc:subject>VEU Insulation Program – Technical Guidance Series</dc:subject>
  <dc:creator>Scott L Gordon (DEECA)</dc:creator>
  <cp:keywords/>
  <dc:description/>
  <cp:lastModifiedBy>Andrea Wilcock (DEECA)</cp:lastModifiedBy>
  <cp:revision>11</cp:revision>
  <cp:lastPrinted>2022-06-18T12:14:00Z</cp:lastPrinted>
  <dcterms:created xsi:type="dcterms:W3CDTF">2026-04-10T03:13:00Z</dcterms:created>
  <dcterms:modified xsi:type="dcterms:W3CDTF">2026-04-13T01:18:00Z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vt:lpwstr>
  </property>
  <property fmtid="{D5CDD505-2E9C-101B-9397-08002B2CF9AE}" pid="3" name="xFooterSubtitle">
    <vt:lpwstr>Subtitle</vt:lpwstr>
  </property>
  <property fmtid="{D5CDD505-2E9C-101B-9397-08002B2CF9AE}" pid="4" name="ContentTypeId">
    <vt:lpwstr>0x0101009298E819CE1EBB4F8D2096B3E0F0C2911D007D6635EFE190754C963C114F8F85A6E2</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Division">
    <vt:lpwstr>5;#Information Services|30448c83-753c-4662-9f56-9cde52d6c172</vt:lpwstr>
  </property>
  <property fmtid="{D5CDD505-2E9C-101B-9397-08002B2CF9AE}" pid="8" name="Dissemination Limiting Marker">
    <vt:lpwstr>3;#FOUO|955eb6fc-b35a-4808-8aa5-31e514fa3f26</vt:lpwstr>
  </property>
  <property fmtid="{D5CDD505-2E9C-101B-9397-08002B2CF9AE}" pid="9" name="Security Classification">
    <vt:lpwstr>2;#Unclassified|7fa379f4-4aba-4692-ab80-7d39d3a23cf4</vt:lpwstr>
  </property>
  <property fmtid="{D5CDD505-2E9C-101B-9397-08002B2CF9AE}" pid="10" name="Security_x0020_Classification">
    <vt:lpwstr>2;#Unclassified|7fa379f4-4aba-4692-ab80-7d39d3a23cf4</vt:lpwstr>
  </property>
  <property fmtid="{D5CDD505-2E9C-101B-9397-08002B2CF9AE}" pid="11" name="Dissemination_x0020_Limiting_x0020_Marker">
    <vt:lpwstr>3;#FOUO|955eb6fc-b35a-4808-8aa5-31e514fa3f26</vt:lpwstr>
  </property>
  <property fmtid="{D5CDD505-2E9C-101B-9397-08002B2CF9AE}" pid="12" name="ClassificationContentMarkingFooterShapeIds">
    <vt:lpwstr>4f9aab7d,82ef012,4bc6b2c9</vt:lpwstr>
  </property>
  <property fmtid="{D5CDD505-2E9C-101B-9397-08002B2CF9AE}" pid="13" name="ClassificationContentMarkingFooterFontProps">
    <vt:lpwstr>#000000,12,Aptos</vt:lpwstr>
  </property>
  <property fmtid="{D5CDD505-2E9C-101B-9397-08002B2CF9AE}" pid="14" name="ClassificationContentMarkingFooterText">
    <vt:lpwstr>OFFICIAL-Sensitive</vt:lpwstr>
  </property>
  <property fmtid="{D5CDD505-2E9C-101B-9397-08002B2CF9AE}" pid="15" name="MSIP_Label_5a19367b-7a73-403d-b732-ebe2e73fbf56_Enabled">
    <vt:lpwstr>true</vt:lpwstr>
  </property>
  <property fmtid="{D5CDD505-2E9C-101B-9397-08002B2CF9AE}" pid="16" name="MSIP_Label_5a19367b-7a73-403d-b732-ebe2e73fbf56_SetDate">
    <vt:lpwstr>2026-02-18T23:02:49Z</vt:lpwstr>
  </property>
  <property fmtid="{D5CDD505-2E9C-101B-9397-08002B2CF9AE}" pid="17" name="MSIP_Label_5a19367b-7a73-403d-b732-ebe2e73fbf56_Method">
    <vt:lpwstr>Privileged</vt:lpwstr>
  </property>
  <property fmtid="{D5CDD505-2E9C-101B-9397-08002B2CF9AE}" pid="18" name="MSIP_Label_5a19367b-7a73-403d-b732-ebe2e73fbf56_Name">
    <vt:lpwstr>OFFICIAL-Sensitive</vt:lpwstr>
  </property>
  <property fmtid="{D5CDD505-2E9C-101B-9397-08002B2CF9AE}" pid="19" name="MSIP_Label_5a19367b-7a73-403d-b732-ebe2e73fbf56_SiteId">
    <vt:lpwstr>e8bdd6f7-fc18-4e48-a554-7f547927223b</vt:lpwstr>
  </property>
  <property fmtid="{D5CDD505-2E9C-101B-9397-08002B2CF9AE}" pid="20" name="MSIP_Label_5a19367b-7a73-403d-b732-ebe2e73fbf56_ActionId">
    <vt:lpwstr>56435ce5-baa4-45a7-83a6-428b77241986</vt:lpwstr>
  </property>
  <property fmtid="{D5CDD505-2E9C-101B-9397-08002B2CF9AE}" pid="21" name="MSIP_Label_5a19367b-7a73-403d-b732-ebe2e73fbf56_ContentBits">
    <vt:lpwstr>2</vt:lpwstr>
  </property>
  <property fmtid="{D5CDD505-2E9C-101B-9397-08002B2CF9AE}" pid="22" name="MSIP_Label_5a19367b-7a73-403d-b732-ebe2e73fbf56_Tag">
    <vt:lpwstr>10, 0, 1, 1</vt:lpwstr>
  </property>
  <property fmtid="{D5CDD505-2E9C-101B-9397-08002B2CF9AE}" pid="23" name="_dlc_DocIdItemGuid">
    <vt:lpwstr>c5ef0ec2-f1e4-4eb3-a7a8-2b39019dee00</vt:lpwstr>
  </property>
  <property fmtid="{D5CDD505-2E9C-101B-9397-08002B2CF9AE}" pid="24" name="Records Class Project">
    <vt:lpwstr>388;#Reference Materials|f95fc07f-4085-41de-ae1e-da9e571af2f5</vt:lpwstr>
  </property>
  <property fmtid="{D5CDD505-2E9C-101B-9397-08002B2CF9AE}" pid="25" name="Records_x0020_Class_x0020_Project">
    <vt:lpwstr>388;#Reference Materials|f95fc07f-4085-41de-ae1e-da9e571af2f5</vt:lpwstr>
  </property>
  <property fmtid="{D5CDD505-2E9C-101B-9397-08002B2CF9AE}" pid="26" name="Record Purpose">
    <vt:lpwstr/>
  </property>
  <property fmtid="{D5CDD505-2E9C-101B-9397-08002B2CF9AE}" pid="27" name="Record_x0020_Purpose">
    <vt:lpwstr/>
  </property>
  <property fmtid="{D5CDD505-2E9C-101B-9397-08002B2CF9AE}" pid="28" name="Department_x0020_Document_x0020_Type">
    <vt:lpwstr/>
  </property>
  <property fmtid="{D5CDD505-2E9C-101B-9397-08002B2CF9AE}" pid="29" name="Department Document Type">
    <vt:lpwstr/>
  </property>
</Properties>
</file>