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C7707" w14:textId="33B47DB9" w:rsidR="00494B46" w:rsidRDefault="00E72689" w:rsidP="00E72689">
      <w:pPr>
        <w:pStyle w:val="FrontHead"/>
        <w:spacing w:line="1000" w:lineRule="atLeast"/>
        <w:rPr>
          <w:rFonts w:ascii="Arial" w:hAnsi="Arial" w:cs="Arial"/>
          <w:b/>
          <w:bCs/>
          <w:caps/>
          <w:color w:val="000000"/>
          <w:spacing w:val="-20"/>
          <w:sz w:val="140"/>
          <w:szCs w:val="140"/>
        </w:rPr>
      </w:pPr>
      <w:r w:rsidRPr="00E72689">
        <w:rPr>
          <w:rFonts w:ascii="Arial" w:hAnsi="Arial" w:cs="Arial"/>
          <w:b/>
          <w:bCs/>
          <w:caps/>
          <w:color w:val="000000"/>
          <w:spacing w:val="-20"/>
          <w:sz w:val="140"/>
          <w:szCs w:val="140"/>
        </w:rPr>
        <w:t>H</w:t>
      </w:r>
      <w:r w:rsidR="008C420B" w:rsidRPr="00E72689">
        <w:rPr>
          <w:rFonts w:ascii="Arial" w:hAnsi="Arial" w:cs="Arial"/>
          <w:b/>
          <w:bCs/>
          <w:color w:val="000000"/>
          <w:spacing w:val="-20"/>
          <w:sz w:val="140"/>
          <w:szCs w:val="140"/>
        </w:rPr>
        <w:t xml:space="preserve">arnessing </w:t>
      </w:r>
      <w:r w:rsidR="008C420B" w:rsidRPr="00E72689">
        <w:rPr>
          <w:rFonts w:ascii="Arial" w:hAnsi="Arial" w:cs="Arial"/>
          <w:b/>
          <w:bCs/>
          <w:color w:val="000000"/>
          <w:spacing w:val="-20"/>
          <w:sz w:val="140"/>
          <w:szCs w:val="140"/>
        </w:rPr>
        <w:br/>
      </w:r>
      <w:r w:rsidR="008C420B">
        <w:rPr>
          <w:rFonts w:ascii="Arial" w:hAnsi="Arial" w:cs="Arial"/>
          <w:b/>
          <w:bCs/>
          <w:color w:val="000000"/>
          <w:spacing w:val="-20"/>
          <w:sz w:val="140"/>
          <w:szCs w:val="140"/>
        </w:rPr>
        <w:t>V</w:t>
      </w:r>
      <w:r w:rsidR="008C420B" w:rsidRPr="00E72689">
        <w:rPr>
          <w:rFonts w:ascii="Arial" w:hAnsi="Arial" w:cs="Arial"/>
          <w:b/>
          <w:bCs/>
          <w:color w:val="000000"/>
          <w:spacing w:val="-20"/>
          <w:sz w:val="140"/>
          <w:szCs w:val="140"/>
        </w:rPr>
        <w:t xml:space="preserve">ictoria's </w:t>
      </w:r>
      <w:r w:rsidR="008C420B" w:rsidRPr="00E72689">
        <w:rPr>
          <w:rFonts w:ascii="Arial" w:hAnsi="Arial" w:cs="Arial"/>
          <w:b/>
          <w:bCs/>
          <w:color w:val="000000"/>
          <w:spacing w:val="-20"/>
          <w:sz w:val="140"/>
          <w:szCs w:val="140"/>
        </w:rPr>
        <w:br/>
        <w:t xml:space="preserve">distributed </w:t>
      </w:r>
      <w:r w:rsidR="008C420B" w:rsidRPr="00E72689">
        <w:rPr>
          <w:rFonts w:ascii="Arial" w:hAnsi="Arial" w:cs="Arial"/>
          <w:b/>
          <w:bCs/>
          <w:color w:val="000000"/>
          <w:spacing w:val="-20"/>
          <w:sz w:val="140"/>
          <w:szCs w:val="140"/>
        </w:rPr>
        <w:br/>
        <w:t xml:space="preserve">energy </w:t>
      </w:r>
      <w:r w:rsidR="008C420B" w:rsidRPr="00E72689">
        <w:rPr>
          <w:rFonts w:ascii="Arial" w:hAnsi="Arial" w:cs="Arial"/>
          <w:b/>
          <w:bCs/>
          <w:color w:val="000000"/>
          <w:spacing w:val="-20"/>
          <w:sz w:val="140"/>
          <w:szCs w:val="140"/>
        </w:rPr>
        <w:br/>
        <w:t>resource</w:t>
      </w:r>
      <w:r w:rsidR="008C420B">
        <w:rPr>
          <w:rFonts w:ascii="Arial" w:hAnsi="Arial" w:cs="Arial"/>
          <w:b/>
          <w:bCs/>
          <w:color w:val="000000"/>
          <w:spacing w:val="-20"/>
          <w:sz w:val="140"/>
          <w:szCs w:val="140"/>
        </w:rPr>
        <w:t>s</w:t>
      </w:r>
    </w:p>
    <w:p w14:paraId="576107F0" w14:textId="77777777" w:rsidR="00807DDB" w:rsidRDefault="00807DDB">
      <w:pPr>
        <w:rPr>
          <w:rFonts w:ascii="Arial" w:hAnsi="Arial" w:cs="Arial"/>
          <w:b/>
          <w:bCs/>
          <w:caps/>
          <w:color w:val="000000"/>
          <w:spacing w:val="-20"/>
          <w:sz w:val="20"/>
          <w:szCs w:val="20"/>
        </w:rPr>
        <w:sectPr w:rsidR="00807DDB" w:rsidSect="00E72689">
          <w:headerReference w:type="even" r:id="rId14"/>
          <w:headerReference w:type="default" r:id="rId15"/>
          <w:footerReference w:type="even" r:id="rId16"/>
          <w:footerReference w:type="default" r:id="rId17"/>
          <w:headerReference w:type="first" r:id="rId18"/>
          <w:footerReference w:type="first" r:id="rId19"/>
          <w:pgSz w:w="16820" w:h="11900" w:orient="landscape"/>
          <w:pgMar w:top="720" w:right="720" w:bottom="720" w:left="720" w:header="720" w:footer="720" w:gutter="0"/>
          <w:cols w:space="720"/>
          <w:noEndnote/>
          <w:docGrid w:linePitch="326"/>
        </w:sectPr>
      </w:pPr>
    </w:p>
    <w:p w14:paraId="150C635F" w14:textId="77777777" w:rsidR="00807DDB" w:rsidRPr="00807DDB" w:rsidRDefault="00807DDB" w:rsidP="00807DDB">
      <w:pPr>
        <w:pStyle w:val="HeadC1212"/>
        <w:rPr>
          <w:rFonts w:ascii="Arial" w:hAnsi="Arial" w:cs="Arial"/>
          <w:color w:val="000000" w:themeColor="text1"/>
        </w:rPr>
      </w:pPr>
      <w:r w:rsidRPr="00807DDB">
        <w:rPr>
          <w:rFonts w:ascii="Arial" w:hAnsi="Arial" w:cs="Arial"/>
          <w:color w:val="000000" w:themeColor="text1"/>
        </w:rPr>
        <w:lastRenderedPageBreak/>
        <w:t>Acknowledgement</w:t>
      </w:r>
    </w:p>
    <w:p w14:paraId="174CEFE8" w14:textId="77777777" w:rsidR="00807DDB" w:rsidRPr="00807DDB" w:rsidRDefault="00807DDB" w:rsidP="00807DDB">
      <w:pPr>
        <w:pStyle w:val="Body8pt"/>
        <w:rPr>
          <w:rFonts w:ascii="Arial" w:hAnsi="Arial" w:cs="Arial"/>
          <w:color w:val="000000" w:themeColor="text1"/>
          <w:sz w:val="18"/>
          <w:szCs w:val="18"/>
        </w:rPr>
      </w:pPr>
      <w:r w:rsidRPr="00807DDB">
        <w:rPr>
          <w:rFonts w:ascii="Arial" w:hAnsi="Arial" w:cs="Arial"/>
          <w:color w:val="000000" w:themeColor="text1"/>
          <w:sz w:val="18"/>
          <w:szCs w:val="18"/>
        </w:rPr>
        <w:t xml:space="preserve">We acknowledge and respect Victorian Traditional Owners as the original custodians of Victoria's land and waters, their unique ability to care for Country and </w:t>
      </w:r>
      <w:r w:rsidRPr="00807DDB">
        <w:rPr>
          <w:rFonts w:ascii="Arial" w:hAnsi="Arial" w:cs="Arial"/>
          <w:color w:val="000000" w:themeColor="text1"/>
          <w:sz w:val="18"/>
          <w:szCs w:val="18"/>
        </w:rPr>
        <w:br/>
        <w:t xml:space="preserve">deep spiritual connection to it. We honour Elders past and present whose knowledge and wisdom has ensured the continuation of culture and traditional practices. </w:t>
      </w:r>
    </w:p>
    <w:p w14:paraId="2623AEAC" w14:textId="77777777" w:rsidR="00807DDB" w:rsidRPr="00807DDB" w:rsidRDefault="00807DDB" w:rsidP="00807DDB">
      <w:pPr>
        <w:rPr>
          <w:rFonts w:ascii="Arial" w:hAnsi="Arial" w:cs="Arial"/>
          <w:color w:val="000000" w:themeColor="text1"/>
          <w:sz w:val="18"/>
          <w:szCs w:val="18"/>
        </w:rPr>
      </w:pPr>
      <w:r w:rsidRPr="00807DDB">
        <w:rPr>
          <w:rFonts w:ascii="Arial" w:hAnsi="Arial" w:cs="Arial"/>
          <w:color w:val="000000" w:themeColor="text1"/>
          <w:sz w:val="18"/>
          <w:szCs w:val="18"/>
        </w:rPr>
        <w:t xml:space="preserve">We are committed to genuinely partner, and meaningfully engage, with Victoria's Traditional Owners and Aboriginal communities to support the protection </w:t>
      </w:r>
      <w:r w:rsidRPr="00807DDB">
        <w:rPr>
          <w:rFonts w:ascii="Arial" w:hAnsi="Arial" w:cs="Arial"/>
          <w:color w:val="000000" w:themeColor="text1"/>
          <w:sz w:val="18"/>
          <w:szCs w:val="18"/>
        </w:rPr>
        <w:br/>
        <w:t xml:space="preserve">of Country, the maintenance of spiritual and cultural practices and their broader aspirations in the 21st century and beyond. </w:t>
      </w:r>
    </w:p>
    <w:p w14:paraId="27DE2398" w14:textId="77777777" w:rsidR="00807DDB" w:rsidRDefault="00807DDB" w:rsidP="00807DDB">
      <w:pPr>
        <w:pStyle w:val="HeadD1010"/>
        <w:rPr>
          <w:rFonts w:ascii="Arial" w:hAnsi="Arial" w:cs="Arial"/>
          <w:color w:val="000000" w:themeColor="text1"/>
        </w:rPr>
      </w:pPr>
    </w:p>
    <w:p w14:paraId="54B76C83" w14:textId="77777777" w:rsidR="00807DDB" w:rsidRPr="00807DDB" w:rsidRDefault="00807DDB" w:rsidP="00807DDB">
      <w:pPr>
        <w:pStyle w:val="Body8pt"/>
        <w:spacing w:after="283"/>
        <w:rPr>
          <w:rStyle w:val="Updatecontent"/>
          <w:rFonts w:ascii="Arial" w:hAnsi="Arial" w:cs="Arial"/>
          <w:color w:val="000000" w:themeColor="text1"/>
          <w:sz w:val="18"/>
          <w:szCs w:val="18"/>
          <w:lang w:val="en-US"/>
        </w:rPr>
      </w:pPr>
      <w:r w:rsidRPr="00807DDB">
        <w:rPr>
          <w:rFonts w:ascii="Arial" w:hAnsi="Arial" w:cs="Arial"/>
          <w:color w:val="000000" w:themeColor="text1"/>
          <w:sz w:val="18"/>
          <w:szCs w:val="18"/>
          <w:lang w:val="en-US"/>
        </w:rPr>
        <w:t>© The State of Victoria Department of Environment, Land, Water and Planning, 2022.</w:t>
      </w:r>
    </w:p>
    <w:p w14:paraId="1BCAC0CC" w14:textId="22FA916F" w:rsidR="00807DDB" w:rsidRPr="00807DDB" w:rsidRDefault="00807DDB" w:rsidP="00807DDB">
      <w:pPr>
        <w:pStyle w:val="Body8pt"/>
        <w:rPr>
          <w:rFonts w:ascii="Arial" w:hAnsi="Arial" w:cs="Arial"/>
          <w:color w:val="000000" w:themeColor="text1"/>
          <w:sz w:val="18"/>
          <w:szCs w:val="18"/>
          <w:lang w:val="en-US"/>
        </w:rPr>
      </w:pPr>
      <w:r>
        <w:rPr>
          <w:rFonts w:ascii="Arial" w:hAnsi="Arial" w:cs="Arial"/>
          <w:noProof/>
          <w:color w:val="000000" w:themeColor="text1"/>
          <w:sz w:val="18"/>
          <w:szCs w:val="18"/>
          <w:lang w:val="en-US"/>
        </w:rPr>
        <w:drawing>
          <wp:inline distT="0" distB="0" distL="0" distR="0" wp14:anchorId="01AA09EC" wp14:editId="26D7A08A">
            <wp:extent cx="819150" cy="285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837003" cy="291457"/>
                    </a:xfrm>
                    <a:prstGeom prst="rect">
                      <a:avLst/>
                    </a:prstGeom>
                  </pic:spPr>
                </pic:pic>
              </a:graphicData>
            </a:graphic>
          </wp:inline>
        </w:drawing>
      </w:r>
    </w:p>
    <w:p w14:paraId="4C531877" w14:textId="77777777" w:rsidR="00807DDB" w:rsidRPr="00807DDB" w:rsidRDefault="00807DDB" w:rsidP="00807DDB">
      <w:pPr>
        <w:pStyle w:val="Body8pt"/>
        <w:rPr>
          <w:rFonts w:ascii="Arial" w:hAnsi="Arial" w:cs="Arial"/>
          <w:color w:val="000000" w:themeColor="text1"/>
          <w:sz w:val="18"/>
          <w:szCs w:val="18"/>
          <w:lang w:val="en-US"/>
        </w:rPr>
      </w:pPr>
      <w:r w:rsidRPr="00807DDB">
        <w:rPr>
          <w:rFonts w:ascii="Arial" w:hAnsi="Arial" w:cs="Arial"/>
          <w:color w:val="000000" w:themeColor="text1"/>
          <w:sz w:val="18"/>
          <w:szCs w:val="18"/>
          <w:lang w:val="en-US"/>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r w:rsidRPr="00807DDB">
        <w:rPr>
          <w:rStyle w:val="HYperlinkBody"/>
          <w:rFonts w:ascii="Arial" w:hAnsi="Arial" w:cs="Arial"/>
          <w:color w:val="000000" w:themeColor="text1"/>
          <w:sz w:val="18"/>
          <w:szCs w:val="18"/>
          <w:lang w:val="en-US"/>
        </w:rPr>
        <w:t>creativecommons.org/licenses/by/4.0/</w:t>
      </w:r>
    </w:p>
    <w:p w14:paraId="2ADE7C93" w14:textId="77777777" w:rsidR="00807DDB" w:rsidRPr="00807DDB" w:rsidRDefault="00807DDB" w:rsidP="00807DDB">
      <w:pPr>
        <w:pStyle w:val="Body8pt"/>
        <w:rPr>
          <w:rFonts w:ascii="Arial" w:hAnsi="Arial" w:cs="Arial"/>
          <w:color w:val="000000" w:themeColor="text1"/>
          <w:sz w:val="18"/>
          <w:szCs w:val="18"/>
          <w:lang w:val="en-US"/>
        </w:rPr>
      </w:pPr>
      <w:r w:rsidRPr="00807DDB">
        <w:rPr>
          <w:rStyle w:val="Med"/>
          <w:rFonts w:ascii="Arial" w:hAnsi="Arial" w:cs="Arial"/>
          <w:color w:val="000000" w:themeColor="text1"/>
          <w:sz w:val="18"/>
          <w:szCs w:val="18"/>
          <w:lang w:val="en-US"/>
        </w:rPr>
        <w:t>ISBN</w:t>
      </w:r>
      <w:r w:rsidRPr="00807DDB">
        <w:rPr>
          <w:rFonts w:ascii="Arial" w:hAnsi="Arial" w:cs="Arial"/>
          <w:color w:val="000000" w:themeColor="text1"/>
          <w:sz w:val="18"/>
          <w:szCs w:val="18"/>
          <w:lang w:val="en-US"/>
        </w:rPr>
        <w:t xml:space="preserve"> 978-1-76105-866-0 </w:t>
      </w:r>
    </w:p>
    <w:p w14:paraId="345DEA18" w14:textId="77777777" w:rsidR="00807DDB" w:rsidRPr="00BA773D" w:rsidRDefault="00807DDB" w:rsidP="00807DDB">
      <w:pPr>
        <w:pStyle w:val="HeadD1010"/>
        <w:rPr>
          <w:rFonts w:ascii="Arial" w:hAnsi="Arial" w:cs="Arial"/>
          <w:b/>
          <w:bCs/>
          <w:color w:val="000000" w:themeColor="text1"/>
        </w:rPr>
      </w:pPr>
      <w:r w:rsidRPr="00BA773D">
        <w:rPr>
          <w:rFonts w:ascii="Arial" w:hAnsi="Arial" w:cs="Arial"/>
          <w:b/>
          <w:bCs/>
          <w:color w:val="000000" w:themeColor="text1"/>
        </w:rPr>
        <w:t>Disclaimer</w:t>
      </w:r>
    </w:p>
    <w:p w14:paraId="11EA7AA1" w14:textId="77777777" w:rsidR="00807DDB" w:rsidRPr="00807DDB" w:rsidRDefault="00807DDB" w:rsidP="00807DDB">
      <w:pPr>
        <w:pStyle w:val="Body8pt"/>
        <w:rPr>
          <w:rFonts w:ascii="Arial" w:hAnsi="Arial" w:cs="Arial"/>
          <w:color w:val="000000" w:themeColor="text1"/>
          <w:sz w:val="18"/>
          <w:szCs w:val="18"/>
        </w:rPr>
      </w:pPr>
      <w:r w:rsidRPr="00807DDB">
        <w:rPr>
          <w:rFonts w:ascii="Arial" w:hAnsi="Arial" w:cs="Arial"/>
          <w:color w:val="000000" w:themeColor="text1"/>
          <w:sz w:val="18"/>
          <w:szCs w:val="18"/>
        </w:rPr>
        <w:t xml:space="preserve">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w:t>
      </w:r>
      <w:r w:rsidRPr="00807DDB">
        <w:rPr>
          <w:rFonts w:ascii="Arial" w:hAnsi="Arial" w:cs="Arial"/>
          <w:color w:val="000000" w:themeColor="text1"/>
          <w:sz w:val="18"/>
          <w:szCs w:val="18"/>
        </w:rPr>
        <w:br/>
        <w:t>in this publication.</w:t>
      </w:r>
    </w:p>
    <w:p w14:paraId="6B6F3925" w14:textId="77777777" w:rsidR="00807DDB" w:rsidRPr="00807DDB" w:rsidRDefault="00807DDB" w:rsidP="00807DDB">
      <w:pPr>
        <w:pStyle w:val="Body8pt"/>
        <w:rPr>
          <w:rStyle w:val="BookItalic"/>
          <w:rFonts w:ascii="Arial" w:hAnsi="Arial" w:cs="Arial"/>
          <w:color w:val="000000" w:themeColor="text1"/>
          <w:sz w:val="18"/>
          <w:szCs w:val="18"/>
        </w:rPr>
      </w:pPr>
      <w:r w:rsidRPr="00807DDB">
        <w:rPr>
          <w:rFonts w:ascii="Arial" w:hAnsi="Arial" w:cs="Arial"/>
          <w:color w:val="000000" w:themeColor="text1"/>
          <w:sz w:val="18"/>
          <w:szCs w:val="18"/>
        </w:rPr>
        <w:t xml:space="preserve">This instrument has been made to give effect to the requirements in Division 1 of Part 5 of the </w:t>
      </w:r>
      <w:r w:rsidRPr="00807DDB">
        <w:rPr>
          <w:rStyle w:val="BookItalic"/>
          <w:rFonts w:ascii="Arial" w:hAnsi="Arial" w:cs="Arial"/>
          <w:color w:val="000000" w:themeColor="text1"/>
          <w:sz w:val="18"/>
          <w:szCs w:val="18"/>
        </w:rPr>
        <w:t>Climate Change Act 2017</w:t>
      </w:r>
      <w:r w:rsidRPr="00807DDB">
        <w:rPr>
          <w:rFonts w:ascii="Arial" w:hAnsi="Arial" w:cs="Arial"/>
          <w:color w:val="000000" w:themeColor="text1"/>
          <w:sz w:val="18"/>
          <w:szCs w:val="18"/>
          <w:lang w:val="en-US"/>
        </w:rPr>
        <w:t>.</w:t>
      </w:r>
    </w:p>
    <w:p w14:paraId="1D4D701D" w14:textId="77777777" w:rsidR="00BA773D" w:rsidRDefault="00BA773D" w:rsidP="00807DDB">
      <w:pPr>
        <w:pStyle w:val="AccessibilityheadingInsidecover"/>
        <w:spacing w:before="57" w:after="57"/>
        <w:rPr>
          <w:rFonts w:ascii="Arial" w:hAnsi="Arial" w:cs="Arial"/>
          <w:color w:val="000000" w:themeColor="text1"/>
          <w:sz w:val="32"/>
          <w:szCs w:val="32"/>
        </w:rPr>
      </w:pPr>
    </w:p>
    <w:p w14:paraId="24F0254C" w14:textId="39195E8F" w:rsidR="00807DDB" w:rsidRPr="00BA773D" w:rsidRDefault="00807DDB" w:rsidP="00807DDB">
      <w:pPr>
        <w:pStyle w:val="AccessibilityheadingInsidecover"/>
        <w:spacing w:before="57" w:after="57"/>
        <w:rPr>
          <w:rFonts w:ascii="Arial" w:hAnsi="Arial" w:cs="Arial"/>
          <w:color w:val="000000" w:themeColor="text1"/>
          <w:sz w:val="32"/>
          <w:szCs w:val="32"/>
        </w:rPr>
      </w:pPr>
      <w:r w:rsidRPr="00BA773D">
        <w:rPr>
          <w:rFonts w:ascii="Arial" w:hAnsi="Arial" w:cs="Arial"/>
          <w:color w:val="000000" w:themeColor="text1"/>
          <w:sz w:val="32"/>
          <w:szCs w:val="32"/>
        </w:rPr>
        <w:t>Accessibility</w:t>
      </w:r>
    </w:p>
    <w:p w14:paraId="0674FD35" w14:textId="77777777" w:rsidR="003336B3" w:rsidRDefault="00807DDB" w:rsidP="003336B3">
      <w:pPr>
        <w:pStyle w:val="AccessibilitybodycopyInsidecover"/>
        <w:rPr>
          <w:rStyle w:val="HYperlinkBody"/>
          <w:rFonts w:ascii="Arial" w:hAnsi="Arial" w:cs="Arial"/>
          <w:color w:val="000000" w:themeColor="text1"/>
          <w:sz w:val="28"/>
          <w:szCs w:val="28"/>
        </w:rPr>
        <w:sectPr w:rsidR="003336B3" w:rsidSect="00807DDB">
          <w:footerReference w:type="default" r:id="rId21"/>
          <w:pgSz w:w="16820" w:h="11900" w:orient="landscape"/>
          <w:pgMar w:top="720" w:right="720" w:bottom="720" w:left="720" w:header="720" w:footer="720" w:gutter="0"/>
          <w:cols w:space="720"/>
          <w:noEndnote/>
          <w:titlePg/>
          <w:docGrid w:linePitch="326"/>
        </w:sectPr>
      </w:pPr>
      <w:r w:rsidRPr="00BA773D">
        <w:rPr>
          <w:rFonts w:ascii="Arial" w:hAnsi="Arial" w:cs="Arial"/>
          <w:color w:val="000000" w:themeColor="text1"/>
          <w:sz w:val="28"/>
          <w:szCs w:val="28"/>
        </w:rPr>
        <w:t xml:space="preserve">If you would like to receive this publication in an alternative format, please telephone the DELWP Customer Service Centre </w:t>
      </w:r>
      <w:r w:rsidRPr="00BA773D">
        <w:rPr>
          <w:rFonts w:ascii="Arial" w:hAnsi="Arial" w:cs="Arial"/>
          <w:color w:val="000000" w:themeColor="text1"/>
          <w:sz w:val="28"/>
          <w:szCs w:val="28"/>
        </w:rPr>
        <w:br/>
        <w:t xml:space="preserve">on 136 186, or email </w:t>
      </w:r>
      <w:r w:rsidRPr="00BA773D">
        <w:rPr>
          <w:rStyle w:val="HYperlinkBody"/>
          <w:rFonts w:ascii="Arial" w:hAnsi="Arial" w:cs="Arial"/>
          <w:color w:val="000000" w:themeColor="text1"/>
          <w:sz w:val="28"/>
          <w:szCs w:val="28"/>
        </w:rPr>
        <w:t>customer.service@delwp.vic.gov.au</w:t>
      </w:r>
      <w:r w:rsidRPr="00BA773D">
        <w:rPr>
          <w:rFonts w:ascii="Arial" w:hAnsi="Arial" w:cs="Arial"/>
          <w:color w:val="000000" w:themeColor="text1"/>
          <w:sz w:val="28"/>
          <w:szCs w:val="28"/>
        </w:rPr>
        <w:t xml:space="preserve">, or via the National Relay Service on 133 677, </w:t>
      </w:r>
      <w:r w:rsidRPr="00BA773D">
        <w:rPr>
          <w:rStyle w:val="HYperlinkBody"/>
          <w:rFonts w:ascii="Arial" w:hAnsi="Arial" w:cs="Arial"/>
          <w:color w:val="000000" w:themeColor="text1"/>
          <w:sz w:val="28"/>
          <w:szCs w:val="28"/>
        </w:rPr>
        <w:t>www.relayservice.com.au</w:t>
      </w:r>
      <w:r w:rsidRPr="00BA773D">
        <w:rPr>
          <w:rFonts w:ascii="Arial" w:hAnsi="Arial" w:cs="Arial"/>
          <w:color w:val="000000" w:themeColor="text1"/>
          <w:sz w:val="28"/>
          <w:szCs w:val="28"/>
        </w:rPr>
        <w:t xml:space="preserve"> This document is also available on the internet at </w:t>
      </w:r>
      <w:hyperlink r:id="rId22" w:history="1">
        <w:r w:rsidR="00BA773D" w:rsidRPr="009B5B9B">
          <w:rPr>
            <w:rStyle w:val="Hyperlink"/>
            <w:rFonts w:ascii="Arial" w:hAnsi="Arial" w:cs="Arial"/>
            <w:sz w:val="28"/>
            <w:szCs w:val="28"/>
          </w:rPr>
          <w:t>www.delwp.vic.gov.au</w:t>
        </w:r>
      </w:hyperlink>
    </w:p>
    <w:p w14:paraId="1D527AED" w14:textId="2216BB41" w:rsidR="00E72689" w:rsidRPr="00540C54" w:rsidRDefault="003336B3" w:rsidP="00540C54">
      <w:pPr>
        <w:pStyle w:val="ChpHeads"/>
      </w:pPr>
      <w:r w:rsidRPr="003336B3">
        <w:lastRenderedPageBreak/>
        <w:t xml:space="preserve">People power is </w:t>
      </w:r>
      <w:r w:rsidR="00540C54">
        <w:br/>
      </w:r>
      <w:r w:rsidRPr="003336B3">
        <w:t>revolutionising energy</w:t>
      </w:r>
    </w:p>
    <w:p w14:paraId="44B36E63" w14:textId="6068036F" w:rsidR="00540C54" w:rsidRPr="00540C54" w:rsidRDefault="00540C54" w:rsidP="00540C54">
      <w:pPr>
        <w:pStyle w:val="BODYARial"/>
        <w:spacing w:after="80"/>
      </w:pPr>
      <w:r w:rsidRPr="00540C54">
        <w:t xml:space="preserve">Hundreds of thousands of Victorians are embracing the use of </w:t>
      </w:r>
      <w:r w:rsidR="00D80C4F">
        <w:t>d</w:t>
      </w:r>
      <w:r w:rsidR="00D80C4F" w:rsidRPr="00540C54">
        <w:t xml:space="preserve">istributed </w:t>
      </w:r>
      <w:r w:rsidR="00D80C4F">
        <w:t>e</w:t>
      </w:r>
      <w:r w:rsidRPr="00540C54">
        <w:t xml:space="preserve">nergy </w:t>
      </w:r>
      <w:r w:rsidR="00D80C4F">
        <w:t>r</w:t>
      </w:r>
      <w:r w:rsidRPr="00540C54">
        <w:t>esources (DER) – seizing the opportunity to generate, store, manage or sell their own energy. It is, quite literally, putting power in people’s hands.</w:t>
      </w:r>
    </w:p>
    <w:p w14:paraId="329EB371" w14:textId="362A6E9B" w:rsidR="00540C54" w:rsidRPr="00540C54" w:rsidRDefault="00540C54" w:rsidP="00540C54">
      <w:pPr>
        <w:pStyle w:val="BODYARial"/>
        <w:spacing w:after="80"/>
      </w:pPr>
      <w:r w:rsidRPr="00540C54">
        <w:t>That’s why, by 2025, solar panels on homes and businesses are projected to deliver up to 60</w:t>
      </w:r>
      <w:r w:rsidR="00D80C4F">
        <w:t>%</w:t>
      </w:r>
      <w:r w:rsidRPr="00540C54">
        <w:t xml:space="preserve"> of our energy demand at times. That’s why, within the next decade, the energy in small-scale batteries is expected to increase </w:t>
      </w:r>
      <w:r w:rsidR="00D80C4F">
        <w:t>8</w:t>
      </w:r>
      <w:r w:rsidRPr="00540C54">
        <w:t>-fold. That’s why electric vehicle use is projected to increase by more than 1600</w:t>
      </w:r>
      <w:r w:rsidR="00D80C4F">
        <w:t>%</w:t>
      </w:r>
      <w:r w:rsidRPr="00540C54">
        <w:t xml:space="preserve"> by the mid-2030s. </w:t>
      </w:r>
    </w:p>
    <w:p w14:paraId="0D56C9F9" w14:textId="3C110A32" w:rsidR="00540C54" w:rsidRPr="00540C54" w:rsidRDefault="00540C54" w:rsidP="00540C54">
      <w:pPr>
        <w:pStyle w:val="BODYARial"/>
        <w:spacing w:after="80"/>
      </w:pPr>
      <w:r w:rsidRPr="00540C54">
        <w:t xml:space="preserve">To enable this change, the Victorian Government is revolutionising the energy system. We’re investing a record $1.6 billion to create renewable energy hubs, improve grid infrastructure and decarbonise the energy sector. We’re helping 778,500 households install solar panels, batteries and solar hot water systems through our $1.3 billion Solar Homes Program. And we’re delivering 15,000 rebates for solar panels to small businesses though our Solar for Business Program. </w:t>
      </w:r>
    </w:p>
    <w:p w14:paraId="558F19B7" w14:textId="77777777" w:rsidR="00540C54" w:rsidRPr="00540C54" w:rsidRDefault="00540C54" w:rsidP="00540C54">
      <w:pPr>
        <w:pStyle w:val="BODYARial"/>
        <w:spacing w:after="80"/>
      </w:pPr>
      <w:r w:rsidRPr="00540C54">
        <w:t xml:space="preserve">These reforms are transformational. </w:t>
      </w:r>
    </w:p>
    <w:p w14:paraId="6DDA6D86" w14:textId="2917D537" w:rsidR="00540C54" w:rsidRPr="00540C54" w:rsidRDefault="00540C54" w:rsidP="00540C54">
      <w:pPr>
        <w:pStyle w:val="BODYARial"/>
        <w:spacing w:after="80"/>
      </w:pPr>
      <w:r w:rsidRPr="00540C54">
        <w:t xml:space="preserve">They will accelerate the shift to DER – helping householders and businesses save money through control of their own energy. They will make our electricity supply more affordable and reliable – whilst creating more than 5,500 jobs. </w:t>
      </w:r>
    </w:p>
    <w:p w14:paraId="6FA8AB08" w14:textId="3D789351" w:rsidR="00540C54" w:rsidRPr="00540C54" w:rsidRDefault="00540C54" w:rsidP="00540C54">
      <w:pPr>
        <w:pStyle w:val="BODYARial"/>
        <w:spacing w:after="80"/>
      </w:pPr>
      <w:r w:rsidRPr="00540C54">
        <w:t>And they will help Victoria meet its legislated renewable energy targets of 40</w:t>
      </w:r>
      <w:r w:rsidR="00D80C4F">
        <w:t>%</w:t>
      </w:r>
      <w:r w:rsidRPr="00540C54">
        <w:t xml:space="preserve"> by 2025, 50</w:t>
      </w:r>
      <w:r w:rsidR="00D80C4F">
        <w:t>%</w:t>
      </w:r>
      <w:r w:rsidRPr="00540C54">
        <w:t xml:space="preserve"> by 2030, and net-zero emissions by 2050. </w:t>
      </w:r>
    </w:p>
    <w:p w14:paraId="2A6A1869" w14:textId="7B294B31" w:rsidR="004D69DB" w:rsidRDefault="00540C54" w:rsidP="00540C54">
      <w:pPr>
        <w:pStyle w:val="BODYARial"/>
        <w:spacing w:after="80"/>
      </w:pPr>
      <w:r>
        <w:rPr>
          <w:noProof/>
        </w:rPr>
        <w:drawing>
          <wp:anchor distT="0" distB="0" distL="114300" distR="114300" simplePos="0" relativeHeight="251649024" behindDoc="1" locked="0" layoutInCell="1" allowOverlap="1" wp14:anchorId="657DC324" wp14:editId="3AFDF240">
            <wp:simplePos x="0" y="0"/>
            <wp:positionH relativeFrom="column">
              <wp:posOffset>19050</wp:posOffset>
            </wp:positionH>
            <wp:positionV relativeFrom="page">
              <wp:posOffset>4848003</wp:posOffset>
            </wp:positionV>
            <wp:extent cx="745490" cy="752475"/>
            <wp:effectExtent l="0" t="0" r="3810" b="0"/>
            <wp:wrapNone/>
            <wp:docPr id="6" name="Picture 6" descr="A photo of The Hon. Lily D’Ambrosio 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hoto of The Hon. Lily D’Ambrosio MP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5490" cy="752475"/>
                    </a:xfrm>
                    <a:prstGeom prst="rect">
                      <a:avLst/>
                    </a:prstGeom>
                  </pic:spPr>
                </pic:pic>
              </a:graphicData>
            </a:graphic>
            <wp14:sizeRelH relativeFrom="page">
              <wp14:pctWidth>0</wp14:pctWidth>
            </wp14:sizeRelH>
            <wp14:sizeRelV relativeFrom="page">
              <wp14:pctHeight>0</wp14:pctHeight>
            </wp14:sizeRelV>
          </wp:anchor>
        </w:drawing>
      </w:r>
      <w:r w:rsidRPr="00540C54">
        <w:t xml:space="preserve">Harnessing Victoria’s </w:t>
      </w:r>
      <w:r w:rsidR="00D80C4F">
        <w:t>d</w:t>
      </w:r>
      <w:r w:rsidRPr="00540C54">
        <w:t xml:space="preserve">istributed </w:t>
      </w:r>
      <w:r w:rsidR="00D80C4F">
        <w:t>e</w:t>
      </w:r>
      <w:r w:rsidRPr="00540C54">
        <w:t xml:space="preserve">nergy </w:t>
      </w:r>
      <w:r w:rsidR="00D80C4F">
        <w:t>r</w:t>
      </w:r>
      <w:r w:rsidRPr="00540C54">
        <w:t xml:space="preserve">esources highlights our continued leadership in the energy transition – and that we are placing energy affordability, sustainability and reliability for all Victorians at the heart of everything we do. </w:t>
      </w:r>
      <w:r>
        <w:br/>
      </w:r>
    </w:p>
    <w:p w14:paraId="714EE318" w14:textId="798A8EA7" w:rsidR="004D69DB" w:rsidRDefault="004D69DB" w:rsidP="00540C54">
      <w:pPr>
        <w:pStyle w:val="BODYARial"/>
        <w:spacing w:after="80"/>
      </w:pPr>
    </w:p>
    <w:p w14:paraId="538FA6EA" w14:textId="49032E5B" w:rsidR="004D69DB" w:rsidRDefault="004D69DB" w:rsidP="00540C54">
      <w:pPr>
        <w:pStyle w:val="BODYARial"/>
        <w:spacing w:after="80"/>
      </w:pPr>
    </w:p>
    <w:p w14:paraId="00C60375" w14:textId="77777777" w:rsidR="004D69DB" w:rsidRDefault="004D69DB" w:rsidP="00540C54">
      <w:pPr>
        <w:pStyle w:val="BODYARial"/>
        <w:spacing w:after="80"/>
      </w:pPr>
    </w:p>
    <w:p w14:paraId="5F051EA4" w14:textId="77A85AFF" w:rsidR="00276358" w:rsidRDefault="00540C54" w:rsidP="00540C54">
      <w:pPr>
        <w:pStyle w:val="BODYARial"/>
        <w:spacing w:after="80"/>
        <w:sectPr w:rsidR="00276358" w:rsidSect="00540C54">
          <w:footerReference w:type="default" r:id="rId24"/>
          <w:pgSz w:w="16820" w:h="11900" w:orient="landscape"/>
          <w:pgMar w:top="720" w:right="799" w:bottom="567" w:left="720" w:header="720" w:footer="567" w:gutter="0"/>
          <w:cols w:space="720"/>
          <w:noEndnote/>
          <w:titlePg/>
          <w:docGrid w:linePitch="326"/>
        </w:sectPr>
      </w:pPr>
      <w:r w:rsidRPr="00540C54">
        <w:lastRenderedPageBreak/>
        <w:t>The Hon. Lily D’Ambrosio MP</w:t>
      </w:r>
      <w:r w:rsidR="004D69DB">
        <w:t xml:space="preserve"> </w:t>
      </w:r>
      <w:r w:rsidR="004D69DB">
        <w:br/>
      </w:r>
      <w:r w:rsidRPr="00540C54">
        <w:t>Minister for Energy, Environment and Climate Change</w:t>
      </w:r>
      <w:r w:rsidR="004D69DB">
        <w:t xml:space="preserve"> </w:t>
      </w:r>
      <w:r w:rsidR="004D69DB">
        <w:br/>
      </w:r>
      <w:r w:rsidRPr="00540C54">
        <w:t>Minister for Solar Homes</w:t>
      </w:r>
    </w:p>
    <w:p w14:paraId="5794CC7F" w14:textId="0F17AE36" w:rsidR="00540C54" w:rsidRDefault="00276358" w:rsidP="00276358">
      <w:pPr>
        <w:pStyle w:val="ChpHeads"/>
      </w:pPr>
      <w:r>
        <w:lastRenderedPageBreak/>
        <w:t>Contents</w:t>
      </w:r>
    </w:p>
    <w:p w14:paraId="2194CD9F" w14:textId="77777777" w:rsidR="00276358" w:rsidRPr="004D69DB" w:rsidRDefault="00276358" w:rsidP="00276358">
      <w:pPr>
        <w:pStyle w:val="BODYARial"/>
        <w:tabs>
          <w:tab w:val="left" w:pos="10206"/>
        </w:tabs>
        <w:rPr>
          <w:rStyle w:val="w"/>
          <w:b/>
          <w:bCs/>
          <w:color w:val="000000" w:themeColor="text1"/>
          <w:sz w:val="24"/>
          <w:szCs w:val="24"/>
          <w14:textOutline w14:w="0" w14:cap="flat" w14:cmpd="sng" w14:algn="ctr">
            <w14:noFill/>
            <w14:prstDash w14:val="solid"/>
            <w14:round/>
          </w14:textOutline>
        </w:rPr>
      </w:pPr>
      <w:r w:rsidRPr="004D69DB">
        <w:rPr>
          <w:rStyle w:val="w"/>
          <w:b/>
          <w:bCs/>
          <w:color w:val="000000" w:themeColor="text1"/>
          <w:sz w:val="24"/>
          <w:szCs w:val="24"/>
          <w14:textOutline w14:w="0" w14:cap="flat" w14:cmpd="sng" w14:algn="ctr">
            <w14:noFill/>
            <w14:prstDash w14:val="solid"/>
            <w14:round/>
          </w14:textOutline>
        </w:rPr>
        <w:t>People power is revolutionising energy</w:t>
      </w:r>
      <w:r w:rsidRPr="004D69DB">
        <w:rPr>
          <w:rStyle w:val="w"/>
          <w:b/>
          <w:bCs/>
          <w:color w:val="000000" w:themeColor="text1"/>
          <w:sz w:val="24"/>
          <w:szCs w:val="24"/>
          <w14:textOutline w14:w="0" w14:cap="flat" w14:cmpd="sng" w14:algn="ctr">
            <w14:noFill/>
            <w14:prstDash w14:val="solid"/>
            <w14:round/>
          </w14:textOutline>
        </w:rPr>
        <w:tab/>
        <w:t>3</w:t>
      </w:r>
    </w:p>
    <w:p w14:paraId="64A12314" w14:textId="77777777" w:rsidR="00276358" w:rsidRPr="004D69DB" w:rsidRDefault="00276358" w:rsidP="00276358">
      <w:pPr>
        <w:pStyle w:val="BODYARial"/>
        <w:tabs>
          <w:tab w:val="left" w:pos="10206"/>
        </w:tabs>
        <w:rPr>
          <w:rStyle w:val="w"/>
          <w:b/>
          <w:bCs/>
          <w:color w:val="000000" w:themeColor="text1"/>
          <w:sz w:val="24"/>
          <w:szCs w:val="24"/>
          <w14:textOutline w14:w="0" w14:cap="flat" w14:cmpd="sng" w14:algn="ctr">
            <w14:noFill/>
            <w14:prstDash w14:val="solid"/>
            <w14:round/>
          </w14:textOutline>
        </w:rPr>
      </w:pPr>
      <w:r w:rsidRPr="004D69DB">
        <w:rPr>
          <w:b/>
          <w:bCs/>
          <w:sz w:val="24"/>
          <w:szCs w:val="24"/>
        </w:rPr>
        <w:t>Distributed energy resources</w:t>
      </w:r>
      <w:r w:rsidRPr="004D69DB">
        <w:rPr>
          <w:rStyle w:val="w"/>
          <w:b/>
          <w:bCs/>
          <w:color w:val="000000" w:themeColor="text1"/>
          <w:sz w:val="24"/>
          <w:szCs w:val="24"/>
          <w14:textOutline w14:w="0" w14:cap="flat" w14:cmpd="sng" w14:algn="ctr">
            <w14:noFill/>
            <w14:prstDash w14:val="solid"/>
            <w14:round/>
          </w14:textOutline>
        </w:rPr>
        <w:tab/>
        <w:t>5</w:t>
      </w:r>
    </w:p>
    <w:p w14:paraId="14CB99B3" w14:textId="77777777" w:rsidR="00276358" w:rsidRPr="004D69DB" w:rsidRDefault="00276358" w:rsidP="00276358">
      <w:pPr>
        <w:pStyle w:val="BODYARial"/>
        <w:tabs>
          <w:tab w:val="left" w:pos="10206"/>
        </w:tabs>
        <w:rPr>
          <w:rStyle w:val="w"/>
          <w:b/>
          <w:bCs/>
          <w:color w:val="000000" w:themeColor="text1"/>
          <w:sz w:val="24"/>
          <w:szCs w:val="24"/>
          <w14:textOutline w14:w="0" w14:cap="flat" w14:cmpd="sng" w14:algn="ctr">
            <w14:noFill/>
            <w14:prstDash w14:val="solid"/>
            <w14:round/>
          </w14:textOutline>
        </w:rPr>
      </w:pPr>
      <w:r w:rsidRPr="004D69DB">
        <w:rPr>
          <w:b/>
          <w:bCs/>
          <w:sz w:val="24"/>
          <w:szCs w:val="24"/>
        </w:rPr>
        <w:t>Harnessing Victoria's distributed energy resources</w:t>
      </w:r>
      <w:r w:rsidRPr="004D69DB">
        <w:rPr>
          <w:rStyle w:val="w"/>
          <w:b/>
          <w:bCs/>
          <w:color w:val="000000" w:themeColor="text1"/>
          <w:sz w:val="24"/>
          <w:szCs w:val="24"/>
          <w14:textOutline w14:w="0" w14:cap="flat" w14:cmpd="sng" w14:algn="ctr">
            <w14:noFill/>
            <w14:prstDash w14:val="solid"/>
            <w14:round/>
          </w14:textOutline>
        </w:rPr>
        <w:tab/>
        <w:t>6</w:t>
      </w:r>
    </w:p>
    <w:p w14:paraId="61D41CED" w14:textId="34051325" w:rsidR="00276358" w:rsidRPr="004D69DB" w:rsidRDefault="00276358" w:rsidP="00276358">
      <w:pPr>
        <w:pStyle w:val="BODYARial"/>
        <w:tabs>
          <w:tab w:val="left" w:pos="10206"/>
        </w:tabs>
        <w:rPr>
          <w:rStyle w:val="w"/>
          <w:b/>
          <w:bCs/>
          <w:color w:val="000000" w:themeColor="text1"/>
          <w:sz w:val="24"/>
          <w:szCs w:val="24"/>
          <w14:textOutline w14:w="0" w14:cap="flat" w14:cmpd="sng" w14:algn="ctr">
            <w14:noFill/>
            <w14:prstDash w14:val="solid"/>
            <w14:round/>
          </w14:textOutline>
        </w:rPr>
      </w:pPr>
      <w:r w:rsidRPr="004D69DB">
        <w:rPr>
          <w:rStyle w:val="w"/>
          <w:b/>
          <w:bCs/>
          <w:color w:val="000000" w:themeColor="text1"/>
          <w:sz w:val="24"/>
          <w:szCs w:val="24"/>
          <w14:textOutline w14:w="0" w14:cap="flat" w14:cmpd="sng" w14:algn="ctr">
            <w14:noFill/>
            <w14:prstDash w14:val="solid"/>
            <w14:round/>
          </w14:textOutline>
        </w:rPr>
        <w:t>Vision</w:t>
      </w:r>
      <w:r w:rsidRPr="004D69DB">
        <w:rPr>
          <w:rStyle w:val="w"/>
          <w:b/>
          <w:bCs/>
          <w:color w:val="000000" w:themeColor="text1"/>
          <w:sz w:val="24"/>
          <w:szCs w:val="24"/>
          <w14:textOutline w14:w="0" w14:cap="flat" w14:cmpd="sng" w14:algn="ctr">
            <w14:noFill/>
            <w14:prstDash w14:val="solid"/>
            <w14:round/>
          </w14:textOutline>
        </w:rPr>
        <w:tab/>
        <w:t>8</w:t>
      </w:r>
    </w:p>
    <w:p w14:paraId="21669315" w14:textId="77777777" w:rsidR="00276358" w:rsidRPr="004D69DB" w:rsidRDefault="00276358" w:rsidP="00276358">
      <w:pPr>
        <w:pStyle w:val="BODYARial"/>
        <w:tabs>
          <w:tab w:val="left" w:pos="10206"/>
        </w:tabs>
        <w:rPr>
          <w:rStyle w:val="w"/>
          <w:b/>
          <w:bCs/>
          <w:color w:val="000000" w:themeColor="text1"/>
          <w:sz w:val="24"/>
          <w:szCs w:val="24"/>
          <w14:textOutline w14:w="0" w14:cap="flat" w14:cmpd="sng" w14:algn="ctr">
            <w14:noFill/>
            <w14:prstDash w14:val="solid"/>
            <w14:round/>
          </w14:textOutline>
        </w:rPr>
      </w:pPr>
      <w:r w:rsidRPr="004D69DB">
        <w:rPr>
          <w:rStyle w:val="w"/>
          <w:b/>
          <w:bCs/>
          <w:color w:val="000000" w:themeColor="text1"/>
          <w:sz w:val="24"/>
          <w:szCs w:val="24"/>
          <w14:textOutline w14:w="0" w14:cap="flat" w14:cmpd="sng" w14:algn="ctr">
            <w14:noFill/>
            <w14:prstDash w14:val="solid"/>
            <w14:round/>
          </w14:textOutline>
        </w:rPr>
        <w:t>Principles</w:t>
      </w:r>
      <w:r w:rsidRPr="004D69DB">
        <w:rPr>
          <w:rStyle w:val="w"/>
          <w:b/>
          <w:bCs/>
          <w:color w:val="000000" w:themeColor="text1"/>
          <w:sz w:val="24"/>
          <w:szCs w:val="24"/>
          <w14:textOutline w14:w="0" w14:cap="flat" w14:cmpd="sng" w14:algn="ctr">
            <w14:noFill/>
            <w14:prstDash w14:val="solid"/>
            <w14:round/>
          </w14:textOutline>
        </w:rPr>
        <w:tab/>
        <w:t>9</w:t>
      </w:r>
    </w:p>
    <w:p w14:paraId="77253E14" w14:textId="77777777" w:rsidR="00276358" w:rsidRPr="004D69DB" w:rsidRDefault="00276358" w:rsidP="00276358">
      <w:pPr>
        <w:pStyle w:val="BODYARial"/>
        <w:tabs>
          <w:tab w:val="left" w:pos="10206"/>
        </w:tabs>
        <w:rPr>
          <w:rStyle w:val="w"/>
          <w:b/>
          <w:bCs/>
          <w:color w:val="000000" w:themeColor="text1"/>
          <w:sz w:val="24"/>
          <w:szCs w:val="24"/>
          <w14:textOutline w14:w="0" w14:cap="flat" w14:cmpd="sng" w14:algn="ctr">
            <w14:noFill/>
            <w14:prstDash w14:val="solid"/>
            <w14:round/>
          </w14:textOutline>
        </w:rPr>
      </w:pPr>
      <w:r w:rsidRPr="004D69DB">
        <w:rPr>
          <w:rStyle w:val="w"/>
          <w:b/>
          <w:bCs/>
          <w:color w:val="000000" w:themeColor="text1"/>
          <w:sz w:val="24"/>
          <w:szCs w:val="24"/>
          <w14:textOutline w14:w="0" w14:cap="flat" w14:cmpd="sng" w14:algn="ctr">
            <w14:noFill/>
            <w14:prstDash w14:val="solid"/>
            <w14:round/>
          </w14:textOutline>
        </w:rPr>
        <w:t>Objectives</w:t>
      </w:r>
      <w:r w:rsidRPr="004D69DB">
        <w:rPr>
          <w:rStyle w:val="w"/>
          <w:b/>
          <w:bCs/>
          <w:color w:val="000000" w:themeColor="text1"/>
          <w:sz w:val="24"/>
          <w:szCs w:val="24"/>
          <w14:textOutline w14:w="0" w14:cap="flat" w14:cmpd="sng" w14:algn="ctr">
            <w14:noFill/>
            <w14:prstDash w14:val="solid"/>
            <w14:round/>
          </w14:textOutline>
        </w:rPr>
        <w:tab/>
        <w:t>10</w:t>
      </w:r>
    </w:p>
    <w:p w14:paraId="6ACB80F8" w14:textId="77777777" w:rsidR="00276358" w:rsidRPr="004D69DB" w:rsidRDefault="00276358" w:rsidP="00276358">
      <w:pPr>
        <w:pStyle w:val="BODYARial"/>
        <w:tabs>
          <w:tab w:val="left" w:pos="10206"/>
        </w:tabs>
        <w:rPr>
          <w:rStyle w:val="w"/>
          <w:color w:val="000000" w:themeColor="text1"/>
          <w:sz w:val="24"/>
          <w:szCs w:val="24"/>
          <w14:textOutline w14:w="0" w14:cap="flat" w14:cmpd="sng" w14:algn="ctr">
            <w14:noFill/>
            <w14:prstDash w14:val="solid"/>
            <w14:round/>
          </w14:textOutline>
        </w:rPr>
      </w:pPr>
      <w:r w:rsidRPr="004D69DB">
        <w:rPr>
          <w:rStyle w:val="w"/>
          <w:color w:val="000000" w:themeColor="text1"/>
          <w:sz w:val="24"/>
          <w:szCs w:val="24"/>
          <w14:textOutline w14:w="0" w14:cap="flat" w14:cmpd="sng" w14:algn="ctr">
            <w14:noFill/>
            <w14:prstDash w14:val="solid"/>
            <w14:round/>
          </w14:textOutline>
        </w:rPr>
        <w:t>Helping all householders access the benefits of DER</w:t>
      </w:r>
      <w:r w:rsidRPr="004D69DB">
        <w:rPr>
          <w:rStyle w:val="w"/>
          <w:color w:val="000000" w:themeColor="text1"/>
          <w:sz w:val="24"/>
          <w:szCs w:val="24"/>
          <w14:textOutline w14:w="0" w14:cap="flat" w14:cmpd="sng" w14:algn="ctr">
            <w14:noFill/>
            <w14:prstDash w14:val="solid"/>
            <w14:round/>
          </w14:textOutline>
        </w:rPr>
        <w:tab/>
        <w:t>11</w:t>
      </w:r>
    </w:p>
    <w:p w14:paraId="1C1FA61A" w14:textId="0B8E7DFE" w:rsidR="00276358" w:rsidRPr="004D69DB" w:rsidRDefault="00276358" w:rsidP="00276358">
      <w:pPr>
        <w:pStyle w:val="BODYARial"/>
        <w:tabs>
          <w:tab w:val="left" w:pos="10206"/>
        </w:tabs>
        <w:rPr>
          <w:rStyle w:val="w"/>
          <w:color w:val="000000" w:themeColor="text1"/>
          <w:sz w:val="24"/>
          <w:szCs w:val="24"/>
          <w14:textOutline w14:w="0" w14:cap="flat" w14:cmpd="sng" w14:algn="ctr">
            <w14:noFill/>
            <w14:prstDash w14:val="solid"/>
            <w14:round/>
          </w14:textOutline>
        </w:rPr>
      </w:pPr>
      <w:r w:rsidRPr="004D69DB">
        <w:rPr>
          <w:rStyle w:val="w"/>
          <w:color w:val="000000" w:themeColor="text1"/>
          <w:sz w:val="24"/>
          <w:szCs w:val="24"/>
          <w14:textOutline w14:w="0" w14:cap="flat" w14:cmpd="sng" w14:algn="ctr">
            <w14:noFill/>
            <w14:prstDash w14:val="solid"/>
            <w14:round/>
          </w14:textOutline>
        </w:rPr>
        <w:t>Driving innovations through place-based initiatives</w:t>
      </w:r>
      <w:r w:rsidRPr="004D69DB">
        <w:rPr>
          <w:rStyle w:val="w"/>
          <w:color w:val="000000" w:themeColor="text1"/>
          <w:sz w:val="24"/>
          <w:szCs w:val="24"/>
          <w14:textOutline w14:w="0" w14:cap="flat" w14:cmpd="sng" w14:algn="ctr">
            <w14:noFill/>
            <w14:prstDash w14:val="solid"/>
            <w14:round/>
          </w14:textOutline>
        </w:rPr>
        <w:tab/>
        <w:t>1</w:t>
      </w:r>
      <w:r w:rsidR="004D69DB" w:rsidRPr="004D69DB">
        <w:rPr>
          <w:rStyle w:val="w"/>
          <w:color w:val="000000" w:themeColor="text1"/>
          <w:sz w:val="24"/>
          <w:szCs w:val="24"/>
          <w14:textOutline w14:w="0" w14:cap="flat" w14:cmpd="sng" w14:algn="ctr">
            <w14:noFill/>
            <w14:prstDash w14:val="solid"/>
            <w14:round/>
          </w14:textOutline>
        </w:rPr>
        <w:t>3</w:t>
      </w:r>
    </w:p>
    <w:p w14:paraId="0533FE9A" w14:textId="104D958D" w:rsidR="00276358" w:rsidRPr="004D69DB" w:rsidRDefault="00276358" w:rsidP="00276358">
      <w:pPr>
        <w:pStyle w:val="BODYARial"/>
        <w:tabs>
          <w:tab w:val="left" w:pos="10206"/>
        </w:tabs>
        <w:rPr>
          <w:rStyle w:val="w"/>
          <w:color w:val="000000" w:themeColor="text1"/>
          <w:sz w:val="24"/>
          <w:szCs w:val="24"/>
          <w14:textOutline w14:w="0" w14:cap="flat" w14:cmpd="sng" w14:algn="ctr">
            <w14:noFill/>
            <w14:prstDash w14:val="solid"/>
            <w14:round/>
          </w14:textOutline>
        </w:rPr>
      </w:pPr>
      <w:r w:rsidRPr="004D69DB">
        <w:rPr>
          <w:bCs/>
          <w:sz w:val="24"/>
          <w:szCs w:val="24"/>
        </w:rPr>
        <w:t>Future proofing consumer protections for our transforming energy system</w:t>
      </w:r>
      <w:r w:rsidRPr="004D69DB">
        <w:rPr>
          <w:bCs/>
          <w:sz w:val="24"/>
          <w:szCs w:val="24"/>
        </w:rPr>
        <w:tab/>
        <w:t>1</w:t>
      </w:r>
      <w:r w:rsidR="004D69DB" w:rsidRPr="004D69DB">
        <w:rPr>
          <w:bCs/>
          <w:sz w:val="24"/>
          <w:szCs w:val="24"/>
        </w:rPr>
        <w:t>6</w:t>
      </w:r>
    </w:p>
    <w:p w14:paraId="36BB148A" w14:textId="4FA6D793" w:rsidR="00276358" w:rsidRPr="004D69DB" w:rsidRDefault="00276358" w:rsidP="00276358">
      <w:pPr>
        <w:pStyle w:val="BODYARial"/>
        <w:tabs>
          <w:tab w:val="left" w:pos="10206"/>
        </w:tabs>
        <w:rPr>
          <w:rStyle w:val="w"/>
          <w:color w:val="000000" w:themeColor="text1"/>
          <w:sz w:val="24"/>
          <w:szCs w:val="24"/>
          <w14:textOutline w14:w="0" w14:cap="flat" w14:cmpd="sng" w14:algn="ctr">
            <w14:noFill/>
            <w14:prstDash w14:val="solid"/>
            <w14:round/>
          </w14:textOutline>
        </w:rPr>
      </w:pPr>
      <w:r w:rsidRPr="004D69DB">
        <w:rPr>
          <w:rStyle w:val="w"/>
          <w:color w:val="000000" w:themeColor="text1"/>
          <w:sz w:val="24"/>
          <w:szCs w:val="24"/>
          <w14:textOutline w14:w="0" w14:cap="flat" w14:cmpd="sng" w14:algn="ctr">
            <w14:noFill/>
            <w14:prstDash w14:val="solid"/>
            <w14:round/>
          </w14:textOutline>
        </w:rPr>
        <w:t>Supporting business and jobs to harness the opportunities of DER</w:t>
      </w:r>
      <w:r w:rsidRPr="004D69DB">
        <w:rPr>
          <w:rStyle w:val="w"/>
          <w:color w:val="000000" w:themeColor="text1"/>
          <w:sz w:val="24"/>
          <w:szCs w:val="24"/>
          <w14:textOutline w14:w="0" w14:cap="flat" w14:cmpd="sng" w14:algn="ctr">
            <w14:noFill/>
            <w14:prstDash w14:val="solid"/>
            <w14:round/>
          </w14:textOutline>
        </w:rPr>
        <w:tab/>
      </w:r>
      <w:r w:rsidR="004D69DB" w:rsidRPr="004D69DB">
        <w:rPr>
          <w:rStyle w:val="w"/>
          <w:color w:val="000000" w:themeColor="text1"/>
          <w:sz w:val="24"/>
          <w:szCs w:val="24"/>
          <w14:textOutline w14:w="0" w14:cap="flat" w14:cmpd="sng" w14:algn="ctr">
            <w14:noFill/>
            <w14:prstDash w14:val="solid"/>
            <w14:round/>
          </w14:textOutline>
        </w:rPr>
        <w:t>18</w:t>
      </w:r>
    </w:p>
    <w:p w14:paraId="420FCD9F" w14:textId="4731A20B" w:rsidR="00276358" w:rsidRPr="004D69DB" w:rsidRDefault="00276358" w:rsidP="00276358">
      <w:pPr>
        <w:pStyle w:val="BODYARial"/>
        <w:tabs>
          <w:tab w:val="left" w:pos="10206"/>
        </w:tabs>
        <w:rPr>
          <w:rStyle w:val="w"/>
          <w:color w:val="000000" w:themeColor="text1"/>
          <w:sz w:val="24"/>
          <w:szCs w:val="24"/>
          <w14:textOutline w14:w="0" w14:cap="flat" w14:cmpd="sng" w14:algn="ctr">
            <w14:noFill/>
            <w14:prstDash w14:val="solid"/>
            <w14:round/>
          </w14:textOutline>
        </w:rPr>
      </w:pPr>
      <w:r w:rsidRPr="004D69DB">
        <w:rPr>
          <w:rStyle w:val="w"/>
          <w:color w:val="000000" w:themeColor="text1"/>
          <w:sz w:val="24"/>
          <w:szCs w:val="24"/>
          <w14:textOutline w14:w="0" w14:cap="flat" w14:cmpd="sng" w14:algn="ctr">
            <w14:noFill/>
            <w14:prstDash w14:val="solid"/>
            <w14:round/>
          </w14:textOutline>
        </w:rPr>
        <w:t>Transforming our public and private buildings</w:t>
      </w:r>
      <w:r w:rsidRPr="004D69DB">
        <w:rPr>
          <w:rStyle w:val="w"/>
          <w:color w:val="000000" w:themeColor="text1"/>
          <w:sz w:val="24"/>
          <w:szCs w:val="24"/>
          <w14:textOutline w14:w="0" w14:cap="flat" w14:cmpd="sng" w14:algn="ctr">
            <w14:noFill/>
            <w14:prstDash w14:val="solid"/>
            <w14:round/>
          </w14:textOutline>
        </w:rPr>
        <w:tab/>
        <w:t>2</w:t>
      </w:r>
      <w:r w:rsidR="004D69DB" w:rsidRPr="004D69DB">
        <w:rPr>
          <w:rStyle w:val="w"/>
          <w:color w:val="000000" w:themeColor="text1"/>
          <w:sz w:val="24"/>
          <w:szCs w:val="24"/>
          <w14:textOutline w14:w="0" w14:cap="flat" w14:cmpd="sng" w14:algn="ctr">
            <w14:noFill/>
            <w14:prstDash w14:val="solid"/>
            <w14:round/>
          </w14:textOutline>
        </w:rPr>
        <w:t>0</w:t>
      </w:r>
    </w:p>
    <w:p w14:paraId="73501E48" w14:textId="009504A2" w:rsidR="00276358" w:rsidRPr="004D69DB" w:rsidRDefault="00276358" w:rsidP="00276358">
      <w:pPr>
        <w:pStyle w:val="BODYARial"/>
        <w:tabs>
          <w:tab w:val="left" w:pos="10206"/>
        </w:tabs>
        <w:rPr>
          <w:rStyle w:val="w"/>
          <w:color w:val="000000" w:themeColor="text1"/>
          <w:sz w:val="24"/>
          <w:szCs w:val="24"/>
          <w14:textOutline w14:w="0" w14:cap="flat" w14:cmpd="sng" w14:algn="ctr">
            <w14:noFill/>
            <w14:prstDash w14:val="solid"/>
            <w14:round/>
          </w14:textOutline>
        </w:rPr>
      </w:pPr>
      <w:r w:rsidRPr="004D69DB">
        <w:rPr>
          <w:bCs/>
          <w:sz w:val="24"/>
          <w:szCs w:val="24"/>
        </w:rPr>
        <w:t>Preparing our grid for DER integration and consumer access to markets</w:t>
      </w:r>
      <w:r w:rsidRPr="004D69DB">
        <w:rPr>
          <w:rStyle w:val="w"/>
          <w:color w:val="000000" w:themeColor="text1"/>
          <w:sz w:val="24"/>
          <w:szCs w:val="24"/>
          <w14:textOutline w14:w="0" w14:cap="flat" w14:cmpd="sng" w14:algn="ctr">
            <w14:noFill/>
            <w14:prstDash w14:val="solid"/>
            <w14:round/>
          </w14:textOutline>
        </w:rPr>
        <w:tab/>
        <w:t>2</w:t>
      </w:r>
      <w:r w:rsidR="004D69DB" w:rsidRPr="004D69DB">
        <w:rPr>
          <w:rStyle w:val="w"/>
          <w:color w:val="000000" w:themeColor="text1"/>
          <w:sz w:val="24"/>
          <w:szCs w:val="24"/>
          <w14:textOutline w14:w="0" w14:cap="flat" w14:cmpd="sng" w14:algn="ctr">
            <w14:noFill/>
            <w14:prstDash w14:val="solid"/>
            <w14:round/>
          </w14:textOutline>
        </w:rPr>
        <w:t>2</w:t>
      </w:r>
    </w:p>
    <w:p w14:paraId="63A6A1F8" w14:textId="1037ECAD" w:rsidR="00276358" w:rsidRPr="004D69DB" w:rsidRDefault="00276358" w:rsidP="00276358">
      <w:pPr>
        <w:pStyle w:val="BODYARial"/>
        <w:tabs>
          <w:tab w:val="left" w:pos="10206"/>
        </w:tabs>
        <w:rPr>
          <w:rStyle w:val="w"/>
          <w:b/>
          <w:bCs/>
          <w:color w:val="000000" w:themeColor="text1"/>
          <w:sz w:val="24"/>
          <w:szCs w:val="24"/>
          <w14:textOutline w14:w="0" w14:cap="flat" w14:cmpd="sng" w14:algn="ctr">
            <w14:noFill/>
            <w14:prstDash w14:val="solid"/>
            <w14:round/>
          </w14:textOutline>
        </w:rPr>
      </w:pPr>
      <w:r w:rsidRPr="004D69DB">
        <w:rPr>
          <w:b/>
          <w:bCs/>
          <w:sz w:val="24"/>
          <w:szCs w:val="24"/>
        </w:rPr>
        <w:t>Supporting our energy transition</w:t>
      </w:r>
      <w:r w:rsidRPr="004D69DB">
        <w:rPr>
          <w:rStyle w:val="w"/>
          <w:b/>
          <w:bCs/>
          <w:color w:val="000000" w:themeColor="text1"/>
          <w:sz w:val="24"/>
          <w:szCs w:val="24"/>
          <w14:textOutline w14:w="0" w14:cap="flat" w14:cmpd="sng" w14:algn="ctr">
            <w14:noFill/>
            <w14:prstDash w14:val="solid"/>
            <w14:round/>
          </w14:textOutline>
        </w:rPr>
        <w:tab/>
        <w:t>2</w:t>
      </w:r>
      <w:r w:rsidR="00CC0624" w:rsidRPr="004D69DB">
        <w:rPr>
          <w:rStyle w:val="w"/>
          <w:b/>
          <w:bCs/>
          <w:color w:val="000000" w:themeColor="text1"/>
          <w:sz w:val="24"/>
          <w:szCs w:val="24"/>
          <w14:textOutline w14:w="0" w14:cap="flat" w14:cmpd="sng" w14:algn="ctr">
            <w14:noFill/>
            <w14:prstDash w14:val="solid"/>
            <w14:round/>
          </w14:textOutline>
        </w:rPr>
        <w:t>3</w:t>
      </w:r>
    </w:p>
    <w:p w14:paraId="7304B5B0" w14:textId="77777777" w:rsidR="00276358" w:rsidRDefault="00276358" w:rsidP="00276358">
      <w:pPr>
        <w:pStyle w:val="BODYARial"/>
        <w:sectPr w:rsidR="00276358" w:rsidSect="00540C54">
          <w:pgSz w:w="16820" w:h="11900" w:orient="landscape"/>
          <w:pgMar w:top="720" w:right="799" w:bottom="567" w:left="720" w:header="720" w:footer="567" w:gutter="0"/>
          <w:cols w:space="720"/>
          <w:noEndnote/>
          <w:titlePg/>
          <w:docGrid w:linePitch="326"/>
        </w:sectPr>
      </w:pPr>
    </w:p>
    <w:p w14:paraId="1A830AB0" w14:textId="7E9E1193" w:rsidR="00276358" w:rsidRDefault="00276358" w:rsidP="00276358">
      <w:pPr>
        <w:pStyle w:val="ChpHeads"/>
      </w:pPr>
      <w:r w:rsidRPr="00276358">
        <w:lastRenderedPageBreak/>
        <w:t>Distributed energy resources</w:t>
      </w:r>
    </w:p>
    <w:p w14:paraId="534695B2" w14:textId="0F9FCFE8" w:rsidR="00276358" w:rsidRPr="007832CE" w:rsidRDefault="00912C5D" w:rsidP="007832CE">
      <w:pPr>
        <w:pStyle w:val="HeadA"/>
      </w:pPr>
      <w:r>
        <w:rPr>
          <w:noProof/>
        </w:rPr>
        <w:drawing>
          <wp:anchor distT="0" distB="0" distL="114300" distR="114300" simplePos="0" relativeHeight="251651072" behindDoc="1" locked="0" layoutInCell="1" allowOverlap="1" wp14:anchorId="638F625C" wp14:editId="0A2E6A88">
            <wp:simplePos x="0" y="0"/>
            <wp:positionH relativeFrom="column">
              <wp:posOffset>2619374</wp:posOffset>
            </wp:positionH>
            <wp:positionV relativeFrom="paragraph">
              <wp:posOffset>85725</wp:posOffset>
            </wp:positionV>
            <wp:extent cx="7280275" cy="2648536"/>
            <wp:effectExtent l="0" t="0" r="0" b="6350"/>
            <wp:wrapNone/>
            <wp:docPr id="7" name="Picture 7" descr="A range of houses are connected to the distribution network. Many of these houses have solar, one has a battery and electric vehicle, and others feed their excess solar into a neighbourhood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ange of houses are connected to the distribution network. Many of these houses have solar, one has a battery and electric vehicle, and others feed their excess solar into a neighbourhood batter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09177" cy="2659050"/>
                    </a:xfrm>
                    <a:prstGeom prst="rect">
                      <a:avLst/>
                    </a:prstGeom>
                  </pic:spPr>
                </pic:pic>
              </a:graphicData>
            </a:graphic>
            <wp14:sizeRelH relativeFrom="page">
              <wp14:pctWidth>0</wp14:pctWidth>
            </wp14:sizeRelH>
            <wp14:sizeRelV relativeFrom="page">
              <wp14:pctHeight>0</wp14:pctHeight>
            </wp14:sizeRelV>
          </wp:anchor>
        </w:drawing>
      </w:r>
      <w:r w:rsidR="00276358" w:rsidRPr="007832CE">
        <w:t xml:space="preserve">What are distributed energy </w:t>
      </w:r>
      <w:r>
        <w:br/>
      </w:r>
      <w:r w:rsidR="00276358" w:rsidRPr="007832CE">
        <w:t>resources (DER)</w:t>
      </w:r>
    </w:p>
    <w:p w14:paraId="55E9B67D" w14:textId="1B0F75E7" w:rsidR="00276358" w:rsidRPr="00276358" w:rsidRDefault="00276358" w:rsidP="00276358">
      <w:pPr>
        <w:pStyle w:val="BODYARial"/>
      </w:pPr>
      <w:r>
        <w:t xml:space="preserve">DER are resources owned by consumers </w:t>
      </w:r>
      <w:r>
        <w:br/>
        <w:t xml:space="preserve">to generate, store, manage or sell energy. </w:t>
      </w:r>
      <w:r>
        <w:br/>
        <w:t xml:space="preserve">They include solar </w:t>
      </w:r>
      <w:r w:rsidRPr="00276358">
        <w:t xml:space="preserve">panels, home </w:t>
      </w:r>
      <w:r w:rsidRPr="00276358">
        <w:br/>
        <w:t xml:space="preserve">or neighbourhood batteries, electric </w:t>
      </w:r>
      <w:r w:rsidRPr="00276358">
        <w:br/>
        <w:t xml:space="preserve">vehicles (EVs) and smart energy devices </w:t>
      </w:r>
      <w:r w:rsidRPr="00276358">
        <w:br/>
        <w:t>(</w:t>
      </w:r>
      <w:r w:rsidR="00D80C4F">
        <w:t>such as</w:t>
      </w:r>
      <w:r w:rsidRPr="00276358">
        <w:t xml:space="preserve"> controllable air conditioners). </w:t>
      </w:r>
    </w:p>
    <w:p w14:paraId="085AEA01" w14:textId="77777777" w:rsidR="00912C5D" w:rsidRDefault="00276358" w:rsidP="00276358">
      <w:pPr>
        <w:pStyle w:val="BODYARial"/>
        <w:sectPr w:rsidR="00912C5D" w:rsidSect="00540C54">
          <w:pgSz w:w="16820" w:h="11900" w:orient="landscape"/>
          <w:pgMar w:top="720" w:right="799" w:bottom="567" w:left="720" w:header="720" w:footer="567" w:gutter="0"/>
          <w:cols w:space="720"/>
          <w:noEndnote/>
          <w:titlePg/>
          <w:docGrid w:linePitch="326"/>
        </w:sectPr>
      </w:pPr>
      <w:r w:rsidRPr="00276358">
        <w:t xml:space="preserve">New DER communication capabilities </w:t>
      </w:r>
      <w:r w:rsidRPr="00276358">
        <w:br/>
        <w:t xml:space="preserve">are enabling consumers to generate and </w:t>
      </w:r>
      <w:r w:rsidRPr="00276358">
        <w:br/>
        <w:t xml:space="preserve">sell new energy services to households, </w:t>
      </w:r>
      <w:r w:rsidRPr="00276358">
        <w:br/>
      </w:r>
      <w:r>
        <w:t>the community and the electricity industry.</w:t>
      </w:r>
    </w:p>
    <w:p w14:paraId="1115410C" w14:textId="1BD4D600" w:rsidR="00276358" w:rsidRDefault="00912C5D" w:rsidP="00912C5D">
      <w:pPr>
        <w:pStyle w:val="ChpHeads"/>
      </w:pPr>
      <w:r w:rsidRPr="00912C5D">
        <w:lastRenderedPageBreak/>
        <w:t>Harnessing Victoria's distributed energy resources</w:t>
      </w:r>
    </w:p>
    <w:p w14:paraId="53258846" w14:textId="59E7DBBA" w:rsidR="00912C5D" w:rsidRPr="00912C5D" w:rsidRDefault="00912C5D" w:rsidP="00912C5D">
      <w:pPr>
        <w:pStyle w:val="HeadA"/>
      </w:pPr>
      <w:r w:rsidRPr="00912C5D">
        <w:t>Challenges and opportunities</w:t>
      </w:r>
    </w:p>
    <w:p w14:paraId="61E9BD3E" w14:textId="7CF6F2F0" w:rsidR="00912C5D" w:rsidRPr="00912C5D" w:rsidRDefault="00912C5D" w:rsidP="00912C5D">
      <w:pPr>
        <w:pStyle w:val="BODYARial"/>
      </w:pPr>
      <w:r w:rsidRPr="00912C5D">
        <w:t xml:space="preserve">Integrating DER into our electricity grid enables Victorians to harness the full benefits of solar photovoltaic (PV), batteries and EV growth. The more integrated distributed </w:t>
      </w:r>
      <w:r>
        <w:br/>
      </w:r>
      <w:r w:rsidRPr="00912C5D">
        <w:t xml:space="preserve">energy resources we have, the lower our emissions and electricity prices; and the greater our energy security and consumer market participation. </w:t>
      </w:r>
    </w:p>
    <w:p w14:paraId="5F0DEF3A" w14:textId="3D3CB85F" w:rsidR="00912C5D" w:rsidRPr="00912C5D" w:rsidRDefault="00C34429" w:rsidP="00C34429">
      <w:pPr>
        <w:pStyle w:val="BODYARial"/>
        <w:tabs>
          <w:tab w:val="left" w:pos="5310"/>
        </w:tabs>
      </w:pPr>
      <w:r>
        <w:rPr>
          <w:noProof/>
        </w:rPr>
        <w:drawing>
          <wp:anchor distT="0" distB="0" distL="114300" distR="114300" simplePos="0" relativeHeight="251653120" behindDoc="1" locked="0" layoutInCell="1" allowOverlap="1" wp14:anchorId="64E6221A" wp14:editId="528018EE">
            <wp:simplePos x="0" y="0"/>
            <wp:positionH relativeFrom="column">
              <wp:posOffset>-19050</wp:posOffset>
            </wp:positionH>
            <wp:positionV relativeFrom="paragraph">
              <wp:posOffset>467995</wp:posOffset>
            </wp:positionV>
            <wp:extent cx="2975801" cy="2343150"/>
            <wp:effectExtent l="0" t="0" r="0" b="0"/>
            <wp:wrapNone/>
            <wp:docPr id="8" name="Picture 8" descr="A chart of residential solar installations in Victoria from 2001 to 2020. From 2009 to 2020, solar installations accelerate rapidly so that by 2020 we have almost 500,000 residential solar insta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art of residential solar installations in Victoria from 2001 to 2020. From 2009 to 2020, solar installations accelerate rapidly so that by 2020 we have almost 500,000 residential solar installation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7547" cy="2352399"/>
                    </a:xfrm>
                    <a:prstGeom prst="rect">
                      <a:avLst/>
                    </a:prstGeom>
                  </pic:spPr>
                </pic:pic>
              </a:graphicData>
            </a:graphic>
            <wp14:sizeRelH relativeFrom="page">
              <wp14:pctWidth>0</wp14:pctWidth>
            </wp14:sizeRelH>
            <wp14:sizeRelV relativeFrom="page">
              <wp14:pctHeight>0</wp14:pctHeight>
            </wp14:sizeRelV>
          </wp:anchor>
        </w:drawing>
      </w:r>
      <w:r w:rsidR="00912C5D" w:rsidRPr="00912C5D">
        <w:t xml:space="preserve">We will continue to address the challenges we face when we connect DER to the old electricity system, a system with infrastructure, markets and regulation </w:t>
      </w:r>
      <w:r w:rsidR="00912C5D">
        <w:br/>
      </w:r>
      <w:r w:rsidR="00912C5D" w:rsidRPr="00912C5D">
        <w:t>designed for a few coal generators, absent of small-scale renewables and consumer market participation.</w:t>
      </w:r>
    </w:p>
    <w:p w14:paraId="68C72AF8" w14:textId="77777777" w:rsidR="00C34429" w:rsidRDefault="00C34429" w:rsidP="00912C5D">
      <w:pPr>
        <w:pStyle w:val="BODYARial"/>
        <w:sectPr w:rsidR="00C34429" w:rsidSect="00540C54">
          <w:pgSz w:w="16820" w:h="11900" w:orient="landscape"/>
          <w:pgMar w:top="720" w:right="799" w:bottom="567" w:left="720" w:header="720" w:footer="567" w:gutter="0"/>
          <w:cols w:space="720"/>
          <w:noEndnote/>
          <w:titlePg/>
          <w:docGrid w:linePitch="326"/>
        </w:sectPr>
      </w:pPr>
    </w:p>
    <w:p w14:paraId="26647C77" w14:textId="2365CDB4" w:rsidR="00C34429" w:rsidRPr="00C34429" w:rsidRDefault="00C34429" w:rsidP="00C34429">
      <w:pPr>
        <w:pStyle w:val="BODYARial"/>
      </w:pPr>
      <w:r>
        <w:rPr>
          <w:noProof/>
        </w:rPr>
        <w:lastRenderedPageBreak/>
        <w:drawing>
          <wp:anchor distT="0" distB="0" distL="114300" distR="114300" simplePos="0" relativeHeight="251656192" behindDoc="1" locked="0" layoutInCell="1" allowOverlap="1" wp14:anchorId="4C13A769" wp14:editId="7B992023">
            <wp:simplePos x="0" y="0"/>
            <wp:positionH relativeFrom="column">
              <wp:posOffset>3162300</wp:posOffset>
            </wp:positionH>
            <wp:positionV relativeFrom="paragraph">
              <wp:posOffset>-39370</wp:posOffset>
            </wp:positionV>
            <wp:extent cx="6553200" cy="5562600"/>
            <wp:effectExtent l="0" t="0" r="0" b="0"/>
            <wp:wrapNone/>
            <wp:docPr id="9" name="Picture 9" descr="An image shows what the traditional electricity system looks like compared to the vision of tomorrow. We move from a few large power plants to many small power producers. From a centralised energy system to a distributed energy system. From old infrastructure to modernised infrastructure. From distribution that goes in one direction, to distribution that goes in both directions. From passive consumers paying for energy, to consumers who actively participate in the energ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shows what the traditional electricity system looks like compared to the vision of tomorrow. We move from a few large power plants to many small power producers. From a centralised energy system to a distributed energy system. From old infrastructure to modernised infrastructure. From distribution that goes in one direction, to distribution that goes in both directions. From passive consumers paying for energy, to consumers who actively participate in the energy syste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53200" cy="5562600"/>
                    </a:xfrm>
                    <a:prstGeom prst="rect">
                      <a:avLst/>
                    </a:prstGeom>
                  </pic:spPr>
                </pic:pic>
              </a:graphicData>
            </a:graphic>
            <wp14:sizeRelH relativeFrom="page">
              <wp14:pctWidth>0</wp14:pctWidth>
            </wp14:sizeRelH>
            <wp14:sizeRelV relativeFrom="page">
              <wp14:pctHeight>0</wp14:pctHeight>
            </wp14:sizeRelV>
          </wp:anchor>
        </w:drawing>
      </w:r>
      <w:r w:rsidRPr="00C34429">
        <w:t xml:space="preserve">We will smooth the path for a DER dominant </w:t>
      </w:r>
      <w:r>
        <w:br/>
      </w:r>
      <w:r w:rsidRPr="00C34429">
        <w:t xml:space="preserve">future that puts consumers at the centre </w:t>
      </w:r>
      <w:r w:rsidRPr="00C34429">
        <w:br/>
        <w:t>of our energy transition.</w:t>
      </w:r>
    </w:p>
    <w:p w14:paraId="7807A124" w14:textId="6B4DFC04" w:rsidR="00C34429" w:rsidRPr="00C34429" w:rsidRDefault="00C34429" w:rsidP="00C34429">
      <w:pPr>
        <w:pStyle w:val="BODYARial"/>
      </w:pPr>
      <w:r w:rsidRPr="00C34429">
        <w:t xml:space="preserve">We will focus on optimising DER </w:t>
      </w:r>
      <w:r w:rsidRPr="00C34429">
        <w:br/>
        <w:t xml:space="preserve">opportunities for households and small </w:t>
      </w:r>
      <w:r>
        <w:br/>
      </w:r>
      <w:r w:rsidRPr="00C34429">
        <w:t xml:space="preserve">businesses to complement other </w:t>
      </w:r>
      <w:r w:rsidRPr="00C34429">
        <w:br/>
        <w:t xml:space="preserve">government policies and programs that </w:t>
      </w:r>
      <w:r w:rsidRPr="00C34429">
        <w:br/>
        <w:t xml:space="preserve">drive renewables at different scales and </w:t>
      </w:r>
      <w:r w:rsidRPr="00C34429">
        <w:br/>
        <w:t>across different sectors including:</w:t>
      </w:r>
    </w:p>
    <w:p w14:paraId="57BDDFF5" w14:textId="77777777" w:rsidR="00C34429" w:rsidRPr="00C34429" w:rsidRDefault="00C34429" w:rsidP="00C34429">
      <w:pPr>
        <w:pStyle w:val="BODYARial"/>
        <w:numPr>
          <w:ilvl w:val="0"/>
          <w:numId w:val="1"/>
        </w:numPr>
      </w:pPr>
      <w:r w:rsidRPr="00C34429">
        <w:t>Victoria’s Renewable Energy Roadmap</w:t>
      </w:r>
    </w:p>
    <w:p w14:paraId="2A4599D7" w14:textId="4AF959FE" w:rsidR="00C34429" w:rsidRPr="00C34429" w:rsidRDefault="00C34429" w:rsidP="00C34429">
      <w:pPr>
        <w:pStyle w:val="BODYARial"/>
        <w:numPr>
          <w:ilvl w:val="0"/>
          <w:numId w:val="1"/>
        </w:numPr>
      </w:pPr>
      <w:r w:rsidRPr="00C34429">
        <w:t>Renewable Energy Zones</w:t>
      </w:r>
    </w:p>
    <w:p w14:paraId="4B2B8CCB" w14:textId="156D9F10" w:rsidR="00C34429" w:rsidRPr="00C34429" w:rsidRDefault="00C34429" w:rsidP="00C34429">
      <w:pPr>
        <w:pStyle w:val="BODYARial"/>
        <w:numPr>
          <w:ilvl w:val="0"/>
          <w:numId w:val="1"/>
        </w:numPr>
      </w:pPr>
      <w:r w:rsidRPr="00C34429">
        <w:t xml:space="preserve">Victoria’s Big Battery </w:t>
      </w:r>
    </w:p>
    <w:p w14:paraId="537DEAFE" w14:textId="3B2AE9C6" w:rsidR="00EA4182" w:rsidRDefault="00C34429" w:rsidP="00C34429">
      <w:pPr>
        <w:pStyle w:val="BODYARial"/>
        <w:numPr>
          <w:ilvl w:val="0"/>
          <w:numId w:val="1"/>
        </w:numPr>
        <w:rPr>
          <w:rStyle w:val="Hyperlink"/>
          <w:color w:val="000000"/>
          <w:u w:val="none"/>
        </w:rPr>
        <w:sectPr w:rsidR="00EA4182" w:rsidSect="00540C54">
          <w:pgSz w:w="16820" w:h="11900" w:orient="landscape"/>
          <w:pgMar w:top="720" w:right="799" w:bottom="567" w:left="720" w:header="720" w:footer="567" w:gutter="0"/>
          <w:cols w:space="720"/>
          <w:noEndnote/>
          <w:titlePg/>
          <w:docGrid w:linePitch="326"/>
        </w:sectPr>
      </w:pPr>
      <w:r w:rsidRPr="00C34429">
        <w:t xml:space="preserve">A range of other </w:t>
      </w:r>
      <w:hyperlink r:id="rId28" w:history="1">
        <w:r w:rsidRPr="00D80C4F">
          <w:rPr>
            <w:rStyle w:val="Hyperlink"/>
          </w:rPr>
          <w:t>energy innovations</w:t>
        </w:r>
      </w:hyperlink>
      <w:r w:rsidRPr="00C34429">
        <w:t xml:space="preserve">: </w:t>
      </w:r>
      <w:r w:rsidRPr="00C34429">
        <w:br/>
      </w:r>
    </w:p>
    <w:p w14:paraId="527D6C62" w14:textId="4DF90CCA" w:rsidR="00EA4182" w:rsidRDefault="00EA4182" w:rsidP="00EA4182">
      <w:pPr>
        <w:pStyle w:val="ChpHeads"/>
      </w:pPr>
      <w:r w:rsidRPr="00EA4182">
        <w:lastRenderedPageBreak/>
        <w:t>Vision</w:t>
      </w:r>
    </w:p>
    <w:p w14:paraId="5657596E" w14:textId="78571603" w:rsidR="00EA4182" w:rsidRDefault="00EA4182" w:rsidP="00277481">
      <w:pPr>
        <w:pStyle w:val="Intro"/>
      </w:pPr>
      <w:r>
        <w:t>To deliver reliable, sustainable and affordable energy services, and a zero</w:t>
      </w:r>
      <w:r w:rsidR="00D80C4F">
        <w:t>-</w:t>
      </w:r>
      <w:r>
        <w:t xml:space="preserve">emissions, </w:t>
      </w:r>
      <w:r w:rsidR="0028567F">
        <w:br/>
      </w:r>
      <w:r>
        <w:t>climate ready economy and community.</w:t>
      </w:r>
    </w:p>
    <w:p w14:paraId="00F46B8D" w14:textId="36E1DD8C" w:rsidR="00EA4182" w:rsidRDefault="00EA4182" w:rsidP="00EA4182">
      <w:pPr>
        <w:pStyle w:val="BODYARial"/>
      </w:pPr>
      <w:r>
        <w:rPr>
          <w:noProof/>
        </w:rPr>
        <mc:AlternateContent>
          <mc:Choice Requires="wps">
            <w:drawing>
              <wp:anchor distT="0" distB="0" distL="114300" distR="114300" simplePos="0" relativeHeight="251661312" behindDoc="0" locked="0" layoutInCell="1" allowOverlap="1" wp14:anchorId="0AA426EB" wp14:editId="5792D6F5">
                <wp:simplePos x="0" y="0"/>
                <wp:positionH relativeFrom="column">
                  <wp:posOffset>5143500</wp:posOffset>
                </wp:positionH>
                <wp:positionV relativeFrom="paragraph">
                  <wp:posOffset>99060</wp:posOffset>
                </wp:positionV>
                <wp:extent cx="1514475" cy="2762250"/>
                <wp:effectExtent l="0" t="0" r="9525" b="19050"/>
                <wp:wrapNone/>
                <wp:docPr id="13" name="Text Box 13"/>
                <wp:cNvGraphicFramePr/>
                <a:graphic xmlns:a="http://schemas.openxmlformats.org/drawingml/2006/main">
                  <a:graphicData uri="http://schemas.microsoft.com/office/word/2010/wordprocessingShape">
                    <wps:wsp>
                      <wps:cNvSpPr txBox="1"/>
                      <wps:spPr>
                        <a:xfrm>
                          <a:off x="0" y="0"/>
                          <a:ext cx="1514475" cy="2762250"/>
                        </a:xfrm>
                        <a:prstGeom prst="rect">
                          <a:avLst/>
                        </a:prstGeom>
                        <a:solidFill>
                          <a:schemeClr val="lt1"/>
                        </a:solidFill>
                        <a:ln w="6350">
                          <a:solidFill>
                            <a:prstClr val="black"/>
                          </a:solidFill>
                        </a:ln>
                      </wps:spPr>
                      <wps:txbx>
                        <w:txbxContent>
                          <w:p w14:paraId="6E22E613" w14:textId="37510129" w:rsidR="00EA4182" w:rsidRPr="00EA4182" w:rsidRDefault="00EA4182" w:rsidP="00EA4182">
                            <w:pPr>
                              <w:pStyle w:val="BODYARial"/>
                            </w:pPr>
                            <w:r w:rsidRPr="00EA4182">
                              <w:t xml:space="preserve">DER continues </w:t>
                            </w:r>
                            <w:r w:rsidRPr="00EA4182">
                              <w:br/>
                              <w:t xml:space="preserve">to deliver significant emission reductions </w:t>
                            </w:r>
                            <w:r w:rsidRPr="00EA4182">
                              <w:br/>
                              <w:t xml:space="preserve">and economic </w:t>
                            </w:r>
                            <w:r w:rsidRPr="00EA4182">
                              <w:br/>
                              <w:t>growth in Victoria</w:t>
                            </w:r>
                          </w:p>
                          <w:p w14:paraId="2F6BB34D" w14:textId="37A51BC4" w:rsidR="00EA4182" w:rsidRPr="00EA4182" w:rsidRDefault="00EA4182" w:rsidP="00EA4182">
                            <w:pPr>
                              <w:pStyle w:val="HeadA"/>
                            </w:pPr>
                            <w:r w:rsidRPr="00EA4182">
                              <w:t xml:space="preserve">Household PV contributes to </w:t>
                            </w:r>
                            <w:r>
                              <w:br/>
                            </w:r>
                            <w:r w:rsidRPr="00EA4182">
                              <w:rPr>
                                <w:sz w:val="40"/>
                                <w:szCs w:val="40"/>
                              </w:rPr>
                              <w:t xml:space="preserve">11% </w:t>
                            </w:r>
                            <w:r>
                              <w:br/>
                            </w:r>
                            <w:r w:rsidRPr="00EA4182">
                              <w:t xml:space="preserve">of Victoria’s </w:t>
                            </w:r>
                            <w:r w:rsidRPr="00EA4182">
                              <w:br/>
                              <w:t xml:space="preserve">electricity </w:t>
                            </w:r>
                            <w:r w:rsidRPr="00EA4182">
                              <w:br/>
                              <w:t>generation</w:t>
                            </w:r>
                            <w:r w:rsidRPr="00EA4182">
                              <w:br/>
                              <w:t>by 2025</w:t>
                            </w:r>
                          </w:p>
                          <w:p w14:paraId="371C2BE8" w14:textId="51CA5F92" w:rsidR="00EA4182" w:rsidRPr="00EA4182" w:rsidRDefault="00EA4182" w:rsidP="00EA4182">
                            <w:pPr>
                              <w:pStyle w:val="HeadA"/>
                            </w:pPr>
                            <w:r w:rsidRPr="00EA4182">
                              <w:t xml:space="preserve">ER enhances </w:t>
                            </w:r>
                            <w:r w:rsidRPr="00EA4182">
                              <w:br/>
                              <w:t xml:space="preserve">the affordability, reliability and </w:t>
                            </w:r>
                            <w:r w:rsidRPr="00EA4182">
                              <w:br/>
                              <w:t>safety of Victoria’s energy system</w:t>
                            </w:r>
                          </w:p>
                          <w:p w14:paraId="4ECD2A03" w14:textId="77777777" w:rsidR="00EA4182" w:rsidRPr="00EA4182" w:rsidRDefault="00EA4182" w:rsidP="00EA4182">
                            <w:pPr>
                              <w:pStyle w:val="BODYARial"/>
                            </w:pPr>
                            <w:r w:rsidRPr="00EA4182">
                              <w:t>A total of</w:t>
                            </w:r>
                            <w:r w:rsidRPr="00EA4182">
                              <w:br/>
                              <w:t>740 MWh</w:t>
                            </w:r>
                            <w:r w:rsidRPr="00EA4182">
                              <w:br/>
                              <w:t xml:space="preserve">of distributed battery storage </w:t>
                            </w:r>
                            <w:r w:rsidRPr="00EA4182">
                              <w:br/>
                              <w:t xml:space="preserve">in Victoria </w:t>
                            </w:r>
                            <w:r w:rsidRPr="00EA4182">
                              <w:br/>
                              <w:t>by 2025</w:t>
                            </w:r>
                          </w:p>
                          <w:p w14:paraId="2FD1A0EA" w14:textId="77777777" w:rsidR="00EA4182" w:rsidRPr="00EA4182" w:rsidRDefault="00EA4182" w:rsidP="00EA4182">
                            <w:pPr>
                              <w:pStyle w:val="BODYARi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A426EB" id="_x0000_t202" coordsize="21600,21600" o:spt="202" path="m,l,21600r21600,l21600,xe">
                <v:stroke joinstyle="miter"/>
                <v:path gradientshapeok="t" o:connecttype="rect"/>
              </v:shapetype>
              <v:shape id="Text Box 13" o:spid="_x0000_s1026" type="#_x0000_t202" style="position:absolute;margin-left:405pt;margin-top:7.8pt;width:119.2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" fillcolor="white [3201]" strokeweight=".5pt">
                <v:textbox>
                  <w:txbxContent>
                    <w:p w14:paraId="6E22E613" w14:textId="37510129" w:rsidR="00EA4182" w:rsidRPr="00EA4182" w:rsidRDefault="00EA4182" w:rsidP="00EA4182">
                      <w:pPr>
                        <w:pStyle w:val="BODYARial"/>
                      </w:pPr>
                      <w:r w:rsidRPr="00EA4182">
                        <w:t xml:space="preserve">DER continues </w:t>
                      </w:r>
                      <w:r w:rsidRPr="00EA4182">
                        <w:br/>
                        <w:t xml:space="preserve">to deliver significant emission reductions </w:t>
                      </w:r>
                      <w:r w:rsidRPr="00EA4182">
                        <w:br/>
                        <w:t xml:space="preserve">and economic </w:t>
                      </w:r>
                      <w:r w:rsidRPr="00EA4182">
                        <w:br/>
                        <w:t>growth in Victoria</w:t>
                      </w:r>
                    </w:p>
                    <w:p w14:paraId="2F6BB34D" w14:textId="37A51BC4" w:rsidR="00EA4182" w:rsidRPr="00EA4182" w:rsidRDefault="00EA4182" w:rsidP="00EA4182">
                      <w:pPr>
                        <w:pStyle w:val="HeadA"/>
                      </w:pPr>
                      <w:r w:rsidRPr="00EA4182">
                        <w:t xml:space="preserve">Household PV contributes to </w:t>
                      </w:r>
                      <w:r>
                        <w:br/>
                      </w:r>
                      <w:r w:rsidRPr="00EA4182">
                        <w:rPr>
                          <w:sz w:val="40"/>
                          <w:szCs w:val="40"/>
                        </w:rPr>
                        <w:t xml:space="preserve">11% </w:t>
                      </w:r>
                      <w:r>
                        <w:br/>
                      </w:r>
                      <w:r w:rsidRPr="00EA4182">
                        <w:t xml:space="preserve">of Victoria’s </w:t>
                      </w:r>
                      <w:r w:rsidRPr="00EA4182">
                        <w:br/>
                        <w:t xml:space="preserve">electricity </w:t>
                      </w:r>
                      <w:r w:rsidRPr="00EA4182">
                        <w:br/>
                        <w:t>generation</w:t>
                      </w:r>
                      <w:r w:rsidRPr="00EA4182">
                        <w:br/>
                        <w:t>by 2025</w:t>
                      </w:r>
                    </w:p>
                    <w:p w14:paraId="371C2BE8" w14:textId="51CA5F92" w:rsidR="00EA4182" w:rsidRPr="00EA4182" w:rsidRDefault="00EA4182" w:rsidP="00EA4182">
                      <w:pPr>
                        <w:pStyle w:val="HeadA"/>
                      </w:pPr>
                      <w:r w:rsidRPr="00EA4182">
                        <w:t xml:space="preserve">ER enhances </w:t>
                      </w:r>
                      <w:r w:rsidRPr="00EA4182">
                        <w:br/>
                        <w:t xml:space="preserve">the affordability, reliability and </w:t>
                      </w:r>
                      <w:r w:rsidRPr="00EA4182">
                        <w:br/>
                        <w:t>safety of Victoria’s energy system</w:t>
                      </w:r>
                    </w:p>
                    <w:p w14:paraId="4ECD2A03" w14:textId="77777777" w:rsidR="00EA4182" w:rsidRPr="00EA4182" w:rsidRDefault="00EA4182" w:rsidP="00EA4182">
                      <w:pPr>
                        <w:pStyle w:val="BODYARial"/>
                      </w:pPr>
                      <w:r w:rsidRPr="00EA4182">
                        <w:t>A total of</w:t>
                      </w:r>
                      <w:r w:rsidRPr="00EA4182">
                        <w:br/>
                        <w:t>740 MWh</w:t>
                      </w:r>
                      <w:r w:rsidRPr="00EA4182">
                        <w:br/>
                        <w:t xml:space="preserve">of distributed battery storage </w:t>
                      </w:r>
                      <w:r w:rsidRPr="00EA4182">
                        <w:br/>
                        <w:t xml:space="preserve">in Victoria </w:t>
                      </w:r>
                      <w:r w:rsidRPr="00EA4182">
                        <w:br/>
                        <w:t>by 2025</w:t>
                      </w:r>
                    </w:p>
                    <w:p w14:paraId="2FD1A0EA" w14:textId="77777777" w:rsidR="00EA4182" w:rsidRPr="00EA4182" w:rsidRDefault="00EA4182" w:rsidP="00EA4182">
                      <w:pPr>
                        <w:pStyle w:val="BODYARial"/>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61EC45E" wp14:editId="57BA5F6F">
                <wp:simplePos x="0" y="0"/>
                <wp:positionH relativeFrom="column">
                  <wp:posOffset>3429000</wp:posOffset>
                </wp:positionH>
                <wp:positionV relativeFrom="paragraph">
                  <wp:posOffset>99060</wp:posOffset>
                </wp:positionV>
                <wp:extent cx="1514475" cy="2762250"/>
                <wp:effectExtent l="0" t="0" r="9525" b="19050"/>
                <wp:wrapNone/>
                <wp:docPr id="12" name="Text Box 12"/>
                <wp:cNvGraphicFramePr/>
                <a:graphic xmlns:a="http://schemas.openxmlformats.org/drawingml/2006/main">
                  <a:graphicData uri="http://schemas.microsoft.com/office/word/2010/wordprocessingShape">
                    <wps:wsp>
                      <wps:cNvSpPr txBox="1"/>
                      <wps:spPr>
                        <a:xfrm>
                          <a:off x="0" y="0"/>
                          <a:ext cx="1514475" cy="2762250"/>
                        </a:xfrm>
                        <a:prstGeom prst="rect">
                          <a:avLst/>
                        </a:prstGeom>
                        <a:solidFill>
                          <a:schemeClr val="lt1"/>
                        </a:solidFill>
                        <a:ln w="6350">
                          <a:solidFill>
                            <a:prstClr val="black"/>
                          </a:solidFill>
                        </a:ln>
                      </wps:spPr>
                      <wps:txbx>
                        <w:txbxContent>
                          <w:p w14:paraId="271F22E8" w14:textId="77777777" w:rsidR="00EA4182" w:rsidRPr="00EA4182" w:rsidRDefault="00EA4182" w:rsidP="00EA4182">
                            <w:pPr>
                              <w:pStyle w:val="BODYARial"/>
                            </w:pPr>
                            <w:r w:rsidRPr="00EA4182">
                              <w:t xml:space="preserve">DER enhances </w:t>
                            </w:r>
                            <w:r w:rsidRPr="00EA4182">
                              <w:br/>
                              <w:t xml:space="preserve">the affordability, reliability and </w:t>
                            </w:r>
                            <w:r w:rsidRPr="00EA4182">
                              <w:br/>
                              <w:t>safety of Victoria’s energy system</w:t>
                            </w:r>
                          </w:p>
                          <w:p w14:paraId="0498965E" w14:textId="7D3E7E16" w:rsidR="00EA4182" w:rsidRPr="00EA4182" w:rsidRDefault="00EA4182" w:rsidP="00EA4182">
                            <w:pPr>
                              <w:pStyle w:val="HeadA"/>
                            </w:pPr>
                            <w:r w:rsidRPr="00EA4182">
                              <w:t>A total of</w:t>
                            </w:r>
                            <w:r>
                              <w:br/>
                            </w:r>
                            <w:r w:rsidRPr="00EA4182">
                              <w:rPr>
                                <w:sz w:val="40"/>
                                <w:szCs w:val="40"/>
                              </w:rPr>
                              <w:t>740 MW</w:t>
                            </w:r>
                            <w:r w:rsidR="0028567F">
                              <w:rPr>
                                <w:sz w:val="40"/>
                                <w:szCs w:val="40"/>
                              </w:rPr>
                              <w:t>H</w:t>
                            </w:r>
                            <w:r>
                              <w:br/>
                            </w:r>
                            <w:r w:rsidRPr="00EA4182">
                              <w:t xml:space="preserve">of distributed battery storage </w:t>
                            </w:r>
                            <w:r w:rsidRPr="00EA4182">
                              <w:br/>
                              <w:t xml:space="preserve">in Victoria </w:t>
                            </w:r>
                            <w:r w:rsidRPr="00EA4182">
                              <w:br/>
                              <w:t>by 2025</w:t>
                            </w:r>
                          </w:p>
                          <w:p w14:paraId="5D6CE245" w14:textId="77777777" w:rsidR="00EA4182" w:rsidRPr="00EA4182" w:rsidRDefault="00EA4182" w:rsidP="00EA4182">
                            <w:pPr>
                              <w:pStyle w:val="BODYARi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EC45E" id="Text Box 12" o:spid="_x0000_s1027" type="#_x0000_t202" style="position:absolute;margin-left:270pt;margin-top:7.8pt;width:119.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" fillcolor="white [3201]" strokeweight=".5pt">
                <v:textbox>
                  <w:txbxContent>
                    <w:p w14:paraId="271F22E8" w14:textId="77777777" w:rsidR="00EA4182" w:rsidRPr="00EA4182" w:rsidRDefault="00EA4182" w:rsidP="00EA4182">
                      <w:pPr>
                        <w:pStyle w:val="BODYARial"/>
                      </w:pPr>
                      <w:r w:rsidRPr="00EA4182">
                        <w:t xml:space="preserve">DER enhances </w:t>
                      </w:r>
                      <w:r w:rsidRPr="00EA4182">
                        <w:br/>
                        <w:t xml:space="preserve">the affordability, reliability and </w:t>
                      </w:r>
                      <w:r w:rsidRPr="00EA4182">
                        <w:br/>
                        <w:t>safety of Victoria’s energy system</w:t>
                      </w:r>
                    </w:p>
                    <w:p w14:paraId="0498965E" w14:textId="7D3E7E16" w:rsidR="00EA4182" w:rsidRPr="00EA4182" w:rsidRDefault="00EA4182" w:rsidP="00EA4182">
                      <w:pPr>
                        <w:pStyle w:val="HeadA"/>
                      </w:pPr>
                      <w:r w:rsidRPr="00EA4182">
                        <w:t>A total of</w:t>
                      </w:r>
                      <w:r>
                        <w:br/>
                      </w:r>
                      <w:r w:rsidRPr="00EA4182">
                        <w:rPr>
                          <w:sz w:val="40"/>
                          <w:szCs w:val="40"/>
                        </w:rPr>
                        <w:t>740 MW</w:t>
                      </w:r>
                      <w:r w:rsidR="0028567F">
                        <w:rPr>
                          <w:sz w:val="40"/>
                          <w:szCs w:val="40"/>
                        </w:rPr>
                        <w:t>H</w:t>
                      </w:r>
                      <w:r>
                        <w:br/>
                      </w:r>
                      <w:r w:rsidRPr="00EA4182">
                        <w:t xml:space="preserve">of distributed battery storage </w:t>
                      </w:r>
                      <w:r w:rsidRPr="00EA4182">
                        <w:br/>
                        <w:t xml:space="preserve">in Victoria </w:t>
                      </w:r>
                      <w:r w:rsidRPr="00EA4182">
                        <w:br/>
                        <w:t>by 2025</w:t>
                      </w:r>
                    </w:p>
                    <w:p w14:paraId="5D6CE245" w14:textId="77777777" w:rsidR="00EA4182" w:rsidRPr="00EA4182" w:rsidRDefault="00EA4182" w:rsidP="00EA4182">
                      <w:pPr>
                        <w:pStyle w:val="BODYARial"/>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716FDC3" wp14:editId="6F587FC4">
                <wp:simplePos x="0" y="0"/>
                <wp:positionH relativeFrom="column">
                  <wp:posOffset>1714500</wp:posOffset>
                </wp:positionH>
                <wp:positionV relativeFrom="paragraph">
                  <wp:posOffset>99060</wp:posOffset>
                </wp:positionV>
                <wp:extent cx="1514475" cy="2762250"/>
                <wp:effectExtent l="0" t="0" r="9525" b="19050"/>
                <wp:wrapNone/>
                <wp:docPr id="11" name="Text Box 11"/>
                <wp:cNvGraphicFramePr/>
                <a:graphic xmlns:a="http://schemas.openxmlformats.org/drawingml/2006/main">
                  <a:graphicData uri="http://schemas.microsoft.com/office/word/2010/wordprocessingShape">
                    <wps:wsp>
                      <wps:cNvSpPr txBox="1"/>
                      <wps:spPr>
                        <a:xfrm>
                          <a:off x="0" y="0"/>
                          <a:ext cx="1514475" cy="2762250"/>
                        </a:xfrm>
                        <a:prstGeom prst="rect">
                          <a:avLst/>
                        </a:prstGeom>
                        <a:solidFill>
                          <a:schemeClr val="lt1"/>
                        </a:solidFill>
                        <a:ln w="6350">
                          <a:solidFill>
                            <a:prstClr val="black"/>
                          </a:solidFill>
                        </a:ln>
                      </wps:spPr>
                      <wps:txbx>
                        <w:txbxContent>
                          <w:p w14:paraId="691ED727" w14:textId="5B09C44C" w:rsidR="00EA4182" w:rsidRPr="00EA4182" w:rsidRDefault="00EA4182" w:rsidP="00EA4182">
                            <w:pPr>
                              <w:pStyle w:val="BODYARial"/>
                            </w:pPr>
                            <w:r w:rsidRPr="00EA4182">
                              <w:t xml:space="preserve">The benefits </w:t>
                            </w:r>
                            <w:r w:rsidRPr="00EA4182">
                              <w:br/>
                              <w:t xml:space="preserve">of DER are shared fairly across </w:t>
                            </w:r>
                            <w:r w:rsidRPr="00EA4182">
                              <w:br/>
                              <w:t>Victorian households and small businesses</w:t>
                            </w:r>
                          </w:p>
                          <w:p w14:paraId="701E4169" w14:textId="7ADDE16E" w:rsidR="00EA4182" w:rsidRPr="00EA4182" w:rsidRDefault="0028567F" w:rsidP="00EA4182">
                            <w:pPr>
                              <w:pStyle w:val="HeadA"/>
                              <w:rPr>
                                <w:sz w:val="40"/>
                                <w:szCs w:val="40"/>
                              </w:rPr>
                            </w:pPr>
                            <w:r>
                              <w:rPr>
                                <w:sz w:val="40"/>
                                <w:szCs w:val="40"/>
                              </w:rPr>
                              <w:t>ALL</w:t>
                            </w:r>
                            <w:r w:rsidR="00EA4182" w:rsidRPr="00EA4182">
                              <w:rPr>
                                <w:sz w:val="40"/>
                                <w:szCs w:val="40"/>
                              </w:rPr>
                              <w:t xml:space="preserve"> </w:t>
                            </w:r>
                            <w:r w:rsidR="00EA4182">
                              <w:rPr>
                                <w:sz w:val="40"/>
                                <w:szCs w:val="40"/>
                              </w:rPr>
                              <w:br/>
                            </w:r>
                            <w:r w:rsidR="00EA4182" w:rsidRPr="00EA4182">
                              <w:t xml:space="preserve">new solar customers </w:t>
                            </w:r>
                            <w:r w:rsidR="00EA4182" w:rsidRPr="00EA4182">
                              <w:br/>
                              <w:t xml:space="preserve">can export </w:t>
                            </w:r>
                            <w:r w:rsidR="00EA4182" w:rsidRPr="00EA4182">
                              <w:br/>
                              <w:t xml:space="preserve">solar to the </w:t>
                            </w:r>
                            <w:r w:rsidR="00EA4182" w:rsidRPr="00EA4182">
                              <w:br/>
                              <w:t>grid by 2025</w:t>
                            </w:r>
                          </w:p>
                          <w:p w14:paraId="4CA92BB1" w14:textId="53C04EDB" w:rsidR="00EA4182" w:rsidRDefault="00EA4182" w:rsidP="00EA4182">
                            <w:pPr>
                              <w:pStyle w:val="FrontHead"/>
                            </w:pPr>
                            <w:r>
                              <w:t xml:space="preserve">ll Victorians </w:t>
                            </w:r>
                            <w:r>
                              <w:br/>
                              <w:t xml:space="preserve">can </w:t>
                            </w:r>
                            <w:r w:rsidRPr="00EA4182">
                              <w:t xml:space="preserve">participate </w:t>
                            </w:r>
                            <w:r w:rsidRPr="00EA4182">
                              <w:br/>
                              <w:t xml:space="preserve">actively in the </w:t>
                            </w:r>
                            <w:r w:rsidRPr="00EA4182">
                              <w:br/>
                              <w:t>DER energy</w:t>
                            </w:r>
                            <w:r>
                              <w:t xml:space="preserve"> market</w:t>
                            </w:r>
                          </w:p>
                          <w:p w14:paraId="10FDF51A" w14:textId="77777777" w:rsidR="00EA4182" w:rsidRPr="00EA4182" w:rsidRDefault="00EA4182" w:rsidP="00EA4182">
                            <w:pPr>
                              <w:pStyle w:val="Header"/>
                              <w:rPr>
                                <w:rStyle w:val="HeaderChar"/>
                                <w:sz w:val="40"/>
                                <w:szCs w:val="40"/>
                              </w:rPr>
                            </w:pPr>
                            <w:r w:rsidRPr="00EA4182">
                              <w:rPr>
                                <w:rStyle w:val="HeaderChar"/>
                                <w:sz w:val="40"/>
                                <w:szCs w:val="40"/>
                              </w:rPr>
                              <w:t>1 in 3</w:t>
                            </w:r>
                          </w:p>
                          <w:p w14:paraId="79B0AB14" w14:textId="77777777" w:rsidR="00EA4182" w:rsidRDefault="00EA4182" w:rsidP="00EA4182">
                            <w:pPr>
                              <w:pStyle w:val="FrontHead"/>
                              <w:rPr>
                                <w:rStyle w:val="HeaderChar"/>
                              </w:rPr>
                            </w:pPr>
                            <w:r>
                              <w:rPr>
                                <w:rStyle w:val="HeaderChar"/>
                              </w:rPr>
                              <w:t xml:space="preserve">households </w:t>
                            </w:r>
                            <w:r>
                              <w:rPr>
                                <w:rStyle w:val="HeaderChar"/>
                              </w:rPr>
                              <w:br/>
                              <w:t xml:space="preserve">have solar PV </w:t>
                            </w:r>
                            <w:r>
                              <w:rPr>
                                <w:rStyle w:val="HeaderChar"/>
                              </w:rPr>
                              <w:br/>
                              <w:t xml:space="preserve">in Victoria </w:t>
                            </w:r>
                            <w:r>
                              <w:rPr>
                                <w:rStyle w:val="HeaderChar"/>
                              </w:rPr>
                              <w:br/>
                              <w:t>by 2025</w:t>
                            </w:r>
                          </w:p>
                          <w:p w14:paraId="09A006CB" w14:textId="77777777" w:rsidR="00EA4182" w:rsidRDefault="00EA4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6FDC3" id="Text Box 11" o:spid="_x0000_s1028" type="#_x0000_t202" style="position:absolute;margin-left:135pt;margin-top:7.8pt;width:119.2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" fillcolor="white [3201]" strokeweight=".5pt">
                <v:textbox>
                  <w:txbxContent>
                    <w:p w14:paraId="691ED727" w14:textId="5B09C44C" w:rsidR="00EA4182" w:rsidRPr="00EA4182" w:rsidRDefault="00EA4182" w:rsidP="00EA4182">
                      <w:pPr>
                        <w:pStyle w:val="BODYARial"/>
                      </w:pPr>
                      <w:r w:rsidRPr="00EA4182">
                        <w:t xml:space="preserve">The benefits </w:t>
                      </w:r>
                      <w:r w:rsidRPr="00EA4182">
                        <w:br/>
                        <w:t xml:space="preserve">of DER are shared fairly across </w:t>
                      </w:r>
                      <w:r w:rsidRPr="00EA4182">
                        <w:br/>
                        <w:t>Victorian households and small businesses</w:t>
                      </w:r>
                    </w:p>
                    <w:p w14:paraId="701E4169" w14:textId="7ADDE16E" w:rsidR="00EA4182" w:rsidRPr="00EA4182" w:rsidRDefault="0028567F" w:rsidP="00EA4182">
                      <w:pPr>
                        <w:pStyle w:val="HeadA"/>
                        <w:rPr>
                          <w:sz w:val="40"/>
                          <w:szCs w:val="40"/>
                        </w:rPr>
                      </w:pPr>
                      <w:r>
                        <w:rPr>
                          <w:sz w:val="40"/>
                          <w:szCs w:val="40"/>
                        </w:rPr>
                        <w:t>ALL</w:t>
                      </w:r>
                      <w:r w:rsidR="00EA4182" w:rsidRPr="00EA4182">
                        <w:rPr>
                          <w:sz w:val="40"/>
                          <w:szCs w:val="40"/>
                        </w:rPr>
                        <w:t xml:space="preserve"> </w:t>
                      </w:r>
                      <w:r w:rsidR="00EA4182">
                        <w:rPr>
                          <w:sz w:val="40"/>
                          <w:szCs w:val="40"/>
                        </w:rPr>
                        <w:br/>
                      </w:r>
                      <w:r w:rsidR="00EA4182" w:rsidRPr="00EA4182">
                        <w:t xml:space="preserve">new solar customers </w:t>
                      </w:r>
                      <w:r w:rsidR="00EA4182" w:rsidRPr="00EA4182">
                        <w:br/>
                        <w:t xml:space="preserve">can export </w:t>
                      </w:r>
                      <w:r w:rsidR="00EA4182" w:rsidRPr="00EA4182">
                        <w:br/>
                        <w:t xml:space="preserve">solar to the </w:t>
                      </w:r>
                      <w:r w:rsidR="00EA4182" w:rsidRPr="00EA4182">
                        <w:br/>
                        <w:t>grid by 2025</w:t>
                      </w:r>
                    </w:p>
                    <w:p w14:paraId="4CA92BB1" w14:textId="53C04EDB" w:rsidR="00EA4182" w:rsidRDefault="00EA4182" w:rsidP="00EA4182">
                      <w:pPr>
                        <w:pStyle w:val="FrontHead"/>
                      </w:pPr>
                      <w:r>
                        <w:t xml:space="preserve">ll Victorians </w:t>
                      </w:r>
                      <w:r>
                        <w:br/>
                        <w:t xml:space="preserve">can </w:t>
                      </w:r>
                      <w:r w:rsidRPr="00EA4182">
                        <w:t xml:space="preserve">participate </w:t>
                      </w:r>
                      <w:r w:rsidRPr="00EA4182">
                        <w:br/>
                        <w:t xml:space="preserve">actively in the </w:t>
                      </w:r>
                      <w:r w:rsidRPr="00EA4182">
                        <w:br/>
                        <w:t>DER energy</w:t>
                      </w:r>
                      <w:r>
                        <w:t xml:space="preserve"> market</w:t>
                      </w:r>
                    </w:p>
                    <w:p w14:paraId="10FDF51A" w14:textId="77777777" w:rsidR="00EA4182" w:rsidRPr="00EA4182" w:rsidRDefault="00EA4182" w:rsidP="00EA4182">
                      <w:pPr>
                        <w:pStyle w:val="Header"/>
                        <w:rPr>
                          <w:rStyle w:val="HeaderChar"/>
                          <w:sz w:val="40"/>
                          <w:szCs w:val="40"/>
                        </w:rPr>
                      </w:pPr>
                      <w:r w:rsidRPr="00EA4182">
                        <w:rPr>
                          <w:rStyle w:val="HeaderChar"/>
                          <w:sz w:val="40"/>
                          <w:szCs w:val="40"/>
                        </w:rPr>
                        <w:t>1 in 3</w:t>
                      </w:r>
                    </w:p>
                    <w:p w14:paraId="79B0AB14" w14:textId="77777777" w:rsidR="00EA4182" w:rsidRDefault="00EA4182" w:rsidP="00EA4182">
                      <w:pPr>
                        <w:pStyle w:val="FrontHead"/>
                        <w:rPr>
                          <w:rStyle w:val="HeaderChar"/>
                        </w:rPr>
                      </w:pPr>
                      <w:r>
                        <w:rPr>
                          <w:rStyle w:val="HeaderChar"/>
                        </w:rPr>
                        <w:t xml:space="preserve">households </w:t>
                      </w:r>
                      <w:r>
                        <w:rPr>
                          <w:rStyle w:val="HeaderChar"/>
                        </w:rPr>
                        <w:br/>
                        <w:t xml:space="preserve">have solar PV </w:t>
                      </w:r>
                      <w:r>
                        <w:rPr>
                          <w:rStyle w:val="HeaderChar"/>
                        </w:rPr>
                        <w:br/>
                        <w:t xml:space="preserve">in Victoria </w:t>
                      </w:r>
                      <w:r>
                        <w:rPr>
                          <w:rStyle w:val="HeaderChar"/>
                        </w:rPr>
                        <w:br/>
                        <w:t>by 2025</w:t>
                      </w:r>
                    </w:p>
                    <w:p w14:paraId="09A006CB" w14:textId="77777777" w:rsidR="00EA4182" w:rsidRDefault="00EA4182"/>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C0A2973" wp14:editId="7727D7FE">
                <wp:simplePos x="0" y="0"/>
                <wp:positionH relativeFrom="column">
                  <wp:posOffset>0</wp:posOffset>
                </wp:positionH>
                <wp:positionV relativeFrom="paragraph">
                  <wp:posOffset>127635</wp:posOffset>
                </wp:positionV>
                <wp:extent cx="1514475" cy="2762250"/>
                <wp:effectExtent l="0" t="0" r="9525" b="19050"/>
                <wp:wrapNone/>
                <wp:docPr id="10" name="Text Box 10"/>
                <wp:cNvGraphicFramePr/>
                <a:graphic xmlns:a="http://schemas.openxmlformats.org/drawingml/2006/main">
                  <a:graphicData uri="http://schemas.microsoft.com/office/word/2010/wordprocessingShape">
                    <wps:wsp>
                      <wps:cNvSpPr txBox="1"/>
                      <wps:spPr>
                        <a:xfrm>
                          <a:off x="0" y="0"/>
                          <a:ext cx="1514475" cy="2762250"/>
                        </a:xfrm>
                        <a:prstGeom prst="rect">
                          <a:avLst/>
                        </a:prstGeom>
                        <a:solidFill>
                          <a:schemeClr val="lt1"/>
                        </a:solidFill>
                        <a:ln w="6350">
                          <a:solidFill>
                            <a:prstClr val="black"/>
                          </a:solidFill>
                        </a:ln>
                      </wps:spPr>
                      <wps:txbx>
                        <w:txbxContent>
                          <w:p w14:paraId="4E96161F" w14:textId="77777777" w:rsidR="00EA4182" w:rsidRDefault="00EA4182" w:rsidP="00EA4182">
                            <w:pPr>
                              <w:pStyle w:val="BODYARial"/>
                            </w:pPr>
                            <w:r>
                              <w:t xml:space="preserve">All Victorians </w:t>
                            </w:r>
                            <w:r>
                              <w:br/>
                              <w:t xml:space="preserve">can </w:t>
                            </w:r>
                            <w:r w:rsidRPr="00EA4182">
                              <w:t xml:space="preserve">participate </w:t>
                            </w:r>
                            <w:r w:rsidRPr="00EA4182">
                              <w:br/>
                              <w:t xml:space="preserve">actively in the </w:t>
                            </w:r>
                            <w:r w:rsidRPr="00EA4182">
                              <w:br/>
                              <w:t>DER energy</w:t>
                            </w:r>
                            <w:r>
                              <w:t xml:space="preserve"> market</w:t>
                            </w:r>
                          </w:p>
                          <w:p w14:paraId="757D9E90" w14:textId="6A3E48DD" w:rsidR="00EA4182" w:rsidRPr="00EA4182" w:rsidRDefault="00EA4182" w:rsidP="00EA4182">
                            <w:pPr>
                              <w:pStyle w:val="HeadA"/>
                              <w:rPr>
                                <w:rStyle w:val="EnergyGreen"/>
                                <w:sz w:val="40"/>
                                <w:szCs w:val="40"/>
                              </w:rPr>
                            </w:pPr>
                            <w:r w:rsidRPr="00EA4182">
                              <w:rPr>
                                <w:rStyle w:val="EnergyGreen"/>
                                <w:sz w:val="40"/>
                                <w:szCs w:val="40"/>
                              </w:rPr>
                              <w:t>1 in 3</w:t>
                            </w:r>
                            <w:r>
                              <w:rPr>
                                <w:rStyle w:val="EnergyGreen"/>
                                <w:sz w:val="40"/>
                                <w:szCs w:val="40"/>
                              </w:rPr>
                              <w:br/>
                            </w:r>
                            <w:r w:rsidRPr="00EA4182">
                              <w:rPr>
                                <w:rStyle w:val="EnergyGreen"/>
                              </w:rPr>
                              <w:t xml:space="preserve">households </w:t>
                            </w:r>
                            <w:r w:rsidRPr="00EA4182">
                              <w:rPr>
                                <w:rStyle w:val="EnergyGreen"/>
                              </w:rPr>
                              <w:br/>
                              <w:t xml:space="preserve">have solar PV </w:t>
                            </w:r>
                            <w:r w:rsidRPr="00EA4182">
                              <w:rPr>
                                <w:rStyle w:val="EnergyGreen"/>
                              </w:rPr>
                              <w:br/>
                              <w:t xml:space="preserve">in Victoria </w:t>
                            </w:r>
                            <w:r w:rsidRPr="00EA4182">
                              <w:rPr>
                                <w:rStyle w:val="EnergyGreen"/>
                              </w:rPr>
                              <w:br/>
                              <w:t>by 2025</w:t>
                            </w:r>
                          </w:p>
                          <w:p w14:paraId="12D71B19" w14:textId="77777777" w:rsidR="00EA4182" w:rsidRDefault="00EA4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A2973" id="Text Box 10" o:spid="_x0000_s1029" type="#_x0000_t202" style="position:absolute;margin-left:0;margin-top:10.05pt;width:119.25pt;height:21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" fillcolor="white [3201]" strokeweight=".5pt">
                <v:textbox>
                  <w:txbxContent>
                    <w:p w14:paraId="4E96161F" w14:textId="77777777" w:rsidR="00EA4182" w:rsidRDefault="00EA4182" w:rsidP="00EA4182">
                      <w:pPr>
                        <w:pStyle w:val="BODYARial"/>
                      </w:pPr>
                      <w:r>
                        <w:t xml:space="preserve">All Victorians </w:t>
                      </w:r>
                      <w:r>
                        <w:br/>
                        <w:t xml:space="preserve">can </w:t>
                      </w:r>
                      <w:r w:rsidRPr="00EA4182">
                        <w:t xml:space="preserve">participate </w:t>
                      </w:r>
                      <w:r w:rsidRPr="00EA4182">
                        <w:br/>
                        <w:t xml:space="preserve">actively in the </w:t>
                      </w:r>
                      <w:r w:rsidRPr="00EA4182">
                        <w:br/>
                        <w:t>DER energy</w:t>
                      </w:r>
                      <w:r>
                        <w:t xml:space="preserve"> market</w:t>
                      </w:r>
                    </w:p>
                    <w:p w14:paraId="757D9E90" w14:textId="6A3E48DD" w:rsidR="00EA4182" w:rsidRPr="00EA4182" w:rsidRDefault="00EA4182" w:rsidP="00EA4182">
                      <w:pPr>
                        <w:pStyle w:val="HeadA"/>
                        <w:rPr>
                          <w:rStyle w:val="EnergyGreen"/>
                          <w:sz w:val="40"/>
                          <w:szCs w:val="40"/>
                        </w:rPr>
                      </w:pPr>
                      <w:r w:rsidRPr="00EA4182">
                        <w:rPr>
                          <w:rStyle w:val="EnergyGreen"/>
                          <w:sz w:val="40"/>
                          <w:szCs w:val="40"/>
                        </w:rPr>
                        <w:t>1 in 3</w:t>
                      </w:r>
                      <w:r>
                        <w:rPr>
                          <w:rStyle w:val="EnergyGreen"/>
                          <w:sz w:val="40"/>
                          <w:szCs w:val="40"/>
                        </w:rPr>
                        <w:br/>
                      </w:r>
                      <w:r w:rsidRPr="00EA4182">
                        <w:rPr>
                          <w:rStyle w:val="EnergyGreen"/>
                        </w:rPr>
                        <w:t xml:space="preserve">households </w:t>
                      </w:r>
                      <w:r w:rsidRPr="00EA4182">
                        <w:rPr>
                          <w:rStyle w:val="EnergyGreen"/>
                        </w:rPr>
                        <w:br/>
                        <w:t xml:space="preserve">have solar PV </w:t>
                      </w:r>
                      <w:r w:rsidRPr="00EA4182">
                        <w:rPr>
                          <w:rStyle w:val="EnergyGreen"/>
                        </w:rPr>
                        <w:br/>
                        <w:t xml:space="preserve">in Victoria </w:t>
                      </w:r>
                      <w:r w:rsidRPr="00EA4182">
                        <w:rPr>
                          <w:rStyle w:val="EnergyGreen"/>
                        </w:rPr>
                        <w:br/>
                        <w:t>by 2025</w:t>
                      </w:r>
                    </w:p>
                    <w:p w14:paraId="12D71B19" w14:textId="77777777" w:rsidR="00EA4182" w:rsidRDefault="00EA4182"/>
                  </w:txbxContent>
                </v:textbox>
              </v:shape>
            </w:pict>
          </mc:Fallback>
        </mc:AlternateContent>
      </w:r>
    </w:p>
    <w:p w14:paraId="666C8A6E" w14:textId="77777777" w:rsidR="00EA4182" w:rsidRPr="00EA4182" w:rsidRDefault="00EA4182" w:rsidP="00EA4182">
      <w:pPr>
        <w:pStyle w:val="HeadA"/>
      </w:pPr>
    </w:p>
    <w:p w14:paraId="0DEBA604" w14:textId="635B2328" w:rsidR="00912C5D" w:rsidRDefault="00912C5D" w:rsidP="00EA4182">
      <w:pPr>
        <w:pStyle w:val="BODYARial"/>
        <w:rPr>
          <w:rStyle w:val="Hyperlink"/>
          <w:color w:val="000000"/>
          <w:u w:val="none"/>
        </w:rPr>
      </w:pPr>
    </w:p>
    <w:p w14:paraId="50961C7E" w14:textId="538CF073" w:rsidR="00C34429" w:rsidRDefault="00C34429" w:rsidP="00C34429">
      <w:pPr>
        <w:pStyle w:val="BODYARial"/>
      </w:pPr>
    </w:p>
    <w:p w14:paraId="60F14743" w14:textId="2347CD3A" w:rsidR="00277481" w:rsidRDefault="00277481" w:rsidP="00C34429">
      <w:pPr>
        <w:pStyle w:val="BODYARial"/>
      </w:pPr>
    </w:p>
    <w:p w14:paraId="1498F587" w14:textId="4B0FEC26" w:rsidR="00277481" w:rsidRDefault="00277481" w:rsidP="00C34429">
      <w:pPr>
        <w:pStyle w:val="BODYARial"/>
      </w:pPr>
    </w:p>
    <w:p w14:paraId="3CE338CF" w14:textId="74073038" w:rsidR="00277481" w:rsidRDefault="00277481" w:rsidP="00C34429">
      <w:pPr>
        <w:pStyle w:val="BODYARial"/>
      </w:pPr>
    </w:p>
    <w:p w14:paraId="52D1B813" w14:textId="528F81C0" w:rsidR="00277481" w:rsidRDefault="00277481" w:rsidP="00C34429">
      <w:pPr>
        <w:pStyle w:val="BODYARial"/>
      </w:pPr>
    </w:p>
    <w:p w14:paraId="66717C36" w14:textId="2AB71F2D" w:rsidR="00277481" w:rsidRDefault="00277481" w:rsidP="00C34429">
      <w:pPr>
        <w:pStyle w:val="BODYARial"/>
      </w:pPr>
    </w:p>
    <w:p w14:paraId="4E33C8FB" w14:textId="33B21189" w:rsidR="00277481" w:rsidRDefault="00277481" w:rsidP="00C34429">
      <w:pPr>
        <w:pStyle w:val="BODYARial"/>
      </w:pPr>
    </w:p>
    <w:p w14:paraId="51579221" w14:textId="278DE244" w:rsidR="00277481" w:rsidRDefault="00277481" w:rsidP="00C34429">
      <w:pPr>
        <w:pStyle w:val="BODYARial"/>
      </w:pPr>
    </w:p>
    <w:p w14:paraId="092E2239" w14:textId="49E39E2D" w:rsidR="00277481" w:rsidRDefault="00277481" w:rsidP="00C34429">
      <w:pPr>
        <w:pStyle w:val="BODYARial"/>
      </w:pPr>
    </w:p>
    <w:p w14:paraId="4CF3D407" w14:textId="77777777" w:rsidR="00277481" w:rsidRDefault="00277481" w:rsidP="00C34429">
      <w:pPr>
        <w:pStyle w:val="BODYARial"/>
        <w:sectPr w:rsidR="00277481" w:rsidSect="00540C54">
          <w:pgSz w:w="16820" w:h="11900" w:orient="landscape"/>
          <w:pgMar w:top="720" w:right="799" w:bottom="567" w:left="720" w:header="720" w:footer="567" w:gutter="0"/>
          <w:cols w:space="720"/>
          <w:noEndnote/>
          <w:titlePg/>
          <w:docGrid w:linePitch="326"/>
        </w:sectPr>
      </w:pPr>
    </w:p>
    <w:p w14:paraId="67B94508" w14:textId="77777777" w:rsidR="00277481" w:rsidRPr="00277481" w:rsidRDefault="00277481" w:rsidP="00277481">
      <w:pPr>
        <w:pStyle w:val="ChpHeads"/>
        <w:rPr>
          <w:color w:val="2670CA"/>
        </w:rPr>
      </w:pPr>
      <w:r w:rsidRPr="00277481">
        <w:lastRenderedPageBreak/>
        <w:t>Principles</w:t>
      </w:r>
    </w:p>
    <w:p w14:paraId="499A2131" w14:textId="1CA2FEEA" w:rsidR="00277481" w:rsidRPr="00277481" w:rsidRDefault="00277481" w:rsidP="00277481">
      <w:pPr>
        <w:pStyle w:val="Intro"/>
      </w:pPr>
      <w:r w:rsidRPr="00277481">
        <w:t xml:space="preserve">The objectives and actions are underpinned by </w:t>
      </w:r>
      <w:r w:rsidR="00D80C4F">
        <w:t>6</w:t>
      </w:r>
      <w:r w:rsidR="00D80C4F" w:rsidRPr="00277481">
        <w:t xml:space="preserve"> </w:t>
      </w:r>
      <w:r w:rsidRPr="00277481">
        <w:t xml:space="preserve">principles: </w:t>
      </w:r>
    </w:p>
    <w:p w14:paraId="667D6F43" w14:textId="341A1127" w:rsidR="00277481" w:rsidRPr="00277481" w:rsidRDefault="00277481" w:rsidP="00277481">
      <w:pPr>
        <w:pStyle w:val="HeadA"/>
        <w:spacing w:after="60"/>
      </w:pPr>
      <w:r w:rsidRPr="00277481">
        <w:t>Consumer</w:t>
      </w:r>
      <w:r w:rsidR="00D80C4F">
        <w:t>-</w:t>
      </w:r>
      <w:r w:rsidRPr="00277481">
        <w:t xml:space="preserve">driven design </w:t>
      </w:r>
    </w:p>
    <w:p w14:paraId="75224437" w14:textId="3D653A70" w:rsidR="00277481" w:rsidRPr="00277481" w:rsidRDefault="00277481" w:rsidP="00277481">
      <w:pPr>
        <w:pStyle w:val="BODYARial"/>
      </w:pPr>
      <w:r w:rsidRPr="00277481">
        <w:t>Technology, regulation and markets are only part of the energy transition – household, community and business practices shape their participation in a DER marketplace and we will continue</w:t>
      </w:r>
      <w:r w:rsidR="00D80C4F">
        <w:t xml:space="preserve"> to</w:t>
      </w:r>
      <w:r w:rsidRPr="00277481">
        <w:t xml:space="preserve"> work hard to bring all consumer voices into all our decision making.</w:t>
      </w:r>
    </w:p>
    <w:p w14:paraId="3E9FDAE1" w14:textId="2C56B4E3" w:rsidR="00277481" w:rsidRPr="00277481" w:rsidRDefault="00277481" w:rsidP="00277481">
      <w:pPr>
        <w:pStyle w:val="HeadA"/>
        <w:spacing w:before="180" w:after="60"/>
      </w:pPr>
      <w:r w:rsidRPr="00277481">
        <w:t xml:space="preserve">Clear governance, roles and responsibilities </w:t>
      </w:r>
    </w:p>
    <w:p w14:paraId="159CCEF8" w14:textId="156625D6" w:rsidR="00277481" w:rsidRPr="00277481" w:rsidRDefault="00277481" w:rsidP="00277481">
      <w:pPr>
        <w:pStyle w:val="BODYARial"/>
      </w:pPr>
      <w:r w:rsidRPr="00277481">
        <w:t xml:space="preserve">We will work with national regulators, state compliance bodies, industry and consumers to coordinate and promote transparent oversight of the DER market as it accelerates. This means those closest to a DER issue have sight of the data, and the licence to intervene at the right time and the right place. </w:t>
      </w:r>
    </w:p>
    <w:p w14:paraId="3BBCC2C8" w14:textId="77777777" w:rsidR="00277481" w:rsidRPr="00277481" w:rsidRDefault="00277481" w:rsidP="00277481">
      <w:pPr>
        <w:pStyle w:val="HeadA"/>
        <w:spacing w:before="180" w:after="60"/>
      </w:pPr>
      <w:r w:rsidRPr="00277481">
        <w:t>Enabling innovation</w:t>
      </w:r>
    </w:p>
    <w:p w14:paraId="53893F75" w14:textId="77777777" w:rsidR="00277481" w:rsidRPr="00277481" w:rsidRDefault="00277481" w:rsidP="00277481">
      <w:pPr>
        <w:pStyle w:val="BODYARial"/>
      </w:pPr>
      <w:r w:rsidRPr="00277481">
        <w:t xml:space="preserve">We know our energy future needs new solutions, not old approaches designed for an old system. Our policy and programs are designed with this future in mind, to accelerate innovation in our technology, regulation, business models and consumer insights. </w:t>
      </w:r>
    </w:p>
    <w:p w14:paraId="53544C4F" w14:textId="77777777" w:rsidR="00277481" w:rsidRPr="00277481" w:rsidRDefault="00277481" w:rsidP="00277481">
      <w:pPr>
        <w:pStyle w:val="HeadA"/>
        <w:spacing w:before="180" w:after="60"/>
      </w:pPr>
      <w:r w:rsidRPr="00277481">
        <w:t>Collaborating with industry</w:t>
      </w:r>
    </w:p>
    <w:p w14:paraId="6400669D" w14:textId="0DFC6A13" w:rsidR="00277481" w:rsidRPr="00277481" w:rsidRDefault="00277481" w:rsidP="00277481">
      <w:pPr>
        <w:pStyle w:val="BODYARial"/>
        <w:rPr>
          <w:spacing w:val="-6"/>
        </w:rPr>
      </w:pPr>
      <w:r w:rsidRPr="00277481">
        <w:rPr>
          <w:spacing w:val="-6"/>
        </w:rPr>
        <w:t>Industry are incubators of innovation. We will collaborate with industry (distributors, retailers, product developers, aggregators, installers) on our policy and programs to smooth the path for DER innovation and new business models. We understand that without this collaboration, policy can stifle rather than support DER innovation and growth.</w:t>
      </w:r>
    </w:p>
    <w:p w14:paraId="7E6D6ECC" w14:textId="77777777" w:rsidR="00277481" w:rsidRPr="00277481" w:rsidRDefault="00277481" w:rsidP="00277481">
      <w:pPr>
        <w:pStyle w:val="HeadA"/>
        <w:spacing w:before="180" w:after="60"/>
      </w:pPr>
      <w:r w:rsidRPr="00277481">
        <w:t>Equity and access</w:t>
      </w:r>
    </w:p>
    <w:p w14:paraId="4740792D" w14:textId="52B160E2" w:rsidR="00277481" w:rsidRDefault="00277481" w:rsidP="00277481">
      <w:pPr>
        <w:pStyle w:val="BODYARial"/>
      </w:pPr>
      <w:r w:rsidRPr="00277481">
        <w:t xml:space="preserve">Victorian households, communities and businesses are diverse in a multitude of ways – in their social practices, housing, health, language, income and energy </w:t>
      </w:r>
      <w:r w:rsidRPr="00277481">
        <w:br/>
        <w:t xml:space="preserve">literacy. We will consider this diversity in our communications, subsidies, legislation and market design to ensure the accessibility of our programs. This includes applying contemporary definitions of consumer vulnerability that include transient and longstanding drivers of vulnerability. </w:t>
      </w:r>
    </w:p>
    <w:p w14:paraId="0F7590F0" w14:textId="4720F9D2" w:rsidR="00277481" w:rsidRPr="00277481" w:rsidRDefault="00277481" w:rsidP="00277481">
      <w:pPr>
        <w:pStyle w:val="HeadA"/>
        <w:spacing w:before="180" w:after="60"/>
      </w:pPr>
      <w:r w:rsidRPr="00277481">
        <w:t>Resilience to shocks and change</w:t>
      </w:r>
    </w:p>
    <w:p w14:paraId="4DFB9C08" w14:textId="77777777" w:rsidR="00277481" w:rsidRDefault="00277481" w:rsidP="00277481">
      <w:pPr>
        <w:pStyle w:val="BODYARial"/>
        <w:sectPr w:rsidR="00277481" w:rsidSect="00277481">
          <w:pgSz w:w="16820" w:h="11900" w:orient="landscape"/>
          <w:pgMar w:top="720" w:right="720" w:bottom="720" w:left="720" w:header="720" w:footer="720" w:gutter="0"/>
          <w:cols w:space="720"/>
          <w:noEndnote/>
          <w:docGrid w:linePitch="326"/>
        </w:sectPr>
      </w:pPr>
      <w:r w:rsidRPr="00277481">
        <w:lastRenderedPageBreak/>
        <w:t xml:space="preserve">Natural hazards and disasters can strike at any time, and distributed energy systems must be planned with these risks in mind. Our DER policy and programs acknowledge the deep uncertainty nested in our physical, social and economic systems by embedding an adaptive and risk management approach into everything we do. </w:t>
      </w:r>
    </w:p>
    <w:p w14:paraId="06876458" w14:textId="77777777" w:rsidR="00787833" w:rsidRPr="00787833" w:rsidRDefault="00787833" w:rsidP="00787833">
      <w:pPr>
        <w:pStyle w:val="ChpHeads"/>
        <w:rPr>
          <w:outline/>
          <w14:textOutline w14:w="9525" w14:cap="flat" w14:cmpd="sng" w14:algn="ctr">
            <w14:solidFill>
              <w14:srgbClr w14:val="000000"/>
            </w14:solidFill>
            <w14:prstDash w14:val="solid"/>
            <w14:round/>
          </w14:textOutline>
          <w14:textFill>
            <w14:noFill/>
          </w14:textFill>
        </w:rPr>
      </w:pPr>
      <w:r w:rsidRPr="00787833">
        <w:lastRenderedPageBreak/>
        <w:t>Objectives</w:t>
      </w:r>
    </w:p>
    <w:p w14:paraId="132132F4" w14:textId="6710DD35" w:rsidR="00787833" w:rsidRPr="00787833" w:rsidRDefault="00787833" w:rsidP="0028567F">
      <w:pPr>
        <w:pStyle w:val="Intro"/>
        <w:spacing w:after="220"/>
      </w:pPr>
      <w:r w:rsidRPr="00787833">
        <w:t xml:space="preserve">Government investment is focused on </w:t>
      </w:r>
      <w:r w:rsidR="001F05C0">
        <w:t>6</w:t>
      </w:r>
      <w:r w:rsidR="001F05C0" w:rsidRPr="00787833">
        <w:t xml:space="preserve"> </w:t>
      </w:r>
      <w:r w:rsidRPr="00787833">
        <w:t>objectives to prepare us for a DER dominant future:</w:t>
      </w:r>
    </w:p>
    <w:p w14:paraId="7BAC69D8" w14:textId="60138913" w:rsidR="00787833" w:rsidRPr="00787833" w:rsidRDefault="00787833" w:rsidP="00787833">
      <w:pPr>
        <w:pStyle w:val="BODYARial"/>
        <w:numPr>
          <w:ilvl w:val="0"/>
          <w:numId w:val="2"/>
        </w:numPr>
        <w:rPr>
          <w:sz w:val="24"/>
          <w:szCs w:val="24"/>
        </w:rPr>
      </w:pPr>
      <w:r w:rsidRPr="00787833">
        <w:rPr>
          <w:sz w:val="24"/>
          <w:szCs w:val="24"/>
        </w:rPr>
        <w:t>Helping all householders access the benefits of DER</w:t>
      </w:r>
    </w:p>
    <w:p w14:paraId="20656DF2" w14:textId="687E9A35" w:rsidR="00787833" w:rsidRPr="00787833" w:rsidRDefault="00787833" w:rsidP="00787833">
      <w:pPr>
        <w:pStyle w:val="BODYARial"/>
        <w:numPr>
          <w:ilvl w:val="0"/>
          <w:numId w:val="2"/>
        </w:numPr>
        <w:rPr>
          <w:sz w:val="24"/>
          <w:szCs w:val="24"/>
        </w:rPr>
      </w:pPr>
      <w:r w:rsidRPr="00787833">
        <w:rPr>
          <w:sz w:val="24"/>
          <w:szCs w:val="24"/>
        </w:rPr>
        <w:t>Driving innovations through place-based initiatives</w:t>
      </w:r>
      <w:r w:rsidRPr="00787833">
        <w:rPr>
          <w:sz w:val="24"/>
          <w:szCs w:val="24"/>
        </w:rPr>
        <w:tab/>
      </w:r>
    </w:p>
    <w:p w14:paraId="6E3794BC" w14:textId="5BEECA34" w:rsidR="00787833" w:rsidRPr="00787833" w:rsidRDefault="00787833" w:rsidP="00787833">
      <w:pPr>
        <w:pStyle w:val="BODYARial"/>
        <w:numPr>
          <w:ilvl w:val="0"/>
          <w:numId w:val="2"/>
        </w:numPr>
        <w:rPr>
          <w:sz w:val="24"/>
          <w:szCs w:val="24"/>
        </w:rPr>
      </w:pPr>
      <w:r w:rsidRPr="00787833">
        <w:rPr>
          <w:sz w:val="24"/>
          <w:szCs w:val="24"/>
        </w:rPr>
        <w:t>Future proofing consumer protections for our transforming energy system</w:t>
      </w:r>
      <w:r w:rsidRPr="00787833">
        <w:rPr>
          <w:sz w:val="24"/>
          <w:szCs w:val="24"/>
        </w:rPr>
        <w:tab/>
      </w:r>
    </w:p>
    <w:p w14:paraId="6551D67F" w14:textId="72D01CC1" w:rsidR="00787833" w:rsidRPr="00787833" w:rsidRDefault="00787833" w:rsidP="00787833">
      <w:pPr>
        <w:pStyle w:val="BODYARial"/>
        <w:numPr>
          <w:ilvl w:val="0"/>
          <w:numId w:val="2"/>
        </w:numPr>
        <w:rPr>
          <w:sz w:val="24"/>
          <w:szCs w:val="24"/>
        </w:rPr>
      </w:pPr>
      <w:r w:rsidRPr="00787833">
        <w:rPr>
          <w:sz w:val="24"/>
          <w:szCs w:val="24"/>
        </w:rPr>
        <w:t>Supporting business and jobs to harness the opportunities of DER</w:t>
      </w:r>
    </w:p>
    <w:p w14:paraId="0F9EBD0D" w14:textId="34EC1F96" w:rsidR="00787833" w:rsidRPr="00787833" w:rsidRDefault="00787833" w:rsidP="00787833">
      <w:pPr>
        <w:pStyle w:val="BODYARial"/>
        <w:numPr>
          <w:ilvl w:val="0"/>
          <w:numId w:val="2"/>
        </w:numPr>
        <w:rPr>
          <w:sz w:val="24"/>
          <w:szCs w:val="24"/>
        </w:rPr>
      </w:pPr>
      <w:r w:rsidRPr="00787833">
        <w:rPr>
          <w:sz w:val="24"/>
          <w:szCs w:val="24"/>
        </w:rPr>
        <w:t>Transforming our public and private buildings</w:t>
      </w:r>
    </w:p>
    <w:p w14:paraId="334490DE" w14:textId="77777777" w:rsidR="00787833" w:rsidRDefault="00787833" w:rsidP="00787833">
      <w:pPr>
        <w:pStyle w:val="BODYARial"/>
        <w:numPr>
          <w:ilvl w:val="0"/>
          <w:numId w:val="2"/>
        </w:numPr>
        <w:rPr>
          <w:sz w:val="24"/>
          <w:szCs w:val="24"/>
        </w:rPr>
        <w:sectPr w:rsidR="00787833" w:rsidSect="00277481">
          <w:pgSz w:w="16820" w:h="11900" w:orient="landscape"/>
          <w:pgMar w:top="720" w:right="720" w:bottom="720" w:left="720" w:header="720" w:footer="720" w:gutter="0"/>
          <w:cols w:space="720"/>
          <w:noEndnote/>
          <w:docGrid w:linePitch="326"/>
        </w:sectPr>
      </w:pPr>
      <w:r w:rsidRPr="00787833">
        <w:rPr>
          <w:sz w:val="24"/>
          <w:szCs w:val="24"/>
        </w:rPr>
        <w:t>Preparing our grid for DER integration and consumer access to markets</w:t>
      </w:r>
    </w:p>
    <w:p w14:paraId="44974DEB" w14:textId="7B950722" w:rsidR="00787833" w:rsidRDefault="00787833" w:rsidP="00787833">
      <w:pPr>
        <w:pStyle w:val="ChpHeads"/>
      </w:pPr>
      <w:r>
        <w:lastRenderedPageBreak/>
        <w:t>Helping all householders access the benefits of DER</w:t>
      </w:r>
    </w:p>
    <w:p w14:paraId="125DB2D5" w14:textId="1BCB51C1" w:rsidR="00787833" w:rsidRPr="00787833" w:rsidRDefault="00787833" w:rsidP="00787833">
      <w:pPr>
        <w:pStyle w:val="Intro"/>
      </w:pPr>
      <w:r w:rsidRPr="00787833">
        <w:t>Renters, community housing tenants, homeowners and rental providers are receiving Victorian Government subsidies to generate, store, manage and sell energy. This financial support puts households at the centre of the energy transition helping them to access to the latest technology in solar, electric vehicles and temperature control.</w:t>
      </w:r>
    </w:p>
    <w:p w14:paraId="2FA24E8D" w14:textId="77777777" w:rsidR="00787833" w:rsidRPr="00787833" w:rsidRDefault="00787833" w:rsidP="00AC0DC0">
      <w:pPr>
        <w:pStyle w:val="HeadANSBA"/>
      </w:pPr>
      <w:r w:rsidRPr="00787833">
        <w:t xml:space="preserve">Solar </w:t>
      </w:r>
      <w:r w:rsidRPr="00AC0DC0">
        <w:t>Homes</w:t>
      </w:r>
      <w:r w:rsidRPr="00787833">
        <w:t xml:space="preserve"> Program </w:t>
      </w:r>
    </w:p>
    <w:p w14:paraId="00AC4168" w14:textId="11657600" w:rsidR="00787833" w:rsidRPr="00787833" w:rsidRDefault="00787833" w:rsidP="00787833">
      <w:pPr>
        <w:pStyle w:val="BODYARial"/>
      </w:pPr>
      <w:r w:rsidRPr="00787833">
        <w:t xml:space="preserve">The $1.3 billion Solar Homes Program will support 778,500 households over 10 years to install solar panels, solar hot water systems or batteries at home, helping households reduce emissions and save on their energy bills. </w:t>
      </w:r>
    </w:p>
    <w:p w14:paraId="6B55DF83" w14:textId="768A6C69" w:rsidR="00787833" w:rsidRPr="00787833" w:rsidRDefault="00787833" w:rsidP="00787833">
      <w:pPr>
        <w:pStyle w:val="BODYARial"/>
      </w:pPr>
      <w:r w:rsidRPr="00787833">
        <w:t>Recent studies show that some Solar Homes customers have saved an average of $1,073 on their previous year’s energy bill through installing solar panels.</w:t>
      </w:r>
      <w:r w:rsidR="0060194B">
        <w:rPr>
          <w:rStyle w:val="FootnoteReference"/>
        </w:rPr>
        <w:footnoteReference w:id="1"/>
      </w:r>
      <w:r w:rsidRPr="00787833">
        <w:t xml:space="preserve"> Eligible rental providers and community housing providers can apply for solar rebates helping Victorians who don’t own their own property access the benefits of renewable energy.</w:t>
      </w:r>
    </w:p>
    <w:p w14:paraId="586C8F4A" w14:textId="7E56D5AB" w:rsidR="00787833" w:rsidRPr="00787833" w:rsidRDefault="00787833" w:rsidP="00AC0DC0">
      <w:pPr>
        <w:pStyle w:val="HeadANSBA"/>
      </w:pPr>
      <w:r w:rsidRPr="00787833">
        <w:t xml:space="preserve">ZEV Subsidy </w:t>
      </w:r>
      <w:r w:rsidRPr="00AC0DC0">
        <w:t>Program</w:t>
      </w:r>
      <w:r w:rsidRPr="00787833">
        <w:t xml:space="preserve"> </w:t>
      </w:r>
    </w:p>
    <w:p w14:paraId="57C1E213" w14:textId="4C8A0B10" w:rsidR="00787833" w:rsidRDefault="00AC0DC0" w:rsidP="00787833">
      <w:pPr>
        <w:pStyle w:val="BODYARial"/>
      </w:pPr>
      <w:r>
        <w:rPr>
          <w:noProof/>
        </w:rPr>
        <w:drawing>
          <wp:anchor distT="0" distB="0" distL="114300" distR="114300" simplePos="0" relativeHeight="251662336" behindDoc="1" locked="0" layoutInCell="1" allowOverlap="1" wp14:anchorId="6CA357EB" wp14:editId="4413343F">
            <wp:simplePos x="0" y="0"/>
            <wp:positionH relativeFrom="column">
              <wp:posOffset>4181475</wp:posOffset>
            </wp:positionH>
            <wp:positionV relativeFrom="page">
              <wp:posOffset>5010150</wp:posOffset>
            </wp:positionV>
            <wp:extent cx="882650" cy="1247775"/>
            <wp:effectExtent l="0" t="0" r="6350" b="0"/>
            <wp:wrapNone/>
            <wp:docPr id="14" name="Picture 14" descr="A photo of the cover of Victoria's zero emissions vehicle roadmap. The cover features photos of an electric vehicle, solar panels and a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 of the cover of Victoria's zero emissions vehicle roadmap. The cover features photos of an electric vehicle, solar panels and a wind turbin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2650" cy="1247775"/>
                    </a:xfrm>
                    <a:prstGeom prst="rect">
                      <a:avLst/>
                    </a:prstGeom>
                  </pic:spPr>
                </pic:pic>
              </a:graphicData>
            </a:graphic>
            <wp14:sizeRelH relativeFrom="page">
              <wp14:pctWidth>0</wp14:pctWidth>
            </wp14:sizeRelH>
            <wp14:sizeRelV relativeFrom="page">
              <wp14:pctHeight>0</wp14:pctHeight>
            </wp14:sizeRelV>
          </wp:anchor>
        </w:drawing>
      </w:r>
      <w:r w:rsidR="00787833" w:rsidRPr="00787833">
        <w:t>The Victorian Government’s $100 million</w:t>
      </w:r>
      <w:r w:rsidR="00C953BE">
        <w:t xml:space="preserve"> </w:t>
      </w:r>
      <w:r w:rsidR="00787833" w:rsidRPr="00787833">
        <w:t xml:space="preserve">Zero Emissions Vehicle (ZEV) Roadmap will accelerate the uptake of EVs in Victoria and prepare Victoria for the transition </w:t>
      </w:r>
      <w:r w:rsidR="00787833" w:rsidRPr="00787833">
        <w:br/>
        <w:t xml:space="preserve">to ZEVs. The Roadmap’s $46 million </w:t>
      </w:r>
      <w:hyperlink r:id="rId30" w:history="1">
        <w:r w:rsidR="00787833" w:rsidRPr="00C953BE">
          <w:rPr>
            <w:rStyle w:val="Hyperlink"/>
          </w:rPr>
          <w:t>ZEV Subsidy Program</w:t>
        </w:r>
      </w:hyperlink>
      <w:r w:rsidR="00787833" w:rsidRPr="00787833">
        <w:t xml:space="preserve"> increases the affordability of ZEVs for Victorians in combination with a $19 million investment </w:t>
      </w:r>
      <w:r w:rsidR="00787833" w:rsidRPr="00787833">
        <w:br/>
        <w:t>into charging infrastructure across the State.</w:t>
      </w:r>
    </w:p>
    <w:p w14:paraId="15B86698" w14:textId="45FE6C35" w:rsidR="0060194B" w:rsidRPr="00AC0DC0" w:rsidRDefault="0060194B" w:rsidP="0060194B">
      <w:pPr>
        <w:pStyle w:val="BODYARial"/>
        <w:rPr>
          <w:sz w:val="24"/>
          <w:szCs w:val="24"/>
        </w:rPr>
        <w:sectPr w:rsidR="0060194B" w:rsidRPr="00AC0DC0" w:rsidSect="0060194B">
          <w:footnotePr>
            <w:pos w:val="beneathText"/>
          </w:footnotePr>
          <w:pgSz w:w="16820" w:h="11900" w:orient="landscape"/>
          <w:pgMar w:top="720" w:right="720" w:bottom="720" w:left="720" w:header="720" w:footer="567" w:gutter="0"/>
          <w:cols w:space="720"/>
          <w:noEndnote/>
          <w:docGrid w:linePitch="326"/>
        </w:sectPr>
      </w:pPr>
      <w:r w:rsidRPr="00AC0DC0">
        <w:rPr>
          <w:b/>
          <w:bCs/>
          <w:sz w:val="24"/>
          <w:szCs w:val="24"/>
        </w:rPr>
        <w:t>Access Victoria's zero emissions vehicle roadmap</w:t>
      </w:r>
      <w:r w:rsidRPr="00AC0DC0">
        <w:rPr>
          <w:sz w:val="24"/>
          <w:szCs w:val="24"/>
        </w:rPr>
        <w:t xml:space="preserve"> </w:t>
      </w:r>
      <w:hyperlink r:id="rId31" w:history="1">
        <w:r w:rsidRPr="00AC0DC0">
          <w:rPr>
            <w:rStyle w:val="Hyperlink"/>
            <w:sz w:val="24"/>
            <w:szCs w:val="24"/>
          </w:rPr>
          <w:t>here</w:t>
        </w:r>
      </w:hyperlink>
      <w:r w:rsidRPr="00AC0DC0">
        <w:rPr>
          <w:sz w:val="24"/>
          <w:szCs w:val="24"/>
        </w:rPr>
        <w:t xml:space="preserve"> </w:t>
      </w:r>
    </w:p>
    <w:p w14:paraId="3D465C34" w14:textId="77777777" w:rsidR="0060194B" w:rsidRPr="0060194B" w:rsidRDefault="0060194B" w:rsidP="0060194B">
      <w:pPr>
        <w:pStyle w:val="HeadA"/>
      </w:pPr>
      <w:r w:rsidRPr="0060194B">
        <w:lastRenderedPageBreak/>
        <w:t xml:space="preserve">Victorian Energy Upgrades </w:t>
      </w:r>
    </w:p>
    <w:p w14:paraId="4F4C1EAA" w14:textId="39F63DFC" w:rsidR="0060194B" w:rsidRPr="0060194B" w:rsidRDefault="0060194B" w:rsidP="0060194B">
      <w:pPr>
        <w:pStyle w:val="BODYARial"/>
      </w:pPr>
      <w:r w:rsidRPr="0060194B">
        <w:t xml:space="preserve">The Victorian Energy Upgrades (VEU) program is expanding the technologies available so Victorians can get the most out of their DER products. VEU provides incentives for consumers to install real-time electricity monitoring systems and will soon include other technology such as smart thermostats for heating and cooling appliances, and smart EV chargers. These technologies help consumers use appliances when solar is the most productive or when electricity is cheap - taking the effort out of household energy efficiency and lowering energy bills. </w:t>
      </w:r>
    </w:p>
    <w:p w14:paraId="36414F8D" w14:textId="6AA0D981" w:rsidR="0060194B" w:rsidRPr="0060194B" w:rsidRDefault="0060194B" w:rsidP="0060194B">
      <w:pPr>
        <w:pStyle w:val="BODYARial"/>
      </w:pPr>
      <w:r w:rsidRPr="0060194B">
        <w:t>VEU delivered energy efficiency upgrades to more than 245,000 homes and 10,000 businesses in 2021 saving the equivalent of 6.3 million tons of greenhouse gas emissions. Between 2022 and 2025 the program is projected to deliver 1.3 billion dollars in Victorian energy bill savings.</w:t>
      </w:r>
      <w:r w:rsidR="008C6008">
        <w:rPr>
          <w:rStyle w:val="FootnoteReference"/>
        </w:rPr>
        <w:footnoteReference w:id="2"/>
      </w:r>
    </w:p>
    <w:p w14:paraId="0295AE5E" w14:textId="77777777" w:rsidR="0060194B" w:rsidRPr="0060194B" w:rsidRDefault="0060194B" w:rsidP="0060194B">
      <w:pPr>
        <w:pStyle w:val="HeadA"/>
      </w:pPr>
      <w:r w:rsidRPr="0060194B">
        <w:t>Victorian Energy Compare</w:t>
      </w:r>
    </w:p>
    <w:p w14:paraId="434EECF8" w14:textId="7679A6C8" w:rsidR="0060194B" w:rsidRDefault="0060194B" w:rsidP="0060194B">
      <w:pPr>
        <w:pStyle w:val="BODYARial"/>
      </w:pPr>
      <w:r w:rsidRPr="0060194B">
        <w:t xml:space="preserve">The </w:t>
      </w:r>
      <w:hyperlink r:id="rId32" w:history="1">
        <w:r w:rsidRPr="0060194B">
          <w:rPr>
            <w:rStyle w:val="Hyperlink"/>
          </w:rPr>
          <w:t>Victorian Energy Compare</w:t>
        </w:r>
      </w:hyperlink>
      <w:r w:rsidRPr="0060194B">
        <w:t xml:space="preserve"> website shows Victorians how to combine their DER with the cheapest electricity pricing in the market. Every household is different, whether it uses lots of energy in the day or at night, have solar or don’t, VEC will help Victorians find the best deal. The VEC’s </w:t>
      </w:r>
      <w:hyperlink r:id="rId33" w:history="1">
        <w:r w:rsidRPr="0060194B">
          <w:rPr>
            <w:rStyle w:val="Hyperlink"/>
          </w:rPr>
          <w:t>Solar Calculator</w:t>
        </w:r>
      </w:hyperlink>
      <w:r w:rsidRPr="0060194B">
        <w:t xml:space="preserve"> also helps business and households find the best solar system for them by taking their electricity use data to estimate the annual savings and payback period.</w:t>
      </w:r>
    </w:p>
    <w:p w14:paraId="54F6E02B" w14:textId="187E80B4" w:rsidR="00AC0DC0" w:rsidRDefault="00AC0DC0" w:rsidP="008C6008">
      <w:pPr>
        <w:pStyle w:val="BODYARial"/>
        <w:rPr>
          <w:b/>
          <w:bCs/>
          <w:sz w:val="24"/>
          <w:szCs w:val="24"/>
        </w:rPr>
      </w:pPr>
    </w:p>
    <w:p w14:paraId="6644F2AA" w14:textId="2C2581F0" w:rsidR="008C6008" w:rsidRPr="00AC0DC0" w:rsidRDefault="00AC0DC0" w:rsidP="008C6008">
      <w:pPr>
        <w:pStyle w:val="BODYARial"/>
        <w:rPr>
          <w:sz w:val="24"/>
          <w:szCs w:val="24"/>
          <w:u w:val="thick"/>
        </w:rPr>
      </w:pPr>
      <w:r>
        <w:rPr>
          <w:noProof/>
        </w:rPr>
        <w:drawing>
          <wp:anchor distT="0" distB="0" distL="114300" distR="114300" simplePos="0" relativeHeight="251663360" behindDoc="1" locked="0" layoutInCell="1" allowOverlap="1" wp14:anchorId="05CAA46D" wp14:editId="7E24A926">
            <wp:simplePos x="0" y="0"/>
            <wp:positionH relativeFrom="column">
              <wp:posOffset>7591425</wp:posOffset>
            </wp:positionH>
            <wp:positionV relativeFrom="paragraph">
              <wp:posOffset>41275</wp:posOffset>
            </wp:positionV>
            <wp:extent cx="929973" cy="1314450"/>
            <wp:effectExtent l="0" t="0" r="0" b="0"/>
            <wp:wrapNone/>
            <wp:docPr id="15" name="Picture 15" descr="A photo of the cover page of Victoria's Gas substitution roadmap. The cover features a photo of gas pip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hoto of the cover page of Victoria's Gas substitution roadmap. The cover features a photo of gas pipelin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9973" cy="1314450"/>
                    </a:xfrm>
                    <a:prstGeom prst="rect">
                      <a:avLst/>
                    </a:prstGeom>
                  </pic:spPr>
                </pic:pic>
              </a:graphicData>
            </a:graphic>
            <wp14:sizeRelH relativeFrom="page">
              <wp14:pctWidth>0</wp14:pctWidth>
            </wp14:sizeRelH>
            <wp14:sizeRelV relativeFrom="page">
              <wp14:pctHeight>0</wp14:pctHeight>
            </wp14:sizeRelV>
          </wp:anchor>
        </w:drawing>
      </w:r>
      <w:r w:rsidR="008C6008" w:rsidRPr="00AC0DC0">
        <w:rPr>
          <w:b/>
          <w:bCs/>
          <w:sz w:val="24"/>
          <w:szCs w:val="24"/>
        </w:rPr>
        <w:t xml:space="preserve">Decarbonisation of the grid means that many households can reduce emissions and bills by switching </w:t>
      </w:r>
      <w:r>
        <w:rPr>
          <w:b/>
          <w:bCs/>
          <w:sz w:val="24"/>
          <w:szCs w:val="24"/>
        </w:rPr>
        <w:br/>
      </w:r>
      <w:r w:rsidR="008C6008" w:rsidRPr="00AC0DC0">
        <w:rPr>
          <w:b/>
          <w:bCs/>
          <w:sz w:val="24"/>
          <w:szCs w:val="24"/>
        </w:rPr>
        <w:t xml:space="preserve">from gas appliances to electric. </w:t>
      </w:r>
      <w:hyperlink r:id="rId35" w:history="1">
        <w:r w:rsidR="008C6008" w:rsidRPr="00D80C4F">
          <w:rPr>
            <w:rStyle w:val="Hyperlink"/>
            <w:b/>
            <w:bCs/>
            <w:sz w:val="24"/>
            <w:szCs w:val="24"/>
          </w:rPr>
          <w:t>Find out more</w:t>
        </w:r>
      </w:hyperlink>
      <w:r w:rsidR="008C6008" w:rsidRPr="00AC0DC0">
        <w:rPr>
          <w:sz w:val="24"/>
          <w:szCs w:val="24"/>
        </w:rPr>
        <w:t xml:space="preserve"> </w:t>
      </w:r>
    </w:p>
    <w:p w14:paraId="4BDC3A70" w14:textId="4AAD13EB" w:rsidR="006955F3" w:rsidRDefault="006955F3" w:rsidP="008C6008">
      <w:pPr>
        <w:pStyle w:val="BODYARial"/>
        <w:rPr>
          <w:u w:val="thick"/>
        </w:rPr>
      </w:pPr>
    </w:p>
    <w:p w14:paraId="49221FE7" w14:textId="3DF252FA" w:rsidR="006955F3" w:rsidRDefault="006955F3" w:rsidP="008C6008">
      <w:pPr>
        <w:pStyle w:val="BODYARial"/>
        <w:rPr>
          <w:u w:val="thick"/>
        </w:rPr>
      </w:pPr>
    </w:p>
    <w:p w14:paraId="44E1F499" w14:textId="4582CACC" w:rsidR="006955F3" w:rsidRDefault="006955F3" w:rsidP="008C6008">
      <w:pPr>
        <w:pStyle w:val="BODYARial"/>
        <w:rPr>
          <w:u w:val="thick"/>
        </w:rPr>
      </w:pPr>
    </w:p>
    <w:p w14:paraId="377833D3" w14:textId="1968ED83" w:rsidR="006955F3" w:rsidRDefault="006955F3" w:rsidP="008C6008">
      <w:pPr>
        <w:pStyle w:val="BODYARial"/>
        <w:rPr>
          <w:u w:val="thick"/>
        </w:rPr>
      </w:pPr>
    </w:p>
    <w:p w14:paraId="696C757B" w14:textId="5869978A" w:rsidR="006955F3" w:rsidRDefault="006955F3" w:rsidP="008C6008">
      <w:pPr>
        <w:pStyle w:val="BODYARial"/>
        <w:rPr>
          <w:u w:val="thick"/>
        </w:rPr>
      </w:pPr>
    </w:p>
    <w:p w14:paraId="65E76B10" w14:textId="77777777" w:rsidR="006955F3" w:rsidRDefault="006955F3" w:rsidP="008C6008">
      <w:pPr>
        <w:pStyle w:val="BODYARial"/>
        <w:rPr>
          <w:u w:val="thick"/>
        </w:rPr>
      </w:pPr>
    </w:p>
    <w:p w14:paraId="42237866" w14:textId="65CEAE01" w:rsidR="006955F3" w:rsidRDefault="006955F3" w:rsidP="008C6008">
      <w:pPr>
        <w:pStyle w:val="BODYARial"/>
        <w:rPr>
          <w:u w:val="thick"/>
        </w:rPr>
      </w:pPr>
    </w:p>
    <w:p w14:paraId="163DB794" w14:textId="77777777" w:rsidR="006955F3" w:rsidRDefault="006955F3" w:rsidP="0060194B">
      <w:pPr>
        <w:pStyle w:val="BODYARial"/>
        <w:sectPr w:rsidR="006955F3" w:rsidSect="0060194B">
          <w:footnotePr>
            <w:pos w:val="beneathText"/>
          </w:footnotePr>
          <w:pgSz w:w="16820" w:h="11900" w:orient="landscape"/>
          <w:pgMar w:top="720" w:right="720" w:bottom="720" w:left="720" w:header="720" w:footer="567" w:gutter="0"/>
          <w:cols w:space="720"/>
          <w:noEndnote/>
          <w:docGrid w:linePitch="326"/>
        </w:sectPr>
      </w:pPr>
    </w:p>
    <w:p w14:paraId="59E774CA" w14:textId="77777777" w:rsidR="00490D8C" w:rsidRDefault="006955F3" w:rsidP="006955F3">
      <w:pPr>
        <w:pStyle w:val="ChpHeads"/>
      </w:pPr>
      <w:r>
        <w:lastRenderedPageBreak/>
        <w:t xml:space="preserve">Driving innovations through place-based </w:t>
      </w:r>
      <w:r w:rsidRPr="006955F3">
        <w:t>initiatives</w:t>
      </w:r>
    </w:p>
    <w:p w14:paraId="02500410" w14:textId="77777777" w:rsidR="00490D8C" w:rsidRPr="00490D8C" w:rsidRDefault="00490D8C" w:rsidP="00490D8C">
      <w:pPr>
        <w:pStyle w:val="Intro"/>
      </w:pPr>
      <w:r w:rsidRPr="00490D8C">
        <w:t xml:space="preserve">Communities are leading innovation in Victoria’s energy transition. The Victorian Government supports this innovation through place-based pilots and programs. We will continue to listen and learn on how we can best facilitate increased community participation in the energy transition. Insights from community programs will shape our policy now and into the future. </w:t>
      </w:r>
    </w:p>
    <w:p w14:paraId="52B89D3F" w14:textId="5316091C" w:rsidR="00490D8C" w:rsidRPr="00490D8C" w:rsidRDefault="00490D8C" w:rsidP="00490D8C">
      <w:pPr>
        <w:pStyle w:val="HeadA"/>
      </w:pPr>
      <w:r w:rsidRPr="00490D8C">
        <w:t xml:space="preserve">Neighbourhood Battery Initiative </w:t>
      </w:r>
    </w:p>
    <w:p w14:paraId="0F756604" w14:textId="77777777" w:rsidR="00490D8C" w:rsidRPr="00490D8C" w:rsidRDefault="00490D8C" w:rsidP="00490D8C">
      <w:pPr>
        <w:pStyle w:val="BODYARial"/>
      </w:pPr>
      <w:r w:rsidRPr="00490D8C">
        <w:t xml:space="preserve">The Victorian Government’s $10.92 million Neighbourhood Battery Initiative (NBI) is trialling new energy storage models to maximise benefits for Victorian communities and the electricity system. Neighbourhood batteries are larger than household batteries and connect directly to the electricity grid – known as ‘in front of the meter’. </w:t>
      </w:r>
    </w:p>
    <w:p w14:paraId="25D74FB1" w14:textId="1E86818A" w:rsidR="00490D8C" w:rsidRPr="00490D8C" w:rsidRDefault="00490D8C" w:rsidP="00490D8C">
      <w:pPr>
        <w:pStyle w:val="BODYARial"/>
      </w:pPr>
      <w:r w:rsidRPr="00490D8C">
        <w:t>These ‘shared’ batteries support the integration of more solar into our energy system, expand Victorian’s access to energy storage and inform future policy on distributed energy resources. This program puts communities at the centre by asking them critical questions to inform consumer protections, system functionality, and device communications (</w:t>
      </w:r>
      <w:hyperlink r:id="rId36" w:history="1">
        <w:r w:rsidRPr="00490D8C">
          <w:rPr>
            <w:rStyle w:val="Hyperlink"/>
          </w:rPr>
          <w:t>Victorian Neighbourhood Battery Initiative Consultation | Engage Victoria</w:t>
        </w:r>
      </w:hyperlink>
      <w:r w:rsidRPr="00490D8C">
        <w:t xml:space="preserve">) and by evaluating the community experience of every project. </w:t>
      </w:r>
    </w:p>
    <w:p w14:paraId="0461A933" w14:textId="77777777" w:rsidR="0028567F" w:rsidRDefault="0028567F" w:rsidP="00490D8C">
      <w:pPr>
        <w:pStyle w:val="HeadA"/>
        <w:sectPr w:rsidR="0028567F" w:rsidSect="0060194B">
          <w:footnotePr>
            <w:pos w:val="beneathText"/>
          </w:footnotePr>
          <w:pgSz w:w="16820" w:h="11900" w:orient="landscape"/>
          <w:pgMar w:top="720" w:right="720" w:bottom="720" w:left="720" w:header="720" w:footer="567" w:gutter="0"/>
          <w:cols w:space="720"/>
          <w:noEndnote/>
          <w:docGrid w:linePitch="326"/>
        </w:sectPr>
      </w:pPr>
    </w:p>
    <w:p w14:paraId="50190188" w14:textId="52C15CC0" w:rsidR="00490D8C" w:rsidRPr="00490D8C" w:rsidRDefault="00490D8C" w:rsidP="00490D8C">
      <w:pPr>
        <w:pStyle w:val="HeadA"/>
      </w:pPr>
      <w:r w:rsidRPr="00490D8C">
        <w:lastRenderedPageBreak/>
        <w:t xml:space="preserve">Community </w:t>
      </w:r>
      <w:r w:rsidR="00D80C4F">
        <w:t>p</w:t>
      </w:r>
      <w:r w:rsidRPr="00490D8C">
        <w:t xml:space="preserve">ower </w:t>
      </w:r>
      <w:r w:rsidR="00D80C4F">
        <w:t>h</w:t>
      </w:r>
      <w:r w:rsidRPr="00490D8C">
        <w:t xml:space="preserve">ubs​ </w:t>
      </w:r>
    </w:p>
    <w:p w14:paraId="6A5C9C24" w14:textId="060C6C5C" w:rsidR="00490D8C" w:rsidRPr="00490D8C" w:rsidRDefault="00490D8C" w:rsidP="00490D8C">
      <w:pPr>
        <w:pStyle w:val="BODYARial"/>
      </w:pPr>
      <w:r w:rsidRPr="00490D8C">
        <w:t xml:space="preserve">Community </w:t>
      </w:r>
      <w:r w:rsidR="00D80C4F">
        <w:t>p</w:t>
      </w:r>
      <w:r w:rsidRPr="00490D8C">
        <w:t xml:space="preserve">ower </w:t>
      </w:r>
      <w:r w:rsidR="00D80C4F">
        <w:t>h</w:t>
      </w:r>
      <w:r w:rsidRPr="00490D8C">
        <w:t xml:space="preserve">ubs (CPH) are allocating $3.37 million for renewable energy projects. After a successful pilot in 2017, the hubs bring together local stakeholders to realise the economic and employment benefits of renewable energy. CPH support certified not-for-profit organisations, community groups or social enterprise to establish, operate or deliver the project. </w:t>
      </w:r>
    </w:p>
    <w:p w14:paraId="08FF08EA" w14:textId="20992CBD" w:rsidR="0028567F" w:rsidRDefault="00490D8C" w:rsidP="00490D8C">
      <w:pPr>
        <w:pStyle w:val="BODYARial"/>
      </w:pPr>
      <w:r w:rsidRPr="00490D8C">
        <w:t>Seven CPHs have been funded to work with communities across the state to develop new projects and 16 implementation-ready projects will be funded. CPH and NBI increases opportunities for people sometimes excluded from owning DER (</w:t>
      </w:r>
      <w:r w:rsidR="00CA77AA">
        <w:t>such as</w:t>
      </w:r>
      <w:r w:rsidRPr="00490D8C">
        <w:t xml:space="preserve"> low-income households</w:t>
      </w:r>
      <w:r w:rsidR="00CA77AA">
        <w:t xml:space="preserve"> and</w:t>
      </w:r>
      <w:r w:rsidRPr="00490D8C">
        <w:t xml:space="preserve"> apartment dwellers) by providing a shared DER asset to use and invest in. </w:t>
      </w:r>
    </w:p>
    <w:p w14:paraId="615B3DE0" w14:textId="77777777" w:rsidR="0028567F" w:rsidRDefault="0028567F" w:rsidP="00490D8C">
      <w:pPr>
        <w:pStyle w:val="BODYARial"/>
      </w:pPr>
    </w:p>
    <w:p w14:paraId="70D33AF7" w14:textId="3B059CC0" w:rsidR="00490D8C" w:rsidRPr="00AC0DC0" w:rsidRDefault="00490D8C" w:rsidP="00490D8C">
      <w:pPr>
        <w:pStyle w:val="BODYARial"/>
        <w:rPr>
          <w:sz w:val="24"/>
          <w:szCs w:val="24"/>
        </w:rPr>
      </w:pPr>
      <w:r w:rsidRPr="00AC0DC0">
        <w:rPr>
          <w:b/>
          <w:bCs/>
          <w:sz w:val="24"/>
          <w:szCs w:val="24"/>
        </w:rPr>
        <w:t>The Victorian Government is facilitating innovation through regulatory sandboxing. This will allow new business models, products and services to operate under relaxed regulatory requirements on a time-limited basis with appropriate safeguards in place.</w:t>
      </w:r>
    </w:p>
    <w:p w14:paraId="157183D7" w14:textId="127FE02C" w:rsidR="0060194B" w:rsidRPr="00AC0DC0" w:rsidRDefault="00490D8C" w:rsidP="00490D8C">
      <w:pPr>
        <w:pStyle w:val="BODYARial"/>
        <w:rPr>
          <w:b/>
          <w:bCs/>
          <w:sz w:val="24"/>
          <w:szCs w:val="24"/>
        </w:rPr>
      </w:pPr>
      <w:r w:rsidRPr="00AC0DC0">
        <w:rPr>
          <w:b/>
          <w:bCs/>
          <w:sz w:val="24"/>
          <w:szCs w:val="24"/>
        </w:rPr>
        <w:t xml:space="preserve">From June 2022, the Victorian Essential Services Commission will be able to grant a </w:t>
      </w:r>
      <w:r w:rsidR="00CA77AA">
        <w:rPr>
          <w:b/>
          <w:bCs/>
          <w:sz w:val="24"/>
          <w:szCs w:val="24"/>
        </w:rPr>
        <w:t>t</w:t>
      </w:r>
      <w:r w:rsidRPr="00AC0DC0">
        <w:rPr>
          <w:b/>
          <w:bCs/>
          <w:sz w:val="24"/>
          <w:szCs w:val="24"/>
        </w:rPr>
        <w:t xml:space="preserve">rial </w:t>
      </w:r>
      <w:r w:rsidR="00CA77AA">
        <w:rPr>
          <w:b/>
          <w:bCs/>
          <w:sz w:val="24"/>
          <w:szCs w:val="24"/>
        </w:rPr>
        <w:t>w</w:t>
      </w:r>
      <w:r w:rsidRPr="00AC0DC0">
        <w:rPr>
          <w:b/>
          <w:bCs/>
          <w:sz w:val="24"/>
          <w:szCs w:val="24"/>
        </w:rPr>
        <w:t>aiver to projects that are genuinely innovative in the electricity sector.</w:t>
      </w:r>
    </w:p>
    <w:p w14:paraId="06643041" w14:textId="5189A6C3" w:rsidR="0060194B" w:rsidRDefault="00490D8C" w:rsidP="00787833">
      <w:pPr>
        <w:pStyle w:val="BODYARial"/>
      </w:pPr>
      <w:r>
        <w:rPr>
          <w:noProof/>
        </w:rPr>
        <w:drawing>
          <wp:inline distT="0" distB="0" distL="0" distR="0" wp14:anchorId="28CF7510" wp14:editId="2831B36F">
            <wp:extent cx="775252" cy="742950"/>
            <wp:effectExtent l="0" t="0" r="0" b="0"/>
            <wp:docPr id="16" name="Picture 16" descr="An icon of a sand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con of a sandbox."/>
                    <pic:cNvPicPr/>
                  </pic:nvPicPr>
                  <pic:blipFill>
                    <a:blip r:embed="rId37">
                      <a:extLst>
                        <a:ext uri="{28A0092B-C50C-407E-A947-70E740481C1C}">
                          <a14:useLocalDpi xmlns:a14="http://schemas.microsoft.com/office/drawing/2010/main" val="0"/>
                        </a:ext>
                      </a:extLst>
                    </a:blip>
                    <a:stretch>
                      <a:fillRect/>
                    </a:stretch>
                  </pic:blipFill>
                  <pic:spPr>
                    <a:xfrm>
                      <a:off x="0" y="0"/>
                      <a:ext cx="786692" cy="753913"/>
                    </a:xfrm>
                    <a:prstGeom prst="rect">
                      <a:avLst/>
                    </a:prstGeom>
                  </pic:spPr>
                </pic:pic>
              </a:graphicData>
            </a:graphic>
          </wp:inline>
        </w:drawing>
      </w:r>
    </w:p>
    <w:p w14:paraId="0F287E34" w14:textId="77777777" w:rsidR="00490D8C" w:rsidRDefault="00490D8C" w:rsidP="00787833">
      <w:pPr>
        <w:pStyle w:val="BODYARial"/>
        <w:sectPr w:rsidR="00490D8C" w:rsidSect="0060194B">
          <w:footnotePr>
            <w:pos w:val="beneathText"/>
          </w:footnotePr>
          <w:pgSz w:w="16820" w:h="11900" w:orient="landscape"/>
          <w:pgMar w:top="720" w:right="720" w:bottom="720" w:left="720" w:header="720" w:footer="567" w:gutter="0"/>
          <w:cols w:space="720"/>
          <w:noEndnote/>
          <w:docGrid w:linePitch="326"/>
        </w:sectPr>
      </w:pPr>
    </w:p>
    <w:p w14:paraId="08AA6FF5" w14:textId="2044804A" w:rsidR="00490D8C" w:rsidRPr="00490D8C" w:rsidRDefault="00490D8C" w:rsidP="00490D8C">
      <w:pPr>
        <w:pStyle w:val="HeadA"/>
      </w:pPr>
      <w:r w:rsidRPr="00490D8C">
        <w:lastRenderedPageBreak/>
        <w:t>Microgrid Program and Microgrid Demonstration Initiative</w:t>
      </w:r>
    </w:p>
    <w:p w14:paraId="0D95AE6C" w14:textId="50BDB887" w:rsidR="00490D8C" w:rsidRPr="00490D8C" w:rsidRDefault="00490D8C" w:rsidP="00490D8C">
      <w:pPr>
        <w:pStyle w:val="BODYARial"/>
      </w:pPr>
      <w:r w:rsidRPr="00490D8C">
        <w:t xml:space="preserve">The NBI and CPH complement the Microgrid Program and the Microgrid Demonstration Initiative (MDI). Microgrids provide resilient energy infrastructure to communities and households during extreme weather events. In Mallacoota, Omeo and Corryong the Microgrid Program will deliver back-up power if they become isolated from the grid. </w:t>
      </w:r>
    </w:p>
    <w:p w14:paraId="4251235A" w14:textId="77777777" w:rsidR="00490D8C" w:rsidRPr="00490D8C" w:rsidRDefault="00490D8C" w:rsidP="00490D8C">
      <w:pPr>
        <w:pStyle w:val="BODYARial"/>
      </w:pPr>
      <w:r w:rsidRPr="00490D8C">
        <w:t xml:space="preserve">The $10 million MDI, launched in December 2017, has supported the development and implementation of various innovative microgrid projects. During the 2019–20 bushfire, the Totally Renewable Yackandandah Microgrid provided power for fire pumps and local homes. Other projects funded under the MDI include the Euroa Microgrid, the Monash University Microgrid Electricity Market Operator, the Origin Energy Virtual Power Plant, and the Birchip Cropping Group Microgrid Demonstration. </w:t>
      </w:r>
    </w:p>
    <w:p w14:paraId="3DC5FD6D" w14:textId="77777777" w:rsidR="00490D8C" w:rsidRPr="00490D8C" w:rsidRDefault="00490D8C" w:rsidP="00490D8C">
      <w:pPr>
        <w:pStyle w:val="HeadA"/>
      </w:pPr>
      <w:r w:rsidRPr="00490D8C">
        <w:t xml:space="preserve">Solar Victoria Virtual Power Plant pilot program </w:t>
      </w:r>
    </w:p>
    <w:p w14:paraId="6F980E3E" w14:textId="00ACD174" w:rsidR="00490D8C" w:rsidRDefault="00490D8C" w:rsidP="00490D8C">
      <w:pPr>
        <w:pStyle w:val="BODYARial"/>
      </w:pPr>
      <w:r w:rsidRPr="00490D8C">
        <w:t>This pilot program is an expansion of the Solar Homes battery rebate. Its ‘aggregation’ option helps households understand and participate in battery aggregation, such as virtual power plant projects. Projects have been assessed on the strength of their consumer protections putting community benefits at the centre of this exciting new funding stream. Various operational and business models will be tested to maximise the insights on the role of batteries in Victoria’s transitioning electricity system. The pilot program will provide up to 2,000 households with access to higher battery rebates.</w:t>
      </w:r>
    </w:p>
    <w:p w14:paraId="00EBFFEC" w14:textId="78C5BDB9" w:rsidR="0028567F" w:rsidRDefault="0028567F" w:rsidP="0028567F">
      <w:pPr>
        <w:pStyle w:val="BODYARial"/>
        <w:spacing w:after="0"/>
      </w:pPr>
    </w:p>
    <w:p w14:paraId="580C9691" w14:textId="77777777" w:rsidR="0028567F" w:rsidRPr="00AC0DC0" w:rsidRDefault="0028567F" w:rsidP="0028567F">
      <w:pPr>
        <w:pStyle w:val="BODYARial"/>
        <w:rPr>
          <w:b/>
          <w:bCs/>
          <w:sz w:val="24"/>
          <w:szCs w:val="24"/>
        </w:rPr>
      </w:pPr>
      <w:r w:rsidRPr="00AC0DC0">
        <w:rPr>
          <w:b/>
          <w:bCs/>
          <w:sz w:val="24"/>
          <w:szCs w:val="24"/>
        </w:rPr>
        <w:t>Microgrids provide resilient energy infrastructure to communities during extreme weather events</w:t>
      </w:r>
    </w:p>
    <w:p w14:paraId="550C685D" w14:textId="0990B1BB" w:rsidR="0028567F" w:rsidRPr="00490D8C" w:rsidRDefault="0028567F" w:rsidP="00490D8C">
      <w:pPr>
        <w:pStyle w:val="BODYARial"/>
      </w:pPr>
      <w:r>
        <w:rPr>
          <w:b/>
          <w:bCs/>
          <w:noProof/>
        </w:rPr>
        <w:drawing>
          <wp:anchor distT="0" distB="0" distL="114300" distR="114300" simplePos="0" relativeHeight="251664384" behindDoc="1" locked="0" layoutInCell="1" allowOverlap="1" wp14:anchorId="28414837" wp14:editId="558396AD">
            <wp:simplePos x="0" y="0"/>
            <wp:positionH relativeFrom="column">
              <wp:posOffset>0</wp:posOffset>
            </wp:positionH>
            <wp:positionV relativeFrom="paragraph">
              <wp:posOffset>8890</wp:posOffset>
            </wp:positionV>
            <wp:extent cx="1008380" cy="790575"/>
            <wp:effectExtent l="0" t="0" r="0" b="0"/>
            <wp:wrapNone/>
            <wp:docPr id="17" name="Picture 17" descr="Icons of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s of solar panels."/>
                    <pic:cNvPicPr/>
                  </pic:nvPicPr>
                  <pic:blipFill>
                    <a:blip r:embed="rId38">
                      <a:extLst>
                        <a:ext uri="{28A0092B-C50C-407E-A947-70E740481C1C}">
                          <a14:useLocalDpi xmlns:a14="http://schemas.microsoft.com/office/drawing/2010/main" val="0"/>
                        </a:ext>
                      </a:extLst>
                    </a:blip>
                    <a:stretch>
                      <a:fillRect/>
                    </a:stretch>
                  </pic:blipFill>
                  <pic:spPr>
                    <a:xfrm>
                      <a:off x="0" y="0"/>
                      <a:ext cx="1008380" cy="790575"/>
                    </a:xfrm>
                    <a:prstGeom prst="rect">
                      <a:avLst/>
                    </a:prstGeom>
                  </pic:spPr>
                </pic:pic>
              </a:graphicData>
            </a:graphic>
            <wp14:sizeRelH relativeFrom="page">
              <wp14:pctWidth>0</wp14:pctWidth>
            </wp14:sizeRelH>
            <wp14:sizeRelV relativeFrom="page">
              <wp14:pctHeight>0</wp14:pctHeight>
            </wp14:sizeRelV>
          </wp:anchor>
        </w:drawing>
      </w:r>
    </w:p>
    <w:p w14:paraId="0962071D" w14:textId="77777777" w:rsidR="0028567F" w:rsidRDefault="0028567F" w:rsidP="00490D8C">
      <w:pPr>
        <w:pStyle w:val="HeadA"/>
      </w:pPr>
    </w:p>
    <w:p w14:paraId="6F17B506" w14:textId="77777777" w:rsidR="0028567F" w:rsidRDefault="0028567F" w:rsidP="00490D8C">
      <w:pPr>
        <w:pStyle w:val="HeadA"/>
      </w:pPr>
    </w:p>
    <w:p w14:paraId="376763F3" w14:textId="10B79D3C" w:rsidR="00490D8C" w:rsidRPr="00490D8C" w:rsidRDefault="00490D8C" w:rsidP="00490D8C">
      <w:pPr>
        <w:pStyle w:val="HeadA"/>
      </w:pPr>
      <w:r w:rsidRPr="00490D8C">
        <w:t>The Traditional Owner Renewable Energy Program</w:t>
      </w:r>
    </w:p>
    <w:p w14:paraId="14722BD5" w14:textId="0C9420D9" w:rsidR="00490D8C" w:rsidRPr="00490D8C" w:rsidRDefault="00490D8C" w:rsidP="00490D8C">
      <w:pPr>
        <w:pStyle w:val="BODYARial"/>
      </w:pPr>
      <w:r w:rsidRPr="00490D8C">
        <w:t xml:space="preserve">The $1.1 million Traditional Owner Renewable Energy Program (TOREP) launched in late November 2020, supports Victoria’s 11 Registered Aboriginal Parties (RAPs) with grants of up to $100,000 for renewable energy projects. TOREP will capture the feedback and experiences of RAPs on how they choose to participate in the DER market and advance their small-scale renewable energy projects and capabilities. </w:t>
      </w:r>
    </w:p>
    <w:p w14:paraId="7B0859F3" w14:textId="2E67EE4B" w:rsidR="00490D8C" w:rsidRPr="00490D8C" w:rsidRDefault="00490D8C" w:rsidP="00490D8C">
      <w:pPr>
        <w:pStyle w:val="BODYARial"/>
      </w:pPr>
      <w:r w:rsidRPr="00490D8C">
        <w:t xml:space="preserve">All RAPs that applied for TOREP were successful and their renewable energy projects will be completed by June 2022. These projects are primarily solar PV and battery storage systems to provide clean power to various RAP buildings and other infrastructure. </w:t>
      </w:r>
    </w:p>
    <w:p w14:paraId="2865CD5F" w14:textId="07041AC2" w:rsidR="00C953BE" w:rsidRDefault="00490D8C" w:rsidP="00490D8C">
      <w:pPr>
        <w:pStyle w:val="BODYARial"/>
      </w:pPr>
      <w:r w:rsidRPr="00490D8C">
        <w:lastRenderedPageBreak/>
        <w:t>TOREP is an example of enabling self-determination within the renewable energy sector for Traditional Owners and Aboriginal Victorians and responds DELWP’s Pupangarli Marnmarnepu ‘Owning Our Future’ Aboriginal Self-Determination Reform Strategy 2020-25. The program provides varied tangible and intangible cultural, environmental, economic and sustainability outcomes. It is a community level example of how RAPs can contribute to lowering emissions for a cleaner future for all Victorians.</w:t>
      </w:r>
    </w:p>
    <w:p w14:paraId="07B2C65A" w14:textId="77777777" w:rsidR="000D4703" w:rsidRDefault="000D4703" w:rsidP="00277481">
      <w:pPr>
        <w:pStyle w:val="BODYARial"/>
        <w:sectPr w:rsidR="000D4703" w:rsidSect="0060194B">
          <w:footnotePr>
            <w:pos w:val="beneathText"/>
          </w:footnotePr>
          <w:pgSz w:w="16820" w:h="11900" w:orient="landscape"/>
          <w:pgMar w:top="720" w:right="720" w:bottom="720" w:left="720" w:header="720" w:footer="567" w:gutter="0"/>
          <w:cols w:space="720"/>
          <w:noEndnote/>
          <w:docGrid w:linePitch="326"/>
        </w:sectPr>
      </w:pPr>
    </w:p>
    <w:p w14:paraId="6D220925" w14:textId="771791A9" w:rsidR="003D6EE1" w:rsidRDefault="003D6EE1" w:rsidP="003D6EE1">
      <w:pPr>
        <w:pStyle w:val="ChpHeads"/>
      </w:pPr>
      <w:r w:rsidRPr="003D6EE1">
        <w:lastRenderedPageBreak/>
        <w:t>Future proofing consumer protections for our transforming energy system</w:t>
      </w:r>
    </w:p>
    <w:p w14:paraId="5B6518B7" w14:textId="601992D3" w:rsidR="003D6EE1" w:rsidRDefault="003D6EE1" w:rsidP="003D6EE1">
      <w:pPr>
        <w:pStyle w:val="Intro"/>
      </w:pPr>
      <w:r>
        <w:t xml:space="preserve">The Victorian </w:t>
      </w:r>
      <w:r w:rsidRPr="003D6EE1">
        <w:t xml:space="preserve">Government is working with partners to ensure that every part of the DER </w:t>
      </w:r>
      <w:r>
        <w:br/>
      </w:r>
      <w:r w:rsidRPr="003D6EE1">
        <w:t>customer journey has protections in p</w:t>
      </w:r>
      <w:r>
        <w:t>lace to reflect the diversity of Victorians and the changing energy system.</w:t>
      </w:r>
    </w:p>
    <w:p w14:paraId="502298D2" w14:textId="6B3D4B38" w:rsidR="003D6EE1" w:rsidRDefault="003D6EE1" w:rsidP="003D6EE1">
      <w:pPr>
        <w:pStyle w:val="Intro"/>
      </w:pPr>
      <w:r>
        <w:rPr>
          <w:noProof/>
        </w:rPr>
        <w:drawing>
          <wp:anchor distT="0" distB="0" distL="114300" distR="114300" simplePos="0" relativeHeight="251665408" behindDoc="1" locked="0" layoutInCell="1" allowOverlap="1" wp14:anchorId="297B947D" wp14:editId="23CD3BFF">
            <wp:simplePos x="0" y="0"/>
            <wp:positionH relativeFrom="column">
              <wp:posOffset>-1</wp:posOffset>
            </wp:positionH>
            <wp:positionV relativeFrom="paragraph">
              <wp:posOffset>81279</wp:posOffset>
            </wp:positionV>
            <wp:extent cx="8440601" cy="2809875"/>
            <wp:effectExtent l="0" t="0" r="5080" b="0"/>
            <wp:wrapNone/>
            <wp:docPr id="18" name="Picture 18" descr="The customer journey. 1: Awareness and research as consumers proactively seek information. 2: Engagement with marketing as suppliers engage with consumers to seek their business. 3: Consumers make their purchasing decisions. 4: Consumers select accredited providers to install DER devices and services. 5: Consumers choose a retailer and/or approved third party to connect devices and provide energy services. 6: Retailers and/or third parties provide energy services, billing and data management. 7: Consumers and suppliers dispose of DER products and services in line with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customer journey. 1: Awareness and research as consumers proactively seek information. 2: Engagement with marketing as suppliers engage with consumers to seek their business. 3: Consumers make their purchasing decisions. 4: Consumers select accredited providers to install DER devices and services. 5: Consumers choose a retailer and/or approved third party to connect devices and provide energy services. 6: Retailers and/or third parties provide energy services, billing and data management. 7: Consumers and suppliers dispose of DER products and services in line with regulation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52417" cy="2813809"/>
                    </a:xfrm>
                    <a:prstGeom prst="rect">
                      <a:avLst/>
                    </a:prstGeom>
                  </pic:spPr>
                </pic:pic>
              </a:graphicData>
            </a:graphic>
            <wp14:sizeRelH relativeFrom="page">
              <wp14:pctWidth>0</wp14:pctWidth>
            </wp14:sizeRelH>
            <wp14:sizeRelV relativeFrom="page">
              <wp14:pctHeight>0</wp14:pctHeight>
            </wp14:sizeRelV>
          </wp:anchor>
        </w:drawing>
      </w:r>
    </w:p>
    <w:p w14:paraId="5E3BFEA6" w14:textId="77777777" w:rsidR="003D6EE1" w:rsidRPr="003D6EE1" w:rsidRDefault="003D6EE1" w:rsidP="003D6EE1">
      <w:pPr>
        <w:pStyle w:val="Intro"/>
      </w:pPr>
    </w:p>
    <w:p w14:paraId="6965239A" w14:textId="0E8B731F" w:rsidR="00277481" w:rsidRDefault="00277481" w:rsidP="00277481">
      <w:pPr>
        <w:pStyle w:val="BODYARial"/>
      </w:pPr>
    </w:p>
    <w:p w14:paraId="16CC213D" w14:textId="3023E4BF" w:rsidR="000D4703" w:rsidRDefault="000D4703" w:rsidP="00277481">
      <w:pPr>
        <w:pStyle w:val="BODYARial"/>
      </w:pPr>
    </w:p>
    <w:p w14:paraId="6C0B4714" w14:textId="77777777" w:rsidR="000D4703" w:rsidRPr="00277481" w:rsidRDefault="000D4703" w:rsidP="00277481">
      <w:pPr>
        <w:pStyle w:val="BODYARial"/>
      </w:pPr>
    </w:p>
    <w:p w14:paraId="7C7D495E" w14:textId="77777777" w:rsidR="00C177E9" w:rsidRDefault="00C177E9" w:rsidP="00C34429">
      <w:pPr>
        <w:pStyle w:val="BODYARial"/>
        <w:sectPr w:rsidR="00C177E9" w:rsidSect="0060194B">
          <w:footnotePr>
            <w:pos w:val="beneathText"/>
          </w:footnotePr>
          <w:pgSz w:w="16820" w:h="11900" w:orient="landscape"/>
          <w:pgMar w:top="720" w:right="720" w:bottom="720" w:left="720" w:header="720" w:footer="567" w:gutter="0"/>
          <w:cols w:space="720"/>
          <w:noEndnote/>
          <w:docGrid w:linePitch="326"/>
        </w:sectPr>
      </w:pPr>
    </w:p>
    <w:p w14:paraId="7D00C3E7" w14:textId="77777777" w:rsidR="00156ACD" w:rsidRPr="00156ACD" w:rsidRDefault="00156ACD" w:rsidP="00156ACD">
      <w:pPr>
        <w:pStyle w:val="HeadANSBA"/>
      </w:pPr>
      <w:r w:rsidRPr="00156ACD">
        <w:lastRenderedPageBreak/>
        <w:t>Energy fairness reforms</w:t>
      </w:r>
    </w:p>
    <w:p w14:paraId="2168824F" w14:textId="77777777" w:rsidR="00156ACD" w:rsidRPr="00156ACD" w:rsidRDefault="00156ACD" w:rsidP="00156ACD">
      <w:pPr>
        <w:pStyle w:val="BODYARial"/>
      </w:pPr>
      <w:r w:rsidRPr="00156ACD">
        <w:t xml:space="preserve">The Victorian Government’s Energy Fairness reforms prohibit energy retailers and their agents from unsolicited high-pressure sales tactics to residential customers, such as door-to-door selling or cold-calling. These reforms will remove pressure for consumers to sign up to expensive DER products and services that they don't understand and avoid subsequent financial stress. Door-to-door sales of solar products have also been banned under the Solar Homes Program since 1 September 2021. </w:t>
      </w:r>
    </w:p>
    <w:p w14:paraId="415BE13F" w14:textId="77777777" w:rsidR="00156ACD" w:rsidRPr="00156ACD" w:rsidRDefault="00156ACD" w:rsidP="00156ACD">
      <w:pPr>
        <w:pStyle w:val="HeadANSBA"/>
      </w:pPr>
      <w:r w:rsidRPr="00156ACD">
        <w:t>Solar Homes audits</w:t>
      </w:r>
    </w:p>
    <w:p w14:paraId="7CDD11D6" w14:textId="77777777" w:rsidR="00156ACD" w:rsidRPr="00156ACD" w:rsidRDefault="00156ACD" w:rsidP="00156ACD">
      <w:pPr>
        <w:pStyle w:val="BODYARial"/>
      </w:pPr>
      <w:r w:rsidRPr="00156ACD">
        <w:t xml:space="preserve">Audits of Solar Homes installations are driving continuous improvement in the solar industry. Continued participation of businesses in the Solar Homes Program is based on audit findings and action ensuring ongoing delivery of high standards in the program. The audits are complemented by a compulsory Certificate of Electrical Safety (CES) prior to grid connection for every installation. </w:t>
      </w:r>
    </w:p>
    <w:p w14:paraId="48024AC8" w14:textId="77777777" w:rsidR="00156ACD" w:rsidRPr="00156ACD" w:rsidRDefault="00156ACD" w:rsidP="00156ACD">
      <w:pPr>
        <w:pStyle w:val="HeadANSBA"/>
      </w:pPr>
      <w:r w:rsidRPr="00156ACD">
        <w:t>Codes of conduct</w:t>
      </w:r>
    </w:p>
    <w:p w14:paraId="1AFBC73B" w14:textId="77777777" w:rsidR="00156ACD" w:rsidRPr="00156ACD" w:rsidRDefault="00156ACD" w:rsidP="00156ACD">
      <w:pPr>
        <w:pStyle w:val="BODYARial"/>
      </w:pPr>
      <w:r w:rsidRPr="00156ACD">
        <w:t xml:space="preserve">Since 1 July 2019, retailers participating the Solar Homes Program must be signatories to the Clean Energy Council’s Solar Retailer Code of Conduct to meet the highest safety and quality standards and consumer protections. Signatories to the Code must comply with standards covering advertising, contract documentation, finance and payments, design and installation, and complaints. </w:t>
      </w:r>
    </w:p>
    <w:p w14:paraId="4816DD7A" w14:textId="3666525D" w:rsidR="00156ACD" w:rsidRPr="00156ACD" w:rsidRDefault="00156ACD" w:rsidP="00156ACD">
      <w:pPr>
        <w:pStyle w:val="BODYARial"/>
      </w:pPr>
      <w:r w:rsidRPr="00156ACD">
        <w:t>Similarly, DELWP is introducing a Code of Conduct for the Victorian Energy Upgrade program to establish protections for participating gas and electricity consumers from 1 July 2022. By mandating industry Code of Conducts, the Victorian Government boosts delivery standards and positive consumer outcomes in its programs and across the DER industry.</w:t>
      </w:r>
    </w:p>
    <w:p w14:paraId="303B7041" w14:textId="4EC7BEB7" w:rsidR="00156ACD" w:rsidRPr="00156ACD" w:rsidRDefault="00156ACD" w:rsidP="00156ACD">
      <w:pPr>
        <w:pStyle w:val="HeadANSBA"/>
      </w:pPr>
      <w:r w:rsidRPr="00156ACD">
        <w:t xml:space="preserve">VEU </w:t>
      </w:r>
      <w:r w:rsidR="00CA77AA">
        <w:t>c</w:t>
      </w:r>
      <w:r w:rsidRPr="00156ACD">
        <w:t>onsumer protections</w:t>
      </w:r>
    </w:p>
    <w:p w14:paraId="734E4CC5" w14:textId="5D63457D" w:rsidR="00156ACD" w:rsidRPr="00156ACD" w:rsidRDefault="00156ACD" w:rsidP="00156ACD">
      <w:pPr>
        <w:pStyle w:val="BODYARial"/>
      </w:pPr>
      <w:r w:rsidRPr="00156ACD">
        <w:t>We are talking to consumers and stakeholders about how to best deliver consumer protections in the VEU program. The consultation paper (</w:t>
      </w:r>
      <w:hyperlink r:id="rId40" w:history="1">
        <w:r w:rsidRPr="0028567F">
          <w:rPr>
            <w:rStyle w:val="Hyperlink"/>
          </w:rPr>
          <w:t>https://engage.vic.gov.au/victorian-energy-efficiency-target-act-review</w:t>
        </w:r>
      </w:hyperlink>
      <w:r w:rsidRPr="00156ACD">
        <w:t xml:space="preserve">) covered a range of emergent issues associated with the latest DER including data </w:t>
      </w:r>
      <w:r>
        <w:br/>
      </w:r>
      <w:r w:rsidRPr="00156ACD">
        <w:t xml:space="preserve">privacy and access, product performance, sales and contracts. We heard from stakeholders that stronger protections, better communications </w:t>
      </w:r>
      <w:r>
        <w:br/>
      </w:r>
      <w:r w:rsidRPr="00156ACD">
        <w:t xml:space="preserve">and third-party compliance are priority issues. </w:t>
      </w:r>
    </w:p>
    <w:p w14:paraId="1DE415A2" w14:textId="77777777" w:rsidR="00156ACD" w:rsidRPr="00156ACD" w:rsidRDefault="00156ACD" w:rsidP="00156ACD">
      <w:pPr>
        <w:pStyle w:val="HeadANSBA"/>
      </w:pPr>
      <w:r w:rsidRPr="00156ACD">
        <w:t>Working with partners</w:t>
      </w:r>
    </w:p>
    <w:p w14:paraId="521EA943" w14:textId="703CF4B5" w:rsidR="00156ACD" w:rsidRPr="00156ACD" w:rsidRDefault="00156ACD" w:rsidP="00156ACD">
      <w:pPr>
        <w:pStyle w:val="BODYARial"/>
        <w:spacing w:after="40"/>
      </w:pPr>
      <w:r w:rsidRPr="00156ACD">
        <w:t>We will continue work with partners to address what we heard in our consultations and ensure consumer protections keep pace with our rapidly transforming energy system. The Energy and Water Ombudsman of Victoria (EWOV), the Essential Services Commission (ESC) and the consumer groups Energy Consumers Australia (ECA) and the Consumer Action Law Centre (CALC) play critical roles in driving consumer outcomes in the energy market. With our partners we are continuing to progress action in:</w:t>
      </w:r>
    </w:p>
    <w:p w14:paraId="7D505F21" w14:textId="19C9F7DB" w:rsidR="00156ACD" w:rsidRPr="00156ACD" w:rsidRDefault="00156ACD" w:rsidP="00156ACD">
      <w:pPr>
        <w:pStyle w:val="BODYARial"/>
        <w:numPr>
          <w:ilvl w:val="0"/>
          <w:numId w:val="3"/>
        </w:numPr>
        <w:spacing w:after="40"/>
      </w:pPr>
      <w:r w:rsidRPr="00156ACD">
        <w:t>Dispute resolution services for DER products and services</w:t>
      </w:r>
    </w:p>
    <w:p w14:paraId="0F5E757E" w14:textId="74365EFA" w:rsidR="00156ACD" w:rsidRPr="00156ACD" w:rsidRDefault="00156ACD" w:rsidP="00156ACD">
      <w:pPr>
        <w:pStyle w:val="BODYARial"/>
        <w:numPr>
          <w:ilvl w:val="0"/>
          <w:numId w:val="3"/>
        </w:numPr>
        <w:spacing w:after="40"/>
      </w:pPr>
      <w:r w:rsidRPr="00156ACD">
        <w:t xml:space="preserve">Accessible and useful information on DER product function and performance </w:t>
      </w:r>
    </w:p>
    <w:p w14:paraId="35CE2A08" w14:textId="77777777" w:rsidR="00156ACD" w:rsidRPr="00156ACD" w:rsidRDefault="00156ACD" w:rsidP="00156ACD">
      <w:pPr>
        <w:pStyle w:val="BODYARial"/>
        <w:numPr>
          <w:ilvl w:val="0"/>
          <w:numId w:val="3"/>
        </w:numPr>
        <w:spacing w:after="40"/>
      </w:pPr>
      <w:r w:rsidRPr="00156ACD">
        <w:t>Consumer data access and privacy</w:t>
      </w:r>
    </w:p>
    <w:p w14:paraId="674B0084" w14:textId="77777777" w:rsidR="00DB78B4" w:rsidRDefault="00156ACD" w:rsidP="00156ACD">
      <w:pPr>
        <w:pStyle w:val="BODYARial"/>
        <w:numPr>
          <w:ilvl w:val="0"/>
          <w:numId w:val="3"/>
        </w:numPr>
        <w:sectPr w:rsidR="00DB78B4" w:rsidSect="00156ACD">
          <w:footnotePr>
            <w:pos w:val="beneathText"/>
          </w:footnotePr>
          <w:pgSz w:w="16820" w:h="11900" w:orient="landscape"/>
          <w:pgMar w:top="720" w:right="720" w:bottom="284" w:left="720" w:header="720" w:footer="284" w:gutter="0"/>
          <w:cols w:space="720"/>
          <w:noEndnote/>
          <w:docGrid w:linePitch="326"/>
        </w:sectPr>
      </w:pPr>
      <w:r w:rsidRPr="00156ACD">
        <w:lastRenderedPageBreak/>
        <w:t>Compliance with product and service standards</w:t>
      </w:r>
    </w:p>
    <w:p w14:paraId="5A6C61A3" w14:textId="0CA5F7D5" w:rsidR="00DB78B4" w:rsidRDefault="00DB78B4" w:rsidP="00DB78B4">
      <w:pPr>
        <w:pStyle w:val="ChpHeads"/>
      </w:pPr>
      <w:r w:rsidRPr="00DB78B4">
        <w:lastRenderedPageBreak/>
        <w:t>Supporting</w:t>
      </w:r>
      <w:r>
        <w:t xml:space="preserve"> business </w:t>
      </w:r>
      <w:r>
        <w:br/>
        <w:t>and jobs to harness the opportunities of DER</w:t>
      </w:r>
    </w:p>
    <w:p w14:paraId="75C2588E" w14:textId="0B5076D8" w:rsidR="00301CF1" w:rsidRPr="00301CF1" w:rsidRDefault="00301CF1" w:rsidP="00301CF1">
      <w:pPr>
        <w:pStyle w:val="Intro"/>
      </w:pPr>
      <w:r w:rsidRPr="00301CF1">
        <w:t xml:space="preserve">Businesses are accessing new energy infrastructure and skills to harness the economic benefits </w:t>
      </w:r>
      <w:r>
        <w:br/>
      </w:r>
      <w:r w:rsidRPr="00301CF1">
        <w:t xml:space="preserve">of our transforming energy system. </w:t>
      </w:r>
    </w:p>
    <w:p w14:paraId="3BCC4077" w14:textId="77777777" w:rsidR="00301CF1" w:rsidRPr="00301CF1" w:rsidRDefault="00301CF1" w:rsidP="00301CF1">
      <w:pPr>
        <w:pStyle w:val="HeadA"/>
      </w:pPr>
      <w:r w:rsidRPr="00301CF1">
        <w:t xml:space="preserve">Solar for Business Program </w:t>
      </w:r>
    </w:p>
    <w:p w14:paraId="25D1D8E5" w14:textId="7C9ABD04" w:rsidR="00301CF1" w:rsidRPr="00301CF1" w:rsidRDefault="00301CF1" w:rsidP="00301CF1">
      <w:pPr>
        <w:pStyle w:val="BODYARial"/>
      </w:pPr>
      <w:r w:rsidRPr="00301CF1">
        <w:t xml:space="preserve">The Solar for Business Program is offering solar PV rebates to 15,000 small businesses over three years, helping businesses lower their energy costs and contributing to Victoria’s economic recovery. The VEU program also provides subsidies for medium-scale solar panels (more than 100kW) creating financial incentives for businesses </w:t>
      </w:r>
      <w:r w:rsidRPr="00301CF1">
        <w:br/>
        <w:t>to generate and use energy on site.</w:t>
      </w:r>
    </w:p>
    <w:p w14:paraId="7E7A7D7D" w14:textId="77777777" w:rsidR="00301CF1" w:rsidRPr="00301CF1" w:rsidRDefault="00301CF1" w:rsidP="00301CF1">
      <w:pPr>
        <w:pStyle w:val="HeadA"/>
      </w:pPr>
      <w:r w:rsidRPr="00301CF1">
        <w:t>New Energy Jobs Fund</w:t>
      </w:r>
    </w:p>
    <w:p w14:paraId="3C2D1C5F" w14:textId="57524128" w:rsidR="00301CF1" w:rsidRPr="00301CF1" w:rsidRDefault="00301CF1" w:rsidP="00301CF1">
      <w:pPr>
        <w:pStyle w:val="BODYARial"/>
      </w:pPr>
      <w:r w:rsidRPr="00301CF1">
        <w:t>The New Energy Jobs Fund (NEJF) provides $20 million to support Victorian-based projects that create long-term jobs in new energy technologies. The fifth round of the NEJF provided $1 million in grants to help regional communities deliver innovative renewable energy projects.</w:t>
      </w:r>
    </w:p>
    <w:p w14:paraId="29A63B02" w14:textId="09EA986D" w:rsidR="00301CF1" w:rsidRPr="00301CF1" w:rsidRDefault="00301CF1" w:rsidP="00301CF1">
      <w:pPr>
        <w:pStyle w:val="HeadA"/>
      </w:pPr>
      <w:r w:rsidRPr="00301CF1">
        <w:t xml:space="preserve">Work Safely in the Solar Industry </w:t>
      </w:r>
      <w:r w:rsidR="00CA77AA">
        <w:t>t</w:t>
      </w:r>
      <w:r w:rsidRPr="00301CF1">
        <w:t xml:space="preserve">raining </w:t>
      </w:r>
      <w:r w:rsidR="00CA77AA">
        <w:t>p</w:t>
      </w:r>
      <w:r w:rsidRPr="00301CF1">
        <w:t>rogram</w:t>
      </w:r>
    </w:p>
    <w:p w14:paraId="6932950A" w14:textId="519B8243" w:rsidR="00301CF1" w:rsidRPr="00301CF1" w:rsidRDefault="00301CF1" w:rsidP="00301CF1">
      <w:pPr>
        <w:pStyle w:val="BODYARial"/>
      </w:pPr>
      <w:r w:rsidRPr="00301CF1">
        <w:lastRenderedPageBreak/>
        <w:t>Solar Victoria is investing $11 million to provide skills and safety training for Victoria’s solar and heating, ventilation and air conditioning (HVAC) workforces.</w:t>
      </w:r>
      <w:r w:rsidR="00CA77AA">
        <w:t xml:space="preserve"> </w:t>
      </w:r>
      <w:r w:rsidRPr="00301CF1">
        <w:t>This includes a fully subsidised, solar-specific safety training course, Work Safely in the Solar Industry, mandatory for all on-site workers carrying out Solar Homes and Solar for Business installations from 1 July 2021.</w:t>
      </w:r>
    </w:p>
    <w:p w14:paraId="548C8E41" w14:textId="724AA7C6" w:rsidR="00301CF1" w:rsidRPr="00301CF1" w:rsidRDefault="00301CF1" w:rsidP="00301CF1">
      <w:pPr>
        <w:pStyle w:val="HeadA"/>
      </w:pPr>
      <w:r w:rsidRPr="00301CF1">
        <w:t>Clean Economy Skills and Jobs Taskforce</w:t>
      </w:r>
    </w:p>
    <w:p w14:paraId="2F3A237D" w14:textId="35134A8C" w:rsidR="00301CF1" w:rsidRPr="00301CF1" w:rsidRDefault="00301CF1" w:rsidP="00301CF1">
      <w:pPr>
        <w:pStyle w:val="BODYARial"/>
      </w:pPr>
      <w:r w:rsidRPr="00301CF1">
        <w:t>The Clean Economy Skills and Jobs Taskforce provides expert advice to Government on the Clean Energy Workforce Development Strategy. Together they will target the Victorian Governments’ skills and training investment to our energy future – DER with sophisticated communications and market democratisation. This investment is delivered in part via the Clean Economy Workforce Capacity Building Fund, providing $6 million in grants for teaching professional development, curriculum, learning resources and platforms.</w:t>
      </w:r>
    </w:p>
    <w:p w14:paraId="64703E03" w14:textId="77777777" w:rsidR="00301CF1" w:rsidRPr="00301CF1" w:rsidRDefault="00301CF1" w:rsidP="00301CF1">
      <w:pPr>
        <w:pStyle w:val="HeadA"/>
      </w:pPr>
      <w:r w:rsidRPr="00301CF1">
        <w:t>Zero Net Carbon Homes</w:t>
      </w:r>
    </w:p>
    <w:p w14:paraId="4107DD7E" w14:textId="28D84718" w:rsidR="00301CF1" w:rsidRPr="00301CF1" w:rsidRDefault="00301CF1" w:rsidP="00301CF1">
      <w:pPr>
        <w:pStyle w:val="BODYARial"/>
      </w:pPr>
      <w:r w:rsidRPr="00301CF1">
        <w:t xml:space="preserve">Sustainability Victoria’s Zero Net Carbon Homes provided capacity development to enable builders to develop, market and sell sustainably designed homes. Solar panels, energy efficient design and fixed appliances in each home reduces running costs, increases comfort, and curbs carbon emissions. The design of each home supplies enough renewable energy for a households’ estimated energy use. </w:t>
      </w:r>
    </w:p>
    <w:p w14:paraId="56216398" w14:textId="0C2C19AC" w:rsidR="00301CF1" w:rsidRDefault="00301CF1" w:rsidP="00301CF1">
      <w:pPr>
        <w:pStyle w:val="BODYARial"/>
      </w:pPr>
    </w:p>
    <w:p w14:paraId="68351644" w14:textId="5F8D72DF" w:rsidR="00301CF1" w:rsidRPr="00AC0DC0" w:rsidRDefault="00301CF1" w:rsidP="00301CF1">
      <w:pPr>
        <w:pStyle w:val="BODYARial"/>
        <w:rPr>
          <w:b/>
          <w:bCs/>
          <w:sz w:val="24"/>
          <w:szCs w:val="24"/>
        </w:rPr>
      </w:pPr>
      <w:r w:rsidRPr="00AC0DC0">
        <w:rPr>
          <w:b/>
          <w:bCs/>
          <w:sz w:val="24"/>
          <w:szCs w:val="24"/>
        </w:rPr>
        <w:t xml:space="preserve">The New Energy Job Fund provides $20 million to support Victorian-based projects </w:t>
      </w:r>
      <w:r w:rsidR="00AC0DC0">
        <w:rPr>
          <w:b/>
          <w:bCs/>
          <w:sz w:val="24"/>
          <w:szCs w:val="24"/>
        </w:rPr>
        <w:br/>
      </w:r>
      <w:r w:rsidRPr="00AC0DC0">
        <w:rPr>
          <w:b/>
          <w:bCs/>
          <w:sz w:val="24"/>
          <w:szCs w:val="24"/>
        </w:rPr>
        <w:t>that create long-term jobs in new energy technologies</w:t>
      </w:r>
    </w:p>
    <w:p w14:paraId="4BD445F8" w14:textId="77777777" w:rsidR="00301CF1" w:rsidRDefault="00301CF1" w:rsidP="00301CF1">
      <w:pPr>
        <w:pStyle w:val="BODYARial"/>
        <w:rPr>
          <w:b/>
          <w:bCs/>
        </w:rPr>
        <w:sectPr w:rsidR="00301CF1" w:rsidSect="00DB78B4">
          <w:pgSz w:w="16820" w:h="11900" w:orient="landscape"/>
          <w:pgMar w:top="720" w:right="720" w:bottom="720" w:left="720" w:header="720" w:footer="720" w:gutter="0"/>
          <w:cols w:space="720"/>
          <w:noEndnote/>
          <w:docGrid w:linePitch="326"/>
        </w:sectPr>
      </w:pPr>
      <w:r>
        <w:rPr>
          <w:b/>
          <w:bCs/>
          <w:noProof/>
        </w:rPr>
        <w:drawing>
          <wp:inline distT="0" distB="0" distL="0" distR="0" wp14:anchorId="16832BF9" wp14:editId="101358FE">
            <wp:extent cx="939800" cy="914400"/>
            <wp:effectExtent l="0" t="0" r="0" b="0"/>
            <wp:docPr id="19" name="Picture 19" descr="Icon of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 of cogs"/>
                    <pic:cNvPicPr/>
                  </pic:nvPicPr>
                  <pic:blipFill>
                    <a:blip r:embed="rId41">
                      <a:extLst>
                        <a:ext uri="{28A0092B-C50C-407E-A947-70E740481C1C}">
                          <a14:useLocalDpi xmlns:a14="http://schemas.microsoft.com/office/drawing/2010/main" val="0"/>
                        </a:ext>
                      </a:extLst>
                    </a:blip>
                    <a:stretch>
                      <a:fillRect/>
                    </a:stretch>
                  </pic:blipFill>
                  <pic:spPr>
                    <a:xfrm>
                      <a:off x="0" y="0"/>
                      <a:ext cx="953180" cy="927418"/>
                    </a:xfrm>
                    <a:prstGeom prst="rect">
                      <a:avLst/>
                    </a:prstGeom>
                  </pic:spPr>
                </pic:pic>
              </a:graphicData>
            </a:graphic>
          </wp:inline>
        </w:drawing>
      </w:r>
    </w:p>
    <w:p w14:paraId="7A48F614" w14:textId="77777777" w:rsidR="009A490E" w:rsidRDefault="009A490E" w:rsidP="009A490E">
      <w:pPr>
        <w:pStyle w:val="ChpHeads"/>
      </w:pPr>
      <w:r w:rsidRPr="009A490E">
        <w:lastRenderedPageBreak/>
        <w:t xml:space="preserve">Transforming our public </w:t>
      </w:r>
      <w:r w:rsidRPr="009A490E">
        <w:br/>
        <w:t>and</w:t>
      </w:r>
      <w:r>
        <w:t xml:space="preserve"> private buildings</w:t>
      </w:r>
    </w:p>
    <w:p w14:paraId="6FF2E8F5" w14:textId="77777777" w:rsidR="009A490E" w:rsidRPr="009A490E" w:rsidRDefault="009A490E" w:rsidP="00E85297">
      <w:pPr>
        <w:pStyle w:val="Intro"/>
      </w:pPr>
      <w:r w:rsidRPr="009A490E">
        <w:t>The Victorian Government is increasing DER in our public and private buildings.</w:t>
      </w:r>
      <w:r w:rsidRPr="009A490E">
        <w:br/>
        <w:t xml:space="preserve">We know transforming our buildings will support </w:t>
      </w:r>
      <w:r w:rsidRPr="00E85297">
        <w:t>energy</w:t>
      </w:r>
      <w:r w:rsidRPr="009A490E">
        <w:t xml:space="preserve"> security, emission reductions, </w:t>
      </w:r>
      <w:r w:rsidRPr="009A490E">
        <w:br/>
        <w:t>cost reductions and economic growth.</w:t>
      </w:r>
    </w:p>
    <w:p w14:paraId="54DFEF78" w14:textId="77777777" w:rsidR="009A490E" w:rsidRPr="009A490E" w:rsidRDefault="009A490E" w:rsidP="00E85297">
      <w:pPr>
        <w:pStyle w:val="HeadA"/>
      </w:pPr>
      <w:r w:rsidRPr="009A490E">
        <w:t>DER ready building regulations</w:t>
      </w:r>
    </w:p>
    <w:p w14:paraId="2DF2C129" w14:textId="77777777" w:rsidR="009A490E" w:rsidRPr="009A490E" w:rsidRDefault="009A490E" w:rsidP="00E85297">
      <w:pPr>
        <w:pStyle w:val="BODYARial"/>
      </w:pPr>
      <w:r w:rsidRPr="009A490E">
        <w:t xml:space="preserve">Victoria is working with other </w:t>
      </w:r>
      <w:r w:rsidRPr="00E85297">
        <w:t>jurisdictions</w:t>
      </w:r>
      <w:r w:rsidRPr="009A490E">
        <w:t xml:space="preserve"> on changes to the National Construction Code (NCC) to promote onsite renewables, electric vehicle chargers and DER friendly temperature control. This work is supported by amendments to the Plumbing Regulations 2018 to enable electrification; and policy development to create DER ready precincts and electricity infrastructure.</w:t>
      </w:r>
    </w:p>
    <w:p w14:paraId="54E91151" w14:textId="77777777" w:rsidR="009A490E" w:rsidRPr="00E85297" w:rsidRDefault="009A490E" w:rsidP="00E85297">
      <w:pPr>
        <w:pStyle w:val="HeadA"/>
      </w:pPr>
      <w:r w:rsidRPr="009A490E">
        <w:t>Solar on Public Buildings</w:t>
      </w:r>
    </w:p>
    <w:p w14:paraId="0C4A3EF3" w14:textId="288BF9DE" w:rsidR="009A490E" w:rsidRPr="009A490E" w:rsidRDefault="009A490E" w:rsidP="00E85297">
      <w:pPr>
        <w:pStyle w:val="BODYARial"/>
      </w:pPr>
      <w:r w:rsidRPr="009A490E">
        <w:t>Volunteer Committees of Management have been benefiting from the $9.2 million</w:t>
      </w:r>
      <w:r w:rsidR="00CA77AA">
        <w:t xml:space="preserve"> </w:t>
      </w:r>
      <w:r w:rsidRPr="009A490E">
        <w:t xml:space="preserve">‘Solar on Public Buildings program by the installation of solar PV on sport, recreation </w:t>
      </w:r>
      <w:r w:rsidRPr="009A490E">
        <w:br/>
        <w:t xml:space="preserve">and community buildings. </w:t>
      </w:r>
    </w:p>
    <w:p w14:paraId="175DA0AF" w14:textId="1CFD8434" w:rsidR="009A490E" w:rsidRPr="00E85297" w:rsidRDefault="009A490E" w:rsidP="00E85297">
      <w:pPr>
        <w:pStyle w:val="BODYARial"/>
      </w:pPr>
      <w:r w:rsidRPr="00E85297">
        <w:t xml:space="preserve">The </w:t>
      </w:r>
      <w:r w:rsidR="00CA77AA">
        <w:t>3</w:t>
      </w:r>
      <w:r w:rsidRPr="00E85297">
        <w:t>-year program will provide cost savings, improve the electrical safety and energy efficiency for up to 300 public land sites and energy security for emergency management sites.</w:t>
      </w:r>
    </w:p>
    <w:p w14:paraId="7DEA1A16" w14:textId="77777777" w:rsidR="009A490E" w:rsidRPr="009A490E" w:rsidRDefault="009A490E" w:rsidP="00E85297">
      <w:pPr>
        <w:pStyle w:val="BODYARial"/>
      </w:pPr>
      <w:r w:rsidRPr="00E85297">
        <w:t xml:space="preserve">Volunteer committees are set to save over $1 million per year following the installation of solar PV systems. Accessing DER has supported the viability of local meeting </w:t>
      </w:r>
      <w:r w:rsidRPr="00E85297">
        <w:br/>
        <w:t>places and</w:t>
      </w:r>
      <w:r w:rsidRPr="009A490E">
        <w:t xml:space="preserve"> engaged communities all over Victoria on the benefits of DER and local energy management. </w:t>
      </w:r>
    </w:p>
    <w:p w14:paraId="717A8A54" w14:textId="77777777" w:rsidR="00E85297" w:rsidRDefault="00E85297" w:rsidP="00E85297">
      <w:pPr>
        <w:pStyle w:val="HeadA"/>
        <w:sectPr w:rsidR="00E85297" w:rsidSect="00DB78B4">
          <w:pgSz w:w="16820" w:h="11900" w:orient="landscape"/>
          <w:pgMar w:top="720" w:right="720" w:bottom="720" w:left="720" w:header="720" w:footer="720" w:gutter="0"/>
          <w:cols w:space="720"/>
          <w:noEndnote/>
          <w:docGrid w:linePitch="326"/>
        </w:sectPr>
      </w:pPr>
    </w:p>
    <w:p w14:paraId="18F7A6E5" w14:textId="35669FC7" w:rsidR="009A490E" w:rsidRPr="009A490E" w:rsidRDefault="009A490E" w:rsidP="00E85297">
      <w:pPr>
        <w:pStyle w:val="HeadA"/>
      </w:pPr>
      <w:r w:rsidRPr="009A490E">
        <w:t>Greener Government Buildings Program</w:t>
      </w:r>
    </w:p>
    <w:p w14:paraId="6FCA5E0E" w14:textId="3D0C69D0" w:rsidR="009A490E" w:rsidRPr="00E85297" w:rsidRDefault="009A490E" w:rsidP="00E85297">
      <w:pPr>
        <w:pStyle w:val="BODYARial"/>
      </w:pPr>
      <w:r w:rsidRPr="009A490E">
        <w:t xml:space="preserve">The Greener Government Buildings </w:t>
      </w:r>
      <w:r w:rsidRPr="00E85297">
        <w:t>program is delivering solar panels to health and education buildings across Victoria. After the successful school pilot delivered energy upgrades to 42 schools in 2019, another 171 government schools across Victoria will receive solar systems under the program.</w:t>
      </w:r>
    </w:p>
    <w:p w14:paraId="41872823" w14:textId="20442635" w:rsidR="009A490E" w:rsidRPr="00E85297" w:rsidRDefault="009A490E" w:rsidP="00E85297">
      <w:pPr>
        <w:pStyle w:val="BODYARial"/>
      </w:pPr>
      <w:r w:rsidRPr="00E85297">
        <w:t xml:space="preserve">In the health sector the $13.5 million Regional Health Solar Program has installed 8,329 kilowatt-peak of solar on 61 health facilities. The Greener Government </w:t>
      </w:r>
      <w:r w:rsidRPr="00E85297">
        <w:br/>
        <w:t xml:space="preserve">Buildings program is also delivering around 1,000 kilowatt-peak of solar in large hospitals and the first Australian public hospital Peninsula Health, to install a battery. </w:t>
      </w:r>
    </w:p>
    <w:p w14:paraId="3C380A67" w14:textId="4AB14D52" w:rsidR="00277481" w:rsidRPr="00E85297" w:rsidRDefault="00277481" w:rsidP="00E85297">
      <w:pPr>
        <w:pStyle w:val="BODYARial"/>
      </w:pPr>
    </w:p>
    <w:p w14:paraId="563F8CF6" w14:textId="507CB166" w:rsidR="009A490E" w:rsidRPr="00AC0DC0" w:rsidRDefault="009A490E" w:rsidP="00E85297">
      <w:pPr>
        <w:pStyle w:val="BODYARial"/>
        <w:rPr>
          <w:b/>
          <w:bCs/>
          <w:sz w:val="24"/>
          <w:szCs w:val="24"/>
        </w:rPr>
      </w:pPr>
      <w:r w:rsidRPr="00AC0DC0">
        <w:rPr>
          <w:b/>
          <w:bCs/>
          <w:sz w:val="24"/>
          <w:szCs w:val="24"/>
        </w:rPr>
        <w:t xml:space="preserve">After the successful school pilot delivered energy upgrades to 42 schools in 2019, another 171 government schools </w:t>
      </w:r>
      <w:r w:rsidR="00AC0DC0">
        <w:rPr>
          <w:b/>
          <w:bCs/>
          <w:sz w:val="24"/>
          <w:szCs w:val="24"/>
        </w:rPr>
        <w:br/>
      </w:r>
      <w:r w:rsidRPr="00AC0DC0">
        <w:rPr>
          <w:b/>
          <w:bCs/>
          <w:sz w:val="24"/>
          <w:szCs w:val="24"/>
        </w:rPr>
        <w:t>across Victoria will receive solar systems under the program</w:t>
      </w:r>
    </w:p>
    <w:p w14:paraId="3FBCA218" w14:textId="43EABBCD" w:rsidR="00E85297" w:rsidRDefault="00E85297" w:rsidP="009A490E">
      <w:pPr>
        <w:pStyle w:val="BODYARial"/>
      </w:pPr>
      <w:r>
        <w:rPr>
          <w:b/>
          <w:bCs/>
          <w:noProof/>
        </w:rPr>
        <w:drawing>
          <wp:anchor distT="0" distB="0" distL="114300" distR="114300" simplePos="0" relativeHeight="251666432" behindDoc="1" locked="0" layoutInCell="1" allowOverlap="1" wp14:anchorId="5E427F93" wp14:editId="0631AD72">
            <wp:simplePos x="0" y="0"/>
            <wp:positionH relativeFrom="column">
              <wp:posOffset>0</wp:posOffset>
            </wp:positionH>
            <wp:positionV relativeFrom="paragraph">
              <wp:posOffset>127635</wp:posOffset>
            </wp:positionV>
            <wp:extent cx="1008380" cy="790575"/>
            <wp:effectExtent l="0" t="0" r="0" b="6350"/>
            <wp:wrapNone/>
            <wp:docPr id="21" name="Picture 21" descr="Icon of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 of solar panels"/>
                    <pic:cNvPicPr/>
                  </pic:nvPicPr>
                  <pic:blipFill>
                    <a:blip r:embed="rId38">
                      <a:extLst>
                        <a:ext uri="{28A0092B-C50C-407E-A947-70E740481C1C}">
                          <a14:useLocalDpi xmlns:a14="http://schemas.microsoft.com/office/drawing/2010/main" val="0"/>
                        </a:ext>
                      </a:extLst>
                    </a:blip>
                    <a:stretch>
                      <a:fillRect/>
                    </a:stretch>
                  </pic:blipFill>
                  <pic:spPr>
                    <a:xfrm>
                      <a:off x="0" y="0"/>
                      <a:ext cx="1008380" cy="790575"/>
                    </a:xfrm>
                    <a:prstGeom prst="rect">
                      <a:avLst/>
                    </a:prstGeom>
                  </pic:spPr>
                </pic:pic>
              </a:graphicData>
            </a:graphic>
            <wp14:sizeRelH relativeFrom="page">
              <wp14:pctWidth>0</wp14:pctWidth>
            </wp14:sizeRelH>
            <wp14:sizeRelV relativeFrom="page">
              <wp14:pctHeight>0</wp14:pctHeight>
            </wp14:sizeRelV>
          </wp:anchor>
        </w:drawing>
      </w:r>
    </w:p>
    <w:p w14:paraId="0CCE5D5D" w14:textId="39117757" w:rsidR="00E85297" w:rsidRDefault="00E85297" w:rsidP="009A490E">
      <w:pPr>
        <w:pStyle w:val="BODYARial"/>
      </w:pPr>
    </w:p>
    <w:p w14:paraId="31BD6E00" w14:textId="3B8531EE" w:rsidR="00E85297" w:rsidRDefault="00E85297" w:rsidP="009A490E">
      <w:pPr>
        <w:pStyle w:val="BODYARial"/>
      </w:pPr>
    </w:p>
    <w:p w14:paraId="4CAF6E70" w14:textId="565B44BC" w:rsidR="00E85297" w:rsidRDefault="00E85297" w:rsidP="009A490E">
      <w:pPr>
        <w:pStyle w:val="BODYARial"/>
      </w:pPr>
    </w:p>
    <w:p w14:paraId="1F3387AF" w14:textId="77777777" w:rsidR="00E85297" w:rsidRDefault="00E85297" w:rsidP="009A490E">
      <w:pPr>
        <w:pStyle w:val="BODYARial"/>
        <w:sectPr w:rsidR="00E85297" w:rsidSect="00DB78B4">
          <w:pgSz w:w="16820" w:h="11900" w:orient="landscape"/>
          <w:pgMar w:top="720" w:right="720" w:bottom="720" w:left="720" w:header="720" w:footer="720" w:gutter="0"/>
          <w:cols w:space="720"/>
          <w:noEndnote/>
          <w:docGrid w:linePitch="326"/>
        </w:sectPr>
      </w:pPr>
    </w:p>
    <w:p w14:paraId="1C7BE366" w14:textId="3E32E48D" w:rsidR="00E85297" w:rsidRDefault="00E85297" w:rsidP="00E85297">
      <w:pPr>
        <w:pStyle w:val="ChpHeads"/>
      </w:pPr>
      <w:r w:rsidRPr="00E85297">
        <w:t>Preparing</w:t>
      </w:r>
      <w:r>
        <w:t xml:space="preserve"> our grid for DER integration and consumer </w:t>
      </w:r>
      <w:r>
        <w:br/>
        <w:t>access to markets</w:t>
      </w:r>
    </w:p>
    <w:p w14:paraId="080ED22D" w14:textId="27C0F422" w:rsidR="00E85297" w:rsidRPr="00E85297" w:rsidRDefault="00E85297" w:rsidP="00E85297">
      <w:pPr>
        <w:pStyle w:val="Intro"/>
        <w:rPr>
          <w:rFonts w:ascii="Arial Bold" w:hAnsi="Arial Bold"/>
          <w:spacing w:val="-10"/>
        </w:rPr>
      </w:pPr>
      <w:r w:rsidRPr="00E85297">
        <w:rPr>
          <w:rFonts w:ascii="Arial Bold" w:hAnsi="Arial Bold"/>
          <w:spacing w:val="-10"/>
        </w:rPr>
        <w:t>The Victorian government is driving innovation and reform in a range of national and state processes and programs to strengthen the DER readiness of our grid and maximise consumer participation.</w:t>
      </w:r>
    </w:p>
    <w:p w14:paraId="472D18DE" w14:textId="77777777" w:rsidR="00E85297" w:rsidRPr="00E85297" w:rsidRDefault="00E85297" w:rsidP="00E85297">
      <w:pPr>
        <w:pStyle w:val="HeadA"/>
      </w:pPr>
      <w:r w:rsidRPr="00E85297">
        <w:t>Modernising our grid and technology standards</w:t>
      </w:r>
    </w:p>
    <w:p w14:paraId="281FC58E" w14:textId="3460BB54" w:rsidR="00E85297" w:rsidRPr="00E85297" w:rsidRDefault="00E85297" w:rsidP="00E85297">
      <w:pPr>
        <w:pStyle w:val="BODYARial"/>
      </w:pPr>
      <w:r w:rsidRPr="00E85297">
        <w:t xml:space="preserve">We will continue to work with the Australian Energy Regulator and Victorian electricity distribution businesses on: solar export limits; transparent DER infrastructure investment; and DER appropriate electricity pricing. This includes pricing to support solar self-consumption; electric vehicle ownership; and battery storage benefits. </w:t>
      </w:r>
    </w:p>
    <w:p w14:paraId="65EAA84F" w14:textId="44C58E77" w:rsidR="00E85297" w:rsidRPr="00E85297" w:rsidRDefault="00E85297" w:rsidP="00E85297">
      <w:pPr>
        <w:pStyle w:val="BODYARial"/>
      </w:pPr>
      <w:r w:rsidRPr="00E85297">
        <w:t xml:space="preserve">The Victorian Government is also a strong advocate for network innovation. We work closely with distribution businesses and support the use of innovation funding to optimise DER consumer outcomes. AusNet Services has used innovation funding to develop Project EDGE, a collaboration with AEMO and Mondo to provide households </w:t>
      </w:r>
      <w:r w:rsidRPr="00E85297">
        <w:br/>
        <w:t xml:space="preserve">with compensation for new DER services. Another example is the smart Electric Vehicle Charging Trial, where </w:t>
      </w:r>
      <w:r w:rsidR="00CA77AA">
        <w:t>3</w:t>
      </w:r>
      <w:r w:rsidR="00CA77AA" w:rsidRPr="00E85297">
        <w:t xml:space="preserve"> </w:t>
      </w:r>
      <w:r w:rsidRPr="00E85297">
        <w:t xml:space="preserve">Victorian distribution businesses (Jemena, AusNet Services and United Energy) are helping prepare our grid for an electric vehicle future. </w:t>
      </w:r>
    </w:p>
    <w:p w14:paraId="7647C2BA" w14:textId="69F74152" w:rsidR="00E85297" w:rsidRPr="00E85297" w:rsidRDefault="00E85297" w:rsidP="00E85297">
      <w:pPr>
        <w:pStyle w:val="BODYARial"/>
      </w:pPr>
      <w:r w:rsidRPr="00E85297">
        <w:t xml:space="preserve">We will continue to use the Solar Homes Program to elevate DER technical standards. From July 2019, Solar Homes mandated that solar inverters provide grid support and from July 2021, that they are capable of </w:t>
      </w:r>
      <w:r w:rsidR="00CA77AA">
        <w:t>2</w:t>
      </w:r>
      <w:r w:rsidR="00CA77AA" w:rsidRPr="00E85297">
        <w:t>-way</w:t>
      </w:r>
      <w:r w:rsidRPr="00E85297">
        <w:t xml:space="preserve"> communications. Also</w:t>
      </w:r>
      <w:r w:rsidR="00CA77AA">
        <w:t>,</w:t>
      </w:r>
      <w:r w:rsidRPr="00E85297">
        <w:t xml:space="preserve"> since July 2019, Solar Homes battery installations have been virtual power plant ready – enabling owners to sell energy services back to Victoria’s grid and contribute to its transformation. </w:t>
      </w:r>
    </w:p>
    <w:p w14:paraId="0EF02B3E" w14:textId="11455BB2" w:rsidR="009A490E" w:rsidRDefault="009A490E" w:rsidP="00E85297">
      <w:pPr>
        <w:pStyle w:val="BODYARial"/>
      </w:pPr>
    </w:p>
    <w:p w14:paraId="5E946477" w14:textId="6E6B2182" w:rsidR="00CC0624" w:rsidRPr="00AC0DC0" w:rsidRDefault="00E85297" w:rsidP="00E85297">
      <w:pPr>
        <w:pStyle w:val="BODYARial"/>
        <w:rPr>
          <w:b/>
          <w:bCs/>
          <w:sz w:val="24"/>
          <w:szCs w:val="24"/>
        </w:rPr>
        <w:sectPr w:rsidR="00CC0624" w:rsidRPr="00AC0DC0" w:rsidSect="00E85297">
          <w:pgSz w:w="16820" w:h="11900" w:orient="landscape"/>
          <w:pgMar w:top="720" w:right="720" w:bottom="720" w:left="720" w:header="720" w:footer="720" w:gutter="0"/>
          <w:cols w:space="720"/>
          <w:noEndnote/>
          <w:docGrid w:linePitch="326"/>
        </w:sectPr>
      </w:pPr>
      <w:r w:rsidRPr="00AC0DC0">
        <w:rPr>
          <w:b/>
          <w:bCs/>
          <w:noProof/>
          <w:sz w:val="24"/>
          <w:szCs w:val="24"/>
        </w:rPr>
        <w:drawing>
          <wp:anchor distT="0" distB="0" distL="114300" distR="114300" simplePos="0" relativeHeight="251675648" behindDoc="1" locked="0" layoutInCell="1" allowOverlap="1" wp14:anchorId="3BBBF8FE" wp14:editId="7A59C3F3">
            <wp:simplePos x="0" y="0"/>
            <wp:positionH relativeFrom="column">
              <wp:posOffset>-9525</wp:posOffset>
            </wp:positionH>
            <wp:positionV relativeFrom="paragraph">
              <wp:posOffset>219075</wp:posOffset>
            </wp:positionV>
            <wp:extent cx="685067" cy="809625"/>
            <wp:effectExtent l="0" t="0" r="1270" b="3175"/>
            <wp:wrapNone/>
            <wp:docPr id="22" name="Picture 22" descr="Icon of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a piggy bank"/>
                    <pic:cNvPicPr/>
                  </pic:nvPicPr>
                  <pic:blipFill>
                    <a:blip r:embed="rId42">
                      <a:extLst>
                        <a:ext uri="{28A0092B-C50C-407E-A947-70E740481C1C}">
                          <a14:useLocalDpi xmlns:a14="http://schemas.microsoft.com/office/drawing/2010/main" val="0"/>
                        </a:ext>
                      </a:extLst>
                    </a:blip>
                    <a:stretch>
                      <a:fillRect/>
                    </a:stretch>
                  </pic:blipFill>
                  <pic:spPr>
                    <a:xfrm>
                      <a:off x="0" y="0"/>
                      <a:ext cx="685067" cy="809625"/>
                    </a:xfrm>
                    <a:prstGeom prst="rect">
                      <a:avLst/>
                    </a:prstGeom>
                  </pic:spPr>
                </pic:pic>
              </a:graphicData>
            </a:graphic>
            <wp14:sizeRelH relativeFrom="page">
              <wp14:pctWidth>0</wp14:pctWidth>
            </wp14:sizeRelH>
            <wp14:sizeRelV relativeFrom="page">
              <wp14:pctHeight>0</wp14:pctHeight>
            </wp14:sizeRelV>
          </wp:anchor>
        </w:drawing>
      </w:r>
      <w:r w:rsidRPr="00AC0DC0">
        <w:rPr>
          <w:b/>
          <w:bCs/>
          <w:sz w:val="24"/>
          <w:szCs w:val="24"/>
        </w:rPr>
        <w:t xml:space="preserve">Want to understand more about electricity pricing? Find out more </w:t>
      </w:r>
      <w:hyperlink r:id="rId43" w:history="1">
        <w:r w:rsidR="00A96B55">
          <w:rPr>
            <w:rStyle w:val="Hyperlink"/>
            <w:b/>
            <w:bCs/>
            <w:sz w:val="24"/>
            <w:szCs w:val="24"/>
          </w:rPr>
          <w:t>Victorian</w:t>
        </w:r>
      </w:hyperlink>
      <w:r w:rsidR="00A96B55">
        <w:rPr>
          <w:rStyle w:val="Hyperlink"/>
          <w:b/>
          <w:bCs/>
          <w:sz w:val="24"/>
          <w:szCs w:val="24"/>
        </w:rPr>
        <w:t xml:space="preserve"> Energy Saver</w:t>
      </w:r>
      <w:r w:rsidRPr="00AC0DC0">
        <w:rPr>
          <w:b/>
          <w:bCs/>
          <w:sz w:val="24"/>
          <w:szCs w:val="24"/>
        </w:rPr>
        <w:t xml:space="preserve"> or from </w:t>
      </w:r>
      <w:hyperlink r:id="rId44" w:history="1">
        <w:r w:rsidRPr="00AC0DC0">
          <w:rPr>
            <w:rStyle w:val="Hyperlink"/>
            <w:b/>
            <w:bCs/>
            <w:sz w:val="24"/>
            <w:szCs w:val="24"/>
          </w:rPr>
          <w:t>V</w:t>
        </w:r>
        <w:r w:rsidR="00A96B55">
          <w:rPr>
            <w:rStyle w:val="Hyperlink"/>
            <w:b/>
            <w:bCs/>
            <w:sz w:val="24"/>
            <w:szCs w:val="24"/>
          </w:rPr>
          <w:t xml:space="preserve">ictorian </w:t>
        </w:r>
        <w:r w:rsidRPr="00AC0DC0">
          <w:rPr>
            <w:rStyle w:val="Hyperlink"/>
            <w:b/>
            <w:bCs/>
            <w:sz w:val="24"/>
            <w:szCs w:val="24"/>
          </w:rPr>
          <w:t>E</w:t>
        </w:r>
        <w:r w:rsidR="00A96B55">
          <w:rPr>
            <w:rStyle w:val="Hyperlink"/>
            <w:b/>
            <w:bCs/>
            <w:sz w:val="24"/>
            <w:szCs w:val="24"/>
          </w:rPr>
          <w:t xml:space="preserve">nergy </w:t>
        </w:r>
        <w:r w:rsidRPr="00AC0DC0">
          <w:rPr>
            <w:rStyle w:val="Hyperlink"/>
            <w:b/>
            <w:bCs/>
            <w:sz w:val="24"/>
            <w:szCs w:val="24"/>
          </w:rPr>
          <w:t>C</w:t>
        </w:r>
      </w:hyperlink>
      <w:r w:rsidR="00A96B55">
        <w:rPr>
          <w:rStyle w:val="Hyperlink"/>
          <w:b/>
          <w:bCs/>
          <w:sz w:val="24"/>
          <w:szCs w:val="24"/>
        </w:rPr>
        <w:t>ompare</w:t>
      </w:r>
    </w:p>
    <w:p w14:paraId="3E16265C" w14:textId="77777777" w:rsidR="00CC0624" w:rsidRPr="00CC0624" w:rsidRDefault="00CC0624" w:rsidP="00CC0624">
      <w:pPr>
        <w:pStyle w:val="ChpHeads"/>
      </w:pPr>
      <w:r w:rsidRPr="00CC0624">
        <w:t>Supporting our energy transition</w:t>
      </w:r>
    </w:p>
    <w:p w14:paraId="4ED1A388" w14:textId="7E2845E0" w:rsidR="00CC0624" w:rsidRPr="00CC0624" w:rsidRDefault="00CC0624" w:rsidP="00CC0624">
      <w:pPr>
        <w:pStyle w:val="Intro"/>
      </w:pPr>
      <w:r w:rsidRPr="00CC0624">
        <w:t xml:space="preserve">The Victorian Government has a suite of instrumental policy and programs to drive our </w:t>
      </w:r>
      <w:r>
        <w:br/>
      </w:r>
      <w:r w:rsidRPr="00CC0624">
        <w:t>DER dominant future. We invite Victorians to co create our DER policy through our consultation papers to be released in 2022.</w:t>
      </w:r>
    </w:p>
    <w:p w14:paraId="0AB529C1" w14:textId="054FB9B7" w:rsidR="00CC0624" w:rsidRDefault="00CC0624" w:rsidP="00CC0624">
      <w:pPr>
        <w:pStyle w:val="Intro"/>
      </w:pPr>
    </w:p>
    <w:p w14:paraId="380D0292" w14:textId="26FAC6C3" w:rsidR="00E85297" w:rsidRPr="00E85297" w:rsidRDefault="00CC0624" w:rsidP="00E85297">
      <w:pPr>
        <w:pStyle w:val="BODYARial"/>
        <w:rPr>
          <w:b/>
          <w:bCs/>
        </w:rPr>
      </w:pPr>
      <w:r>
        <w:rPr>
          <w:b/>
          <w:bCs/>
          <w:noProof/>
        </w:rPr>
        <w:drawing>
          <wp:inline distT="0" distB="0" distL="0" distR="0" wp14:anchorId="7DA7DC56" wp14:editId="2C696EC9">
            <wp:extent cx="9766300" cy="3352165"/>
            <wp:effectExtent l="0" t="0" r="0" b="0"/>
            <wp:docPr id="23" name="Picture 23" descr="A timeline for 2021 and 2022. In March 2021: the Neighbourhood Battery Initiative and consultation paper. In May 2021: Victoria's Climate Change Strategy, Zero Emissions Vehicle Roadmap and Solar for Business Program. In June 2021, the Gas Substitution Consultation Paper. In July 2021, Community Energy Hubs. In October 2021, the Victorian Energy Upgrades Consumer Protections Paper. In December 2021, the Energy Fairness Bill and Solar Victoria Virtual Power Plant pilot. In 2022, consultation papers and regulatory sandbo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timeline for 2021 and 2022. In March 2021: the Neighbourhood Battery Initiative and consultation paper. In May 2021: Victoria's Climate Change Strategy, Zero Emissions Vehicle Roadmap and Solar for Business Program. In June 2021, the Gas Substitution Consultation Paper. In July 2021, Community Energy Hubs. In October 2021, the Victorian Energy Upgrades Consumer Protections Paper. In December 2021, the Energy Fairness Bill and Solar Victoria Virtual Power Plant pilot. In 2022, consultation papers and regulatory sandbox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766300" cy="3352165"/>
                    </a:xfrm>
                    <a:prstGeom prst="rect">
                      <a:avLst/>
                    </a:prstGeom>
                  </pic:spPr>
                </pic:pic>
              </a:graphicData>
            </a:graphic>
          </wp:inline>
        </w:drawing>
      </w:r>
    </w:p>
    <w:sectPr w:rsidR="00E85297" w:rsidRPr="00E85297" w:rsidSect="00E85297">
      <w:pgSz w:w="16820" w:h="1190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32DA6" w14:textId="77777777" w:rsidR="00FC0030" w:rsidRDefault="00FC0030" w:rsidP="00494B46">
      <w:r>
        <w:separator/>
      </w:r>
    </w:p>
  </w:endnote>
  <w:endnote w:type="continuationSeparator" w:id="0">
    <w:p w14:paraId="5CC61A9D" w14:textId="77777777" w:rsidR="00FC0030" w:rsidRDefault="00FC0030" w:rsidP="00494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vinyl-Regular">
    <w:altName w:val="Calibri"/>
    <w:charset w:val="4D"/>
    <w:family w:val="auto"/>
    <w:pitch w:val="default"/>
    <w:sig w:usb0="00000003" w:usb1="00000000" w:usb2="00000000" w:usb3="00000000" w:csb0="00000001" w:csb1="00000000"/>
  </w:font>
  <w:font w:name="Gotham-Bold">
    <w:altName w:val="Calibri"/>
    <w:charset w:val="4D"/>
    <w:family w:val="auto"/>
    <w:pitch w:val="default"/>
    <w:sig w:usb0="00000003" w:usb1="00000000" w:usb2="00000000" w:usb3="00000000" w:csb0="00000001" w:csb1="00000000"/>
  </w:font>
  <w:font w:name="Gotham-Book">
    <w:altName w:val="Calibri"/>
    <w:panose1 w:val="00000000000000000000"/>
    <w:charset w:val="00"/>
    <w:family w:val="auto"/>
    <w:notTrueType/>
    <w:pitch w:val="variable"/>
    <w:sig w:usb0="00000003" w:usb1="00000000" w:usb2="00000000" w:usb3="00000000" w:csb0="00000001" w:csb1="00000000"/>
  </w:font>
  <w:font w:name="Gotham-Medium">
    <w:altName w:val="Calibri"/>
    <w:panose1 w:val="00000000000000000000"/>
    <w:charset w:val="00"/>
    <w:family w:val="auto"/>
    <w:notTrueType/>
    <w:pitch w:val="variable"/>
    <w:sig w:usb0="00000003" w:usb1="00000000" w:usb2="00000000" w:usb3="00000000" w:csb0="00000001" w:csb1="00000000"/>
  </w:font>
  <w:font w:name="VIC-SemiBol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4258984"/>
      <w:docPartObj>
        <w:docPartGallery w:val="Page Numbers (Bottom of Page)"/>
        <w:docPartUnique/>
      </w:docPartObj>
    </w:sdtPr>
    <w:sdtEndPr>
      <w:rPr>
        <w:rStyle w:val="PageNumber"/>
      </w:rPr>
    </w:sdtEndPr>
    <w:sdtContent>
      <w:p w14:paraId="75D37808" w14:textId="336FF9E3" w:rsidR="00540C54" w:rsidRDefault="00540C54" w:rsidP="009B5B9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A253EC" w14:textId="77777777" w:rsidR="00540C54" w:rsidRDefault="00540C54" w:rsidP="00540C5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4BB4" w14:textId="402D471F" w:rsidR="00494B46" w:rsidRDefault="00902828">
    <w:pPr>
      <w:pStyle w:val="Footer"/>
    </w:pPr>
    <w:r>
      <w:rPr>
        <w:rFonts w:ascii="Arial Black" w:hAnsi="Arial Black" w:cs="Arial"/>
        <w:b/>
        <w:bCs/>
        <w:noProof/>
        <w:sz w:val="100"/>
        <w:szCs w:val="100"/>
      </w:rPr>
      <mc:AlternateContent>
        <mc:Choice Requires="wps">
          <w:drawing>
            <wp:anchor distT="0" distB="0" distL="114300" distR="114300" simplePos="0" relativeHeight="251664384" behindDoc="0" locked="0" layoutInCell="0" allowOverlap="1" wp14:anchorId="240E3C04" wp14:editId="3F80DBDA">
              <wp:simplePos x="0" y="0"/>
              <wp:positionH relativeFrom="page">
                <wp:posOffset>0</wp:posOffset>
              </wp:positionH>
              <wp:positionV relativeFrom="page">
                <wp:posOffset>7092315</wp:posOffset>
              </wp:positionV>
              <wp:extent cx="10680700" cy="273050"/>
              <wp:effectExtent l="0" t="0" r="0" b="12700"/>
              <wp:wrapNone/>
              <wp:docPr id="24" name="MSIPCMbb644426aa16cf4de4065e1c" descr="{&quot;HashCode&quot;:-1264680268,&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807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229D9" w14:textId="2AEF8AB3" w:rsidR="00902828" w:rsidRPr="00902828" w:rsidRDefault="00902828" w:rsidP="00902828">
                          <w:pPr>
                            <w:jc w:val="center"/>
                            <w:rPr>
                              <w:rFonts w:ascii="Calibri" w:hAnsi="Calibri" w:cs="Calibri"/>
                              <w:color w:val="000000"/>
                            </w:rPr>
                          </w:pPr>
                          <w:r w:rsidRPr="00902828">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0E3C04" id="_x0000_t202" coordsize="21600,21600" o:spt="202" path="m,l,21600r21600,l21600,xe">
              <v:stroke joinstyle="miter"/>
              <v:path gradientshapeok="t" o:connecttype="rect"/>
            </v:shapetype>
            <v:shape id="MSIPCMbb644426aa16cf4de4065e1c" o:spid="_x0000_s1030" type="#_x0000_t202" alt="{&quot;HashCode&quot;:-1264680268,&quot;Height&quot;:595.0,&quot;Width&quot;:841.0,&quot;Placement&quot;:&quot;Footer&quot;,&quot;Index&quot;:&quot;Primary&quot;,&quot;Section&quot;:1,&quot;Top&quot;:0.0,&quot;Left&quot;:0.0}" style="position:absolute;margin-left:0;margin-top:558.45pt;width:841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" o:allowincell="f" filled="f" stroked="f" strokeweight=".5pt">
              <v:fill o:detectmouseclick="t"/>
              <v:textbox inset=",0,,0">
                <w:txbxContent>
                  <w:p w14:paraId="017229D9" w14:textId="2AEF8AB3" w:rsidR="00902828" w:rsidRPr="00902828" w:rsidRDefault="00902828" w:rsidP="00902828">
                    <w:pPr>
                      <w:jc w:val="center"/>
                      <w:rPr>
                        <w:rFonts w:ascii="Calibri" w:hAnsi="Calibri" w:cs="Calibri"/>
                        <w:color w:val="000000"/>
                      </w:rPr>
                    </w:pPr>
                    <w:r w:rsidRPr="00902828">
                      <w:rPr>
                        <w:rFonts w:ascii="Calibri" w:hAnsi="Calibri" w:cs="Calibri"/>
                        <w:color w:val="000000"/>
                      </w:rPr>
                      <w:t>OFFICIAL</w:t>
                    </w:r>
                  </w:p>
                </w:txbxContent>
              </v:textbox>
              <w10:wrap anchorx="page" anchory="page"/>
            </v:shape>
          </w:pict>
        </mc:Fallback>
      </mc:AlternateContent>
    </w:r>
    <w:r w:rsidR="00494B46">
      <w:rPr>
        <w:rFonts w:ascii="Arial Black" w:hAnsi="Arial Black" w:cs="Arial"/>
        <w:b/>
        <w:bCs/>
        <w:noProof/>
        <w:sz w:val="100"/>
        <w:szCs w:val="100"/>
      </w:rPr>
      <w:drawing>
        <wp:inline distT="0" distB="0" distL="0" distR="0" wp14:anchorId="6E66ECE1" wp14:editId="5C5838F4">
          <wp:extent cx="1230086" cy="706425"/>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84544" cy="7377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461C" w14:textId="3ACA0710" w:rsidR="00BA773D" w:rsidRPr="00BA773D" w:rsidRDefault="001F05C0" w:rsidP="00277481">
    <w:pPr>
      <w:pStyle w:val="Footer"/>
      <w:framePr w:wrap="none" w:vAnchor="text" w:hAnchor="page" w:x="706" w:y="1356"/>
      <w:rPr>
        <w:rStyle w:val="PageNumbe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216" behindDoc="0" locked="0" layoutInCell="0" allowOverlap="1" wp14:anchorId="737DB2AC" wp14:editId="757BAE05">
              <wp:simplePos x="0" y="0"/>
              <wp:positionH relativeFrom="page">
                <wp:posOffset>0</wp:posOffset>
              </wp:positionH>
              <wp:positionV relativeFrom="page">
                <wp:posOffset>7092315</wp:posOffset>
              </wp:positionV>
              <wp:extent cx="10680700" cy="273050"/>
              <wp:effectExtent l="0" t="0" r="0" b="12700"/>
              <wp:wrapNone/>
              <wp:docPr id="4" name="MSIPCM15a7443e8b75e18158c2ee31" descr="{&quot;HashCode&quot;:-1264680268,&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807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3B27B8" w14:textId="7D76D837" w:rsidR="001F05C0" w:rsidRPr="001F05C0" w:rsidRDefault="001F05C0" w:rsidP="001F05C0">
                          <w:pPr>
                            <w:jc w:val="center"/>
                            <w:rPr>
                              <w:rFonts w:ascii="Calibri" w:hAnsi="Calibri" w:cs="Calibri"/>
                              <w:color w:val="000000"/>
                            </w:rPr>
                          </w:pPr>
                          <w:r w:rsidRPr="001F05C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7DB2AC" id="_x0000_t202" coordsize="21600,21600" o:spt="202" path="m,l,21600r21600,l21600,xe">
              <v:stroke joinstyle="miter"/>
              <v:path gradientshapeok="t" o:connecttype="rect"/>
            </v:shapetype>
            <v:shape id="MSIPCM15a7443e8b75e18158c2ee31" o:spid="_x0000_s1031" type="#_x0000_t202" alt="{&quot;HashCode&quot;:-1264680268,&quot;Height&quot;:595.0,&quot;Width&quot;:841.0,&quot;Placement&quot;:&quot;Footer&quot;,&quot;Index&quot;:&quot;FirstPage&quot;,&quot;Section&quot;:1,&quot;Top&quot;:0.0,&quot;Left&quot;:0.0}" style="position:absolute;margin-left:0;margin-top:558.45pt;width:841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" o:allowincell="f" filled="f" stroked="f" strokeweight=".5pt">
              <v:textbox inset=",0,,0">
                <w:txbxContent>
                  <w:p w14:paraId="1A3B27B8" w14:textId="7D76D837" w:rsidR="001F05C0" w:rsidRPr="001F05C0" w:rsidRDefault="001F05C0" w:rsidP="001F05C0">
                    <w:pPr>
                      <w:jc w:val="center"/>
                      <w:rPr>
                        <w:rFonts w:ascii="Calibri" w:hAnsi="Calibri" w:cs="Calibri"/>
                        <w:color w:val="000000"/>
                      </w:rPr>
                    </w:pPr>
                    <w:r w:rsidRPr="001F05C0">
                      <w:rPr>
                        <w:rFonts w:ascii="Calibri" w:hAnsi="Calibri" w:cs="Calibri"/>
                        <w:color w:val="000000"/>
                      </w:rPr>
                      <w:t>OFFICIAL</w:t>
                    </w:r>
                  </w:p>
                </w:txbxContent>
              </v:textbox>
              <w10:wrap anchorx="page" anchory="page"/>
            </v:shape>
          </w:pict>
        </mc:Fallback>
      </mc:AlternateContent>
    </w:r>
    <w:sdt>
      <w:sdtPr>
        <w:rPr>
          <w:rStyle w:val="PageNumber"/>
          <w:rFonts w:ascii="Arial" w:hAnsi="Arial" w:cs="Arial"/>
          <w:sz w:val="20"/>
          <w:szCs w:val="20"/>
        </w:rPr>
        <w:id w:val="-1820571262"/>
        <w:docPartObj>
          <w:docPartGallery w:val="Page Numbers (Bottom of Page)"/>
          <w:docPartUnique/>
        </w:docPartObj>
      </w:sdtPr>
      <w:sdtEndPr>
        <w:rPr>
          <w:rStyle w:val="PageNumber"/>
        </w:rPr>
      </w:sdtEndPr>
      <w:sdtContent>
        <w:r w:rsidR="00BA773D" w:rsidRPr="00BA773D">
          <w:rPr>
            <w:rStyle w:val="PageNumber"/>
            <w:rFonts w:ascii="Arial" w:hAnsi="Arial" w:cs="Arial"/>
            <w:sz w:val="20"/>
            <w:szCs w:val="20"/>
          </w:rPr>
          <w:fldChar w:fldCharType="begin"/>
        </w:r>
        <w:r w:rsidR="00BA773D" w:rsidRPr="00BA773D">
          <w:rPr>
            <w:rStyle w:val="PageNumber"/>
            <w:rFonts w:ascii="Arial" w:hAnsi="Arial" w:cs="Arial"/>
            <w:sz w:val="20"/>
            <w:szCs w:val="20"/>
          </w:rPr>
          <w:instrText xml:space="preserve"> PAGE </w:instrText>
        </w:r>
        <w:r w:rsidR="00BA773D" w:rsidRPr="00BA773D">
          <w:rPr>
            <w:rStyle w:val="PageNumber"/>
            <w:rFonts w:ascii="Arial" w:hAnsi="Arial" w:cs="Arial"/>
            <w:sz w:val="20"/>
            <w:szCs w:val="20"/>
          </w:rPr>
          <w:fldChar w:fldCharType="separate"/>
        </w:r>
        <w:r w:rsidR="00BA773D" w:rsidRPr="00BA773D">
          <w:rPr>
            <w:rStyle w:val="PageNumber"/>
            <w:rFonts w:ascii="Arial" w:hAnsi="Arial" w:cs="Arial"/>
            <w:noProof/>
            <w:sz w:val="20"/>
            <w:szCs w:val="20"/>
          </w:rPr>
          <w:t>2</w:t>
        </w:r>
        <w:r w:rsidR="00BA773D" w:rsidRPr="00BA773D">
          <w:rPr>
            <w:rStyle w:val="PageNumber"/>
            <w:rFonts w:ascii="Arial" w:hAnsi="Arial" w:cs="Arial"/>
            <w:sz w:val="20"/>
            <w:szCs w:val="20"/>
          </w:rPr>
          <w:fldChar w:fldCharType="end"/>
        </w:r>
      </w:sdtContent>
    </w:sdt>
  </w:p>
  <w:p w14:paraId="3A751C16" w14:textId="77777777" w:rsidR="00BA773D" w:rsidRDefault="00BA773D" w:rsidP="00BA773D">
    <w:pPr>
      <w:pStyle w:val="folio"/>
      <w:ind w:firstLine="360"/>
      <w:rPr>
        <w:rStyle w:val="EnergyBlue"/>
        <w:rFonts w:ascii="Arial" w:hAnsi="Arial" w:cs="Arial"/>
        <w:b/>
        <w:bCs/>
        <w:color w:val="000000"/>
      </w:rPr>
    </w:pPr>
    <w:r>
      <w:rPr>
        <w:rStyle w:val="EnergyBlue"/>
        <w:rFonts w:ascii="Arial" w:hAnsi="Arial" w:cs="Arial"/>
        <w:b/>
        <w:bCs/>
        <w:color w:val="000000"/>
      </w:rPr>
      <w:t>Harnessing Victoria's Distributed Energy Resources</w:t>
    </w:r>
  </w:p>
  <w:p w14:paraId="281CFF30" w14:textId="77777777" w:rsidR="00807DDB" w:rsidRDefault="00807D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C68C" w14:textId="56A58C04" w:rsidR="00807DDB" w:rsidRDefault="001F05C0">
    <w:pPr>
      <w:pStyle w:val="Footer"/>
    </w:pPr>
    <w:r>
      <w:rPr>
        <w:noProof/>
      </w:rPr>
      <mc:AlternateContent>
        <mc:Choice Requires="wps">
          <w:drawing>
            <wp:anchor distT="0" distB="0" distL="114300" distR="114300" simplePos="1" relativeHeight="251659264" behindDoc="0" locked="0" layoutInCell="0" allowOverlap="1" wp14:anchorId="27F947BA" wp14:editId="2DBCB216">
              <wp:simplePos x="0" y="7092553"/>
              <wp:positionH relativeFrom="page">
                <wp:posOffset>0</wp:posOffset>
              </wp:positionH>
              <wp:positionV relativeFrom="page">
                <wp:posOffset>7092315</wp:posOffset>
              </wp:positionV>
              <wp:extent cx="10680700" cy="273050"/>
              <wp:effectExtent l="0" t="0" r="0" b="12700"/>
              <wp:wrapNone/>
              <wp:docPr id="5" name="MSIPCMa5164c4388f36f17f319e6d0" descr="{&quot;HashCode&quot;:-1264680268,&quot;Height&quot;:595.0,&quot;Width&quot;:841.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106807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B3BB95" w14:textId="333B69DE" w:rsidR="001F05C0" w:rsidRPr="001F05C0" w:rsidRDefault="001F05C0" w:rsidP="001F05C0">
                          <w:pPr>
                            <w:jc w:val="center"/>
                            <w:rPr>
                              <w:rFonts w:ascii="Calibri" w:hAnsi="Calibri" w:cs="Calibri"/>
                              <w:color w:val="000000"/>
                            </w:rPr>
                          </w:pPr>
                          <w:r w:rsidRPr="001F05C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F947BA" id="_x0000_t202" coordsize="21600,21600" o:spt="202" path="m,l,21600r21600,l21600,xe">
              <v:stroke joinstyle="miter"/>
              <v:path gradientshapeok="t" o:connecttype="rect"/>
            </v:shapetype>
            <v:shape id="MSIPCMa5164c4388f36f17f319e6d0" o:spid="_x0000_s1032" type="#_x0000_t202" alt="{&quot;HashCode&quot;:-1264680268,&quot;Height&quot;:595.0,&quot;Width&quot;:841.0,&quot;Placement&quot;:&quot;Footer&quot;,&quot;Index&quot;:&quot;Primary&quot;,&quot;Section&quot;:2,&quot;Top&quot;:0.0,&quot;Left&quot;:0.0}" style="position:absolute;margin-left:0;margin-top:558.45pt;width:841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" o:allowincell="f" filled="f" stroked="f" strokeweight=".5pt">
              <v:textbox inset=",0,,0">
                <w:txbxContent>
                  <w:p w14:paraId="75B3BB95" w14:textId="333B69DE" w:rsidR="001F05C0" w:rsidRPr="001F05C0" w:rsidRDefault="001F05C0" w:rsidP="001F05C0">
                    <w:pPr>
                      <w:jc w:val="center"/>
                      <w:rPr>
                        <w:rFonts w:ascii="Calibri" w:hAnsi="Calibri" w:cs="Calibri"/>
                        <w:color w:val="000000"/>
                      </w:rPr>
                    </w:pPr>
                    <w:r w:rsidRPr="001F05C0">
                      <w:rPr>
                        <w:rFonts w:ascii="Calibri" w:hAnsi="Calibri" w:cs="Calibri"/>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1CA6" w14:textId="5845BC26" w:rsidR="00540C54" w:rsidRDefault="001F05C0" w:rsidP="00277481">
    <w:pPr>
      <w:pStyle w:val="Footer"/>
      <w:framePr w:wrap="none" w:vAnchor="text" w:hAnchor="margin" w:y="1434"/>
      <w:rPr>
        <w:rStyle w:val="PageNumber"/>
      </w:rPr>
    </w:pPr>
    <w:r>
      <w:rPr>
        <w:noProof/>
      </w:rPr>
      <mc:AlternateContent>
        <mc:Choice Requires="wps">
          <w:drawing>
            <wp:anchor distT="0" distB="0" distL="114300" distR="114300" simplePos="0" relativeHeight="251658240" behindDoc="0" locked="0" layoutInCell="0" allowOverlap="1" wp14:anchorId="064FEF66" wp14:editId="68A77EAB">
              <wp:simplePos x="0" y="0"/>
              <wp:positionH relativeFrom="page">
                <wp:posOffset>0</wp:posOffset>
              </wp:positionH>
              <wp:positionV relativeFrom="page">
                <wp:posOffset>7092315</wp:posOffset>
              </wp:positionV>
              <wp:extent cx="10680700" cy="273050"/>
              <wp:effectExtent l="0" t="0" r="0" b="12700"/>
              <wp:wrapNone/>
              <wp:docPr id="20" name="MSIPCMbac04e3588f01c257008e2f1" descr="{&quot;HashCode&quot;:-1264680268,&quot;Height&quot;:595.0,&quot;Width&quot;:841.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106807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B3AA19" w14:textId="4B3A33DD" w:rsidR="001F05C0" w:rsidRPr="001F05C0" w:rsidRDefault="001F05C0" w:rsidP="001F05C0">
                          <w:pPr>
                            <w:jc w:val="center"/>
                            <w:rPr>
                              <w:rFonts w:ascii="Calibri" w:hAnsi="Calibri" w:cs="Calibri"/>
                              <w:color w:val="000000"/>
                            </w:rPr>
                          </w:pPr>
                          <w:r w:rsidRPr="001F05C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4FEF66" id="_x0000_t202" coordsize="21600,21600" o:spt="202" path="m,l,21600r21600,l21600,xe">
              <v:stroke joinstyle="miter"/>
              <v:path gradientshapeok="t" o:connecttype="rect"/>
            </v:shapetype>
            <v:shape id="MSIPCMbac04e3588f01c257008e2f1" o:spid="_x0000_s1033" type="#_x0000_t202" alt="{&quot;HashCode&quot;:-1264680268,&quot;Height&quot;:595.0,&quot;Width&quot;:841.0,&quot;Placement&quot;:&quot;Footer&quot;,&quot;Index&quot;:&quot;Primary&quot;,&quot;Section&quot;:3,&quot;Top&quot;:0.0,&quot;Left&quot;:0.0}" style="position:absolute;margin-left:0;margin-top:558.45pt;width:841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" o:allowincell="f" filled="f" stroked="f" strokeweight=".5pt">
              <v:textbox inset=",0,,0">
                <w:txbxContent>
                  <w:p w14:paraId="64B3AA19" w14:textId="4B3A33DD" w:rsidR="001F05C0" w:rsidRPr="001F05C0" w:rsidRDefault="001F05C0" w:rsidP="001F05C0">
                    <w:pPr>
                      <w:jc w:val="center"/>
                      <w:rPr>
                        <w:rFonts w:ascii="Calibri" w:hAnsi="Calibri" w:cs="Calibri"/>
                        <w:color w:val="000000"/>
                      </w:rPr>
                    </w:pPr>
                    <w:r w:rsidRPr="001F05C0">
                      <w:rPr>
                        <w:rFonts w:ascii="Calibri" w:hAnsi="Calibri" w:cs="Calibri"/>
                        <w:color w:val="000000"/>
                      </w:rPr>
                      <w:t>OFFICIAL</w:t>
                    </w:r>
                  </w:p>
                </w:txbxContent>
              </v:textbox>
              <w10:wrap anchorx="page" anchory="page"/>
            </v:shape>
          </w:pict>
        </mc:Fallback>
      </mc:AlternateContent>
    </w:r>
    <w:sdt>
      <w:sdtPr>
        <w:rPr>
          <w:rStyle w:val="PageNumber"/>
        </w:rPr>
        <w:id w:val="-1696455051"/>
        <w:docPartObj>
          <w:docPartGallery w:val="Page Numbers (Bottom of Page)"/>
          <w:docPartUnique/>
        </w:docPartObj>
      </w:sdtPr>
      <w:sdtEndPr>
        <w:rPr>
          <w:rStyle w:val="PageNumber"/>
        </w:rPr>
      </w:sdtEndPr>
      <w:sdtContent>
        <w:r w:rsidR="00540C54">
          <w:rPr>
            <w:rStyle w:val="PageNumber"/>
          </w:rPr>
          <w:fldChar w:fldCharType="begin"/>
        </w:r>
        <w:r w:rsidR="00540C54">
          <w:rPr>
            <w:rStyle w:val="PageNumber"/>
          </w:rPr>
          <w:instrText xml:space="preserve"> PAGE </w:instrText>
        </w:r>
        <w:r w:rsidR="00540C54">
          <w:rPr>
            <w:rStyle w:val="PageNumber"/>
          </w:rPr>
          <w:fldChar w:fldCharType="separate"/>
        </w:r>
        <w:r w:rsidR="00540C54">
          <w:rPr>
            <w:rStyle w:val="PageNumber"/>
            <w:noProof/>
          </w:rPr>
          <w:t>3</w:t>
        </w:r>
        <w:r w:rsidR="00540C54">
          <w:rPr>
            <w:rStyle w:val="PageNumber"/>
          </w:rPr>
          <w:fldChar w:fldCharType="end"/>
        </w:r>
      </w:sdtContent>
    </w:sdt>
  </w:p>
  <w:p w14:paraId="0A43172B" w14:textId="77777777" w:rsidR="00540C54" w:rsidRDefault="00540C54" w:rsidP="00540C54">
    <w:pPr>
      <w:pStyle w:val="folio"/>
      <w:ind w:firstLine="360"/>
      <w:rPr>
        <w:rStyle w:val="EnergyBlue"/>
        <w:rFonts w:ascii="Arial" w:hAnsi="Arial" w:cs="Arial"/>
        <w:b/>
        <w:bCs/>
        <w:color w:val="000000"/>
      </w:rPr>
    </w:pPr>
    <w:r>
      <w:rPr>
        <w:rStyle w:val="EnergyBlue"/>
        <w:rFonts w:ascii="Arial" w:hAnsi="Arial" w:cs="Arial"/>
        <w:b/>
        <w:bCs/>
        <w:color w:val="000000"/>
      </w:rPr>
      <w:t>Harnessing Victoria's Distributed Energy Resources</w:t>
    </w:r>
  </w:p>
  <w:p w14:paraId="1F693952" w14:textId="77777777" w:rsidR="00540C54" w:rsidRDefault="00540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D6E85" w14:textId="77777777" w:rsidR="00FC0030" w:rsidRDefault="00FC0030" w:rsidP="00494B46">
      <w:r>
        <w:separator/>
      </w:r>
    </w:p>
  </w:footnote>
  <w:footnote w:type="continuationSeparator" w:id="0">
    <w:p w14:paraId="489905CF" w14:textId="77777777" w:rsidR="00FC0030" w:rsidRDefault="00FC0030" w:rsidP="00494B46">
      <w:r>
        <w:continuationSeparator/>
      </w:r>
    </w:p>
  </w:footnote>
  <w:footnote w:id="1">
    <w:p w14:paraId="28BCADF2" w14:textId="7C4941FA" w:rsidR="0060194B" w:rsidRDefault="0060194B" w:rsidP="0060194B">
      <w:pPr>
        <w:pStyle w:val="BODYARial"/>
      </w:pPr>
      <w:r>
        <w:rPr>
          <w:rStyle w:val="FootnoteReference"/>
        </w:rPr>
        <w:footnoteRef/>
      </w:r>
      <w:r>
        <w:t xml:space="preserve"> </w:t>
      </w:r>
      <w:hyperlink r:id="rId1" w:history="1">
        <w:r w:rsidRPr="0060194B">
          <w:rPr>
            <w:rStyle w:val="Hyperlink"/>
            <w:sz w:val="16"/>
            <w:szCs w:val="16"/>
          </w:rPr>
          <w:t>https://www.solar.vic.gov.au/solar-homes-program-reporting</w:t>
        </w:r>
      </w:hyperlink>
    </w:p>
  </w:footnote>
  <w:footnote w:id="2">
    <w:p w14:paraId="2C9F6866" w14:textId="3C3E8826" w:rsidR="008C6008" w:rsidRPr="008C6008" w:rsidRDefault="008C6008" w:rsidP="008C6008">
      <w:pPr>
        <w:pStyle w:val="BODYARial"/>
        <w:tabs>
          <w:tab w:val="clear" w:pos="567"/>
          <w:tab w:val="left" w:pos="142"/>
        </w:tabs>
        <w:ind w:left="142" w:hanging="142"/>
        <w:rPr>
          <w:sz w:val="16"/>
          <w:szCs w:val="16"/>
        </w:rPr>
      </w:pPr>
      <w:r w:rsidRPr="008C6008">
        <w:rPr>
          <w:rStyle w:val="FootnoteReference"/>
          <w:sz w:val="16"/>
          <w:szCs w:val="16"/>
        </w:rPr>
        <w:footnoteRef/>
      </w:r>
      <w:r w:rsidRPr="008C6008">
        <w:rPr>
          <w:sz w:val="16"/>
          <w:szCs w:val="16"/>
        </w:rPr>
        <w:t xml:space="preserve"> </w:t>
      </w:r>
      <w:r>
        <w:rPr>
          <w:sz w:val="16"/>
          <w:szCs w:val="16"/>
        </w:rPr>
        <w:tab/>
      </w:r>
      <w:r w:rsidRPr="008C6008">
        <w:rPr>
          <w:sz w:val="16"/>
          <w:szCs w:val="16"/>
        </w:rPr>
        <w:t xml:space="preserve">Bill savings locked in but are projected out into the future, 1 tonne C02 = 934kWh, 2022 electricity pricing stays close to May 2021 average. Victorian electricity price of 20.96c/kWh, </w:t>
      </w:r>
      <w:r>
        <w:rPr>
          <w:sz w:val="16"/>
          <w:szCs w:val="16"/>
        </w:rPr>
        <w:br/>
      </w:r>
      <w:r w:rsidRPr="008C6008">
        <w:rPr>
          <w:sz w:val="16"/>
          <w:szCs w:val="16"/>
        </w:rPr>
        <w:t>calculation based on electricity savings only.</w:t>
      </w:r>
    </w:p>
    <w:p w14:paraId="37C51995" w14:textId="7A74E353" w:rsidR="008C6008" w:rsidRDefault="008C600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A526" w14:textId="77777777" w:rsidR="00AB6156" w:rsidRDefault="00AB61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320E" w14:textId="77777777" w:rsidR="00AB6156" w:rsidRDefault="00AB61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60B8A" w14:textId="77777777" w:rsidR="00AB6156" w:rsidRDefault="00AB61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D3A71"/>
    <w:multiLevelType w:val="hybridMultilevel"/>
    <w:tmpl w:val="8654C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F82B38"/>
    <w:multiLevelType w:val="hybridMultilevel"/>
    <w:tmpl w:val="8334E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D8314EE"/>
    <w:multiLevelType w:val="hybridMultilevel"/>
    <w:tmpl w:val="5BC63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689"/>
    <w:rsid w:val="000D4703"/>
    <w:rsid w:val="00156ACD"/>
    <w:rsid w:val="00183CE0"/>
    <w:rsid w:val="001A597D"/>
    <w:rsid w:val="001F05C0"/>
    <w:rsid w:val="00276358"/>
    <w:rsid w:val="00277481"/>
    <w:rsid w:val="00280CD2"/>
    <w:rsid w:val="0028567F"/>
    <w:rsid w:val="00301CF1"/>
    <w:rsid w:val="003336B3"/>
    <w:rsid w:val="0034175A"/>
    <w:rsid w:val="003D6EE1"/>
    <w:rsid w:val="00490D8C"/>
    <w:rsid w:val="00494B46"/>
    <w:rsid w:val="004B60C7"/>
    <w:rsid w:val="004D69DB"/>
    <w:rsid w:val="00540C54"/>
    <w:rsid w:val="005506F7"/>
    <w:rsid w:val="0060194B"/>
    <w:rsid w:val="00610094"/>
    <w:rsid w:val="006955F3"/>
    <w:rsid w:val="007832CE"/>
    <w:rsid w:val="00787833"/>
    <w:rsid w:val="007F5B3E"/>
    <w:rsid w:val="00807DDB"/>
    <w:rsid w:val="008C420B"/>
    <w:rsid w:val="008C6008"/>
    <w:rsid w:val="00902828"/>
    <w:rsid w:val="00912C5D"/>
    <w:rsid w:val="009A490E"/>
    <w:rsid w:val="009E24D6"/>
    <w:rsid w:val="00A9241F"/>
    <w:rsid w:val="00A94B02"/>
    <w:rsid w:val="00A96B55"/>
    <w:rsid w:val="00AB6156"/>
    <w:rsid w:val="00AC0DC0"/>
    <w:rsid w:val="00B13F64"/>
    <w:rsid w:val="00BA773D"/>
    <w:rsid w:val="00C177E9"/>
    <w:rsid w:val="00C34429"/>
    <w:rsid w:val="00C734D0"/>
    <w:rsid w:val="00C953BE"/>
    <w:rsid w:val="00CA77AA"/>
    <w:rsid w:val="00CC0624"/>
    <w:rsid w:val="00D80C4F"/>
    <w:rsid w:val="00DB78B4"/>
    <w:rsid w:val="00DF6184"/>
    <w:rsid w:val="00E042E9"/>
    <w:rsid w:val="00E72689"/>
    <w:rsid w:val="00E85297"/>
    <w:rsid w:val="00EA4182"/>
    <w:rsid w:val="00EF622F"/>
    <w:rsid w:val="00FC0030"/>
    <w:rsid w:val="00FC6A80"/>
    <w:rsid w:val="00FF55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D4F959"/>
  <w15:chartTrackingRefBased/>
  <w15:docId w15:val="{677A6C14-42D0-D94A-9B4A-A3501029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ontHead">
    <w:name w:val="FrontHead"/>
    <w:basedOn w:val="Normal"/>
    <w:uiPriority w:val="99"/>
    <w:rsid w:val="00E72689"/>
    <w:pPr>
      <w:suppressAutoHyphens/>
      <w:autoSpaceDE w:val="0"/>
      <w:autoSpaceDN w:val="0"/>
      <w:adjustRightInd w:val="0"/>
      <w:spacing w:line="1400" w:lineRule="atLeast"/>
      <w:textAlignment w:val="center"/>
    </w:pPr>
    <w:rPr>
      <w:rFonts w:ascii="Devinyl-Regular" w:eastAsiaTheme="minorHAnsi" w:hAnsi="Devinyl-Regular" w:cs="Devinyl-Regular"/>
      <w:color w:val="FFFFFF"/>
      <w:sz w:val="208"/>
      <w:szCs w:val="208"/>
      <w:lang w:val="en-GB"/>
    </w:rPr>
  </w:style>
  <w:style w:type="paragraph" w:styleId="Header">
    <w:name w:val="header"/>
    <w:basedOn w:val="Normal"/>
    <w:link w:val="HeaderChar"/>
    <w:uiPriority w:val="99"/>
    <w:unhideWhenUsed/>
    <w:rsid w:val="00494B46"/>
    <w:pPr>
      <w:tabs>
        <w:tab w:val="center" w:pos="4513"/>
        <w:tab w:val="right" w:pos="9026"/>
      </w:tabs>
    </w:pPr>
  </w:style>
  <w:style w:type="character" w:customStyle="1" w:styleId="HeaderChar">
    <w:name w:val="Header Char"/>
    <w:basedOn w:val="DefaultParagraphFont"/>
    <w:link w:val="Header"/>
    <w:uiPriority w:val="99"/>
    <w:rsid w:val="00494B46"/>
    <w:rPr>
      <w:rFonts w:eastAsiaTheme="minorEastAsia"/>
    </w:rPr>
  </w:style>
  <w:style w:type="paragraph" w:styleId="Footer">
    <w:name w:val="footer"/>
    <w:basedOn w:val="Normal"/>
    <w:link w:val="FooterChar"/>
    <w:uiPriority w:val="99"/>
    <w:unhideWhenUsed/>
    <w:rsid w:val="00494B46"/>
    <w:pPr>
      <w:tabs>
        <w:tab w:val="center" w:pos="4513"/>
        <w:tab w:val="right" w:pos="9026"/>
      </w:tabs>
    </w:pPr>
  </w:style>
  <w:style w:type="character" w:customStyle="1" w:styleId="FooterChar">
    <w:name w:val="Footer Char"/>
    <w:basedOn w:val="DefaultParagraphFont"/>
    <w:link w:val="Footer"/>
    <w:uiPriority w:val="99"/>
    <w:rsid w:val="00494B46"/>
    <w:rPr>
      <w:rFonts w:eastAsiaTheme="minorEastAsia"/>
    </w:rPr>
  </w:style>
  <w:style w:type="paragraph" w:customStyle="1" w:styleId="HeadC1212">
    <w:name w:val="HeadC 12/12"/>
    <w:basedOn w:val="Normal"/>
    <w:uiPriority w:val="99"/>
    <w:rsid w:val="00807DDB"/>
    <w:pPr>
      <w:tabs>
        <w:tab w:val="left" w:pos="283"/>
      </w:tabs>
      <w:suppressAutoHyphens/>
      <w:autoSpaceDE w:val="0"/>
      <w:autoSpaceDN w:val="0"/>
      <w:adjustRightInd w:val="0"/>
      <w:spacing w:before="113" w:after="57" w:line="240" w:lineRule="atLeast"/>
      <w:textAlignment w:val="center"/>
    </w:pPr>
    <w:rPr>
      <w:rFonts w:ascii="Gotham-Bold" w:eastAsiaTheme="minorHAnsi" w:hAnsi="Gotham-Bold" w:cs="Gotham-Bold"/>
      <w:b/>
      <w:bCs/>
      <w:color w:val="6F7170"/>
      <w:lang w:val="en-GB"/>
    </w:rPr>
  </w:style>
  <w:style w:type="paragraph" w:customStyle="1" w:styleId="Body8pt">
    <w:name w:val="Body8pt"/>
    <w:basedOn w:val="Normal"/>
    <w:uiPriority w:val="99"/>
    <w:rsid w:val="00807DDB"/>
    <w:pPr>
      <w:tabs>
        <w:tab w:val="left" w:pos="567"/>
      </w:tabs>
      <w:suppressAutoHyphens/>
      <w:autoSpaceDE w:val="0"/>
      <w:autoSpaceDN w:val="0"/>
      <w:adjustRightInd w:val="0"/>
      <w:spacing w:after="113" w:line="200" w:lineRule="atLeast"/>
      <w:textAlignment w:val="center"/>
    </w:pPr>
    <w:rPr>
      <w:rFonts w:ascii="Gotham-Book" w:eastAsiaTheme="minorHAnsi" w:hAnsi="Gotham-Book" w:cs="Gotham-Book"/>
      <w:color w:val="000000"/>
      <w:sz w:val="16"/>
      <w:szCs w:val="16"/>
      <w:lang w:val="en-GB"/>
    </w:rPr>
  </w:style>
  <w:style w:type="paragraph" w:customStyle="1" w:styleId="HeadD1010">
    <w:name w:val="HeadD 10/10"/>
    <w:basedOn w:val="Normal"/>
    <w:uiPriority w:val="99"/>
    <w:rsid w:val="00807DDB"/>
    <w:pPr>
      <w:suppressAutoHyphens/>
      <w:autoSpaceDE w:val="0"/>
      <w:autoSpaceDN w:val="0"/>
      <w:adjustRightInd w:val="0"/>
      <w:spacing w:before="57" w:after="57" w:line="200" w:lineRule="atLeast"/>
      <w:textAlignment w:val="center"/>
    </w:pPr>
    <w:rPr>
      <w:rFonts w:ascii="Gotham-Medium" w:eastAsiaTheme="minorHAnsi" w:hAnsi="Gotham-Medium" w:cs="Gotham-Medium"/>
      <w:color w:val="2670CA"/>
      <w:sz w:val="20"/>
      <w:szCs w:val="20"/>
      <w:lang w:val="en-GB"/>
    </w:rPr>
  </w:style>
  <w:style w:type="paragraph" w:customStyle="1" w:styleId="Body">
    <w:name w:val="Body"/>
    <w:basedOn w:val="Normal"/>
    <w:uiPriority w:val="99"/>
    <w:rsid w:val="00807DDB"/>
    <w:pPr>
      <w:tabs>
        <w:tab w:val="left" w:pos="567"/>
      </w:tabs>
      <w:suppressAutoHyphens/>
      <w:autoSpaceDE w:val="0"/>
      <w:autoSpaceDN w:val="0"/>
      <w:adjustRightInd w:val="0"/>
      <w:spacing w:after="113" w:line="260" w:lineRule="atLeast"/>
      <w:textAlignment w:val="center"/>
    </w:pPr>
    <w:rPr>
      <w:rFonts w:ascii="Gotham-Book" w:eastAsiaTheme="minorHAnsi" w:hAnsi="Gotham-Book" w:cs="Gotham-Book"/>
      <w:color w:val="000000"/>
      <w:sz w:val="20"/>
      <w:szCs w:val="20"/>
      <w:lang w:val="en-GB"/>
    </w:rPr>
  </w:style>
  <w:style w:type="paragraph" w:customStyle="1" w:styleId="AccessibilityheadingInsidecover">
    <w:name w:val="Accessibility heading (Inside cover)"/>
    <w:basedOn w:val="Normal"/>
    <w:uiPriority w:val="99"/>
    <w:rsid w:val="00807DDB"/>
    <w:pPr>
      <w:suppressAutoHyphens/>
      <w:autoSpaceDE w:val="0"/>
      <w:autoSpaceDN w:val="0"/>
      <w:adjustRightInd w:val="0"/>
      <w:spacing w:line="280" w:lineRule="atLeast"/>
      <w:textAlignment w:val="center"/>
    </w:pPr>
    <w:rPr>
      <w:rFonts w:ascii="VIC-SemiBold" w:eastAsiaTheme="minorHAnsi" w:hAnsi="VIC-SemiBold" w:cs="VIC-SemiBold"/>
      <w:b/>
      <w:bCs/>
      <w:color w:val="000000"/>
      <w:lang w:val="en-US"/>
    </w:rPr>
  </w:style>
  <w:style w:type="paragraph" w:customStyle="1" w:styleId="AccessibilitybodycopyInsidecover">
    <w:name w:val="Accessibility body copy (Inside cover)"/>
    <w:basedOn w:val="Body8pt"/>
    <w:uiPriority w:val="99"/>
    <w:rsid w:val="00807DDB"/>
    <w:pPr>
      <w:spacing w:line="280" w:lineRule="atLeast"/>
    </w:pPr>
    <w:rPr>
      <w:sz w:val="24"/>
      <w:szCs w:val="24"/>
    </w:rPr>
  </w:style>
  <w:style w:type="character" w:customStyle="1" w:styleId="Med">
    <w:name w:val="Med"/>
    <w:uiPriority w:val="99"/>
    <w:rsid w:val="00807DDB"/>
  </w:style>
  <w:style w:type="character" w:customStyle="1" w:styleId="Updatecontent">
    <w:name w:val="Update content"/>
    <w:uiPriority w:val="99"/>
    <w:rsid w:val="00807DDB"/>
    <w:rPr>
      <w:color w:val="FF00FF"/>
    </w:rPr>
  </w:style>
  <w:style w:type="character" w:customStyle="1" w:styleId="HYperlinkBody">
    <w:name w:val="HYperlinkBody"/>
    <w:basedOn w:val="Hyperlink"/>
    <w:uiPriority w:val="99"/>
    <w:rsid w:val="00807DDB"/>
    <w:rPr>
      <w:color w:val="000000"/>
      <w:u w:val="thick"/>
    </w:rPr>
  </w:style>
  <w:style w:type="character" w:customStyle="1" w:styleId="BookItalic">
    <w:name w:val="BookItalic"/>
    <w:uiPriority w:val="99"/>
    <w:rsid w:val="00807DDB"/>
    <w:rPr>
      <w:i/>
      <w:iCs/>
    </w:rPr>
  </w:style>
  <w:style w:type="character" w:styleId="Hyperlink">
    <w:name w:val="Hyperlink"/>
    <w:basedOn w:val="DefaultParagraphFont"/>
    <w:uiPriority w:val="99"/>
    <w:unhideWhenUsed/>
    <w:rsid w:val="00807DDB"/>
    <w:rPr>
      <w:color w:val="0563C1" w:themeColor="hyperlink"/>
      <w:u w:val="single"/>
    </w:rPr>
  </w:style>
  <w:style w:type="paragraph" w:customStyle="1" w:styleId="folio">
    <w:name w:val="folio"/>
    <w:basedOn w:val="FrontHead"/>
    <w:uiPriority w:val="99"/>
    <w:rsid w:val="00BA773D"/>
    <w:pPr>
      <w:spacing w:line="1460" w:lineRule="atLeast"/>
      <w:jc w:val="right"/>
    </w:pPr>
    <w:rPr>
      <w:color w:val="A8AB15"/>
      <w:sz w:val="16"/>
      <w:szCs w:val="16"/>
    </w:rPr>
  </w:style>
  <w:style w:type="character" w:customStyle="1" w:styleId="EnergyBlue">
    <w:name w:val="EnergyBlue"/>
    <w:basedOn w:val="DefaultParagraphFont"/>
    <w:uiPriority w:val="99"/>
    <w:rsid w:val="00BA773D"/>
    <w:rPr>
      <w:color w:val="2670CA"/>
    </w:rPr>
  </w:style>
  <w:style w:type="character" w:styleId="PageNumber">
    <w:name w:val="page number"/>
    <w:basedOn w:val="DefaultParagraphFont"/>
    <w:uiPriority w:val="99"/>
    <w:semiHidden/>
    <w:unhideWhenUsed/>
    <w:rsid w:val="00BA773D"/>
  </w:style>
  <w:style w:type="character" w:styleId="UnresolvedMention">
    <w:name w:val="Unresolved Mention"/>
    <w:basedOn w:val="DefaultParagraphFont"/>
    <w:uiPriority w:val="99"/>
    <w:semiHidden/>
    <w:unhideWhenUsed/>
    <w:rsid w:val="00BA773D"/>
    <w:rPr>
      <w:color w:val="605E5C"/>
      <w:shd w:val="clear" w:color="auto" w:fill="E1DFDD"/>
    </w:rPr>
  </w:style>
  <w:style w:type="paragraph" w:customStyle="1" w:styleId="NewChapterHead">
    <w:name w:val="NewChapterHead"/>
    <w:basedOn w:val="Normal"/>
    <w:uiPriority w:val="99"/>
    <w:rsid w:val="003336B3"/>
    <w:pPr>
      <w:suppressAutoHyphens/>
      <w:autoSpaceDE w:val="0"/>
      <w:autoSpaceDN w:val="0"/>
      <w:adjustRightInd w:val="0"/>
      <w:spacing w:line="1300" w:lineRule="atLeast"/>
      <w:textAlignment w:val="center"/>
    </w:pPr>
    <w:rPr>
      <w:rFonts w:ascii="Gotham-Bold" w:eastAsiaTheme="minorHAnsi" w:hAnsi="Gotham-Bold" w:cs="Gotham-Bold"/>
      <w:b/>
      <w:bCs/>
      <w:color w:val="2670CA"/>
      <w:spacing w:val="-32"/>
      <w:sz w:val="160"/>
      <w:szCs w:val="160"/>
      <w:lang w:val="en-GB"/>
    </w:rPr>
  </w:style>
  <w:style w:type="paragraph" w:customStyle="1" w:styleId="BODYARial">
    <w:name w:val="BODY_ARial"/>
    <w:basedOn w:val="Body"/>
    <w:qFormat/>
    <w:rsid w:val="00540C54"/>
    <w:rPr>
      <w:rFonts w:ascii="Arial" w:hAnsi="Arial" w:cs="Arial"/>
    </w:rPr>
  </w:style>
  <w:style w:type="paragraph" w:customStyle="1" w:styleId="ChpHeads">
    <w:name w:val="ChpHeads"/>
    <w:basedOn w:val="Normal"/>
    <w:qFormat/>
    <w:rsid w:val="00540C54"/>
    <w:pPr>
      <w:suppressAutoHyphens/>
      <w:autoSpaceDE w:val="0"/>
      <w:autoSpaceDN w:val="0"/>
      <w:adjustRightInd w:val="0"/>
      <w:spacing w:after="320" w:line="800" w:lineRule="atLeast"/>
      <w:textAlignment w:val="center"/>
    </w:pPr>
    <w:rPr>
      <w:rFonts w:ascii="Arial" w:eastAsiaTheme="minorHAnsi" w:hAnsi="Arial" w:cs="Arial"/>
      <w:b/>
      <w:bCs/>
      <w:color w:val="000000"/>
      <w:spacing w:val="-32"/>
      <w:sz w:val="100"/>
      <w:szCs w:val="100"/>
      <w:lang w:val="en-GB"/>
    </w:rPr>
  </w:style>
  <w:style w:type="paragraph" w:customStyle="1" w:styleId="TOC1">
    <w:name w:val="TOC1"/>
    <w:basedOn w:val="HeadC1212"/>
    <w:uiPriority w:val="99"/>
    <w:rsid w:val="00276358"/>
    <w:pPr>
      <w:tabs>
        <w:tab w:val="clear" w:pos="283"/>
        <w:tab w:val="right" w:pos="10040"/>
      </w:tabs>
      <w:spacing w:before="57" w:after="113"/>
    </w:pPr>
    <w:rPr>
      <w:color w:val="FFFFFF"/>
    </w:rPr>
  </w:style>
  <w:style w:type="paragraph" w:customStyle="1" w:styleId="TOC2">
    <w:name w:val="TOC2"/>
    <w:basedOn w:val="TOC1"/>
    <w:uiPriority w:val="99"/>
    <w:rsid w:val="00276358"/>
  </w:style>
  <w:style w:type="character" w:customStyle="1" w:styleId="w">
    <w:name w:val="w"/>
    <w:uiPriority w:val="99"/>
    <w:rsid w:val="00276358"/>
    <w:rPr>
      <w:outline/>
    </w:rPr>
  </w:style>
  <w:style w:type="paragraph" w:customStyle="1" w:styleId="Head1414">
    <w:name w:val="Head14/14"/>
    <w:basedOn w:val="Normal"/>
    <w:uiPriority w:val="99"/>
    <w:rsid w:val="00276358"/>
    <w:pPr>
      <w:tabs>
        <w:tab w:val="left" w:pos="283"/>
      </w:tabs>
      <w:suppressAutoHyphens/>
      <w:autoSpaceDE w:val="0"/>
      <w:autoSpaceDN w:val="0"/>
      <w:adjustRightInd w:val="0"/>
      <w:spacing w:before="227" w:after="113" w:line="280" w:lineRule="atLeast"/>
      <w:textAlignment w:val="center"/>
    </w:pPr>
    <w:rPr>
      <w:rFonts w:ascii="Gotham-Bold" w:eastAsiaTheme="minorHAnsi" w:hAnsi="Gotham-Bold" w:cs="Gotham-Bold"/>
      <w:b/>
      <w:bCs/>
      <w:color w:val="A8AB15"/>
      <w:sz w:val="28"/>
      <w:szCs w:val="28"/>
      <w:lang w:val="en-GB"/>
    </w:rPr>
  </w:style>
  <w:style w:type="paragraph" w:customStyle="1" w:styleId="HeadA">
    <w:name w:val="HeadA"/>
    <w:basedOn w:val="Head1414"/>
    <w:qFormat/>
    <w:rsid w:val="007832CE"/>
    <w:rPr>
      <w:rFonts w:ascii="Arial" w:hAnsi="Arial" w:cs="Arial"/>
      <w:color w:val="000000"/>
    </w:rPr>
  </w:style>
  <w:style w:type="paragraph" w:customStyle="1" w:styleId="Bullets">
    <w:name w:val="Bullets"/>
    <w:basedOn w:val="Normal"/>
    <w:uiPriority w:val="99"/>
    <w:rsid w:val="00C34429"/>
    <w:pPr>
      <w:tabs>
        <w:tab w:val="left" w:pos="170"/>
      </w:tabs>
      <w:suppressAutoHyphens/>
      <w:autoSpaceDE w:val="0"/>
      <w:autoSpaceDN w:val="0"/>
      <w:adjustRightInd w:val="0"/>
      <w:spacing w:after="113" w:line="260" w:lineRule="atLeast"/>
      <w:ind w:left="170" w:hanging="170"/>
      <w:textAlignment w:val="center"/>
    </w:pPr>
    <w:rPr>
      <w:rFonts w:ascii="Gotham-Book" w:eastAsiaTheme="minorHAnsi" w:hAnsi="Gotham-Book" w:cs="Gotham-Book"/>
      <w:color w:val="000000"/>
      <w:sz w:val="20"/>
      <w:szCs w:val="20"/>
      <w:lang w:val="en-GB"/>
    </w:rPr>
  </w:style>
  <w:style w:type="character" w:customStyle="1" w:styleId="Grey">
    <w:name w:val="Grey"/>
    <w:uiPriority w:val="99"/>
    <w:rsid w:val="00EA4182"/>
    <w:rPr>
      <w:color w:val="6F7170"/>
    </w:rPr>
  </w:style>
  <w:style w:type="paragraph" w:styleId="ListParagraph">
    <w:name w:val="List Paragraph"/>
    <w:basedOn w:val="Normal"/>
    <w:uiPriority w:val="34"/>
    <w:qFormat/>
    <w:rsid w:val="00EA4182"/>
    <w:pPr>
      <w:ind w:left="720"/>
      <w:contextualSpacing/>
    </w:pPr>
  </w:style>
  <w:style w:type="paragraph" w:customStyle="1" w:styleId="Intro1618">
    <w:name w:val="Intro16/18"/>
    <w:basedOn w:val="Normal"/>
    <w:uiPriority w:val="99"/>
    <w:rsid w:val="00EA4182"/>
    <w:pPr>
      <w:tabs>
        <w:tab w:val="left" w:pos="283"/>
      </w:tabs>
      <w:suppressAutoHyphens/>
      <w:autoSpaceDE w:val="0"/>
      <w:autoSpaceDN w:val="0"/>
      <w:adjustRightInd w:val="0"/>
      <w:spacing w:before="227" w:after="113" w:line="360" w:lineRule="atLeast"/>
      <w:textAlignment w:val="center"/>
    </w:pPr>
    <w:rPr>
      <w:rFonts w:ascii="Gotham-Bold" w:eastAsiaTheme="minorHAnsi" w:hAnsi="Gotham-Bold" w:cs="Gotham-Bold"/>
      <w:b/>
      <w:bCs/>
      <w:color w:val="000000"/>
      <w:sz w:val="32"/>
      <w:szCs w:val="32"/>
      <w:lang w:val="en-GB"/>
    </w:rPr>
  </w:style>
  <w:style w:type="paragraph" w:customStyle="1" w:styleId="infobody1213">
    <w:name w:val="info_body12/13"/>
    <w:basedOn w:val="Normal"/>
    <w:uiPriority w:val="99"/>
    <w:rsid w:val="00EA4182"/>
    <w:pPr>
      <w:tabs>
        <w:tab w:val="left" w:pos="567"/>
      </w:tabs>
      <w:suppressAutoHyphens/>
      <w:autoSpaceDE w:val="0"/>
      <w:autoSpaceDN w:val="0"/>
      <w:adjustRightInd w:val="0"/>
      <w:spacing w:line="260" w:lineRule="atLeast"/>
      <w:textAlignment w:val="center"/>
    </w:pPr>
    <w:rPr>
      <w:rFonts w:ascii="Gotham-Medium" w:eastAsiaTheme="minorHAnsi" w:hAnsi="Gotham-Medium" w:cs="Gotham-Medium"/>
      <w:color w:val="FFFFFF"/>
      <w:lang w:val="en-GB"/>
    </w:rPr>
  </w:style>
  <w:style w:type="paragraph" w:customStyle="1" w:styleId="TargetNo">
    <w:name w:val="TargetNo"/>
    <w:basedOn w:val="infobody1213"/>
    <w:uiPriority w:val="99"/>
    <w:rsid w:val="00EA4182"/>
    <w:pPr>
      <w:spacing w:before="85" w:after="28" w:line="560" w:lineRule="atLeast"/>
    </w:pPr>
    <w:rPr>
      <w:rFonts w:ascii="Devinyl-Regular" w:hAnsi="Devinyl-Regular" w:cs="Devinyl-Regular"/>
      <w:color w:val="A8AB15"/>
      <w:sz w:val="82"/>
      <w:szCs w:val="82"/>
    </w:rPr>
  </w:style>
  <w:style w:type="character" w:customStyle="1" w:styleId="EnergyGreen">
    <w:name w:val="EnergyGreen"/>
    <w:uiPriority w:val="99"/>
    <w:rsid w:val="00EA4182"/>
    <w:rPr>
      <w:color w:val="000000"/>
    </w:rPr>
  </w:style>
  <w:style w:type="paragraph" w:customStyle="1" w:styleId="Intro">
    <w:name w:val="Intro"/>
    <w:basedOn w:val="HeadA"/>
    <w:qFormat/>
    <w:rsid w:val="00277481"/>
    <w:rPr>
      <w:sz w:val="32"/>
      <w:szCs w:val="32"/>
    </w:rPr>
  </w:style>
  <w:style w:type="character" w:customStyle="1" w:styleId="White">
    <w:name w:val="White"/>
    <w:uiPriority w:val="99"/>
    <w:rsid w:val="00787833"/>
    <w:rPr>
      <w:outline/>
    </w:rPr>
  </w:style>
  <w:style w:type="paragraph" w:customStyle="1" w:styleId="ObjectivesHeads">
    <w:name w:val="ObjectivesHeads"/>
    <w:basedOn w:val="NewChapterHead"/>
    <w:uiPriority w:val="99"/>
    <w:rsid w:val="00787833"/>
    <w:pPr>
      <w:spacing w:line="1000" w:lineRule="atLeast"/>
    </w:pPr>
    <w:rPr>
      <w:color w:val="000000"/>
      <w:spacing w:val="-21"/>
      <w:sz w:val="106"/>
      <w:szCs w:val="106"/>
    </w:rPr>
  </w:style>
  <w:style w:type="paragraph" w:styleId="FootnoteText">
    <w:name w:val="footnote text"/>
    <w:basedOn w:val="Normal"/>
    <w:link w:val="FootnoteTextChar"/>
    <w:uiPriority w:val="99"/>
    <w:semiHidden/>
    <w:unhideWhenUsed/>
    <w:rsid w:val="0060194B"/>
    <w:rPr>
      <w:sz w:val="20"/>
      <w:szCs w:val="20"/>
    </w:rPr>
  </w:style>
  <w:style w:type="character" w:customStyle="1" w:styleId="FootnoteTextChar">
    <w:name w:val="Footnote Text Char"/>
    <w:basedOn w:val="DefaultParagraphFont"/>
    <w:link w:val="FootnoteText"/>
    <w:uiPriority w:val="99"/>
    <w:semiHidden/>
    <w:rsid w:val="0060194B"/>
    <w:rPr>
      <w:rFonts w:eastAsiaTheme="minorEastAsia"/>
      <w:sz w:val="20"/>
      <w:szCs w:val="20"/>
    </w:rPr>
  </w:style>
  <w:style w:type="character" w:styleId="FootnoteReference">
    <w:name w:val="footnote reference"/>
    <w:basedOn w:val="DefaultParagraphFont"/>
    <w:uiPriority w:val="99"/>
    <w:semiHidden/>
    <w:unhideWhenUsed/>
    <w:rsid w:val="0060194B"/>
    <w:rPr>
      <w:vertAlign w:val="superscript"/>
    </w:rPr>
  </w:style>
  <w:style w:type="paragraph" w:customStyle="1" w:styleId="Footnote">
    <w:name w:val="Footnote"/>
    <w:basedOn w:val="Body"/>
    <w:uiPriority w:val="99"/>
    <w:rsid w:val="0060194B"/>
    <w:pPr>
      <w:pBdr>
        <w:top w:val="single" w:sz="2" w:space="14" w:color="auto"/>
      </w:pBdr>
      <w:spacing w:line="220" w:lineRule="atLeast"/>
      <w:ind w:left="170" w:hanging="170"/>
    </w:pPr>
    <w:rPr>
      <w:sz w:val="16"/>
      <w:szCs w:val="16"/>
    </w:rPr>
  </w:style>
  <w:style w:type="paragraph" w:customStyle="1" w:styleId="HeadANSBA">
    <w:name w:val="HeadA_NSB_A"/>
    <w:basedOn w:val="HeadA"/>
    <w:qFormat/>
    <w:rsid w:val="00156ACD"/>
    <w:pPr>
      <w:spacing w:before="180" w:after="60"/>
    </w:pPr>
  </w:style>
  <w:style w:type="character" w:styleId="CommentReference">
    <w:name w:val="annotation reference"/>
    <w:basedOn w:val="DefaultParagraphFont"/>
    <w:uiPriority w:val="99"/>
    <w:semiHidden/>
    <w:unhideWhenUsed/>
    <w:rsid w:val="00D80C4F"/>
    <w:rPr>
      <w:sz w:val="16"/>
      <w:szCs w:val="16"/>
    </w:rPr>
  </w:style>
  <w:style w:type="paragraph" w:styleId="CommentText">
    <w:name w:val="annotation text"/>
    <w:basedOn w:val="Normal"/>
    <w:link w:val="CommentTextChar"/>
    <w:uiPriority w:val="99"/>
    <w:semiHidden/>
    <w:unhideWhenUsed/>
    <w:rsid w:val="00D80C4F"/>
    <w:rPr>
      <w:sz w:val="20"/>
      <w:szCs w:val="20"/>
    </w:rPr>
  </w:style>
  <w:style w:type="character" w:customStyle="1" w:styleId="CommentTextChar">
    <w:name w:val="Comment Text Char"/>
    <w:basedOn w:val="DefaultParagraphFont"/>
    <w:link w:val="CommentText"/>
    <w:uiPriority w:val="99"/>
    <w:semiHidden/>
    <w:rsid w:val="00D80C4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80C4F"/>
    <w:rPr>
      <w:b/>
      <w:bCs/>
    </w:rPr>
  </w:style>
  <w:style w:type="character" w:customStyle="1" w:styleId="CommentSubjectChar">
    <w:name w:val="Comment Subject Char"/>
    <w:basedOn w:val="CommentTextChar"/>
    <w:link w:val="CommentSubject"/>
    <w:uiPriority w:val="99"/>
    <w:semiHidden/>
    <w:rsid w:val="00D80C4F"/>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s://compare.energy.vic.gov.au/solar-calculator/" TargetMode="External"/><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g"/><Relationship Id="rId29" Type="http://schemas.openxmlformats.org/officeDocument/2006/relationships/image" Target="media/image7.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yperlink" Target="https://compare.energy.vic.gov.au/" TargetMode="External"/><Relationship Id="rId37" Type="http://schemas.openxmlformats.org/officeDocument/2006/relationships/image" Target="media/image9.png"/><Relationship Id="rId40" Type="http://schemas.openxmlformats.org/officeDocument/2006/relationships/hyperlink" Target="https://engage.vic.gov.au/victorian-energy-efficiency-target-act-review" TargetMode="External"/><Relationship Id="rId45"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yperlink" Target="https://www.energy.vic.gov.au/grants/energy-innovation-fund" TargetMode="External"/><Relationship Id="rId36" Type="http://schemas.openxmlformats.org/officeDocument/2006/relationships/hyperlink" Target="https://engage.vic.gov.au/victorian-neighbourhood-battery-initiative-consultation"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energy.vic.gov.au/__data/assets/pdf_file/0014/521312/Zero-Emission-Vehicle-ZEV-Roadmap-FINAL.pdf" TargetMode="External"/><Relationship Id="rId44" Type="http://schemas.openxmlformats.org/officeDocument/2006/relationships/hyperlink" Target="https://compare.energy.vic.gov.au/start"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www.delwp.vic.gov.au" TargetMode="External"/><Relationship Id="rId27" Type="http://schemas.openxmlformats.org/officeDocument/2006/relationships/image" Target="media/image6.png"/><Relationship Id="rId30" Type="http://schemas.openxmlformats.org/officeDocument/2006/relationships/hyperlink" Target="https://www.energy.vic.gov.au/__data/assets/pdf_file/0014/521312/Zero-Emission-Vehicle-ZEV-Roadmap-FINAL.pdf" TargetMode="External"/><Relationship Id="rId35" Type="http://schemas.openxmlformats.org/officeDocument/2006/relationships/hyperlink" Target="https://engage.vic.gov.au/help-us-build-victorias-gas-substitution-roadmap" TargetMode="External"/><Relationship Id="rId43" Type="http://schemas.openxmlformats.org/officeDocument/2006/relationships/hyperlink" Target="https://www.victorianenergysaver.vic.gov.au/get-help-with-your-bills/understand-your-electricity-and-gas-bil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file:///C:\Users\jr2i\AppData\Local\Microsoft\Windows\INetCache\Content.Outlook\TXHWU70U\1%09https:\www.solar.vic.gov.au\solar-homes-program-repor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CF6DDA5D2C08F41AF7757D26D1D3EFC" ma:contentTypeVersion="7" ma:contentTypeDescription="Records of contracts for smaller-scale activities  (specialty contracts).&#10;Includes records associated with the negotiation process, excluding tender records." ma:contentTypeScope="" ma:versionID="86cf6d3f8002c6711e6217d1219de2da">
  <xsd:schema xmlns:xsd="http://www.w3.org/2001/XMLSchema" xmlns:xs="http://www.w3.org/2001/XMLSchema" xmlns:p="http://schemas.microsoft.com/office/2006/metadata/properties" xmlns:ns1="http://schemas.microsoft.com/sharepoint/v3" xmlns:ns2="a5f32de4-e402-4188-b034-e71ca7d22e54" xmlns:ns3="9fd47c19-1c4a-4d7d-b342-c10cef269344" xmlns:ns4="9019444c-9836-4f0c-923a-f9191ec2a62a" targetNamespace="http://schemas.microsoft.com/office/2006/metadata/properties" ma:root="true" ma:fieldsID="b7ed19e28ce718f9e40308962ddf6c41" ns1:_="" ns2:_="" ns3:_="" ns4:_="">
    <xsd:import namespace="http://schemas.microsoft.com/sharepoint/v3"/>
    <xsd:import namespace="a5f32de4-e402-4188-b034-e71ca7d22e54"/>
    <xsd:import namespace="9fd47c19-1c4a-4d7d-b342-c10cef269344"/>
    <xsd:import namespace="9019444c-9836-4f0c-923a-f9191ec2a62a"/>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ode3b99ac170423dad7372133e800a14" minOccurs="0"/>
                <xsd:element ref="ns4:f96d6e972bdd4de6ac8d9ae1cddde09e" minOccurs="0"/>
                <xsd:element ref="ns4:mf7226ba22ea4b5c937a83f545cbb64d" minOccurs="0"/>
                <xsd:element ref="ns3:fc01d91d9ac346658516d76592d70065"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8;#Distributed Energy Resources Strategy|ec867d85-e040-4cdb-b42a-7006e7759279"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2e4ee0f-4c18-444d-9825-786247c2281e}" ma:internalName="TaxCatchAll" ma:showField="CatchAllData"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2e4ee0f-4c18-444d-9825-786247c2281e}" ma:internalName="TaxCatchAllLabel" ma:readOnly="true" ma:showField="CatchAllDataLabel"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9;#Energy Strategy|a8281308-a0cd-4a12-b074-51be7d741e5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7"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19444c-9836-4f0c-923a-f9191ec2a62a" elementFormDefault="qualified">
    <xsd:import namespace="http://schemas.microsoft.com/office/2006/documentManagement/types"/>
    <xsd:import namespace="http://schemas.microsoft.com/office/infopath/2007/PartnerControls"/>
    <xsd:element name="ode3b99ac170423dad7372133e800a14" ma:index="31" nillable="true" ma:taxonomy="true" ma:internalName="ode3b99ac170423dad7372133e800a14" ma:taxonomyFieldName="Phase" ma:displayName="Phase" ma:default="" ma:fieldId="{8de3b99a-c170-423d-ad73-72133e800a14}" ma:sspId="797aeec6-0273-40f2-ab3e-beee73212332" ma:termSetId="7b5bc60a-7dc1-44fc-ba2d-bd3ed2ad990f" ma:anchorId="939e61e1-7ada-4cf0-b775-4fe2725e8488" ma:open="true" ma:isKeyword="false">
      <xsd:complexType>
        <xsd:sequence>
          <xsd:element ref="pc:Terms" minOccurs="0" maxOccurs="1"/>
        </xsd:sequence>
      </xsd:complexType>
    </xsd:element>
    <xsd:element name="f96d6e972bdd4de6ac8d9ae1cddde09e" ma:index="33" nillable="true" ma:taxonomy="true" ma:internalName="f96d6e972bdd4de6ac8d9ae1cddde09e" ma:taxonomyFieldName="Category" ma:displayName="Category" ma:default="" ma:fieldId="{f96d6e97-2bdd-4de6-ac8d-9ae1cddde09e}" ma:sspId="797aeec6-0273-40f2-ab3e-beee73212332" ma:termSetId="de44b342-3ddf-499e-a73e-55bb74c4aef2" ma:anchorId="4a881050-cff5-4157-b782-cf26578008cc" ma:open="true" ma:isKeyword="false">
      <xsd:complexType>
        <xsd:sequence>
          <xsd:element ref="pc:Terms" minOccurs="0" maxOccurs="1"/>
        </xsd:sequence>
      </xsd:complexType>
    </xsd:element>
    <xsd:element name="mf7226ba22ea4b5c937a83f545cbb64d" ma:index="35" nillable="true" ma:taxonomy="true" ma:internalName="mf7226ba22ea4b5c937a83f545cbb64d" ma:taxonomyFieldName="Strategy_x0020_Stream" ma:displayName="Strategy Stream" ma:default="" ma:fieldId="{6f7226ba-22ea-4b5c-937a-83f545cbb64d}" ma:sspId="797aeec6-0273-40f2-ab3e-beee73212332" ma:termSetId="4598caf9-c131-4b6a-b45b-814893b961dd"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9</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mf7226ba22ea4b5c937a83f545cbb64d xmlns="9019444c-9836-4f0c-923a-f9191ec2a62a">
      <Terms xmlns="http://schemas.microsoft.com/office/infopath/2007/PartnerControls"/>
    </mf7226ba22ea4b5c937a83f545cbb64d>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fc01d91d9ac346658516d76592d70065 xmlns="9fd47c19-1c4a-4d7d-b342-c10cef269344">
      <Terms xmlns="http://schemas.microsoft.com/office/infopath/2007/PartnerControls"/>
    </fc01d91d9ac346658516d76592d7006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Energy Strategy</TermName>
          <TermId xmlns="http://schemas.microsoft.com/office/infopath/2007/PartnerControls">a8281308-a0cd-4a12-b074-51be7d741e5e</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Distributed Energy Resources Strategy</TermName>
          <TermId xmlns="http://schemas.microsoft.com/office/infopath/2007/PartnerControls">ec867d85-e040-4cdb-b42a-7006e7759279</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ate_x0020_Recieved xmlns="a5f32de4-e402-4188-b034-e71ca7d22e54" xsi:nil="true"/>
    <RoutingRuleDescription xmlns="http://schemas.microsoft.com/sharepoint/v3" xsi:nil="true"/>
    <f96d6e972bdd4de6ac8d9ae1cddde09e xmlns="9019444c-9836-4f0c-923a-f9191ec2a62a">
      <Terms xmlns="http://schemas.microsoft.com/office/infopath/2007/PartnerControls"/>
    </f96d6e972bdd4de6ac8d9ae1cddde09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ld508a88e6264ce89693af80a72862cb xmlns="9fd47c19-1c4a-4d7d-b342-c10cef269344">
      <Terms xmlns="http://schemas.microsoft.com/office/infopath/2007/PartnerControls"/>
    </ld508a88e6264ce89693af80a72862cb>
    <ode3b99ac170423dad7372133e800a14 xmlns="9019444c-9836-4f0c-923a-f9191ec2a62a">
      <Terms xmlns="http://schemas.microsoft.com/office/infopath/2007/PartnerControls"/>
    </ode3b99ac170423dad7372133e800a14>
    <_dlc_DocId xmlns="a5f32de4-e402-4188-b034-e71ca7d22e54">DOCID621-557751036-216</_dlc_DocId>
    <_dlc_DocIdUrl xmlns="a5f32de4-e402-4188-b034-e71ca7d22e54">
      <Url>https://delwpvicgovau.sharepoint.com/sites/ecm_621/_layouts/15/DocIdRedir.aspx?ID=DOCID621-557751036-216</Url>
      <Description>DOCID621-557751036-216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2517F445A0F35E449C98AAD631F2B0384705" PreviousValue="false"/>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85D1FEC6-00C1-43F6-990A-C1C3BD9F0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019444c-9836-4f0c-923a-f9191ec2a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BCA3F6-BAD0-4117-B444-BD7AE178550B}">
  <ds:schemaRefs>
    <ds:schemaRef ds:uri="http://schemas.microsoft.com/sharepoint/v3/contenttype/forms"/>
  </ds:schemaRefs>
</ds:datastoreItem>
</file>

<file path=customXml/itemProps3.xml><?xml version="1.0" encoding="utf-8"?>
<ds:datastoreItem xmlns:ds="http://schemas.openxmlformats.org/officeDocument/2006/customXml" ds:itemID="{1C37A4A7-B4DB-DA45-8578-E36A18D4ECC3}">
  <ds:schemaRefs>
    <ds:schemaRef ds:uri="http://schemas.openxmlformats.org/officeDocument/2006/bibliography"/>
  </ds:schemaRefs>
</ds:datastoreItem>
</file>

<file path=customXml/itemProps4.xml><?xml version="1.0" encoding="utf-8"?>
<ds:datastoreItem xmlns:ds="http://schemas.openxmlformats.org/officeDocument/2006/customXml" ds:itemID="{BE5D38E7-A4B9-4201-AF3A-3FC8CBC21A1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9019444c-9836-4f0c-923a-f9191ec2a62a"/>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5175F5F3-B91B-41EE-99F2-2A150D18EF0F}">
  <ds:schemaRefs>
    <ds:schemaRef ds:uri="http://schemas.microsoft.com/sharepoint/events"/>
  </ds:schemaRefs>
</ds:datastoreItem>
</file>

<file path=customXml/itemProps6.xml><?xml version="1.0" encoding="utf-8"?>
<ds:datastoreItem xmlns:ds="http://schemas.openxmlformats.org/officeDocument/2006/customXml" ds:itemID="{37DFEA20-90CB-4C89-93F5-0744B75324D9}">
  <ds:schemaRefs>
    <ds:schemaRef ds:uri="Microsoft.SharePoint.Taxonomy.ContentTypeSync"/>
  </ds:schemaRefs>
</ds:datastoreItem>
</file>

<file path=customXml/itemProps7.xml><?xml version="1.0" encoding="utf-8"?>
<ds:datastoreItem xmlns:ds="http://schemas.openxmlformats.org/officeDocument/2006/customXml" ds:itemID="{41BB6207-3BAE-4CE8-B0E6-2058F9848AC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4153</Words>
  <Characters>23675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 DESIGN</dc:creator>
  <cp:keywords/>
  <dc:description/>
  <cp:lastModifiedBy>Jane Rowlands (DELWP)</cp:lastModifiedBy>
  <cp:revision>2</cp:revision>
  <dcterms:created xsi:type="dcterms:W3CDTF">2022-07-04T00:32:00Z</dcterms:created>
  <dcterms:modified xsi:type="dcterms:W3CDTF">2022-07-04T00:32:00Z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0x0101002517F445A0F35E449C98AAD631F2B0384705005CF6DDA5D2C08F41AF7757D26D1D3EFC</vt:lpwstr>
  </property>
  <property fmtid="{D5CDD505-2E9C-101B-9397-08002B2CF9AE}" pid="3" name="Phase">
    <vt:lpwstr/>
  </property>
  <property fmtid="{D5CDD505-2E9C-101B-9397-08002B2CF9AE}" pid="4" name="Section">
    <vt:lpwstr>7;#All|8270565e-a836-42c0-aa61-1ac7b0ff14aa</vt:lpwstr>
  </property>
  <property fmtid="{D5CDD505-2E9C-101B-9397-08002B2CF9AE}" pid="5" name="Category">
    <vt:lpwstr/>
  </property>
  <property fmtid="{D5CDD505-2E9C-101B-9397-08002B2CF9AE}" pid="6" name="Sub-Section">
    <vt:lpwstr/>
  </property>
  <property fmtid="{D5CDD505-2E9C-101B-9397-08002B2CF9AE}" pid="7" name="Agency">
    <vt:lpwstr>1;#Department of Environment, Land, Water and Planning|607a3f87-1228-4cd9-82a5-076aa8776274</vt:lpwstr>
  </property>
  <property fmtid="{D5CDD505-2E9C-101B-9397-08002B2CF9AE}" pid="8" name="Year">
    <vt:lpwstr/>
  </property>
  <property fmtid="{D5CDD505-2E9C-101B-9397-08002B2CF9AE}" pid="9" name="Branch">
    <vt:lpwstr>8;#Distributed Energy Resources Strategy|ec867d85-e040-4cdb-b42a-7006e7759279</vt:lpwstr>
  </property>
  <property fmtid="{D5CDD505-2E9C-101B-9397-08002B2CF9AE}" pid="10" name="Strategy Stream">
    <vt:lpwstr/>
  </property>
  <property fmtid="{D5CDD505-2E9C-101B-9397-08002B2CF9AE}" pid="11" name="Dissemination Limiting Marker">
    <vt:lpwstr>3;#FOUO|955eb6fc-b35a-4808-8aa5-31e514fa3f26</vt:lpwstr>
  </property>
  <property fmtid="{D5CDD505-2E9C-101B-9397-08002B2CF9AE}" pid="12" name="Group1">
    <vt:lpwstr>10;#Energy|40f2c14a-2679-4881-8e58-939b39a0f1d1</vt:lpwstr>
  </property>
  <property fmtid="{D5CDD505-2E9C-101B-9397-08002B2CF9AE}" pid="13" name="Reference Type">
    <vt:lpwstr/>
  </property>
  <property fmtid="{D5CDD505-2E9C-101B-9397-08002B2CF9AE}" pid="14" name="Security Classification">
    <vt:lpwstr>2;#Unclassified|7fa379f4-4aba-4692-ab80-7d39d3a23cf4</vt:lpwstr>
  </property>
  <property fmtid="{D5CDD505-2E9C-101B-9397-08002B2CF9AE}" pid="15" name="Division">
    <vt:lpwstr>9;#Energy Strategy|a8281308-a0cd-4a12-b074-51be7d741e5e</vt:lpwstr>
  </property>
  <property fmtid="{D5CDD505-2E9C-101B-9397-08002B2CF9AE}" pid="16" name="_dlc_DocIdItemGuid">
    <vt:lpwstr>f608479f-4cf6-4107-9161-f1f767c69f0b</vt:lpwstr>
  </property>
  <property fmtid="{D5CDD505-2E9C-101B-9397-08002B2CF9AE}" pid="17" name="Location_x0020_Type">
    <vt:lpwstr/>
  </property>
  <property fmtid="{D5CDD505-2E9C-101B-9397-08002B2CF9AE}" pid="18" name="o2e611f6ba3e4c8f9a895dfb7980639e">
    <vt:lpwstr/>
  </property>
  <property fmtid="{D5CDD505-2E9C-101B-9397-08002B2CF9AE}" pid="19" name="Location Type">
    <vt:lpwstr/>
  </property>
  <property fmtid="{D5CDD505-2E9C-101B-9397-08002B2CF9AE}" pid="20" name="MSIP_Label_4257e2ab-f512-40e2-9c9a-c64247360765_Enabled">
    <vt:lpwstr>true</vt:lpwstr>
  </property>
  <property fmtid="{D5CDD505-2E9C-101B-9397-08002B2CF9AE}" pid="21" name="MSIP_Label_4257e2ab-f512-40e2-9c9a-c64247360765_SetDate">
    <vt:lpwstr>2022-07-04T00:32:26Z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198f5e11-f4d7-44ef-a749-8306c93d7fad</vt:lpwstr>
  </property>
  <property fmtid="{D5CDD505-2E9C-101B-9397-08002B2CF9AE}" pid="26" name="MSIP_Label_4257e2ab-f512-40e2-9c9a-c64247360765_ContentBits">
    <vt:lpwstr>2</vt:lpwstr>
  </property>
</Properties>
</file>