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75"/>
        <w:gridCol w:w="8975"/>
      </w:tblGrid>
      <w:tr w:rsidR="001065B4" w:rsidRPr="00B00DBC" w:rsidTr="006E4117">
        <w:trPr>
          <w:tblCellSpacing w:w="15" w:type="dxa"/>
        </w:trPr>
        <w:tc>
          <w:tcPr>
            <w:tcW w:w="4971" w:type="pct"/>
            <w:gridSpan w:val="2"/>
            <w:tcBorders>
              <w:top w:val="outset" w:sz="6" w:space="0" w:color="auto"/>
              <w:left w:val="outset" w:sz="6" w:space="0" w:color="auto"/>
              <w:bottom w:val="outset" w:sz="6" w:space="0" w:color="auto"/>
              <w:right w:val="outset" w:sz="6" w:space="0" w:color="auto"/>
            </w:tcBorders>
            <w:vAlign w:val="center"/>
            <w:hideMark/>
          </w:tcPr>
          <w:p w:rsidR="001065B4" w:rsidRPr="00B00DBC" w:rsidRDefault="001065B4" w:rsidP="006E4117">
            <w:pPr>
              <w:spacing w:after="0"/>
              <w:rPr>
                <w:rFonts w:eastAsia="Times New Roman" w:cs="Times New Roman"/>
                <w:b/>
                <w:bCs/>
                <w:sz w:val="24"/>
                <w:szCs w:val="24"/>
                <w:lang w:eastAsia="en-AU"/>
              </w:rPr>
            </w:pPr>
            <w:r w:rsidRPr="00B00DBC">
              <w:rPr>
                <w:rFonts w:eastAsia="Times New Roman" w:cs="Times New Roman"/>
                <w:b/>
                <w:bCs/>
                <w:sz w:val="24"/>
                <w:szCs w:val="24"/>
                <w:lang w:eastAsia="en-AU"/>
              </w:rPr>
              <w:t>Submission for the Creation of a New Activity or Amendment of an Existing Activity under the ESI Scheme</w:t>
            </w:r>
          </w:p>
        </w:tc>
      </w:tr>
      <w:tr w:rsidR="001065B4" w:rsidRPr="00B00DBC" w:rsidTr="006E4117">
        <w:trPr>
          <w:tblCellSpacing w:w="15" w:type="dxa"/>
        </w:trPr>
        <w:tc>
          <w:tcPr>
            <w:tcW w:w="4971" w:type="pct"/>
            <w:gridSpan w:val="2"/>
            <w:tcBorders>
              <w:top w:val="outset" w:sz="6" w:space="0" w:color="auto"/>
              <w:left w:val="outset" w:sz="6" w:space="0" w:color="auto"/>
              <w:bottom w:val="outset" w:sz="6" w:space="0" w:color="auto"/>
              <w:right w:val="outset" w:sz="6" w:space="0" w:color="auto"/>
            </w:tcBorders>
            <w:vAlign w:val="center"/>
            <w:hideMark/>
          </w:tcPr>
          <w:p w:rsidR="001065B4" w:rsidRPr="00B00DBC" w:rsidRDefault="001065B4" w:rsidP="006E4117">
            <w:pPr>
              <w:spacing w:after="0"/>
              <w:rPr>
                <w:rFonts w:eastAsia="Times New Roman" w:cs="Times New Roman"/>
                <w:sz w:val="24"/>
                <w:szCs w:val="24"/>
                <w:lang w:eastAsia="en-AU"/>
              </w:rPr>
            </w:pPr>
            <w:r w:rsidRPr="00B00DBC">
              <w:rPr>
                <w:rFonts w:eastAsia="Times New Roman" w:cs="Times New Roman"/>
                <w:b/>
                <w:bCs/>
                <w:sz w:val="24"/>
                <w:szCs w:val="24"/>
                <w:lang w:eastAsia="en-AU"/>
              </w:rPr>
              <w:t>Applicant details</w:t>
            </w:r>
          </w:p>
        </w:tc>
      </w:tr>
      <w:tr w:rsidR="001065B4" w:rsidRPr="00B00DBC" w:rsidTr="006E4117">
        <w:trPr>
          <w:tblCellSpacing w:w="15" w:type="dxa"/>
        </w:trPr>
        <w:tc>
          <w:tcPr>
            <w:tcW w:w="686" w:type="pct"/>
            <w:tcBorders>
              <w:top w:val="outset" w:sz="6" w:space="0" w:color="auto"/>
              <w:left w:val="outset" w:sz="6" w:space="0" w:color="auto"/>
              <w:bottom w:val="outset" w:sz="6" w:space="0" w:color="auto"/>
              <w:right w:val="outset" w:sz="6" w:space="0" w:color="auto"/>
            </w:tcBorders>
            <w:vAlign w:val="center"/>
            <w:hideMark/>
          </w:tcPr>
          <w:p w:rsidR="001065B4" w:rsidRPr="00B00DBC" w:rsidRDefault="001065B4" w:rsidP="006E4117">
            <w:pPr>
              <w:spacing w:after="0"/>
              <w:rPr>
                <w:rFonts w:eastAsia="Times New Roman" w:cs="Times New Roman"/>
                <w:sz w:val="24"/>
                <w:szCs w:val="24"/>
                <w:lang w:eastAsia="en-AU"/>
              </w:rPr>
            </w:pPr>
            <w:r w:rsidRPr="00B00DBC">
              <w:rPr>
                <w:rFonts w:eastAsia="Times New Roman" w:cs="Times New Roman"/>
                <w:sz w:val="24"/>
                <w:szCs w:val="24"/>
                <w:lang w:eastAsia="en-AU"/>
              </w:rPr>
              <w:t>Date of submission</w:t>
            </w:r>
          </w:p>
        </w:tc>
        <w:tc>
          <w:tcPr>
            <w:tcW w:w="4271" w:type="pct"/>
            <w:tcBorders>
              <w:top w:val="outset" w:sz="6" w:space="0" w:color="auto"/>
              <w:left w:val="outset" w:sz="6" w:space="0" w:color="auto"/>
              <w:bottom w:val="outset" w:sz="6" w:space="0" w:color="auto"/>
              <w:right w:val="outset" w:sz="6" w:space="0" w:color="auto"/>
            </w:tcBorders>
            <w:vAlign w:val="center"/>
            <w:hideMark/>
          </w:tcPr>
          <w:p w:rsidR="001065B4" w:rsidRPr="00B00DBC" w:rsidRDefault="00242FF0" w:rsidP="006E4117">
            <w:pPr>
              <w:spacing w:after="0"/>
              <w:rPr>
                <w:rFonts w:eastAsia="Times New Roman" w:cs="Times New Roman"/>
                <w:sz w:val="24"/>
                <w:szCs w:val="24"/>
                <w:lang w:eastAsia="en-AU"/>
              </w:rPr>
            </w:pPr>
            <w:r w:rsidRPr="00B00DBC">
              <w:rPr>
                <w:rFonts w:eastAsia="Times New Roman" w:cs="Times New Roman"/>
                <w:sz w:val="24"/>
                <w:szCs w:val="24"/>
                <w:lang w:eastAsia="en-AU"/>
              </w:rPr>
              <w:t>11</w:t>
            </w:r>
            <w:r w:rsidR="003B0372" w:rsidRPr="00B00DBC">
              <w:rPr>
                <w:rFonts w:eastAsia="Times New Roman" w:cs="Times New Roman"/>
                <w:sz w:val="24"/>
                <w:szCs w:val="24"/>
                <w:lang w:eastAsia="en-AU"/>
              </w:rPr>
              <w:t>/12/2015</w:t>
            </w:r>
          </w:p>
        </w:tc>
      </w:tr>
      <w:tr w:rsidR="001065B4" w:rsidRPr="00B00DBC" w:rsidTr="006E4117">
        <w:trPr>
          <w:tblCellSpacing w:w="15" w:type="dxa"/>
        </w:trPr>
        <w:tc>
          <w:tcPr>
            <w:tcW w:w="686" w:type="pct"/>
            <w:tcBorders>
              <w:top w:val="outset" w:sz="6" w:space="0" w:color="auto"/>
              <w:left w:val="outset" w:sz="6" w:space="0" w:color="auto"/>
              <w:bottom w:val="outset" w:sz="6" w:space="0" w:color="auto"/>
              <w:right w:val="outset" w:sz="6" w:space="0" w:color="auto"/>
            </w:tcBorders>
            <w:vAlign w:val="center"/>
            <w:hideMark/>
          </w:tcPr>
          <w:p w:rsidR="001065B4" w:rsidRPr="00B00DBC" w:rsidRDefault="001065B4" w:rsidP="006E4117">
            <w:pPr>
              <w:spacing w:after="0"/>
              <w:rPr>
                <w:rFonts w:eastAsia="Times New Roman" w:cs="Times New Roman"/>
                <w:sz w:val="24"/>
                <w:szCs w:val="24"/>
                <w:lang w:eastAsia="en-AU"/>
              </w:rPr>
            </w:pPr>
            <w:r w:rsidRPr="00B00DBC">
              <w:rPr>
                <w:rFonts w:eastAsia="Times New Roman" w:cs="Times New Roman"/>
                <w:sz w:val="24"/>
                <w:szCs w:val="24"/>
                <w:lang w:eastAsia="en-AU"/>
              </w:rPr>
              <w:t>Company name</w:t>
            </w:r>
            <w:r w:rsidRPr="00B00DBC">
              <w:rPr>
                <w:rFonts w:eastAsia="Times New Roman" w:cs="Times New Roman"/>
                <w:sz w:val="24"/>
                <w:szCs w:val="24"/>
                <w:lang w:eastAsia="en-AU"/>
              </w:rPr>
              <w:br/>
              <w:t>(if applicable)</w:t>
            </w:r>
          </w:p>
        </w:tc>
        <w:tc>
          <w:tcPr>
            <w:tcW w:w="4271" w:type="pct"/>
            <w:tcBorders>
              <w:top w:val="outset" w:sz="6" w:space="0" w:color="auto"/>
              <w:left w:val="outset" w:sz="6" w:space="0" w:color="auto"/>
              <w:bottom w:val="outset" w:sz="6" w:space="0" w:color="auto"/>
              <w:right w:val="outset" w:sz="6" w:space="0" w:color="auto"/>
            </w:tcBorders>
            <w:vAlign w:val="center"/>
            <w:hideMark/>
          </w:tcPr>
          <w:p w:rsidR="001065B4" w:rsidRPr="00B00DBC" w:rsidRDefault="003B0372" w:rsidP="006E4117">
            <w:pPr>
              <w:spacing w:after="0"/>
              <w:rPr>
                <w:rFonts w:eastAsia="Times New Roman" w:cs="Times New Roman"/>
                <w:sz w:val="24"/>
                <w:szCs w:val="24"/>
                <w:lang w:eastAsia="en-AU"/>
              </w:rPr>
            </w:pPr>
            <w:r w:rsidRPr="00B00DBC">
              <w:rPr>
                <w:rFonts w:eastAsia="Times New Roman" w:cs="Times New Roman"/>
                <w:sz w:val="24"/>
                <w:szCs w:val="24"/>
                <w:lang w:eastAsia="en-AU"/>
              </w:rPr>
              <w:t>Watts Clever (Australia)</w:t>
            </w:r>
            <w:r w:rsidR="006E4117">
              <w:rPr>
                <w:rFonts w:eastAsia="Times New Roman" w:cs="Times New Roman"/>
                <w:sz w:val="24"/>
                <w:szCs w:val="24"/>
                <w:lang w:eastAsia="en-AU"/>
              </w:rPr>
              <w:t xml:space="preserve"> Pty Ltd</w:t>
            </w:r>
          </w:p>
        </w:tc>
      </w:tr>
      <w:tr w:rsidR="001065B4" w:rsidRPr="00B00DBC" w:rsidTr="006E4117">
        <w:trPr>
          <w:tblCellSpacing w:w="15" w:type="dxa"/>
        </w:trPr>
        <w:tc>
          <w:tcPr>
            <w:tcW w:w="686" w:type="pct"/>
            <w:tcBorders>
              <w:top w:val="outset" w:sz="6" w:space="0" w:color="auto"/>
              <w:left w:val="outset" w:sz="6" w:space="0" w:color="auto"/>
              <w:bottom w:val="outset" w:sz="6" w:space="0" w:color="auto"/>
              <w:right w:val="outset" w:sz="6" w:space="0" w:color="auto"/>
            </w:tcBorders>
            <w:vAlign w:val="center"/>
            <w:hideMark/>
          </w:tcPr>
          <w:p w:rsidR="001065B4" w:rsidRPr="00B00DBC" w:rsidRDefault="001065B4" w:rsidP="006E4117">
            <w:pPr>
              <w:spacing w:after="0"/>
              <w:rPr>
                <w:rFonts w:eastAsia="Times New Roman" w:cs="Times New Roman"/>
                <w:sz w:val="24"/>
                <w:szCs w:val="24"/>
                <w:lang w:eastAsia="en-AU"/>
              </w:rPr>
            </w:pPr>
            <w:r w:rsidRPr="00B00DBC">
              <w:rPr>
                <w:rFonts w:eastAsia="Times New Roman" w:cs="Times New Roman"/>
                <w:sz w:val="24"/>
                <w:szCs w:val="24"/>
                <w:lang w:eastAsia="en-AU"/>
              </w:rPr>
              <w:t>ABN/ACN</w:t>
            </w:r>
            <w:r w:rsidRPr="00B00DBC">
              <w:rPr>
                <w:rFonts w:eastAsia="Times New Roman" w:cs="Times New Roman"/>
                <w:sz w:val="24"/>
                <w:szCs w:val="24"/>
                <w:lang w:eastAsia="en-AU"/>
              </w:rPr>
              <w:br/>
              <w:t>(if applicable)</w:t>
            </w:r>
          </w:p>
        </w:tc>
        <w:tc>
          <w:tcPr>
            <w:tcW w:w="4271" w:type="pct"/>
            <w:tcBorders>
              <w:top w:val="outset" w:sz="6" w:space="0" w:color="auto"/>
              <w:left w:val="outset" w:sz="6" w:space="0" w:color="auto"/>
              <w:bottom w:val="outset" w:sz="6" w:space="0" w:color="auto"/>
              <w:right w:val="outset" w:sz="6" w:space="0" w:color="auto"/>
            </w:tcBorders>
            <w:vAlign w:val="center"/>
            <w:hideMark/>
          </w:tcPr>
          <w:p w:rsidR="001065B4" w:rsidRPr="00B00DBC" w:rsidRDefault="003B0372" w:rsidP="006E4117">
            <w:pPr>
              <w:spacing w:after="0"/>
              <w:rPr>
                <w:rFonts w:eastAsia="Times New Roman" w:cs="Times New Roman"/>
                <w:sz w:val="24"/>
                <w:szCs w:val="24"/>
                <w:lang w:eastAsia="en-AU"/>
              </w:rPr>
            </w:pPr>
            <w:r w:rsidRPr="00B00DBC">
              <w:rPr>
                <w:rFonts w:eastAsia="Times New Roman" w:cs="Times New Roman"/>
                <w:sz w:val="24"/>
                <w:szCs w:val="24"/>
                <w:lang w:eastAsia="en-AU"/>
              </w:rPr>
              <w:t>35 136 372 775</w:t>
            </w:r>
          </w:p>
        </w:tc>
      </w:tr>
      <w:tr w:rsidR="001065B4" w:rsidRPr="00B00DBC" w:rsidTr="006E4117">
        <w:trPr>
          <w:tblCellSpacing w:w="15" w:type="dxa"/>
        </w:trPr>
        <w:tc>
          <w:tcPr>
            <w:tcW w:w="686" w:type="pct"/>
            <w:tcBorders>
              <w:top w:val="outset" w:sz="6" w:space="0" w:color="auto"/>
              <w:left w:val="outset" w:sz="6" w:space="0" w:color="auto"/>
              <w:bottom w:val="outset" w:sz="6" w:space="0" w:color="auto"/>
              <w:right w:val="outset" w:sz="6" w:space="0" w:color="auto"/>
            </w:tcBorders>
            <w:vAlign w:val="center"/>
            <w:hideMark/>
          </w:tcPr>
          <w:p w:rsidR="001065B4" w:rsidRPr="00B00DBC" w:rsidRDefault="001065B4" w:rsidP="006E4117">
            <w:pPr>
              <w:spacing w:after="0"/>
              <w:rPr>
                <w:rFonts w:eastAsia="Times New Roman" w:cs="Times New Roman"/>
                <w:sz w:val="24"/>
                <w:szCs w:val="24"/>
                <w:lang w:eastAsia="en-AU"/>
              </w:rPr>
            </w:pPr>
            <w:r w:rsidRPr="00B00DBC">
              <w:rPr>
                <w:rFonts w:eastAsia="Times New Roman" w:cs="Times New Roman"/>
                <w:sz w:val="24"/>
                <w:szCs w:val="24"/>
                <w:lang w:eastAsia="en-AU"/>
              </w:rPr>
              <w:t>Address</w:t>
            </w:r>
          </w:p>
        </w:tc>
        <w:tc>
          <w:tcPr>
            <w:tcW w:w="4271" w:type="pct"/>
            <w:tcBorders>
              <w:top w:val="outset" w:sz="6" w:space="0" w:color="auto"/>
              <w:left w:val="outset" w:sz="6" w:space="0" w:color="auto"/>
              <w:bottom w:val="outset" w:sz="6" w:space="0" w:color="auto"/>
              <w:right w:val="outset" w:sz="6" w:space="0" w:color="auto"/>
            </w:tcBorders>
            <w:vAlign w:val="center"/>
            <w:hideMark/>
          </w:tcPr>
          <w:p w:rsidR="003B0372" w:rsidRPr="00B00DBC" w:rsidRDefault="003B0372" w:rsidP="006E4117">
            <w:pPr>
              <w:spacing w:after="0"/>
              <w:rPr>
                <w:rFonts w:eastAsia="Times New Roman" w:cs="Times New Roman"/>
                <w:sz w:val="24"/>
                <w:szCs w:val="24"/>
                <w:lang w:eastAsia="en-AU"/>
              </w:rPr>
            </w:pPr>
            <w:r w:rsidRPr="00B00DBC">
              <w:rPr>
                <w:rFonts w:eastAsia="Times New Roman" w:cs="Times New Roman"/>
                <w:sz w:val="24"/>
                <w:szCs w:val="24"/>
                <w:lang w:eastAsia="en-AU"/>
              </w:rPr>
              <w:t xml:space="preserve">Suite 10, 424-426 Nepean Hwy, Frankston </w:t>
            </w:r>
          </w:p>
          <w:p w:rsidR="001065B4" w:rsidRPr="00B00DBC" w:rsidRDefault="003B0372" w:rsidP="006E4117">
            <w:pPr>
              <w:spacing w:after="0"/>
              <w:rPr>
                <w:rFonts w:eastAsia="Times New Roman" w:cs="Times New Roman"/>
                <w:sz w:val="24"/>
                <w:szCs w:val="24"/>
                <w:lang w:eastAsia="en-AU"/>
              </w:rPr>
            </w:pPr>
            <w:r w:rsidRPr="00B00DBC">
              <w:rPr>
                <w:rFonts w:eastAsia="Times New Roman" w:cs="Times New Roman"/>
                <w:sz w:val="24"/>
                <w:szCs w:val="24"/>
                <w:lang w:eastAsia="en-AU"/>
              </w:rPr>
              <w:t>VIC 3199</w:t>
            </w:r>
          </w:p>
        </w:tc>
      </w:tr>
      <w:tr w:rsidR="001065B4" w:rsidRPr="00B00DBC" w:rsidTr="006E4117">
        <w:trPr>
          <w:tblCellSpacing w:w="15" w:type="dxa"/>
        </w:trPr>
        <w:tc>
          <w:tcPr>
            <w:tcW w:w="4971" w:type="pct"/>
            <w:gridSpan w:val="2"/>
            <w:tcBorders>
              <w:top w:val="outset" w:sz="6" w:space="0" w:color="auto"/>
              <w:left w:val="outset" w:sz="6" w:space="0" w:color="auto"/>
              <w:bottom w:val="outset" w:sz="6" w:space="0" w:color="auto"/>
              <w:right w:val="outset" w:sz="6" w:space="0" w:color="auto"/>
            </w:tcBorders>
            <w:vAlign w:val="center"/>
            <w:hideMark/>
          </w:tcPr>
          <w:p w:rsidR="001065B4" w:rsidRPr="00B00DBC" w:rsidRDefault="001065B4" w:rsidP="006E4117">
            <w:pPr>
              <w:spacing w:after="0"/>
              <w:rPr>
                <w:rFonts w:eastAsia="Times New Roman" w:cs="Times New Roman"/>
                <w:sz w:val="24"/>
                <w:szCs w:val="24"/>
                <w:lang w:eastAsia="en-AU"/>
              </w:rPr>
            </w:pPr>
            <w:r w:rsidRPr="00B00DBC">
              <w:rPr>
                <w:rFonts w:eastAsia="Times New Roman" w:cs="Times New Roman"/>
                <w:b/>
                <w:bCs/>
                <w:sz w:val="24"/>
                <w:szCs w:val="24"/>
                <w:lang w:eastAsia="en-AU"/>
              </w:rPr>
              <w:t>Contact person details</w:t>
            </w:r>
          </w:p>
        </w:tc>
      </w:tr>
      <w:tr w:rsidR="001065B4" w:rsidRPr="00B00DBC" w:rsidTr="006E4117">
        <w:trPr>
          <w:tblCellSpacing w:w="15" w:type="dxa"/>
        </w:trPr>
        <w:tc>
          <w:tcPr>
            <w:tcW w:w="686" w:type="pct"/>
            <w:tcBorders>
              <w:top w:val="outset" w:sz="6" w:space="0" w:color="auto"/>
              <w:left w:val="outset" w:sz="6" w:space="0" w:color="auto"/>
              <w:bottom w:val="outset" w:sz="6" w:space="0" w:color="auto"/>
              <w:right w:val="outset" w:sz="6" w:space="0" w:color="auto"/>
            </w:tcBorders>
            <w:vAlign w:val="center"/>
            <w:hideMark/>
          </w:tcPr>
          <w:p w:rsidR="001065B4" w:rsidRPr="00B00DBC" w:rsidRDefault="001065B4" w:rsidP="006E4117">
            <w:pPr>
              <w:spacing w:after="0"/>
              <w:rPr>
                <w:rFonts w:eastAsia="Times New Roman" w:cs="Times New Roman"/>
                <w:sz w:val="24"/>
                <w:szCs w:val="24"/>
                <w:lang w:eastAsia="en-AU"/>
              </w:rPr>
            </w:pPr>
            <w:r w:rsidRPr="00B00DBC">
              <w:rPr>
                <w:rFonts w:eastAsia="Times New Roman" w:cs="Times New Roman"/>
                <w:sz w:val="24"/>
                <w:szCs w:val="24"/>
                <w:lang w:eastAsia="en-AU"/>
              </w:rPr>
              <w:t>Name and position</w:t>
            </w:r>
          </w:p>
        </w:tc>
        <w:tc>
          <w:tcPr>
            <w:tcW w:w="4271" w:type="pct"/>
            <w:tcBorders>
              <w:top w:val="outset" w:sz="6" w:space="0" w:color="auto"/>
              <w:left w:val="outset" w:sz="6" w:space="0" w:color="auto"/>
              <w:bottom w:val="outset" w:sz="6" w:space="0" w:color="auto"/>
              <w:right w:val="outset" w:sz="6" w:space="0" w:color="auto"/>
            </w:tcBorders>
            <w:vAlign w:val="center"/>
            <w:hideMark/>
          </w:tcPr>
          <w:p w:rsidR="001065B4" w:rsidRPr="00B00DBC" w:rsidRDefault="003B0372" w:rsidP="006E4117">
            <w:pPr>
              <w:spacing w:after="0"/>
              <w:rPr>
                <w:rFonts w:eastAsia="Times New Roman" w:cs="Times New Roman"/>
                <w:sz w:val="24"/>
                <w:szCs w:val="24"/>
                <w:lang w:eastAsia="en-AU"/>
              </w:rPr>
            </w:pPr>
            <w:r w:rsidRPr="00B00DBC">
              <w:rPr>
                <w:rFonts w:eastAsia="Times New Roman" w:cs="Times New Roman"/>
                <w:sz w:val="24"/>
                <w:szCs w:val="24"/>
                <w:lang w:eastAsia="en-AU"/>
              </w:rPr>
              <w:t>Belinda Anderson, Director</w:t>
            </w:r>
          </w:p>
        </w:tc>
      </w:tr>
      <w:tr w:rsidR="001065B4" w:rsidRPr="00B00DBC" w:rsidTr="006E4117">
        <w:trPr>
          <w:tblCellSpacing w:w="15" w:type="dxa"/>
        </w:trPr>
        <w:tc>
          <w:tcPr>
            <w:tcW w:w="686" w:type="pct"/>
            <w:tcBorders>
              <w:top w:val="outset" w:sz="6" w:space="0" w:color="auto"/>
              <w:left w:val="outset" w:sz="6" w:space="0" w:color="auto"/>
              <w:bottom w:val="outset" w:sz="6" w:space="0" w:color="auto"/>
              <w:right w:val="outset" w:sz="6" w:space="0" w:color="auto"/>
            </w:tcBorders>
            <w:vAlign w:val="center"/>
            <w:hideMark/>
          </w:tcPr>
          <w:p w:rsidR="001065B4" w:rsidRPr="00B00DBC" w:rsidRDefault="001065B4" w:rsidP="006E4117">
            <w:pPr>
              <w:spacing w:after="0"/>
              <w:rPr>
                <w:rFonts w:eastAsia="Times New Roman" w:cs="Times New Roman"/>
                <w:sz w:val="24"/>
                <w:szCs w:val="24"/>
                <w:lang w:eastAsia="en-AU"/>
              </w:rPr>
            </w:pPr>
            <w:r w:rsidRPr="00B00DBC">
              <w:rPr>
                <w:rFonts w:eastAsia="Times New Roman" w:cs="Times New Roman"/>
                <w:sz w:val="24"/>
                <w:szCs w:val="24"/>
                <w:lang w:eastAsia="en-AU"/>
              </w:rPr>
              <w:t>Telephone number</w:t>
            </w:r>
          </w:p>
        </w:tc>
        <w:tc>
          <w:tcPr>
            <w:tcW w:w="4271" w:type="pct"/>
            <w:tcBorders>
              <w:top w:val="outset" w:sz="6" w:space="0" w:color="auto"/>
              <w:left w:val="outset" w:sz="6" w:space="0" w:color="auto"/>
              <w:bottom w:val="outset" w:sz="6" w:space="0" w:color="auto"/>
              <w:right w:val="outset" w:sz="6" w:space="0" w:color="auto"/>
            </w:tcBorders>
            <w:vAlign w:val="center"/>
            <w:hideMark/>
          </w:tcPr>
          <w:p w:rsidR="001065B4" w:rsidRPr="00B00DBC" w:rsidRDefault="003B0372" w:rsidP="006E4117">
            <w:pPr>
              <w:spacing w:after="0"/>
              <w:rPr>
                <w:rFonts w:eastAsia="Times New Roman" w:cs="Times New Roman"/>
                <w:sz w:val="24"/>
                <w:szCs w:val="24"/>
                <w:lang w:eastAsia="en-AU"/>
              </w:rPr>
            </w:pPr>
            <w:r w:rsidRPr="00B00DBC">
              <w:rPr>
                <w:rFonts w:eastAsia="Times New Roman" w:cs="Times New Roman"/>
                <w:sz w:val="24"/>
                <w:szCs w:val="24"/>
                <w:lang w:eastAsia="en-AU"/>
              </w:rPr>
              <w:t>03 9781 3529</w:t>
            </w:r>
          </w:p>
        </w:tc>
      </w:tr>
      <w:tr w:rsidR="001065B4" w:rsidRPr="00B00DBC" w:rsidTr="006E4117">
        <w:trPr>
          <w:tblCellSpacing w:w="15" w:type="dxa"/>
        </w:trPr>
        <w:tc>
          <w:tcPr>
            <w:tcW w:w="686" w:type="pct"/>
            <w:tcBorders>
              <w:top w:val="outset" w:sz="6" w:space="0" w:color="auto"/>
              <w:left w:val="outset" w:sz="6" w:space="0" w:color="auto"/>
              <w:bottom w:val="outset" w:sz="6" w:space="0" w:color="auto"/>
              <w:right w:val="outset" w:sz="6" w:space="0" w:color="auto"/>
            </w:tcBorders>
            <w:vAlign w:val="center"/>
            <w:hideMark/>
          </w:tcPr>
          <w:p w:rsidR="001065B4" w:rsidRPr="00B00DBC" w:rsidRDefault="001065B4" w:rsidP="006E4117">
            <w:pPr>
              <w:spacing w:after="0"/>
              <w:rPr>
                <w:rFonts w:eastAsia="Times New Roman" w:cs="Times New Roman"/>
                <w:sz w:val="24"/>
                <w:szCs w:val="24"/>
                <w:lang w:eastAsia="en-AU"/>
              </w:rPr>
            </w:pPr>
            <w:r w:rsidRPr="00B00DBC">
              <w:rPr>
                <w:rFonts w:eastAsia="Times New Roman" w:cs="Times New Roman"/>
                <w:sz w:val="24"/>
                <w:szCs w:val="24"/>
                <w:lang w:eastAsia="en-AU"/>
              </w:rPr>
              <w:t>Email address</w:t>
            </w:r>
          </w:p>
        </w:tc>
        <w:tc>
          <w:tcPr>
            <w:tcW w:w="4271" w:type="pct"/>
            <w:tcBorders>
              <w:top w:val="outset" w:sz="6" w:space="0" w:color="auto"/>
              <w:left w:val="outset" w:sz="6" w:space="0" w:color="auto"/>
              <w:bottom w:val="outset" w:sz="6" w:space="0" w:color="auto"/>
              <w:right w:val="outset" w:sz="6" w:space="0" w:color="auto"/>
            </w:tcBorders>
            <w:vAlign w:val="center"/>
            <w:hideMark/>
          </w:tcPr>
          <w:p w:rsidR="001065B4" w:rsidRPr="00B00DBC" w:rsidRDefault="003B0372" w:rsidP="006E4117">
            <w:pPr>
              <w:spacing w:after="0"/>
              <w:rPr>
                <w:rFonts w:eastAsia="Times New Roman" w:cs="Times New Roman"/>
                <w:sz w:val="24"/>
                <w:szCs w:val="24"/>
                <w:lang w:eastAsia="en-AU"/>
              </w:rPr>
            </w:pPr>
            <w:r w:rsidRPr="00B00DBC">
              <w:rPr>
                <w:rFonts w:eastAsia="Times New Roman" w:cs="Times New Roman"/>
                <w:sz w:val="24"/>
                <w:szCs w:val="24"/>
                <w:lang w:eastAsia="en-AU"/>
              </w:rPr>
              <w:t>belinda@wattsclever.com</w:t>
            </w:r>
          </w:p>
        </w:tc>
      </w:tr>
      <w:tr w:rsidR="001065B4" w:rsidRPr="00B00DBC" w:rsidTr="006E4117">
        <w:trPr>
          <w:tblCellSpacing w:w="15" w:type="dxa"/>
        </w:trPr>
        <w:tc>
          <w:tcPr>
            <w:tcW w:w="4971" w:type="pct"/>
            <w:gridSpan w:val="2"/>
            <w:tcBorders>
              <w:top w:val="outset" w:sz="6" w:space="0" w:color="auto"/>
              <w:left w:val="outset" w:sz="6" w:space="0" w:color="auto"/>
              <w:bottom w:val="outset" w:sz="6" w:space="0" w:color="auto"/>
              <w:right w:val="outset" w:sz="6" w:space="0" w:color="auto"/>
            </w:tcBorders>
            <w:vAlign w:val="center"/>
            <w:hideMark/>
          </w:tcPr>
          <w:p w:rsidR="006E4117" w:rsidRPr="006E4117" w:rsidRDefault="006E4117" w:rsidP="006E4117">
            <w:pPr>
              <w:rPr>
                <w:rFonts w:eastAsia="Times New Roman" w:cs="Times New Roman"/>
                <w:b/>
                <w:bCs/>
                <w:lang w:eastAsia="en-AU"/>
              </w:rPr>
            </w:pPr>
          </w:p>
          <w:p w:rsidR="006E4117" w:rsidRPr="006E4117" w:rsidRDefault="006E4117" w:rsidP="006E4117">
            <w:pPr>
              <w:rPr>
                <w:rFonts w:eastAsia="Times New Roman" w:cs="Times New Roman"/>
                <w:b/>
                <w:bCs/>
                <w:lang w:eastAsia="en-AU"/>
              </w:rPr>
            </w:pPr>
          </w:p>
          <w:p w:rsidR="006E4117" w:rsidRPr="006E4117" w:rsidRDefault="006E4117" w:rsidP="006E4117">
            <w:pPr>
              <w:rPr>
                <w:rFonts w:eastAsia="Times New Roman" w:cs="Times New Roman"/>
                <w:b/>
                <w:bCs/>
                <w:lang w:eastAsia="en-AU"/>
              </w:rPr>
            </w:pPr>
          </w:p>
          <w:p w:rsidR="006E4117" w:rsidRPr="006E4117" w:rsidRDefault="006E4117" w:rsidP="006E4117">
            <w:pPr>
              <w:rPr>
                <w:rFonts w:eastAsia="Times New Roman" w:cs="Times New Roman"/>
                <w:b/>
                <w:bCs/>
                <w:lang w:eastAsia="en-AU"/>
              </w:rPr>
            </w:pPr>
          </w:p>
          <w:p w:rsidR="006E4117" w:rsidRPr="006E4117" w:rsidRDefault="006E4117" w:rsidP="006E4117">
            <w:pPr>
              <w:rPr>
                <w:rFonts w:eastAsia="Times New Roman" w:cs="Times New Roman"/>
                <w:b/>
                <w:bCs/>
                <w:lang w:eastAsia="en-AU"/>
              </w:rPr>
            </w:pPr>
          </w:p>
          <w:p w:rsidR="006E4117" w:rsidRPr="006E4117" w:rsidRDefault="006E4117" w:rsidP="006E4117">
            <w:pPr>
              <w:rPr>
                <w:rFonts w:eastAsia="Times New Roman" w:cs="Times New Roman"/>
                <w:b/>
                <w:bCs/>
                <w:lang w:eastAsia="en-AU"/>
              </w:rPr>
            </w:pPr>
          </w:p>
          <w:p w:rsidR="006E4117" w:rsidRPr="006E4117" w:rsidRDefault="006E4117" w:rsidP="006E4117">
            <w:pPr>
              <w:rPr>
                <w:rFonts w:eastAsia="Times New Roman" w:cs="Times New Roman"/>
                <w:b/>
                <w:bCs/>
                <w:lang w:eastAsia="en-AU"/>
              </w:rPr>
            </w:pPr>
          </w:p>
          <w:p w:rsidR="006E4117" w:rsidRPr="006E4117" w:rsidRDefault="006E4117" w:rsidP="006E4117">
            <w:pPr>
              <w:rPr>
                <w:rFonts w:eastAsia="Times New Roman" w:cs="Times New Roman"/>
                <w:b/>
                <w:bCs/>
                <w:lang w:eastAsia="en-AU"/>
              </w:rPr>
            </w:pPr>
          </w:p>
          <w:p w:rsidR="006E4117" w:rsidRPr="006E4117" w:rsidRDefault="006E4117" w:rsidP="006E4117">
            <w:pPr>
              <w:rPr>
                <w:rFonts w:eastAsia="Times New Roman" w:cs="Times New Roman"/>
                <w:b/>
                <w:bCs/>
                <w:lang w:eastAsia="en-AU"/>
              </w:rPr>
            </w:pPr>
          </w:p>
          <w:p w:rsidR="006E4117" w:rsidRPr="006E4117" w:rsidRDefault="006E4117" w:rsidP="006E4117">
            <w:pPr>
              <w:rPr>
                <w:rFonts w:eastAsia="Times New Roman" w:cs="Times New Roman"/>
                <w:b/>
                <w:bCs/>
                <w:lang w:eastAsia="en-AU"/>
              </w:rPr>
            </w:pPr>
          </w:p>
          <w:p w:rsidR="006E4117" w:rsidRDefault="006E4117" w:rsidP="006E4117">
            <w:pPr>
              <w:rPr>
                <w:rFonts w:eastAsia="Times New Roman" w:cs="Times New Roman"/>
                <w:b/>
                <w:bCs/>
                <w:lang w:eastAsia="en-AU"/>
              </w:rPr>
            </w:pPr>
          </w:p>
          <w:p w:rsidR="006E4117" w:rsidRPr="006E4117" w:rsidRDefault="006E4117" w:rsidP="006E4117">
            <w:pPr>
              <w:rPr>
                <w:rFonts w:eastAsia="Times New Roman" w:cs="Times New Roman"/>
                <w:b/>
                <w:bCs/>
                <w:lang w:eastAsia="en-AU"/>
              </w:rPr>
            </w:pPr>
          </w:p>
          <w:p w:rsidR="006E4117" w:rsidRPr="006E4117" w:rsidRDefault="006E4117" w:rsidP="006E4117">
            <w:pPr>
              <w:rPr>
                <w:rFonts w:eastAsia="Times New Roman" w:cs="Times New Roman"/>
                <w:b/>
                <w:bCs/>
                <w:lang w:eastAsia="en-AU"/>
              </w:rPr>
            </w:pPr>
          </w:p>
          <w:p w:rsidR="006E4117" w:rsidRPr="006E4117" w:rsidRDefault="006E4117" w:rsidP="006E4117">
            <w:pPr>
              <w:rPr>
                <w:rFonts w:eastAsia="Times New Roman" w:cs="Times New Roman"/>
                <w:b/>
                <w:bCs/>
                <w:lang w:eastAsia="en-AU"/>
              </w:rPr>
            </w:pPr>
          </w:p>
          <w:p w:rsidR="006E4117" w:rsidRPr="006E4117" w:rsidRDefault="006E4117" w:rsidP="006E4117">
            <w:pPr>
              <w:rPr>
                <w:rFonts w:eastAsia="Times New Roman" w:cs="Times New Roman"/>
                <w:b/>
                <w:bCs/>
                <w:lang w:eastAsia="en-AU"/>
              </w:rPr>
            </w:pPr>
          </w:p>
          <w:p w:rsidR="006E4117" w:rsidRPr="006E4117" w:rsidRDefault="006E4117" w:rsidP="006E4117">
            <w:pPr>
              <w:rPr>
                <w:rFonts w:eastAsia="Times New Roman" w:cs="Times New Roman"/>
                <w:b/>
                <w:bCs/>
                <w:lang w:eastAsia="en-AU"/>
              </w:rPr>
            </w:pPr>
          </w:p>
          <w:p w:rsidR="00242FF0" w:rsidRPr="006E4117" w:rsidRDefault="001065B4" w:rsidP="006E4117">
            <w:pPr>
              <w:spacing w:line="264" w:lineRule="auto"/>
              <w:rPr>
                <w:rFonts w:eastAsia="Times New Roman" w:cs="Times New Roman"/>
                <w:b/>
                <w:bCs/>
                <w:sz w:val="24"/>
                <w:szCs w:val="24"/>
                <w:lang w:eastAsia="en-AU"/>
              </w:rPr>
            </w:pPr>
            <w:r w:rsidRPr="006E4117">
              <w:rPr>
                <w:rFonts w:eastAsia="Times New Roman" w:cs="Times New Roman"/>
                <w:b/>
                <w:bCs/>
                <w:sz w:val="24"/>
                <w:szCs w:val="24"/>
                <w:lang w:eastAsia="en-AU"/>
              </w:rPr>
              <w:lastRenderedPageBreak/>
              <w:t>Summary of proposal</w:t>
            </w:r>
          </w:p>
          <w:p w:rsidR="00242FF0" w:rsidRPr="006E4117" w:rsidRDefault="00242FF0" w:rsidP="006E4117">
            <w:pPr>
              <w:spacing w:line="264" w:lineRule="auto"/>
              <w:rPr>
                <w:rFonts w:cs="Arial"/>
                <w:color w:val="000000"/>
                <w:sz w:val="24"/>
                <w:szCs w:val="24"/>
              </w:rPr>
            </w:pPr>
            <w:r w:rsidRPr="006E4117">
              <w:rPr>
                <w:rFonts w:cs="Arial"/>
                <w:color w:val="000000"/>
                <w:sz w:val="24"/>
                <w:szCs w:val="24"/>
              </w:rPr>
              <w:t xml:space="preserve">Watts Clever is an international brand and company operating in Asia, Australasia, and Europe. We have extensive experience on developing energy efficiency products and implementing energy efficiency programmes for government and utility company initiatives. </w:t>
            </w:r>
          </w:p>
          <w:p w:rsidR="00242FF0" w:rsidRPr="006E4117" w:rsidRDefault="00242FF0" w:rsidP="006E4117">
            <w:pPr>
              <w:spacing w:line="264" w:lineRule="auto"/>
              <w:rPr>
                <w:rFonts w:cs="Arial"/>
                <w:color w:val="000000"/>
                <w:sz w:val="24"/>
                <w:szCs w:val="24"/>
                <w:lang w:eastAsia="en-NZ"/>
              </w:rPr>
            </w:pPr>
            <w:r w:rsidRPr="006E4117">
              <w:rPr>
                <w:rFonts w:cs="Arial"/>
                <w:color w:val="000000"/>
                <w:sz w:val="24"/>
                <w:szCs w:val="24"/>
              </w:rPr>
              <w:t>Well over 1 million homes have had Watts Clever energy saving and energy monitoring products installed in the UK and Australia alone.</w:t>
            </w:r>
          </w:p>
          <w:p w:rsidR="00242FF0" w:rsidRPr="006E4117" w:rsidRDefault="00242FF0" w:rsidP="006E4117">
            <w:pPr>
              <w:spacing w:line="264" w:lineRule="auto"/>
              <w:rPr>
                <w:b/>
                <w:sz w:val="24"/>
                <w:szCs w:val="24"/>
              </w:rPr>
            </w:pPr>
            <w:r w:rsidRPr="006E4117">
              <w:rPr>
                <w:b/>
                <w:sz w:val="24"/>
                <w:szCs w:val="24"/>
              </w:rPr>
              <w:t>Summary &amp; Key Points</w:t>
            </w:r>
          </w:p>
          <w:p w:rsidR="00242FF0" w:rsidRPr="006E4117" w:rsidRDefault="00242FF0" w:rsidP="006E4117">
            <w:pPr>
              <w:spacing w:line="264" w:lineRule="auto"/>
              <w:rPr>
                <w:rFonts w:cs="Arial"/>
                <w:color w:val="000000"/>
                <w:sz w:val="24"/>
                <w:szCs w:val="24"/>
              </w:rPr>
            </w:pPr>
            <w:r w:rsidRPr="006E4117">
              <w:rPr>
                <w:rFonts w:cs="Arial"/>
                <w:color w:val="000000"/>
                <w:sz w:val="24"/>
                <w:szCs w:val="24"/>
              </w:rPr>
              <w:t xml:space="preserve">Our feedback on the </w:t>
            </w:r>
            <w:r w:rsidR="00EF0BC6" w:rsidRPr="006E4117">
              <w:rPr>
                <w:rFonts w:cs="Arial"/>
                <w:color w:val="000000"/>
                <w:sz w:val="24"/>
                <w:szCs w:val="24"/>
              </w:rPr>
              <w:t>a</w:t>
            </w:r>
            <w:r w:rsidRPr="006E4117">
              <w:rPr>
                <w:rFonts w:cs="Arial"/>
                <w:sz w:val="24"/>
                <w:szCs w:val="24"/>
              </w:rPr>
              <w:t xml:space="preserve">pplications for </w:t>
            </w:r>
            <w:r w:rsidR="00EF0BC6" w:rsidRPr="006E4117">
              <w:rPr>
                <w:rFonts w:cs="Arial"/>
                <w:sz w:val="24"/>
                <w:szCs w:val="24"/>
              </w:rPr>
              <w:t>A</w:t>
            </w:r>
            <w:r w:rsidRPr="006E4117">
              <w:rPr>
                <w:rFonts w:cs="Arial"/>
                <w:sz w:val="24"/>
                <w:szCs w:val="24"/>
              </w:rPr>
              <w:t xml:space="preserve">mendments </w:t>
            </w:r>
            <w:r w:rsidR="00EF0BC6" w:rsidRPr="006E4117">
              <w:rPr>
                <w:rFonts w:cs="Arial"/>
                <w:sz w:val="24"/>
                <w:szCs w:val="24"/>
              </w:rPr>
              <w:t>of an</w:t>
            </w:r>
            <w:r w:rsidRPr="006E4117">
              <w:rPr>
                <w:rFonts w:cs="Arial"/>
                <w:sz w:val="24"/>
                <w:szCs w:val="24"/>
              </w:rPr>
              <w:t xml:space="preserve"> </w:t>
            </w:r>
            <w:r w:rsidR="00EF0BC6" w:rsidRPr="006E4117">
              <w:rPr>
                <w:rFonts w:cs="Arial"/>
                <w:sz w:val="24"/>
                <w:szCs w:val="24"/>
              </w:rPr>
              <w:t>Existing A</w:t>
            </w:r>
            <w:r w:rsidRPr="006E4117">
              <w:rPr>
                <w:rFonts w:cs="Arial"/>
                <w:sz w:val="24"/>
                <w:szCs w:val="24"/>
              </w:rPr>
              <w:t>ctivit</w:t>
            </w:r>
            <w:r w:rsidR="00EF0BC6" w:rsidRPr="006E4117">
              <w:rPr>
                <w:rFonts w:cs="Arial"/>
                <w:sz w:val="24"/>
                <w:szCs w:val="24"/>
              </w:rPr>
              <w:t>y</w:t>
            </w:r>
            <w:r w:rsidRPr="006E4117">
              <w:rPr>
                <w:sz w:val="24"/>
                <w:szCs w:val="24"/>
              </w:rPr>
              <w:t xml:space="preserve"> </w:t>
            </w:r>
            <w:r w:rsidRPr="006E4117">
              <w:rPr>
                <w:rFonts w:cs="Arial"/>
                <w:color w:val="000000"/>
                <w:sz w:val="24"/>
                <w:szCs w:val="24"/>
              </w:rPr>
              <w:t>applies to Schedule 34 (In Home Displays) and can be summarised as follows:</w:t>
            </w:r>
          </w:p>
          <w:p w:rsidR="00242FF0" w:rsidRPr="006E4117" w:rsidRDefault="00242FF0" w:rsidP="006E4117">
            <w:pPr>
              <w:pStyle w:val="ListParagraph"/>
              <w:numPr>
                <w:ilvl w:val="0"/>
                <w:numId w:val="7"/>
              </w:numPr>
              <w:spacing w:before="120" w:after="120" w:line="264" w:lineRule="auto"/>
              <w:ind w:left="360"/>
              <w:contextualSpacing w:val="0"/>
              <w:rPr>
                <w:rFonts w:cs="Arial"/>
                <w:sz w:val="24"/>
                <w:szCs w:val="24"/>
              </w:rPr>
            </w:pPr>
            <w:r w:rsidRPr="006E4117">
              <w:rPr>
                <w:rFonts w:cs="Arial"/>
                <w:sz w:val="24"/>
                <w:szCs w:val="24"/>
              </w:rPr>
              <w:t>The existing abatement levels given to schedule 34 do not reflect the true energy savings that are achieved with real time stand-alone IHD’s. The energy saving factor should be increased to 9.0% from 6.6% to reflect more closely the actual energy savings achieved, whilst still remaining conservative.</w:t>
            </w:r>
          </w:p>
          <w:p w:rsidR="00242FF0" w:rsidRPr="006E4117" w:rsidRDefault="00242FF0" w:rsidP="006E4117">
            <w:pPr>
              <w:pStyle w:val="ListParagraph"/>
              <w:numPr>
                <w:ilvl w:val="0"/>
                <w:numId w:val="7"/>
              </w:numPr>
              <w:spacing w:before="120" w:after="120" w:line="264" w:lineRule="auto"/>
              <w:ind w:left="360"/>
              <w:contextualSpacing w:val="0"/>
              <w:rPr>
                <w:rFonts w:cs="Arial"/>
                <w:sz w:val="24"/>
                <w:szCs w:val="24"/>
              </w:rPr>
            </w:pPr>
            <w:r w:rsidRPr="006E4117">
              <w:rPr>
                <w:rFonts w:cs="Arial"/>
                <w:sz w:val="24"/>
                <w:szCs w:val="24"/>
              </w:rPr>
              <w:t>The underlying energy savings calculations used to provide the current abatement levels are based on significantly out of date data and reports. An extremely conservative energy saving figure was used to arrive at the current abatements levels, both these factors are now severely restricting the installation level in the VEEC scheme due to the inaccurate abatement levels.</w:t>
            </w:r>
          </w:p>
          <w:p w:rsidR="00242FF0" w:rsidRPr="006E4117" w:rsidRDefault="00242FF0" w:rsidP="006E4117">
            <w:pPr>
              <w:pStyle w:val="ListParagraph"/>
              <w:numPr>
                <w:ilvl w:val="0"/>
                <w:numId w:val="7"/>
              </w:numPr>
              <w:spacing w:before="120" w:after="120" w:line="264" w:lineRule="auto"/>
              <w:ind w:left="360"/>
              <w:contextualSpacing w:val="0"/>
              <w:rPr>
                <w:rFonts w:cs="Arial"/>
                <w:sz w:val="24"/>
                <w:szCs w:val="24"/>
              </w:rPr>
            </w:pPr>
            <w:r w:rsidRPr="006E4117">
              <w:rPr>
                <w:rFonts w:cs="Arial"/>
                <w:sz w:val="24"/>
                <w:szCs w:val="24"/>
              </w:rPr>
              <w:t>All the evidence from existing trials and pilots shows that real-time feedback on energy usage from an IHD</w:t>
            </w:r>
            <w:r w:rsidR="00EF0BC6" w:rsidRPr="006E4117">
              <w:rPr>
                <w:rFonts w:cs="Arial"/>
                <w:sz w:val="24"/>
                <w:szCs w:val="24"/>
              </w:rPr>
              <w:t xml:space="preserve"> monitor</w:t>
            </w:r>
            <w:r w:rsidRPr="006E4117">
              <w:rPr>
                <w:rFonts w:cs="Arial"/>
                <w:sz w:val="24"/>
                <w:szCs w:val="24"/>
              </w:rPr>
              <w:t xml:space="preserve"> in the house is the most effective educational method for consumers to understand and reduce their electricity use and cost.</w:t>
            </w:r>
          </w:p>
          <w:p w:rsidR="00242FF0" w:rsidRPr="006E4117" w:rsidRDefault="00242FF0" w:rsidP="006E4117">
            <w:pPr>
              <w:pStyle w:val="ListParagraph"/>
              <w:numPr>
                <w:ilvl w:val="0"/>
                <w:numId w:val="7"/>
              </w:numPr>
              <w:spacing w:before="120" w:after="120" w:line="264" w:lineRule="auto"/>
              <w:ind w:left="360"/>
              <w:contextualSpacing w:val="0"/>
              <w:rPr>
                <w:rFonts w:cs="Arial"/>
                <w:sz w:val="24"/>
                <w:szCs w:val="24"/>
              </w:rPr>
            </w:pPr>
            <w:r w:rsidRPr="006E4117">
              <w:rPr>
                <w:rFonts w:cs="Arial"/>
                <w:sz w:val="24"/>
                <w:szCs w:val="24"/>
              </w:rPr>
              <w:t>Web ba</w:t>
            </w:r>
            <w:r w:rsidR="00EF0BC6" w:rsidRPr="006E4117">
              <w:rPr>
                <w:rFonts w:cs="Arial"/>
                <w:sz w:val="24"/>
                <w:szCs w:val="24"/>
              </w:rPr>
              <w:t>sed portals and mobile device app</w:t>
            </w:r>
            <w:r w:rsidRPr="006E4117">
              <w:rPr>
                <w:rFonts w:cs="Arial"/>
                <w:sz w:val="24"/>
                <w:szCs w:val="24"/>
              </w:rPr>
              <w:t>s should not be afforded the same abatement levels as standalone real time displays as there is conclusive</w:t>
            </w:r>
            <w:r w:rsidRPr="006E4117">
              <w:rPr>
                <w:rFonts w:cs="Arial"/>
                <w:color w:val="4F81BD" w:themeColor="accent1"/>
                <w:sz w:val="24"/>
                <w:szCs w:val="24"/>
              </w:rPr>
              <w:t xml:space="preserve"> </w:t>
            </w:r>
            <w:r w:rsidRPr="006E4117">
              <w:rPr>
                <w:rFonts w:cs="Arial"/>
                <w:sz w:val="24"/>
                <w:szCs w:val="24"/>
              </w:rPr>
              <w:t>evidence that they do not translate into the same level of energy savings.</w:t>
            </w:r>
          </w:p>
          <w:p w:rsidR="00242FF0" w:rsidRPr="006E4117" w:rsidRDefault="00242FF0" w:rsidP="006E4117">
            <w:pPr>
              <w:pStyle w:val="ListParagraph"/>
              <w:numPr>
                <w:ilvl w:val="0"/>
                <w:numId w:val="7"/>
              </w:numPr>
              <w:spacing w:before="120" w:after="120" w:line="264" w:lineRule="auto"/>
              <w:ind w:left="360"/>
              <w:contextualSpacing w:val="0"/>
              <w:rPr>
                <w:rFonts w:cs="Arial"/>
                <w:sz w:val="24"/>
                <w:szCs w:val="24"/>
              </w:rPr>
            </w:pPr>
            <w:r w:rsidRPr="006E4117">
              <w:rPr>
                <w:rFonts w:cs="Arial"/>
                <w:sz w:val="24"/>
                <w:szCs w:val="24"/>
              </w:rPr>
              <w:t>The concerns of the ECODEV and ESC regarding schedule 34 being high risk and open to rorting and installation fraud are unfounded, inconsistence, and cannot be justified. Any concerns can be addressed and the appropriate steps put in place during the installation process to ensure this activity is undertaken within the Regulations.</w:t>
            </w:r>
          </w:p>
          <w:p w:rsidR="00242FF0" w:rsidRPr="006E4117" w:rsidRDefault="00242FF0" w:rsidP="006E4117">
            <w:pPr>
              <w:spacing w:before="120" w:after="120" w:line="264" w:lineRule="auto"/>
              <w:rPr>
                <w:rFonts w:cs="Arial"/>
                <w:color w:val="000000"/>
                <w:sz w:val="24"/>
                <w:szCs w:val="24"/>
              </w:rPr>
            </w:pPr>
            <w:r w:rsidRPr="006E4117">
              <w:rPr>
                <w:rFonts w:cs="Arial"/>
                <w:color w:val="000000"/>
                <w:sz w:val="24"/>
                <w:szCs w:val="24"/>
              </w:rPr>
              <w:t xml:space="preserve">The </w:t>
            </w:r>
            <w:r w:rsidRPr="006E4117">
              <w:rPr>
                <w:rFonts w:cs="Arial"/>
                <w:sz w:val="24"/>
                <w:szCs w:val="24"/>
              </w:rPr>
              <w:t xml:space="preserve">1.3% </w:t>
            </w:r>
            <w:r w:rsidRPr="006E4117">
              <w:rPr>
                <w:rFonts w:cs="Arial"/>
                <w:color w:val="000000"/>
                <w:sz w:val="24"/>
                <w:szCs w:val="24"/>
              </w:rPr>
              <w:t>of Victorian households that have been able to benefit from the installation of the Watts Clever In Home Display have seen significant benefits. This is clear to us from the level of engagement we receive directly from households who are using the IHD, users are extremely enthusiastic about using the IHD to understand and reduce their energy consumption, even using it as a tool to see how effective their new solar system is in producing electricity.</w:t>
            </w:r>
          </w:p>
          <w:p w:rsidR="00242FF0" w:rsidRPr="006E4117" w:rsidRDefault="00242FF0" w:rsidP="006E4117">
            <w:pPr>
              <w:spacing w:line="264" w:lineRule="auto"/>
              <w:rPr>
                <w:rFonts w:cs="Arial"/>
                <w:color w:val="000000"/>
                <w:sz w:val="24"/>
                <w:szCs w:val="24"/>
              </w:rPr>
            </w:pPr>
            <w:r w:rsidRPr="006E4117">
              <w:rPr>
                <w:rFonts w:cs="Arial"/>
                <w:color w:val="000000"/>
                <w:sz w:val="24"/>
                <w:szCs w:val="24"/>
              </w:rPr>
              <w:t>Unfortunately,</w:t>
            </w:r>
            <w:r w:rsidRPr="006E4117">
              <w:rPr>
                <w:rFonts w:cs="Arial"/>
                <w:color w:val="000000"/>
                <w:sz w:val="24"/>
                <w:szCs w:val="24"/>
              </w:rPr>
              <w:t xml:space="preserve"> most households are not able to experience these benefits, the reason being that there is just not enough financial incentive for installation companies to install the IHD as a stand-alone installation. Most of our customers use the IHD as a marketing tool to engage the householder to install other products. This clearly demonstrates acceptance of the benefits of the product on the part of the home owner.</w:t>
            </w:r>
          </w:p>
          <w:p w:rsidR="00242FF0" w:rsidRPr="006E4117" w:rsidRDefault="00242FF0" w:rsidP="006E4117">
            <w:pPr>
              <w:spacing w:line="264" w:lineRule="auto"/>
              <w:rPr>
                <w:rFonts w:cs="Arial"/>
                <w:color w:val="000000"/>
                <w:sz w:val="24"/>
                <w:szCs w:val="24"/>
              </w:rPr>
            </w:pPr>
            <w:r w:rsidRPr="006E4117">
              <w:rPr>
                <w:rFonts w:cs="Arial"/>
                <w:color w:val="000000"/>
                <w:sz w:val="24"/>
                <w:szCs w:val="24"/>
              </w:rPr>
              <w:t xml:space="preserve">We propose the abatement levels for schedule 34 are increased to reflect the true energy savings and to bring it into line with other activities in terms of the methodology used to </w:t>
            </w:r>
            <w:r w:rsidRPr="006E4117">
              <w:rPr>
                <w:rFonts w:cs="Arial"/>
                <w:sz w:val="24"/>
                <w:szCs w:val="24"/>
              </w:rPr>
              <w:t xml:space="preserve">arrive at the </w:t>
            </w:r>
            <w:r w:rsidRPr="006E4117">
              <w:rPr>
                <w:rFonts w:cs="Arial"/>
                <w:color w:val="000000"/>
                <w:sz w:val="24"/>
                <w:szCs w:val="24"/>
              </w:rPr>
              <w:t>abatement level.</w:t>
            </w:r>
          </w:p>
          <w:p w:rsidR="00242FF0" w:rsidRPr="006E4117" w:rsidRDefault="00242FF0" w:rsidP="006E4117">
            <w:pPr>
              <w:spacing w:line="264" w:lineRule="auto"/>
              <w:rPr>
                <w:rFonts w:cs="Arial"/>
                <w:color w:val="000000"/>
                <w:sz w:val="24"/>
                <w:szCs w:val="24"/>
              </w:rPr>
            </w:pPr>
            <w:r w:rsidRPr="006E4117">
              <w:rPr>
                <w:rFonts w:cs="Arial"/>
                <w:color w:val="000000"/>
                <w:sz w:val="24"/>
                <w:szCs w:val="24"/>
              </w:rPr>
              <w:t xml:space="preserve">The </w:t>
            </w:r>
            <w:r w:rsidRPr="006E4117">
              <w:rPr>
                <w:rFonts w:cs="Arial"/>
                <w:sz w:val="24"/>
                <w:szCs w:val="24"/>
              </w:rPr>
              <w:t>following</w:t>
            </w:r>
            <w:r w:rsidRPr="006E4117">
              <w:rPr>
                <w:rFonts w:cs="Arial"/>
                <w:color w:val="4F81BD" w:themeColor="accent1"/>
                <w:sz w:val="24"/>
                <w:szCs w:val="24"/>
              </w:rPr>
              <w:t xml:space="preserve"> </w:t>
            </w:r>
            <w:r w:rsidRPr="006E4117">
              <w:rPr>
                <w:rFonts w:cs="Arial"/>
                <w:color w:val="000000"/>
                <w:sz w:val="24"/>
                <w:szCs w:val="24"/>
              </w:rPr>
              <w:t>information will cover the reasons and facts why this should be the case.</w:t>
            </w:r>
          </w:p>
          <w:p w:rsidR="001065B4" w:rsidRPr="006E4117" w:rsidRDefault="001065B4" w:rsidP="006E4117">
            <w:pPr>
              <w:spacing w:before="100" w:beforeAutospacing="1" w:after="100" w:afterAutospacing="1"/>
              <w:rPr>
                <w:rFonts w:eastAsia="Times New Roman" w:cs="Times New Roman"/>
                <w:lang w:eastAsia="en-AU"/>
              </w:rPr>
            </w:pPr>
          </w:p>
        </w:tc>
      </w:tr>
      <w:tr w:rsidR="001065B4" w:rsidRPr="00B00DBC" w:rsidTr="006E4117">
        <w:trPr>
          <w:tblCellSpacing w:w="15" w:type="dxa"/>
        </w:trPr>
        <w:tc>
          <w:tcPr>
            <w:tcW w:w="686" w:type="pct"/>
            <w:tcBorders>
              <w:top w:val="outset" w:sz="6" w:space="0" w:color="auto"/>
              <w:left w:val="outset" w:sz="6" w:space="0" w:color="auto"/>
              <w:bottom w:val="outset" w:sz="6" w:space="0" w:color="auto"/>
              <w:right w:val="outset" w:sz="6" w:space="0" w:color="auto"/>
            </w:tcBorders>
            <w:vAlign w:val="center"/>
            <w:hideMark/>
          </w:tcPr>
          <w:p w:rsidR="001065B4" w:rsidRPr="006E4117" w:rsidRDefault="001065B4" w:rsidP="006E4117">
            <w:pPr>
              <w:spacing w:after="0"/>
              <w:rPr>
                <w:rFonts w:eastAsia="Times New Roman" w:cs="Times New Roman"/>
                <w:sz w:val="24"/>
                <w:szCs w:val="24"/>
                <w:lang w:eastAsia="en-AU"/>
              </w:rPr>
            </w:pPr>
            <w:r w:rsidRPr="006E4117">
              <w:rPr>
                <w:rFonts w:eastAsia="Times New Roman" w:cs="Times New Roman"/>
                <w:b/>
                <w:bCs/>
                <w:sz w:val="24"/>
                <w:szCs w:val="24"/>
                <w:lang w:eastAsia="en-AU"/>
              </w:rPr>
              <w:lastRenderedPageBreak/>
              <w:t>Category of proposed activity</w:t>
            </w:r>
          </w:p>
        </w:tc>
        <w:tc>
          <w:tcPr>
            <w:tcW w:w="4271" w:type="pct"/>
            <w:tcBorders>
              <w:top w:val="outset" w:sz="6" w:space="0" w:color="auto"/>
              <w:left w:val="outset" w:sz="6" w:space="0" w:color="auto"/>
              <w:bottom w:val="outset" w:sz="6" w:space="0" w:color="auto"/>
              <w:right w:val="outset" w:sz="6" w:space="0" w:color="auto"/>
            </w:tcBorders>
            <w:vAlign w:val="center"/>
            <w:hideMark/>
          </w:tcPr>
          <w:p w:rsidR="001065B4" w:rsidRPr="002F5D32" w:rsidRDefault="003B0372" w:rsidP="006E4117">
            <w:pPr>
              <w:spacing w:after="0"/>
              <w:rPr>
                <w:rFonts w:eastAsia="Times New Roman" w:cs="Times New Roman"/>
                <w:sz w:val="24"/>
                <w:szCs w:val="24"/>
                <w:lang w:eastAsia="en-AU"/>
              </w:rPr>
            </w:pPr>
            <w:r w:rsidRPr="002F5D32">
              <w:rPr>
                <w:rFonts w:eastAsia="Times New Roman" w:cs="Times New Roman"/>
                <w:sz w:val="24"/>
                <w:szCs w:val="24"/>
                <w:lang w:eastAsia="en-AU"/>
              </w:rPr>
              <w:t>Activity 30: In-Home Displays</w:t>
            </w:r>
          </w:p>
        </w:tc>
      </w:tr>
      <w:tr w:rsidR="001065B4" w:rsidRPr="00B00DBC" w:rsidTr="006E4117">
        <w:trPr>
          <w:tblCellSpacing w:w="15" w:type="dxa"/>
        </w:trPr>
        <w:tc>
          <w:tcPr>
            <w:tcW w:w="686" w:type="pct"/>
            <w:tcBorders>
              <w:top w:val="outset" w:sz="6" w:space="0" w:color="auto"/>
              <w:left w:val="outset" w:sz="6" w:space="0" w:color="auto"/>
              <w:bottom w:val="outset" w:sz="6" w:space="0" w:color="auto"/>
              <w:right w:val="outset" w:sz="6" w:space="0" w:color="auto"/>
            </w:tcBorders>
            <w:vAlign w:val="center"/>
            <w:hideMark/>
          </w:tcPr>
          <w:p w:rsidR="001065B4" w:rsidRPr="006E4117" w:rsidRDefault="001065B4" w:rsidP="006E4117">
            <w:pPr>
              <w:spacing w:after="0"/>
              <w:rPr>
                <w:rFonts w:eastAsia="Times New Roman" w:cs="Times New Roman"/>
                <w:sz w:val="24"/>
                <w:szCs w:val="24"/>
                <w:lang w:eastAsia="en-AU"/>
              </w:rPr>
            </w:pPr>
            <w:r w:rsidRPr="006E4117">
              <w:rPr>
                <w:rFonts w:eastAsia="Times New Roman" w:cs="Times New Roman"/>
                <w:b/>
                <w:bCs/>
                <w:sz w:val="24"/>
                <w:szCs w:val="24"/>
                <w:lang w:eastAsia="en-AU"/>
              </w:rPr>
              <w:t>Confidentiality statement</w:t>
            </w:r>
            <w:r w:rsidRPr="006E4117">
              <w:rPr>
                <w:rFonts w:eastAsia="Times New Roman" w:cs="Times New Roman"/>
                <w:b/>
                <w:bCs/>
                <w:sz w:val="24"/>
                <w:szCs w:val="24"/>
                <w:lang w:eastAsia="en-AU"/>
              </w:rPr>
              <w:br/>
              <w:t>MUST BE COMPLETED</w:t>
            </w:r>
          </w:p>
          <w:p w:rsidR="00242FF0" w:rsidRPr="006E4117" w:rsidRDefault="00242FF0" w:rsidP="006E4117">
            <w:pPr>
              <w:spacing w:after="0"/>
              <w:rPr>
                <w:rFonts w:eastAsia="Times New Roman" w:cs="Times New Roman"/>
                <w:sz w:val="24"/>
                <w:szCs w:val="24"/>
                <w:lang w:eastAsia="en-AU"/>
              </w:rPr>
            </w:pPr>
          </w:p>
        </w:tc>
        <w:tc>
          <w:tcPr>
            <w:tcW w:w="4271" w:type="pct"/>
            <w:tcBorders>
              <w:top w:val="outset" w:sz="6" w:space="0" w:color="auto"/>
              <w:left w:val="outset" w:sz="6" w:space="0" w:color="auto"/>
              <w:bottom w:val="outset" w:sz="6" w:space="0" w:color="auto"/>
              <w:right w:val="outset" w:sz="6" w:space="0" w:color="auto"/>
            </w:tcBorders>
            <w:hideMark/>
          </w:tcPr>
          <w:p w:rsidR="006E4117" w:rsidRPr="002F5D32" w:rsidRDefault="00B00DBC" w:rsidP="006E4117">
            <w:pPr>
              <w:spacing w:before="100" w:beforeAutospacing="1" w:after="100" w:afterAutospacing="1"/>
              <w:rPr>
                <w:rFonts w:eastAsia="Times New Roman" w:cs="Times New Roman"/>
                <w:sz w:val="24"/>
                <w:szCs w:val="24"/>
                <w:lang w:eastAsia="en-AU"/>
              </w:rPr>
            </w:pPr>
            <w:r w:rsidRPr="002F5D32">
              <w:rPr>
                <w:rFonts w:eastAsia="Times New Roman" w:cs="Times New Roman"/>
                <w:sz w:val="24"/>
                <w:szCs w:val="24"/>
                <w:lang w:eastAsia="en-AU"/>
              </w:rPr>
              <w:t>In lodging this</w:t>
            </w:r>
            <w:r w:rsidRPr="002F5D32">
              <w:rPr>
                <w:rFonts w:eastAsia="Times New Roman" w:cs="Times New Roman"/>
                <w:sz w:val="24"/>
                <w:szCs w:val="24"/>
                <w:lang w:eastAsia="en-AU"/>
              </w:rPr>
              <w:t xml:space="preserve"> submission, </w:t>
            </w:r>
            <w:r w:rsidRPr="002F5D32">
              <w:rPr>
                <w:rFonts w:eastAsia="Times New Roman" w:cs="Times New Roman"/>
                <w:sz w:val="24"/>
                <w:szCs w:val="24"/>
                <w:lang w:eastAsia="en-AU"/>
              </w:rPr>
              <w:t>Watts Clever</w:t>
            </w:r>
            <w:r w:rsidRPr="002F5D32">
              <w:rPr>
                <w:rFonts w:eastAsia="Times New Roman" w:cs="Times New Roman"/>
                <w:sz w:val="24"/>
                <w:szCs w:val="24"/>
                <w:lang w:eastAsia="en-AU"/>
              </w:rPr>
              <w:t xml:space="preserve"> acknowledge the Department's right to engage consultants and contractors to assist in the assessment process, and to disclose information (that might otherwise be identified as confidential by a party) to such persons for those purposes.</w:t>
            </w:r>
          </w:p>
          <w:p w:rsidR="001065B4" w:rsidRPr="002F5D32" w:rsidRDefault="00A903FF" w:rsidP="006E4117">
            <w:pPr>
              <w:spacing w:before="100" w:beforeAutospacing="1" w:after="100" w:afterAutospacing="1"/>
              <w:rPr>
                <w:rFonts w:eastAsia="Times New Roman" w:cs="Times New Roman"/>
                <w:sz w:val="24"/>
                <w:szCs w:val="24"/>
                <w:lang w:eastAsia="en-AU"/>
              </w:rPr>
            </w:pPr>
            <w:r w:rsidRPr="002F5D32">
              <w:rPr>
                <w:rFonts w:eastAsia="Times New Roman" w:cs="Times New Roman"/>
                <w:sz w:val="24"/>
                <w:szCs w:val="24"/>
                <w:lang w:eastAsia="en-AU"/>
              </w:rPr>
              <w:t>This submission is not confidential.</w:t>
            </w:r>
          </w:p>
          <w:p w:rsidR="006E4117" w:rsidRPr="002F5D32" w:rsidRDefault="006E4117" w:rsidP="006E4117">
            <w:pPr>
              <w:spacing w:before="100" w:beforeAutospacing="1" w:after="100" w:afterAutospacing="1"/>
              <w:rPr>
                <w:rFonts w:eastAsia="Times New Roman" w:cs="Times New Roman"/>
                <w:sz w:val="24"/>
                <w:szCs w:val="24"/>
                <w:lang w:eastAsia="en-AU"/>
              </w:rPr>
            </w:pPr>
          </w:p>
        </w:tc>
      </w:tr>
      <w:tr w:rsidR="001065B4" w:rsidRPr="00B00DBC" w:rsidTr="006E4117">
        <w:trPr>
          <w:tblCellSpacing w:w="15" w:type="dxa"/>
        </w:trPr>
        <w:tc>
          <w:tcPr>
            <w:tcW w:w="686" w:type="pct"/>
            <w:tcBorders>
              <w:top w:val="outset" w:sz="6" w:space="0" w:color="auto"/>
              <w:left w:val="outset" w:sz="6" w:space="0" w:color="auto"/>
              <w:bottom w:val="outset" w:sz="6" w:space="0" w:color="auto"/>
              <w:right w:val="outset" w:sz="6" w:space="0" w:color="auto"/>
            </w:tcBorders>
            <w:hideMark/>
          </w:tcPr>
          <w:p w:rsidR="001065B4" w:rsidRPr="006E4117" w:rsidRDefault="001065B4" w:rsidP="006E4117">
            <w:pPr>
              <w:spacing w:before="100" w:beforeAutospacing="1" w:after="100" w:afterAutospacing="1"/>
              <w:rPr>
                <w:rFonts w:eastAsia="Times New Roman" w:cs="Times New Roman"/>
                <w:sz w:val="24"/>
                <w:szCs w:val="24"/>
                <w:lang w:eastAsia="en-AU"/>
              </w:rPr>
            </w:pPr>
            <w:r w:rsidRPr="006E4117">
              <w:rPr>
                <w:rFonts w:eastAsia="Times New Roman" w:cs="Times New Roman"/>
                <w:b/>
                <w:bCs/>
                <w:sz w:val="24"/>
                <w:szCs w:val="24"/>
                <w:lang w:eastAsia="en-AU"/>
              </w:rPr>
              <w:t>Briefly describe new or amended activity</w:t>
            </w:r>
          </w:p>
          <w:p w:rsidR="001065B4" w:rsidRPr="006E4117" w:rsidRDefault="001065B4" w:rsidP="006E4117">
            <w:pPr>
              <w:spacing w:before="100" w:beforeAutospacing="1" w:after="100" w:afterAutospacing="1"/>
              <w:rPr>
                <w:rFonts w:eastAsia="Times New Roman" w:cs="Times New Roman"/>
                <w:sz w:val="24"/>
                <w:szCs w:val="24"/>
                <w:lang w:eastAsia="en-AU"/>
              </w:rPr>
            </w:pPr>
            <w:r w:rsidRPr="006E4117">
              <w:rPr>
                <w:rFonts w:eastAsia="Times New Roman" w:cs="Times New Roman"/>
                <w:sz w:val="24"/>
                <w:szCs w:val="24"/>
                <w:lang w:eastAsia="en-AU"/>
              </w:rPr>
              <w:t>Maximum 100 words.</w:t>
            </w:r>
          </w:p>
        </w:tc>
        <w:tc>
          <w:tcPr>
            <w:tcW w:w="4271" w:type="pct"/>
            <w:tcBorders>
              <w:top w:val="outset" w:sz="6" w:space="0" w:color="auto"/>
              <w:left w:val="outset" w:sz="6" w:space="0" w:color="auto"/>
              <w:bottom w:val="outset" w:sz="6" w:space="0" w:color="auto"/>
              <w:right w:val="outset" w:sz="6" w:space="0" w:color="auto"/>
            </w:tcBorders>
            <w:vAlign w:val="center"/>
            <w:hideMark/>
          </w:tcPr>
          <w:p w:rsidR="003B0372" w:rsidRPr="002F5D32" w:rsidRDefault="003B0372" w:rsidP="006E4117">
            <w:pPr>
              <w:rPr>
                <w:sz w:val="24"/>
                <w:szCs w:val="24"/>
                <w:lang w:val="en-US"/>
              </w:rPr>
            </w:pPr>
            <w:r w:rsidRPr="002F5D32">
              <w:rPr>
                <w:sz w:val="24"/>
                <w:szCs w:val="24"/>
                <w:lang w:val="en-US"/>
              </w:rPr>
              <w:t>The current regulations for the IHD activity are well written and well thought out. The product requirements are thorough and ensure a high quality, accurate product is required. We propose 2 changes</w:t>
            </w:r>
            <w:r w:rsidR="00EF0BC6" w:rsidRPr="002F5D32">
              <w:rPr>
                <w:sz w:val="24"/>
                <w:szCs w:val="24"/>
                <w:lang w:val="en-US"/>
              </w:rPr>
              <w:t xml:space="preserve"> only</w:t>
            </w:r>
            <w:r w:rsidRPr="002F5D32">
              <w:rPr>
                <w:sz w:val="24"/>
                <w:szCs w:val="24"/>
                <w:lang w:val="en-US"/>
              </w:rPr>
              <w:t>, supported by information in this submission:</w:t>
            </w:r>
          </w:p>
          <w:p w:rsidR="003B0372" w:rsidRPr="002F5D32" w:rsidRDefault="003B0372" w:rsidP="006E4117">
            <w:pPr>
              <w:pStyle w:val="ListParagraph"/>
              <w:numPr>
                <w:ilvl w:val="0"/>
                <w:numId w:val="3"/>
              </w:numPr>
              <w:rPr>
                <w:sz w:val="24"/>
                <w:szCs w:val="24"/>
                <w:lang w:val="en-US"/>
              </w:rPr>
            </w:pPr>
            <w:r w:rsidRPr="002F5D32">
              <w:rPr>
                <w:sz w:val="24"/>
                <w:szCs w:val="24"/>
                <w:lang w:val="en-US"/>
              </w:rPr>
              <w:t>Increase the energy saving to 9% for IHDs that have a specific monitor display to show the energy use details in real time.</w:t>
            </w:r>
          </w:p>
          <w:p w:rsidR="003B0372" w:rsidRPr="002F5D32" w:rsidRDefault="003B0372" w:rsidP="006E4117">
            <w:pPr>
              <w:pStyle w:val="ListParagraph"/>
              <w:rPr>
                <w:sz w:val="24"/>
                <w:szCs w:val="24"/>
                <w:lang w:val="en-US"/>
              </w:rPr>
            </w:pPr>
          </w:p>
          <w:p w:rsidR="00B00DBC" w:rsidRPr="002F5D32" w:rsidRDefault="003B0372" w:rsidP="006E4117">
            <w:pPr>
              <w:pStyle w:val="ListParagraph"/>
              <w:numPr>
                <w:ilvl w:val="0"/>
                <w:numId w:val="3"/>
              </w:numPr>
              <w:rPr>
                <w:rFonts w:eastAsia="Times New Roman" w:cs="Times New Roman"/>
                <w:sz w:val="24"/>
                <w:szCs w:val="24"/>
                <w:lang w:eastAsia="en-AU"/>
              </w:rPr>
            </w:pPr>
            <w:r w:rsidRPr="002F5D32">
              <w:rPr>
                <w:sz w:val="24"/>
                <w:szCs w:val="24"/>
                <w:lang w:val="en-US"/>
              </w:rPr>
              <w:t>Either exclude web based and mobile portals or keep the VEEC level as is for these devices, all of the studies have shown these have a lower energy saving than the IHDs with a separate standalone display.</w:t>
            </w:r>
          </w:p>
          <w:p w:rsidR="006E4117" w:rsidRPr="002F5D32" w:rsidRDefault="006E4117" w:rsidP="006E4117">
            <w:pPr>
              <w:pStyle w:val="ListParagraph"/>
              <w:rPr>
                <w:rFonts w:eastAsia="Times New Roman" w:cs="Times New Roman"/>
                <w:sz w:val="24"/>
                <w:szCs w:val="24"/>
                <w:lang w:eastAsia="en-AU"/>
              </w:rPr>
            </w:pPr>
          </w:p>
          <w:p w:rsidR="006E4117" w:rsidRPr="002F5D32" w:rsidRDefault="006E4117" w:rsidP="006E4117">
            <w:pPr>
              <w:pStyle w:val="ListParagraph"/>
              <w:rPr>
                <w:rFonts w:eastAsia="Times New Roman" w:cs="Times New Roman"/>
                <w:sz w:val="24"/>
                <w:szCs w:val="24"/>
                <w:lang w:eastAsia="en-AU"/>
              </w:rPr>
            </w:pPr>
          </w:p>
        </w:tc>
      </w:tr>
      <w:tr w:rsidR="001065B4" w:rsidRPr="00B00DBC" w:rsidTr="006E4117">
        <w:trPr>
          <w:tblCellSpacing w:w="15" w:type="dxa"/>
        </w:trPr>
        <w:tc>
          <w:tcPr>
            <w:tcW w:w="686" w:type="pct"/>
            <w:tcBorders>
              <w:top w:val="outset" w:sz="6" w:space="0" w:color="auto"/>
              <w:left w:val="outset" w:sz="6" w:space="0" w:color="auto"/>
              <w:bottom w:val="outset" w:sz="6" w:space="0" w:color="auto"/>
              <w:right w:val="outset" w:sz="6" w:space="0" w:color="auto"/>
            </w:tcBorders>
            <w:hideMark/>
          </w:tcPr>
          <w:p w:rsidR="001065B4" w:rsidRPr="006E4117" w:rsidRDefault="001065B4" w:rsidP="006E4117">
            <w:pPr>
              <w:spacing w:after="0"/>
              <w:rPr>
                <w:rFonts w:eastAsia="Times New Roman" w:cs="Times New Roman"/>
                <w:sz w:val="24"/>
                <w:szCs w:val="24"/>
                <w:lang w:eastAsia="en-AU"/>
              </w:rPr>
            </w:pPr>
            <w:r w:rsidRPr="006E4117">
              <w:rPr>
                <w:rFonts w:eastAsia="Times New Roman" w:cs="Times New Roman"/>
                <w:b/>
                <w:bCs/>
                <w:sz w:val="24"/>
                <w:szCs w:val="24"/>
                <w:lang w:eastAsia="en-AU"/>
              </w:rPr>
              <w:t>Estimate the average annual energy savings for an average installation of that activity</w:t>
            </w:r>
          </w:p>
        </w:tc>
        <w:tc>
          <w:tcPr>
            <w:tcW w:w="4271" w:type="pct"/>
            <w:tcBorders>
              <w:top w:val="outset" w:sz="6" w:space="0" w:color="auto"/>
              <w:left w:val="outset" w:sz="6" w:space="0" w:color="auto"/>
              <w:bottom w:val="outset" w:sz="6" w:space="0" w:color="auto"/>
              <w:right w:val="outset" w:sz="6" w:space="0" w:color="auto"/>
            </w:tcBorders>
            <w:vAlign w:val="center"/>
          </w:tcPr>
          <w:p w:rsidR="00AF3389" w:rsidRPr="002F5D32" w:rsidRDefault="00AF3389" w:rsidP="006E4117">
            <w:pPr>
              <w:rPr>
                <w:sz w:val="24"/>
                <w:szCs w:val="24"/>
              </w:rPr>
            </w:pPr>
            <w:r w:rsidRPr="002F5D32">
              <w:rPr>
                <w:sz w:val="24"/>
                <w:szCs w:val="24"/>
              </w:rPr>
              <w:t>One of the latest, most up to date and thorough research reports into the benefits of IHD’s in reducing household energy consumption was provided by VaasaETT and is entitled:</w:t>
            </w:r>
          </w:p>
          <w:p w:rsidR="00AF3389" w:rsidRPr="002F5D32" w:rsidRDefault="00AF3389" w:rsidP="006E4117">
            <w:pPr>
              <w:rPr>
                <w:b/>
                <w:sz w:val="24"/>
                <w:szCs w:val="24"/>
              </w:rPr>
            </w:pPr>
            <w:r w:rsidRPr="002F5D32">
              <w:rPr>
                <w:sz w:val="24"/>
                <w:szCs w:val="24"/>
              </w:rPr>
              <w:t xml:space="preserve"> </w:t>
            </w:r>
            <w:r w:rsidRPr="002F5D32">
              <w:rPr>
                <w:b/>
                <w:sz w:val="24"/>
                <w:szCs w:val="24"/>
              </w:rPr>
              <w:t>Assessing the Use and Value of Energy Monitors in Great Britain</w:t>
            </w:r>
          </w:p>
          <w:p w:rsidR="00AF3389" w:rsidRPr="002F5D32" w:rsidRDefault="00AF3389" w:rsidP="006E4117">
            <w:pPr>
              <w:rPr>
                <w:sz w:val="24"/>
                <w:szCs w:val="24"/>
              </w:rPr>
            </w:pPr>
            <w:r w:rsidRPr="002F5D32">
              <w:rPr>
                <w:sz w:val="24"/>
                <w:szCs w:val="24"/>
              </w:rPr>
              <w:t>The full report can be found at:</w:t>
            </w:r>
            <w:r w:rsidR="00DE715C" w:rsidRPr="002F5D32">
              <w:rPr>
                <w:sz w:val="24"/>
                <w:szCs w:val="24"/>
              </w:rPr>
              <w:t xml:space="preserve"> </w:t>
            </w:r>
            <w:r w:rsidRPr="002F5D32">
              <w:rPr>
                <w:sz w:val="24"/>
                <w:szCs w:val="24"/>
              </w:rPr>
              <w:t xml:space="preserve"> </w:t>
            </w:r>
            <w:hyperlink r:id="rId5" w:history="1">
              <w:r w:rsidRPr="002F5D32">
                <w:rPr>
                  <w:rStyle w:val="Hyperlink"/>
                  <w:sz w:val="24"/>
                  <w:szCs w:val="24"/>
                </w:rPr>
                <w:t>http://www.vaasaett.com/wp-content/uploads/2014/04/assessing_the_use_and_value_of_energy_monitors_in_great_britain-2.pdf</w:t>
              </w:r>
            </w:hyperlink>
          </w:p>
          <w:p w:rsidR="00AF3389" w:rsidRPr="002F5D32" w:rsidRDefault="00AF3389" w:rsidP="006E4117">
            <w:pPr>
              <w:rPr>
                <w:sz w:val="24"/>
                <w:szCs w:val="24"/>
              </w:rPr>
            </w:pPr>
            <w:r w:rsidRPr="002F5D32">
              <w:rPr>
                <w:sz w:val="24"/>
                <w:szCs w:val="24"/>
              </w:rPr>
              <w:t xml:space="preserve">This report utilised information from a database of over 110 consumption feedback programmes from around the world. The main quantitative analysis used six British and European programmes, containing 65 sub pilots and representing over 28,000 participants. A further six British studies, including research from three British utilities, were used for qualitative data. </w:t>
            </w:r>
          </w:p>
          <w:p w:rsidR="00AF3389" w:rsidRDefault="00874958" w:rsidP="006E4117">
            <w:pPr>
              <w:rPr>
                <w:sz w:val="24"/>
                <w:szCs w:val="24"/>
              </w:rPr>
            </w:pPr>
            <w:r w:rsidRPr="002F5D32">
              <w:rPr>
                <w:sz w:val="24"/>
                <w:szCs w:val="24"/>
              </w:rPr>
              <w:t>T</w:t>
            </w:r>
            <w:r w:rsidR="00AF3389" w:rsidRPr="002F5D32">
              <w:rPr>
                <w:sz w:val="24"/>
                <w:szCs w:val="24"/>
              </w:rPr>
              <w:t>his report provides the most comprehensive and up to date analysis of information from various feedback programmes and pilots</w:t>
            </w:r>
            <w:r w:rsidR="00EF0BC6" w:rsidRPr="002F5D32">
              <w:rPr>
                <w:sz w:val="24"/>
                <w:szCs w:val="24"/>
              </w:rPr>
              <w:t xml:space="preserve"> around the world. Additionally,</w:t>
            </w:r>
            <w:r w:rsidR="00AF3389" w:rsidRPr="002F5D32">
              <w:rPr>
                <w:sz w:val="24"/>
                <w:szCs w:val="24"/>
              </w:rPr>
              <w:t xml:space="preserve"> provid</w:t>
            </w:r>
            <w:r w:rsidR="00EF0BC6" w:rsidRPr="002F5D32">
              <w:rPr>
                <w:sz w:val="24"/>
                <w:szCs w:val="24"/>
              </w:rPr>
              <w:t>ing</w:t>
            </w:r>
            <w:r w:rsidR="00AF3389" w:rsidRPr="002F5D32">
              <w:rPr>
                <w:sz w:val="24"/>
                <w:szCs w:val="24"/>
              </w:rPr>
              <w:t xml:space="preserve"> very detailed and specific information about the impact of IHD’s on energy savings as opposed to other technologies such as web portals and mobile device applications.</w:t>
            </w:r>
          </w:p>
          <w:p w:rsidR="002F5D32" w:rsidRDefault="002F5D32" w:rsidP="006E4117">
            <w:pPr>
              <w:rPr>
                <w:sz w:val="24"/>
                <w:szCs w:val="24"/>
              </w:rPr>
            </w:pPr>
          </w:p>
          <w:p w:rsidR="002F5D32" w:rsidRPr="002F5D32" w:rsidRDefault="002F5D32" w:rsidP="006E4117">
            <w:pPr>
              <w:rPr>
                <w:sz w:val="24"/>
                <w:szCs w:val="24"/>
              </w:rPr>
            </w:pPr>
          </w:p>
          <w:p w:rsidR="00AF3389" w:rsidRPr="002F5D32" w:rsidRDefault="00AF3389" w:rsidP="006E4117">
            <w:pPr>
              <w:rPr>
                <w:sz w:val="24"/>
                <w:szCs w:val="24"/>
              </w:rPr>
            </w:pPr>
            <w:r w:rsidRPr="002F5D32">
              <w:rPr>
                <w:sz w:val="24"/>
                <w:szCs w:val="24"/>
              </w:rPr>
              <w:lastRenderedPageBreak/>
              <w:t>The key findings from this report can be summarised as follows:</w:t>
            </w:r>
          </w:p>
          <w:p w:rsidR="00AF3389" w:rsidRPr="002F5D32" w:rsidRDefault="00AF3389" w:rsidP="006E4117">
            <w:pPr>
              <w:pStyle w:val="ListParagraph"/>
              <w:numPr>
                <w:ilvl w:val="0"/>
                <w:numId w:val="5"/>
              </w:numPr>
              <w:rPr>
                <w:sz w:val="24"/>
                <w:szCs w:val="24"/>
              </w:rPr>
            </w:pPr>
            <w:r w:rsidRPr="002F5D32">
              <w:rPr>
                <w:sz w:val="24"/>
                <w:szCs w:val="24"/>
              </w:rPr>
              <w:t>Average results from the trials show electricity savings from the use of all types IHD’s are 9% per year for at least three years. This is based on an average of pilots using IHD’s only and IHD’s combined with other feedback channels.</w:t>
            </w:r>
          </w:p>
          <w:p w:rsidR="006E4117" w:rsidRPr="002F5D32" w:rsidRDefault="00AF3389" w:rsidP="006E4117">
            <w:pPr>
              <w:pStyle w:val="ListParagraph"/>
              <w:numPr>
                <w:ilvl w:val="0"/>
                <w:numId w:val="5"/>
              </w:numPr>
              <w:rPr>
                <w:sz w:val="24"/>
                <w:szCs w:val="24"/>
              </w:rPr>
            </w:pPr>
            <w:r w:rsidRPr="002F5D32">
              <w:rPr>
                <w:sz w:val="24"/>
                <w:szCs w:val="24"/>
              </w:rPr>
              <w:t>Where real time IHD’s were used in isolation the savings were on average 11.31% based on normalised data for sample size variations.</w:t>
            </w:r>
          </w:p>
          <w:p w:rsidR="006E4117" w:rsidRPr="002F5D32" w:rsidRDefault="006E4117" w:rsidP="006E4117">
            <w:pPr>
              <w:pStyle w:val="ListParagraph"/>
              <w:rPr>
                <w:sz w:val="24"/>
                <w:szCs w:val="24"/>
              </w:rPr>
            </w:pPr>
          </w:p>
          <w:p w:rsidR="00AF3389" w:rsidRPr="002F5D32" w:rsidRDefault="00AF3389" w:rsidP="006E4117">
            <w:pPr>
              <w:pStyle w:val="ListParagraph"/>
              <w:numPr>
                <w:ilvl w:val="0"/>
                <w:numId w:val="5"/>
              </w:numPr>
              <w:rPr>
                <w:sz w:val="24"/>
                <w:szCs w:val="24"/>
              </w:rPr>
            </w:pPr>
            <w:r w:rsidRPr="002F5D32">
              <w:rPr>
                <w:sz w:val="24"/>
                <w:szCs w:val="24"/>
              </w:rPr>
              <w:t xml:space="preserve">Consumption reduction is highest for IHD’s that provide real time feedback as opposed to feedback from web portals and mobile devices. A glance as a household member walks in or out of the kitchen for example is enough to show that consumption is higher than normal or desired, as opposed to </w:t>
            </w:r>
            <w:r w:rsidR="00EF0BC6" w:rsidRPr="002F5D32">
              <w:rPr>
                <w:sz w:val="24"/>
                <w:szCs w:val="24"/>
              </w:rPr>
              <w:t xml:space="preserve">having to </w:t>
            </w:r>
            <w:r w:rsidRPr="002F5D32">
              <w:rPr>
                <w:sz w:val="24"/>
                <w:szCs w:val="24"/>
              </w:rPr>
              <w:t>actively visit a web portal or</w:t>
            </w:r>
            <w:r w:rsidRPr="002F5D32">
              <w:rPr>
                <w:color w:val="FF0000"/>
                <w:sz w:val="24"/>
                <w:szCs w:val="24"/>
              </w:rPr>
              <w:t xml:space="preserve"> </w:t>
            </w:r>
            <w:r w:rsidRPr="002F5D32">
              <w:rPr>
                <w:color w:val="000000" w:themeColor="text1"/>
                <w:sz w:val="24"/>
                <w:szCs w:val="24"/>
              </w:rPr>
              <w:t>an</w:t>
            </w:r>
            <w:r w:rsidRPr="002F5D32">
              <w:rPr>
                <w:color w:val="4F81BD" w:themeColor="accent1"/>
                <w:sz w:val="24"/>
                <w:szCs w:val="24"/>
              </w:rPr>
              <w:t xml:space="preserve"> </w:t>
            </w:r>
            <w:r w:rsidRPr="002F5D32">
              <w:rPr>
                <w:sz w:val="24"/>
                <w:szCs w:val="24"/>
              </w:rPr>
              <w:t>app on a mobile device.</w:t>
            </w:r>
          </w:p>
          <w:p w:rsidR="00AF3389" w:rsidRPr="002F5D32" w:rsidRDefault="00AF3389" w:rsidP="006E4117">
            <w:pPr>
              <w:pStyle w:val="ListParagraph"/>
              <w:numPr>
                <w:ilvl w:val="0"/>
                <w:numId w:val="5"/>
              </w:numPr>
              <w:rPr>
                <w:sz w:val="24"/>
                <w:szCs w:val="24"/>
              </w:rPr>
            </w:pPr>
            <w:r w:rsidRPr="002F5D32">
              <w:rPr>
                <w:sz w:val="24"/>
                <w:szCs w:val="24"/>
              </w:rPr>
              <w:t>The typical annual household consumption in the UK that the report is based on is 3800kWh/year. On the basis of higher annual household consumption in Victoria we would expect a higher level and percentage of energy savings to be realised.</w:t>
            </w:r>
          </w:p>
          <w:p w:rsidR="00AF3389" w:rsidRPr="002F5D32" w:rsidRDefault="00AF3389" w:rsidP="006E4117">
            <w:pPr>
              <w:rPr>
                <w:sz w:val="24"/>
                <w:szCs w:val="24"/>
              </w:rPr>
            </w:pPr>
            <w:r w:rsidRPr="002F5D32">
              <w:rPr>
                <w:sz w:val="24"/>
                <w:szCs w:val="24"/>
              </w:rPr>
              <w:t>The report itself provides full analysis and references to the above information.</w:t>
            </w:r>
          </w:p>
          <w:p w:rsidR="00AF3389" w:rsidRPr="002F5D32" w:rsidRDefault="00AF3389" w:rsidP="006E4117">
            <w:pPr>
              <w:rPr>
                <w:sz w:val="24"/>
                <w:szCs w:val="24"/>
              </w:rPr>
            </w:pPr>
            <w:r w:rsidRPr="002F5D32">
              <w:rPr>
                <w:sz w:val="24"/>
                <w:szCs w:val="24"/>
              </w:rPr>
              <w:t>On the basis of the above the current energy savings level used for calculation in schedule 34 is too conservative and too low resulting in an abatement factor that does not allow the true energy saving benefits of the schedule to be realised.</w:t>
            </w:r>
          </w:p>
          <w:p w:rsidR="00AF3389" w:rsidRPr="002F5D32" w:rsidRDefault="00AF3389" w:rsidP="006E4117">
            <w:pPr>
              <w:rPr>
                <w:sz w:val="24"/>
                <w:szCs w:val="24"/>
              </w:rPr>
            </w:pPr>
            <w:r w:rsidRPr="002F5D32">
              <w:rPr>
                <w:sz w:val="24"/>
                <w:szCs w:val="24"/>
              </w:rPr>
              <w:t xml:space="preserve">The typical annual household consumption in the UK from which the report data is gained is based on is 3800kWh/year. On the basis of higher annual household consumption in Victoria we would expect a higher level and percentage of energy savings to be realised due to the higher incentive and ability to save, further quantifying the conservative nature of </w:t>
            </w:r>
            <w:r w:rsidR="00EF0BC6" w:rsidRPr="002F5D32">
              <w:rPr>
                <w:sz w:val="24"/>
                <w:szCs w:val="24"/>
              </w:rPr>
              <w:t>a</w:t>
            </w:r>
            <w:r w:rsidRPr="002F5D32">
              <w:rPr>
                <w:sz w:val="24"/>
                <w:szCs w:val="24"/>
              </w:rPr>
              <w:t xml:space="preserve"> 9% energy saving assumption.</w:t>
            </w:r>
          </w:p>
          <w:p w:rsidR="00874958" w:rsidRPr="002F5D32" w:rsidRDefault="00874958" w:rsidP="006E4117">
            <w:pPr>
              <w:rPr>
                <w:sz w:val="24"/>
                <w:szCs w:val="24"/>
                <w:lang w:val="en-US"/>
              </w:rPr>
            </w:pPr>
            <w:r w:rsidRPr="002F5D32">
              <w:rPr>
                <w:sz w:val="24"/>
                <w:szCs w:val="24"/>
                <w:lang w:val="en-US"/>
              </w:rPr>
              <w:t>T</w:t>
            </w:r>
            <w:r w:rsidRPr="002F5D32">
              <w:rPr>
                <w:sz w:val="24"/>
                <w:szCs w:val="24"/>
                <w:lang w:val="en-US"/>
              </w:rPr>
              <w:t xml:space="preserve">he studies used by Accenture in the original report support the new evidence of the conservative energy saving as 9% when the near real time IHDs are used with an opt in approach, which is the case for VEET scheme. </w:t>
            </w:r>
          </w:p>
          <w:p w:rsidR="00874958" w:rsidRPr="002F5D32" w:rsidRDefault="00874958" w:rsidP="006E4117">
            <w:pPr>
              <w:rPr>
                <w:sz w:val="24"/>
                <w:szCs w:val="24"/>
                <w:lang w:val="en-US"/>
              </w:rPr>
            </w:pPr>
            <w:r w:rsidRPr="002F5D32">
              <w:rPr>
                <w:sz w:val="24"/>
                <w:szCs w:val="24"/>
                <w:lang w:val="en-US"/>
              </w:rPr>
              <w:t xml:space="preserve">There were 19 trials that were opt in trials that tested real time IHD or web portal and excluded additional technology, the average energy saving was 8.8%. </w:t>
            </w:r>
            <w:r w:rsidRPr="002F5D32">
              <w:rPr>
                <w:sz w:val="24"/>
                <w:szCs w:val="24"/>
                <w:lang w:val="en-US"/>
              </w:rPr>
              <w:t>Plus,</w:t>
            </w:r>
            <w:r w:rsidRPr="002F5D32">
              <w:rPr>
                <w:sz w:val="24"/>
                <w:szCs w:val="24"/>
                <w:lang w:val="en-US"/>
              </w:rPr>
              <w:t xml:space="preserve"> a further 13 trials testing real time IHD or web portal excluding trials with time of use pricing comparisons and excluding trials in which consumers were reminded to use the device also had an average of 8.8%. In </w:t>
            </w:r>
            <w:r w:rsidRPr="002F5D32">
              <w:rPr>
                <w:sz w:val="24"/>
                <w:szCs w:val="24"/>
                <w:lang w:val="en-US"/>
              </w:rPr>
              <w:t>addition,</w:t>
            </w:r>
            <w:r w:rsidRPr="002F5D32">
              <w:rPr>
                <w:sz w:val="24"/>
                <w:szCs w:val="24"/>
                <w:lang w:val="en-US"/>
              </w:rPr>
              <w:t xml:space="preserve"> the Accenture report pointed out that “VassaETT’s finding was that where IHDs gave the customer up-to-date (or near real-time, see Section #4.3.1) consumption data as well as an indication of the likely cost of their electricity and the ability to compare their current consumption with prior periods, average consumption savings rose to 10%.” This is the case with the IHD activity in the VEET scheme.</w:t>
            </w:r>
          </w:p>
          <w:p w:rsidR="00874958" w:rsidRPr="002F5D32" w:rsidRDefault="00874958" w:rsidP="006E4117">
            <w:pPr>
              <w:rPr>
                <w:sz w:val="24"/>
                <w:szCs w:val="24"/>
              </w:rPr>
            </w:pPr>
            <w:r w:rsidRPr="002F5D32">
              <w:rPr>
                <w:sz w:val="24"/>
                <w:szCs w:val="24"/>
                <w:lang w:val="en-US"/>
              </w:rPr>
              <w:t xml:space="preserve">Of the trails accepted by Accenture the 2 with the lowest energy savings were both opt out studies, the VEET scheme is an opt in scheme, which would question why these studies were </w:t>
            </w:r>
            <w:r w:rsidR="00EF0BC6" w:rsidRPr="002F5D32">
              <w:rPr>
                <w:sz w:val="24"/>
                <w:szCs w:val="24"/>
                <w:lang w:val="en-US"/>
              </w:rPr>
              <w:t>included</w:t>
            </w:r>
            <w:r w:rsidRPr="002F5D32">
              <w:rPr>
                <w:sz w:val="24"/>
                <w:szCs w:val="24"/>
                <w:lang w:val="en-US"/>
              </w:rPr>
              <w:t xml:space="preserve">. In </w:t>
            </w:r>
            <w:r w:rsidRPr="002F5D32">
              <w:rPr>
                <w:sz w:val="24"/>
                <w:szCs w:val="24"/>
                <w:lang w:val="en-US"/>
              </w:rPr>
              <w:t>addition,</w:t>
            </w:r>
            <w:r w:rsidRPr="002F5D32">
              <w:rPr>
                <w:sz w:val="24"/>
                <w:szCs w:val="24"/>
                <w:lang w:val="en-US"/>
              </w:rPr>
              <w:t xml:space="preserve"> the Massachusetts feedback trial</w:t>
            </w:r>
            <w:r w:rsidR="00EF0BC6" w:rsidRPr="002F5D32">
              <w:rPr>
                <w:sz w:val="24"/>
                <w:szCs w:val="24"/>
                <w:lang w:val="en-US"/>
              </w:rPr>
              <w:t>, which also had extremely low energy savings,</w:t>
            </w:r>
            <w:r w:rsidRPr="002F5D32">
              <w:rPr>
                <w:sz w:val="24"/>
                <w:szCs w:val="24"/>
                <w:lang w:val="en-US"/>
              </w:rPr>
              <w:t xml:space="preserve"> encountered an IHD with serious technical failures and defects that </w:t>
            </w:r>
            <w:r w:rsidRPr="002F5D32">
              <w:rPr>
                <w:sz w:val="24"/>
                <w:szCs w:val="24"/>
                <w:lang w:val="en-US"/>
              </w:rPr>
              <w:lastRenderedPageBreak/>
              <w:t>hampered its ability to drive customer savings and included 24% of customers that did not even install the device. The Accenture report states that the removal or addition of 1 or two trials has little affect, however already 3 of the lowest energy saving trials should be removed. Taking into consideration the new evidence of 28,000 participants across 110 studies, showing an average energy saving of 11.31%, w</w:t>
            </w:r>
            <w:r w:rsidRPr="002F5D32">
              <w:rPr>
                <w:sz w:val="24"/>
                <w:szCs w:val="24"/>
              </w:rPr>
              <w:t>here real time IHD’s were used in isolation, the suggested saving level of 9% is still very conservative. The 9% saving is more realistic and will allow more people to benefit from understanding their usage and seeing where the can save.</w:t>
            </w:r>
          </w:p>
          <w:p w:rsidR="00874958" w:rsidRPr="002F5D32" w:rsidRDefault="00874958" w:rsidP="006E4117">
            <w:pPr>
              <w:rPr>
                <w:sz w:val="24"/>
                <w:szCs w:val="24"/>
              </w:rPr>
            </w:pPr>
            <w:r w:rsidRPr="002F5D32">
              <w:rPr>
                <w:sz w:val="24"/>
                <w:szCs w:val="24"/>
              </w:rPr>
              <w:t>A factor that further reinforces the conservative nature of the energy saving figures is in what type of dwelling the installation takes place; a house or a unit/apartment. The vast majority of IHD installations will take place in a house for the following reasons:</w:t>
            </w:r>
          </w:p>
          <w:p w:rsidR="00874958" w:rsidRPr="002F5D32" w:rsidRDefault="00874958" w:rsidP="006E4117">
            <w:pPr>
              <w:pStyle w:val="ListParagraph"/>
              <w:numPr>
                <w:ilvl w:val="0"/>
                <w:numId w:val="6"/>
              </w:numPr>
              <w:rPr>
                <w:sz w:val="24"/>
                <w:szCs w:val="24"/>
              </w:rPr>
            </w:pPr>
            <w:r w:rsidRPr="002F5D32">
              <w:rPr>
                <w:sz w:val="24"/>
                <w:szCs w:val="24"/>
              </w:rPr>
              <w:t xml:space="preserve">In apartments and multiple </w:t>
            </w:r>
            <w:r w:rsidR="00EF0BC6" w:rsidRPr="002F5D32">
              <w:rPr>
                <w:sz w:val="24"/>
                <w:szCs w:val="24"/>
              </w:rPr>
              <w:t>units,</w:t>
            </w:r>
            <w:r w:rsidRPr="002F5D32">
              <w:rPr>
                <w:sz w:val="24"/>
                <w:szCs w:val="24"/>
              </w:rPr>
              <w:t xml:space="preserve"> the electricity meters are grouped together in the basement or in a separate room on each floor. It is not possible regardless of the transmission protocols (Zigbee, RF) for this to work in most of the dwellings in the block as they are too far away from the meter.</w:t>
            </w:r>
          </w:p>
          <w:p w:rsidR="00874958" w:rsidRPr="002F5D32" w:rsidRDefault="00EF0BC6" w:rsidP="006E4117">
            <w:pPr>
              <w:pStyle w:val="ListParagraph"/>
              <w:numPr>
                <w:ilvl w:val="0"/>
                <w:numId w:val="6"/>
              </w:numPr>
              <w:rPr>
                <w:sz w:val="24"/>
                <w:szCs w:val="24"/>
              </w:rPr>
            </w:pPr>
            <w:r w:rsidRPr="002F5D32">
              <w:rPr>
                <w:sz w:val="24"/>
                <w:szCs w:val="24"/>
              </w:rPr>
              <w:t>Generally,</w:t>
            </w:r>
            <w:r w:rsidR="00874958" w:rsidRPr="002F5D32">
              <w:rPr>
                <w:sz w:val="24"/>
                <w:szCs w:val="24"/>
              </w:rPr>
              <w:t xml:space="preserve"> the meters are in a locked cupboard and the residents have no access to the key; nor do the energy retailers; so it is not possible to attempt an installation.</w:t>
            </w:r>
          </w:p>
          <w:p w:rsidR="00874958" w:rsidRPr="002F5D32" w:rsidRDefault="00874958" w:rsidP="006E4117">
            <w:pPr>
              <w:rPr>
                <w:sz w:val="24"/>
                <w:szCs w:val="24"/>
              </w:rPr>
            </w:pPr>
            <w:r w:rsidRPr="002F5D32">
              <w:rPr>
                <w:sz w:val="24"/>
                <w:szCs w:val="24"/>
              </w:rPr>
              <w:t>On the basis that the majority of installations are in a house then the energy savings will be greater than</w:t>
            </w:r>
            <w:r w:rsidR="00EF0BC6" w:rsidRPr="002F5D32">
              <w:rPr>
                <w:sz w:val="24"/>
                <w:szCs w:val="24"/>
              </w:rPr>
              <w:t xml:space="preserve"> what has been u</w:t>
            </w:r>
            <w:r w:rsidRPr="002F5D32">
              <w:rPr>
                <w:sz w:val="24"/>
                <w:szCs w:val="24"/>
              </w:rPr>
              <w:t>sed in our calculations. This is because the energy use in a house is much greater than in an apartment or unit; this is clearly shown below in the figures from the ABS in 2015.</w:t>
            </w:r>
          </w:p>
          <w:p w:rsidR="00B00DBC" w:rsidRPr="002F5D32" w:rsidRDefault="00B00DBC" w:rsidP="006E4117">
            <w:pPr>
              <w:rPr>
                <w:sz w:val="24"/>
                <w:szCs w:val="24"/>
              </w:rPr>
            </w:pPr>
          </w:p>
          <w:p w:rsidR="00874958" w:rsidRPr="002F5D32" w:rsidRDefault="00874958" w:rsidP="006E4117">
            <w:pPr>
              <w:rPr>
                <w:sz w:val="24"/>
                <w:szCs w:val="24"/>
              </w:rPr>
            </w:pPr>
            <w:r w:rsidRPr="002F5D32">
              <w:rPr>
                <w:b/>
                <w:noProof/>
                <w:sz w:val="24"/>
                <w:szCs w:val="24"/>
                <w:lang w:eastAsia="en-AU"/>
              </w:rPr>
              <w:drawing>
                <wp:inline distT="0" distB="0" distL="0" distR="0" wp14:anchorId="1015A981" wp14:editId="2A147FA0">
                  <wp:extent cx="5238750" cy="37038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t.png"/>
                          <pic:cNvPicPr/>
                        </pic:nvPicPr>
                        <pic:blipFill rotWithShape="1">
                          <a:blip r:embed="rId6">
                            <a:extLst>
                              <a:ext uri="{28A0092B-C50C-407E-A947-70E740481C1C}">
                                <a14:useLocalDpi xmlns:a14="http://schemas.microsoft.com/office/drawing/2010/main" val="0"/>
                              </a:ext>
                            </a:extLst>
                          </a:blip>
                          <a:srcRect b="22228"/>
                          <a:stretch/>
                        </pic:blipFill>
                        <pic:spPr bwMode="auto">
                          <a:xfrm>
                            <a:off x="0" y="0"/>
                            <a:ext cx="5238750" cy="3703899"/>
                          </a:xfrm>
                          <a:prstGeom prst="rect">
                            <a:avLst/>
                          </a:prstGeom>
                          <a:ln>
                            <a:noFill/>
                          </a:ln>
                          <a:extLst>
                            <a:ext uri="{53640926-AAD7-44D8-BBD7-CCE9431645EC}">
                              <a14:shadowObscured xmlns:a14="http://schemas.microsoft.com/office/drawing/2010/main"/>
                            </a:ext>
                          </a:extLst>
                        </pic:spPr>
                      </pic:pic>
                    </a:graphicData>
                  </a:graphic>
                </wp:inline>
              </w:drawing>
            </w:r>
          </w:p>
          <w:p w:rsidR="002F5D32" w:rsidRDefault="002F5D32" w:rsidP="006E4117">
            <w:pPr>
              <w:rPr>
                <w:b/>
                <w:sz w:val="24"/>
                <w:szCs w:val="24"/>
              </w:rPr>
            </w:pPr>
          </w:p>
          <w:p w:rsidR="00AF3389" w:rsidRPr="002F5D32" w:rsidRDefault="00B00DBC" w:rsidP="006E4117">
            <w:pPr>
              <w:rPr>
                <w:b/>
                <w:sz w:val="24"/>
                <w:szCs w:val="24"/>
              </w:rPr>
            </w:pPr>
            <w:r w:rsidRPr="002F5D32">
              <w:rPr>
                <w:b/>
                <w:sz w:val="24"/>
                <w:szCs w:val="24"/>
              </w:rPr>
              <w:lastRenderedPageBreak/>
              <w:t>R</w:t>
            </w:r>
            <w:r w:rsidR="00AF3389" w:rsidRPr="002F5D32">
              <w:rPr>
                <w:b/>
                <w:sz w:val="24"/>
                <w:szCs w:val="24"/>
              </w:rPr>
              <w:t>ecommended new abatement levels</w:t>
            </w:r>
          </w:p>
          <w:p w:rsidR="00AF3389" w:rsidRPr="002F5D32" w:rsidRDefault="00AF3389" w:rsidP="006E4117">
            <w:pPr>
              <w:spacing w:after="120"/>
              <w:rPr>
                <w:sz w:val="24"/>
                <w:szCs w:val="24"/>
              </w:rPr>
            </w:pPr>
            <w:r w:rsidRPr="002F5D32">
              <w:rPr>
                <w:sz w:val="24"/>
                <w:szCs w:val="24"/>
              </w:rPr>
              <w:t>The following calculations are for the installation of an IHD in a Victorian household. We use the existing split between households with access to reticulated gas, and households without access to reticulated gas. The proposed Greenhouse gas coefficient has been used in these calculations, as it is due to come into effect January 2016. We have used what we have shown to be a conservative figure of 9% for the energy saving achieved for using an IHD.</w:t>
            </w:r>
          </w:p>
          <w:p w:rsidR="00AF3389" w:rsidRPr="002F5D32" w:rsidRDefault="00AF3389" w:rsidP="006E4117">
            <w:pPr>
              <w:rPr>
                <w:sz w:val="24"/>
                <w:szCs w:val="24"/>
              </w:rPr>
            </w:pPr>
            <w:r w:rsidRPr="002F5D32">
              <w:rPr>
                <w:b/>
                <w:sz w:val="24"/>
                <w:szCs w:val="24"/>
              </w:rPr>
              <w:t>Households with access to reticulated gas</w:t>
            </w:r>
            <w:r w:rsidRPr="002F5D32">
              <w:rPr>
                <w:sz w:val="24"/>
                <w:szCs w:val="24"/>
              </w:rPr>
              <w:t xml:space="preserve"> </w:t>
            </w:r>
          </w:p>
          <w:p w:rsidR="00AF3389" w:rsidRPr="002F5D32" w:rsidRDefault="00AF3389" w:rsidP="006E4117">
            <w:pPr>
              <w:rPr>
                <w:b/>
                <w:sz w:val="24"/>
                <w:szCs w:val="24"/>
              </w:rPr>
            </w:pPr>
            <w:r w:rsidRPr="002F5D32">
              <w:rPr>
                <w:b/>
                <w:sz w:val="24"/>
                <w:szCs w:val="24"/>
              </w:rPr>
              <w:t>Estimated annual and lifetime savings achieved</w:t>
            </w:r>
          </w:p>
          <w:p w:rsidR="00AF3389" w:rsidRPr="002F5D32" w:rsidRDefault="00AF3389" w:rsidP="006E4117">
            <w:pPr>
              <w:spacing w:after="0"/>
              <w:rPr>
                <w:b/>
                <w:sz w:val="24"/>
                <w:szCs w:val="24"/>
                <w:u w:val="single"/>
              </w:rPr>
            </w:pPr>
            <w:r w:rsidRPr="002F5D32">
              <w:rPr>
                <w:b/>
                <w:sz w:val="24"/>
                <w:szCs w:val="24"/>
                <w:u w:val="single"/>
              </w:rPr>
              <w:t xml:space="preserve"> Input Data/Assumptions </w:t>
            </w:r>
          </w:p>
          <w:p w:rsidR="00AF3389" w:rsidRPr="002F5D32" w:rsidRDefault="00AF3389" w:rsidP="006E4117">
            <w:pPr>
              <w:spacing w:after="0"/>
              <w:rPr>
                <w:b/>
                <w:sz w:val="24"/>
                <w:szCs w:val="24"/>
                <w:u w:val="single"/>
              </w:rPr>
            </w:pPr>
          </w:p>
          <w:tbl>
            <w:tblPr>
              <w:tblpPr w:leftFromText="180" w:rightFromText="180" w:vertAnchor="text" w:horzAnchor="page" w:tblpX="7663" w:tblpY="4"/>
              <w:tblOverlap w:val="never"/>
              <w:tblW w:w="1101" w:type="dxa"/>
              <w:tblLook w:val="04A0" w:firstRow="1" w:lastRow="0" w:firstColumn="1" w:lastColumn="0" w:noHBand="0" w:noVBand="1"/>
            </w:tblPr>
            <w:tblGrid>
              <w:gridCol w:w="1101"/>
            </w:tblGrid>
            <w:tr w:rsidR="00AF3389" w:rsidRPr="002F5D32" w:rsidTr="00122D00">
              <w:trPr>
                <w:trHeight w:val="275"/>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3389" w:rsidRPr="002F5D32" w:rsidRDefault="00AF3389" w:rsidP="006E4117">
                  <w:pPr>
                    <w:spacing w:after="0"/>
                    <w:jc w:val="right"/>
                    <w:rPr>
                      <w:rFonts w:eastAsia="Times New Roman" w:cs="Times New Roman"/>
                      <w:color w:val="000000"/>
                      <w:sz w:val="24"/>
                      <w:szCs w:val="24"/>
                      <w:lang w:eastAsia="en-AU"/>
                    </w:rPr>
                  </w:pPr>
                  <w:r w:rsidRPr="002F5D32">
                    <w:rPr>
                      <w:rFonts w:eastAsia="Times New Roman" w:cs="Times New Roman"/>
                      <w:color w:val="000000"/>
                      <w:sz w:val="24"/>
                      <w:szCs w:val="24"/>
                      <w:lang w:eastAsia="en-AU"/>
                    </w:rPr>
                    <w:t xml:space="preserve">  5,882 </w:t>
                  </w:r>
                </w:p>
              </w:tc>
            </w:tr>
            <w:tr w:rsidR="00AF3389" w:rsidRPr="002F5D32" w:rsidTr="00122D00">
              <w:trPr>
                <w:trHeight w:val="273"/>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F3389" w:rsidRPr="002F5D32" w:rsidRDefault="00AF3389" w:rsidP="006E4117">
                  <w:pPr>
                    <w:spacing w:after="0"/>
                    <w:jc w:val="right"/>
                    <w:rPr>
                      <w:rFonts w:eastAsia="Times New Roman" w:cs="Times New Roman"/>
                      <w:color w:val="000000"/>
                      <w:sz w:val="24"/>
                      <w:szCs w:val="24"/>
                      <w:lang w:eastAsia="en-AU"/>
                    </w:rPr>
                  </w:pPr>
                  <w:r w:rsidRPr="002F5D32">
                    <w:rPr>
                      <w:rFonts w:eastAsia="Times New Roman" w:cs="Times New Roman"/>
                      <w:color w:val="000000"/>
                      <w:sz w:val="24"/>
                      <w:szCs w:val="24"/>
                      <w:lang w:eastAsia="en-AU"/>
                    </w:rPr>
                    <w:t>9.0%</w:t>
                  </w:r>
                </w:p>
              </w:tc>
            </w:tr>
            <w:tr w:rsidR="00AF3389" w:rsidRPr="002F5D32" w:rsidTr="00122D00">
              <w:trPr>
                <w:trHeight w:val="273"/>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F3389" w:rsidRPr="002F5D32" w:rsidRDefault="00AF3389" w:rsidP="006E4117">
                  <w:pPr>
                    <w:spacing w:after="0"/>
                    <w:jc w:val="right"/>
                    <w:rPr>
                      <w:rFonts w:eastAsia="Times New Roman" w:cs="Times New Roman"/>
                      <w:color w:val="000000"/>
                      <w:sz w:val="24"/>
                      <w:szCs w:val="24"/>
                      <w:lang w:eastAsia="en-AU"/>
                    </w:rPr>
                  </w:pPr>
                  <w:r w:rsidRPr="002F5D32">
                    <w:rPr>
                      <w:rFonts w:eastAsia="Times New Roman" w:cs="Times New Roman"/>
                      <w:color w:val="000000"/>
                      <w:sz w:val="24"/>
                      <w:szCs w:val="24"/>
                      <w:lang w:eastAsia="en-AU"/>
                    </w:rPr>
                    <w:t>5</w:t>
                  </w:r>
                </w:p>
              </w:tc>
            </w:tr>
            <w:tr w:rsidR="00AF3389" w:rsidRPr="002F5D32" w:rsidTr="00122D00">
              <w:trPr>
                <w:trHeight w:val="279"/>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F3389" w:rsidRPr="002F5D32" w:rsidRDefault="00AF3389" w:rsidP="006E4117">
                  <w:pPr>
                    <w:spacing w:after="0"/>
                    <w:jc w:val="right"/>
                    <w:rPr>
                      <w:rFonts w:eastAsia="Times New Roman" w:cs="Times New Roman"/>
                      <w:color w:val="000000"/>
                      <w:sz w:val="24"/>
                      <w:szCs w:val="24"/>
                      <w:lang w:eastAsia="en-AU"/>
                    </w:rPr>
                  </w:pPr>
                  <w:r w:rsidRPr="002F5D32">
                    <w:rPr>
                      <w:rFonts w:eastAsia="Times New Roman" w:cs="Times New Roman"/>
                      <w:color w:val="000000"/>
                      <w:sz w:val="24"/>
                      <w:szCs w:val="24"/>
                      <w:lang w:eastAsia="en-AU"/>
                    </w:rPr>
                    <w:t>100%</w:t>
                  </w:r>
                </w:p>
              </w:tc>
            </w:tr>
          </w:tbl>
          <w:p w:rsidR="00AF3389" w:rsidRPr="002F5D32" w:rsidRDefault="00AF3389" w:rsidP="006E4117">
            <w:pPr>
              <w:spacing w:after="0"/>
              <w:rPr>
                <w:sz w:val="24"/>
                <w:szCs w:val="24"/>
              </w:rPr>
            </w:pPr>
            <w:r w:rsidRPr="002F5D32">
              <w:rPr>
                <w:sz w:val="24"/>
                <w:szCs w:val="24"/>
              </w:rPr>
              <w:t xml:space="preserve">Annual Household Electricity Consumption (kWh /yr) </w:t>
            </w:r>
          </w:p>
          <w:p w:rsidR="00AF3389" w:rsidRPr="002F5D32" w:rsidRDefault="00AF3389" w:rsidP="006E4117">
            <w:pPr>
              <w:spacing w:after="0"/>
              <w:rPr>
                <w:sz w:val="24"/>
                <w:szCs w:val="24"/>
              </w:rPr>
            </w:pPr>
            <w:r w:rsidRPr="002F5D32">
              <w:rPr>
                <w:sz w:val="24"/>
                <w:szCs w:val="24"/>
              </w:rPr>
              <w:t xml:space="preserve">Percentage Reduction in Household Consumption due to IHD (%) </w:t>
            </w:r>
          </w:p>
          <w:p w:rsidR="00AF3389" w:rsidRPr="002F5D32" w:rsidRDefault="00AF3389" w:rsidP="006E4117">
            <w:pPr>
              <w:spacing w:after="0"/>
              <w:rPr>
                <w:sz w:val="24"/>
                <w:szCs w:val="24"/>
              </w:rPr>
            </w:pPr>
            <w:r w:rsidRPr="002F5D32">
              <w:rPr>
                <w:sz w:val="24"/>
                <w:szCs w:val="24"/>
              </w:rPr>
              <w:t>Average Lifetime of IHD (</w:t>
            </w:r>
            <w:r w:rsidR="00BA2522">
              <w:rPr>
                <w:sz w:val="24"/>
                <w:szCs w:val="24"/>
              </w:rPr>
              <w:t>yrs</w:t>
            </w:r>
            <w:bookmarkStart w:id="0" w:name="_GoBack"/>
            <w:bookmarkEnd w:id="0"/>
            <w:r w:rsidRPr="002F5D32">
              <w:rPr>
                <w:sz w:val="24"/>
                <w:szCs w:val="24"/>
              </w:rPr>
              <w:t xml:space="preserve">)  </w:t>
            </w:r>
          </w:p>
          <w:p w:rsidR="00AF3389" w:rsidRPr="002F5D32" w:rsidRDefault="00AF3389" w:rsidP="006E4117">
            <w:pPr>
              <w:spacing w:after="120"/>
              <w:rPr>
                <w:sz w:val="24"/>
                <w:szCs w:val="24"/>
              </w:rPr>
            </w:pPr>
            <w:r w:rsidRPr="002F5D32">
              <w:rPr>
                <w:sz w:val="24"/>
                <w:szCs w:val="24"/>
              </w:rPr>
              <w:t>Discount Factor (% of benefit attributable to VEET)</w:t>
            </w:r>
          </w:p>
          <w:p w:rsidR="00AF3389" w:rsidRPr="002F5D32" w:rsidRDefault="00AF3389" w:rsidP="006E4117">
            <w:pPr>
              <w:rPr>
                <w:b/>
                <w:sz w:val="24"/>
                <w:szCs w:val="24"/>
                <w:u w:val="single"/>
              </w:rPr>
            </w:pPr>
            <w:r w:rsidRPr="002F5D32">
              <w:rPr>
                <w:b/>
                <w:sz w:val="24"/>
                <w:szCs w:val="24"/>
                <w:u w:val="single"/>
              </w:rPr>
              <w:t xml:space="preserve">Calculation </w:t>
            </w:r>
          </w:p>
          <w:p w:rsidR="00AF3389" w:rsidRPr="002F5D32" w:rsidRDefault="00AF3389" w:rsidP="006E4117">
            <w:pPr>
              <w:spacing w:after="120"/>
              <w:rPr>
                <w:sz w:val="24"/>
                <w:szCs w:val="24"/>
              </w:rPr>
            </w:pPr>
            <w:r w:rsidRPr="002F5D32">
              <w:rPr>
                <w:sz w:val="24"/>
                <w:szCs w:val="24"/>
              </w:rPr>
              <w:t xml:space="preserve">Estimated electricity saving per annum (kWh /yr) for installing an IHD </w:t>
            </w:r>
          </w:p>
          <w:p w:rsidR="00AF3389" w:rsidRPr="002F5D32" w:rsidRDefault="00AF3389" w:rsidP="006E4117">
            <w:pPr>
              <w:spacing w:after="0"/>
              <w:ind w:firstLine="720"/>
              <w:rPr>
                <w:sz w:val="24"/>
                <w:szCs w:val="24"/>
              </w:rPr>
            </w:pPr>
            <w:r w:rsidRPr="002F5D32">
              <w:rPr>
                <w:sz w:val="24"/>
                <w:szCs w:val="24"/>
              </w:rPr>
              <w:t xml:space="preserve">= 5,882 x 9.0% </w:t>
            </w:r>
          </w:p>
          <w:p w:rsidR="00AF3389" w:rsidRPr="002F5D32" w:rsidRDefault="00AF3389" w:rsidP="006E4117">
            <w:pPr>
              <w:spacing w:after="0"/>
              <w:ind w:firstLine="720"/>
              <w:rPr>
                <w:sz w:val="24"/>
                <w:szCs w:val="24"/>
              </w:rPr>
            </w:pPr>
            <w:r w:rsidRPr="002F5D32">
              <w:rPr>
                <w:sz w:val="24"/>
                <w:szCs w:val="24"/>
              </w:rPr>
              <w:t>= 529.4</w:t>
            </w:r>
          </w:p>
          <w:p w:rsidR="00AF3389" w:rsidRPr="002F5D32" w:rsidRDefault="00AF3389" w:rsidP="006E4117">
            <w:pPr>
              <w:spacing w:after="120"/>
              <w:rPr>
                <w:sz w:val="24"/>
                <w:szCs w:val="24"/>
              </w:rPr>
            </w:pPr>
            <w:r w:rsidRPr="002F5D32">
              <w:rPr>
                <w:sz w:val="24"/>
                <w:szCs w:val="24"/>
              </w:rPr>
              <w:t xml:space="preserve">Estimated lifetime electricity savings (kWh) </w:t>
            </w:r>
          </w:p>
          <w:p w:rsidR="00AF3389" w:rsidRPr="002F5D32" w:rsidRDefault="00AF3389" w:rsidP="006E4117">
            <w:pPr>
              <w:spacing w:after="0"/>
              <w:ind w:firstLine="720"/>
              <w:rPr>
                <w:sz w:val="24"/>
                <w:szCs w:val="24"/>
              </w:rPr>
            </w:pPr>
            <w:r w:rsidRPr="002F5D32">
              <w:rPr>
                <w:sz w:val="24"/>
                <w:szCs w:val="24"/>
              </w:rPr>
              <w:t xml:space="preserve">= 529.4 x 5 </w:t>
            </w:r>
          </w:p>
          <w:p w:rsidR="00AF3389" w:rsidRPr="002F5D32" w:rsidRDefault="00AF3389" w:rsidP="006E4117">
            <w:pPr>
              <w:spacing w:after="120"/>
              <w:ind w:firstLine="720"/>
              <w:rPr>
                <w:sz w:val="24"/>
                <w:szCs w:val="24"/>
              </w:rPr>
            </w:pPr>
            <w:r w:rsidRPr="002F5D32">
              <w:rPr>
                <w:sz w:val="24"/>
                <w:szCs w:val="24"/>
              </w:rPr>
              <w:t>= 2,647</w:t>
            </w:r>
          </w:p>
          <w:p w:rsidR="00AF3389" w:rsidRPr="002F5D32" w:rsidRDefault="00AF3389" w:rsidP="006E4117">
            <w:pPr>
              <w:spacing w:after="120"/>
              <w:rPr>
                <w:sz w:val="24"/>
                <w:szCs w:val="24"/>
              </w:rPr>
            </w:pPr>
            <w:r w:rsidRPr="002F5D32">
              <w:rPr>
                <w:sz w:val="24"/>
                <w:szCs w:val="24"/>
              </w:rPr>
              <w:t xml:space="preserve">Estimated lifetime electricity saving (kWh) taking into account the discount factor </w:t>
            </w:r>
          </w:p>
          <w:p w:rsidR="00AF3389" w:rsidRPr="002F5D32" w:rsidRDefault="00AF3389" w:rsidP="006E4117">
            <w:pPr>
              <w:spacing w:after="0"/>
              <w:rPr>
                <w:sz w:val="24"/>
                <w:szCs w:val="24"/>
              </w:rPr>
            </w:pPr>
            <w:r w:rsidRPr="002F5D32">
              <w:rPr>
                <w:sz w:val="24"/>
                <w:szCs w:val="24"/>
              </w:rPr>
              <w:t xml:space="preserve"> </w:t>
            </w:r>
            <w:r w:rsidRPr="002F5D32">
              <w:rPr>
                <w:sz w:val="24"/>
                <w:szCs w:val="24"/>
              </w:rPr>
              <w:tab/>
              <w:t xml:space="preserve">= 2,647 x 100% </w:t>
            </w:r>
          </w:p>
          <w:p w:rsidR="00592755" w:rsidRPr="002F5D32" w:rsidRDefault="00AF3389" w:rsidP="006E4117">
            <w:pPr>
              <w:spacing w:after="240"/>
              <w:ind w:firstLine="720"/>
              <w:rPr>
                <w:b/>
                <w:sz w:val="24"/>
                <w:szCs w:val="24"/>
              </w:rPr>
            </w:pPr>
            <w:r w:rsidRPr="002F5D32">
              <w:rPr>
                <w:sz w:val="24"/>
                <w:szCs w:val="24"/>
              </w:rPr>
              <w:t xml:space="preserve">= 2,647 </w:t>
            </w:r>
          </w:p>
          <w:p w:rsidR="00AF3389" w:rsidRPr="002F5D32" w:rsidRDefault="00AF3389" w:rsidP="006E4117">
            <w:pPr>
              <w:spacing w:after="240"/>
              <w:rPr>
                <w:b/>
                <w:sz w:val="24"/>
                <w:szCs w:val="24"/>
              </w:rPr>
            </w:pPr>
            <w:r w:rsidRPr="002F5D32">
              <w:rPr>
                <w:b/>
                <w:sz w:val="24"/>
                <w:szCs w:val="24"/>
              </w:rPr>
              <w:t xml:space="preserve">Estimated number of VEET certificates </w:t>
            </w:r>
          </w:p>
          <w:p w:rsidR="00AF3389" w:rsidRPr="002F5D32" w:rsidRDefault="00AF3389" w:rsidP="002F5D32">
            <w:pPr>
              <w:spacing w:line="240" w:lineRule="auto"/>
              <w:rPr>
                <w:b/>
                <w:sz w:val="24"/>
                <w:szCs w:val="24"/>
                <w:u w:val="single"/>
              </w:rPr>
            </w:pPr>
            <w:r w:rsidRPr="002F5D32">
              <w:rPr>
                <w:b/>
                <w:sz w:val="24"/>
                <w:szCs w:val="24"/>
                <w:u w:val="single"/>
              </w:rPr>
              <w:t xml:space="preserve">Calculation </w:t>
            </w:r>
          </w:p>
          <w:p w:rsidR="00AF3389" w:rsidRPr="002F5D32" w:rsidRDefault="00AF3389" w:rsidP="002F5D32">
            <w:pPr>
              <w:spacing w:line="240" w:lineRule="auto"/>
              <w:rPr>
                <w:sz w:val="24"/>
                <w:szCs w:val="24"/>
              </w:rPr>
            </w:pPr>
            <w:r w:rsidRPr="002F5D32">
              <w:rPr>
                <w:sz w:val="24"/>
                <w:szCs w:val="24"/>
              </w:rPr>
              <w:t xml:space="preserve">To calculate estimated lifetime greenhouse abatement, lifetime electricity savings are multiplied by the standard VEET greenhouse coefficients. </w:t>
            </w:r>
          </w:p>
          <w:p w:rsidR="00AF3389" w:rsidRPr="002F5D32" w:rsidRDefault="00AF3389" w:rsidP="002F5D32">
            <w:pPr>
              <w:spacing w:line="240" w:lineRule="auto"/>
              <w:rPr>
                <w:sz w:val="24"/>
                <w:szCs w:val="24"/>
              </w:rPr>
            </w:pPr>
            <w:r w:rsidRPr="002F5D32">
              <w:rPr>
                <w:sz w:val="24"/>
                <w:szCs w:val="24"/>
              </w:rPr>
              <w:t>Estimated lifetime greenhouse abatement, taking into consideration discount factor.</w:t>
            </w:r>
          </w:p>
          <w:tbl>
            <w:tblPr>
              <w:tblW w:w="8860" w:type="dxa"/>
              <w:jc w:val="center"/>
              <w:tblLook w:val="04A0" w:firstRow="1" w:lastRow="0" w:firstColumn="1" w:lastColumn="0" w:noHBand="0" w:noVBand="1"/>
            </w:tblPr>
            <w:tblGrid>
              <w:gridCol w:w="2603"/>
              <w:gridCol w:w="1560"/>
              <w:gridCol w:w="1387"/>
              <w:gridCol w:w="1295"/>
              <w:gridCol w:w="935"/>
              <w:gridCol w:w="1080"/>
            </w:tblGrid>
            <w:tr w:rsidR="002F5D32" w:rsidRPr="002F5D32" w:rsidTr="002F5D32">
              <w:trPr>
                <w:trHeight w:val="448"/>
                <w:jc w:val="center"/>
              </w:trPr>
              <w:tc>
                <w:tcPr>
                  <w:tcW w:w="2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F3389" w:rsidRPr="002F5D32" w:rsidRDefault="00AF3389" w:rsidP="006E4117">
                  <w:pPr>
                    <w:spacing w:after="0"/>
                    <w:rPr>
                      <w:rFonts w:eastAsia="Times New Roman" w:cs="Times New Roman"/>
                      <w:color w:val="000000"/>
                      <w:sz w:val="24"/>
                      <w:szCs w:val="24"/>
                      <w:lang w:eastAsia="en-AU"/>
                    </w:rPr>
                  </w:pPr>
                  <w:r w:rsidRPr="002F5D32">
                    <w:rPr>
                      <w:rFonts w:eastAsia="Times New Roman" w:cs="Times New Roman"/>
                      <w:color w:val="000000"/>
                      <w:sz w:val="24"/>
                      <w:szCs w:val="24"/>
                      <w:lang w:eastAsia="en-AU"/>
                    </w:rPr>
                    <w:t> </w:t>
                  </w:r>
                </w:p>
              </w:tc>
              <w:tc>
                <w:tcPr>
                  <w:tcW w:w="1561" w:type="dxa"/>
                  <w:tcBorders>
                    <w:top w:val="single" w:sz="4" w:space="0" w:color="auto"/>
                    <w:left w:val="nil"/>
                    <w:bottom w:val="single" w:sz="4" w:space="0" w:color="auto"/>
                    <w:right w:val="single" w:sz="4" w:space="0" w:color="auto"/>
                  </w:tcBorders>
                  <w:shd w:val="clear" w:color="auto" w:fill="auto"/>
                  <w:vAlign w:val="bottom"/>
                  <w:hideMark/>
                </w:tcPr>
                <w:p w:rsidR="00AF3389" w:rsidRPr="002F5D32" w:rsidRDefault="00AF3389" w:rsidP="006E4117">
                  <w:pPr>
                    <w:spacing w:after="0"/>
                    <w:jc w:val="center"/>
                    <w:rPr>
                      <w:rFonts w:eastAsia="Times New Roman" w:cs="Times New Roman"/>
                      <w:b/>
                      <w:bCs/>
                      <w:color w:val="000000"/>
                      <w:sz w:val="24"/>
                      <w:szCs w:val="24"/>
                      <w:lang w:eastAsia="en-AU"/>
                    </w:rPr>
                  </w:pPr>
                  <w:r w:rsidRPr="002F5D32">
                    <w:rPr>
                      <w:rFonts w:eastAsia="Times New Roman" w:cs="Times New Roman"/>
                      <w:b/>
                      <w:bCs/>
                      <w:color w:val="000000"/>
                      <w:sz w:val="24"/>
                      <w:szCs w:val="24"/>
                      <w:lang w:eastAsia="en-AU"/>
                    </w:rPr>
                    <w:t>Electricity saving (kWh)</w:t>
                  </w:r>
                </w:p>
              </w:tc>
              <w:tc>
                <w:tcPr>
                  <w:tcW w:w="1388" w:type="dxa"/>
                  <w:tcBorders>
                    <w:top w:val="single" w:sz="4" w:space="0" w:color="auto"/>
                    <w:left w:val="nil"/>
                    <w:bottom w:val="single" w:sz="4" w:space="0" w:color="auto"/>
                    <w:right w:val="single" w:sz="4" w:space="0" w:color="auto"/>
                  </w:tcBorders>
                  <w:shd w:val="clear" w:color="auto" w:fill="auto"/>
                  <w:vAlign w:val="bottom"/>
                  <w:hideMark/>
                </w:tcPr>
                <w:p w:rsidR="00AF3389" w:rsidRPr="002F5D32" w:rsidRDefault="00AF3389" w:rsidP="006E4117">
                  <w:pPr>
                    <w:spacing w:after="0"/>
                    <w:jc w:val="center"/>
                    <w:rPr>
                      <w:rFonts w:eastAsia="Times New Roman" w:cs="Times New Roman"/>
                      <w:b/>
                      <w:bCs/>
                      <w:color w:val="000000"/>
                      <w:sz w:val="24"/>
                      <w:szCs w:val="24"/>
                      <w:lang w:eastAsia="en-AU"/>
                    </w:rPr>
                  </w:pPr>
                  <w:r w:rsidRPr="002F5D32">
                    <w:rPr>
                      <w:rFonts w:eastAsia="Times New Roman" w:cs="Times New Roman"/>
                      <w:b/>
                      <w:bCs/>
                      <w:color w:val="000000"/>
                      <w:sz w:val="24"/>
                      <w:szCs w:val="24"/>
                      <w:lang w:eastAsia="en-AU"/>
                    </w:rPr>
                    <w:t xml:space="preserve"> GHG Coefficient </w:t>
                  </w:r>
                </w:p>
              </w:tc>
              <w:tc>
                <w:tcPr>
                  <w:tcW w:w="1296" w:type="dxa"/>
                  <w:tcBorders>
                    <w:top w:val="single" w:sz="4" w:space="0" w:color="auto"/>
                    <w:left w:val="nil"/>
                    <w:bottom w:val="single" w:sz="4" w:space="0" w:color="auto"/>
                    <w:right w:val="single" w:sz="4" w:space="0" w:color="auto"/>
                  </w:tcBorders>
                  <w:shd w:val="clear" w:color="auto" w:fill="auto"/>
                  <w:vAlign w:val="bottom"/>
                  <w:hideMark/>
                </w:tcPr>
                <w:p w:rsidR="00AF3389" w:rsidRPr="002F5D32" w:rsidRDefault="00AF3389" w:rsidP="006E4117">
                  <w:pPr>
                    <w:spacing w:after="0"/>
                    <w:jc w:val="center"/>
                    <w:rPr>
                      <w:rFonts w:eastAsia="Times New Roman" w:cs="Times New Roman"/>
                      <w:b/>
                      <w:bCs/>
                      <w:color w:val="000000"/>
                      <w:sz w:val="24"/>
                      <w:szCs w:val="24"/>
                      <w:lang w:eastAsia="en-AU"/>
                    </w:rPr>
                  </w:pPr>
                  <w:r w:rsidRPr="002F5D32">
                    <w:rPr>
                      <w:rFonts w:eastAsia="Times New Roman" w:cs="Times New Roman"/>
                      <w:b/>
                      <w:bCs/>
                      <w:color w:val="000000"/>
                      <w:sz w:val="24"/>
                      <w:szCs w:val="24"/>
                      <w:lang w:eastAsia="en-AU"/>
                    </w:rPr>
                    <w:t xml:space="preserve">GHG   saving (kg) </w:t>
                  </w:r>
                </w:p>
              </w:tc>
              <w:tc>
                <w:tcPr>
                  <w:tcW w:w="933" w:type="dxa"/>
                  <w:tcBorders>
                    <w:top w:val="single" w:sz="4" w:space="0" w:color="auto"/>
                    <w:left w:val="nil"/>
                    <w:bottom w:val="single" w:sz="4" w:space="0" w:color="auto"/>
                    <w:right w:val="single" w:sz="4" w:space="0" w:color="auto"/>
                  </w:tcBorders>
                  <w:shd w:val="clear" w:color="auto" w:fill="auto"/>
                  <w:vAlign w:val="bottom"/>
                  <w:hideMark/>
                </w:tcPr>
                <w:p w:rsidR="00AF3389" w:rsidRPr="002F5D32" w:rsidRDefault="00AF3389" w:rsidP="006E4117">
                  <w:pPr>
                    <w:spacing w:after="0"/>
                    <w:jc w:val="center"/>
                    <w:rPr>
                      <w:rFonts w:eastAsia="Times New Roman" w:cs="Times New Roman"/>
                      <w:b/>
                      <w:bCs/>
                      <w:color w:val="000000"/>
                      <w:sz w:val="24"/>
                      <w:szCs w:val="24"/>
                      <w:lang w:eastAsia="en-AU"/>
                    </w:rPr>
                  </w:pPr>
                  <w:r w:rsidRPr="002F5D32">
                    <w:rPr>
                      <w:rFonts w:eastAsia="Times New Roman" w:cs="Times New Roman"/>
                      <w:b/>
                      <w:bCs/>
                      <w:color w:val="000000"/>
                      <w:sz w:val="24"/>
                      <w:szCs w:val="24"/>
                      <w:lang w:eastAsia="en-AU"/>
                    </w:rPr>
                    <w:t xml:space="preserve">VEECs* </w:t>
                  </w:r>
                </w:p>
              </w:tc>
              <w:tc>
                <w:tcPr>
                  <w:tcW w:w="1078" w:type="dxa"/>
                  <w:tcBorders>
                    <w:top w:val="single" w:sz="4" w:space="0" w:color="auto"/>
                    <w:left w:val="nil"/>
                    <w:bottom w:val="single" w:sz="4" w:space="0" w:color="auto"/>
                    <w:right w:val="single" w:sz="4" w:space="0" w:color="auto"/>
                  </w:tcBorders>
                  <w:shd w:val="clear" w:color="auto" w:fill="auto"/>
                  <w:vAlign w:val="bottom"/>
                  <w:hideMark/>
                </w:tcPr>
                <w:p w:rsidR="00AF3389" w:rsidRPr="002F5D32" w:rsidRDefault="00AF3389" w:rsidP="006E4117">
                  <w:pPr>
                    <w:spacing w:after="0"/>
                    <w:jc w:val="center"/>
                    <w:rPr>
                      <w:rFonts w:eastAsia="Times New Roman" w:cs="Times New Roman"/>
                      <w:b/>
                      <w:bCs/>
                      <w:color w:val="000000"/>
                      <w:sz w:val="24"/>
                      <w:szCs w:val="24"/>
                      <w:lang w:eastAsia="en-AU"/>
                    </w:rPr>
                  </w:pPr>
                  <w:r w:rsidRPr="002F5D32">
                    <w:rPr>
                      <w:rFonts w:eastAsia="Times New Roman" w:cs="Times New Roman"/>
                      <w:b/>
                      <w:bCs/>
                      <w:color w:val="000000"/>
                      <w:sz w:val="24"/>
                      <w:szCs w:val="24"/>
                      <w:lang w:eastAsia="en-AU"/>
                    </w:rPr>
                    <w:t>Regional Factor</w:t>
                  </w:r>
                </w:p>
              </w:tc>
            </w:tr>
            <w:tr w:rsidR="002F5D32" w:rsidRPr="002F5D32" w:rsidTr="002F5D32">
              <w:trPr>
                <w:trHeight w:val="572"/>
                <w:jc w:val="center"/>
              </w:trPr>
              <w:tc>
                <w:tcPr>
                  <w:tcW w:w="2604" w:type="dxa"/>
                  <w:tcBorders>
                    <w:top w:val="nil"/>
                    <w:left w:val="single" w:sz="4" w:space="0" w:color="auto"/>
                    <w:bottom w:val="single" w:sz="4" w:space="0" w:color="auto"/>
                    <w:right w:val="single" w:sz="4" w:space="0" w:color="auto"/>
                  </w:tcBorders>
                  <w:shd w:val="clear" w:color="auto" w:fill="auto"/>
                  <w:noWrap/>
                  <w:vAlign w:val="bottom"/>
                  <w:hideMark/>
                </w:tcPr>
                <w:p w:rsidR="00AF3389" w:rsidRPr="002F5D32" w:rsidRDefault="00AF3389" w:rsidP="006E4117">
                  <w:pPr>
                    <w:spacing w:after="0"/>
                    <w:rPr>
                      <w:rFonts w:eastAsia="Times New Roman" w:cs="Times New Roman"/>
                      <w:color w:val="000000"/>
                      <w:sz w:val="24"/>
                      <w:szCs w:val="24"/>
                      <w:lang w:eastAsia="en-AU"/>
                    </w:rPr>
                  </w:pPr>
                  <w:r w:rsidRPr="002F5D32">
                    <w:rPr>
                      <w:rFonts w:eastAsia="Times New Roman" w:cs="Times New Roman"/>
                      <w:color w:val="000000"/>
                      <w:sz w:val="24"/>
                      <w:szCs w:val="24"/>
                      <w:lang w:eastAsia="en-AU"/>
                    </w:rPr>
                    <w:t>Electricity – Vic average</w:t>
                  </w:r>
                </w:p>
              </w:tc>
              <w:tc>
                <w:tcPr>
                  <w:tcW w:w="1561" w:type="dxa"/>
                  <w:tcBorders>
                    <w:top w:val="nil"/>
                    <w:left w:val="nil"/>
                    <w:bottom w:val="single" w:sz="4" w:space="0" w:color="auto"/>
                    <w:right w:val="single" w:sz="4" w:space="0" w:color="auto"/>
                  </w:tcBorders>
                  <w:shd w:val="clear" w:color="auto" w:fill="auto"/>
                  <w:noWrap/>
                  <w:vAlign w:val="bottom"/>
                  <w:hideMark/>
                </w:tcPr>
                <w:p w:rsidR="00AF3389" w:rsidRPr="002F5D32" w:rsidRDefault="00AF3389" w:rsidP="006E4117">
                  <w:pPr>
                    <w:spacing w:after="0"/>
                    <w:rPr>
                      <w:rFonts w:eastAsia="Times New Roman" w:cs="Times New Roman"/>
                      <w:color w:val="000000"/>
                      <w:sz w:val="24"/>
                      <w:szCs w:val="24"/>
                      <w:lang w:eastAsia="en-AU"/>
                    </w:rPr>
                  </w:pPr>
                  <w:r w:rsidRPr="002F5D32">
                    <w:rPr>
                      <w:rFonts w:eastAsia="Times New Roman" w:cs="Times New Roman"/>
                      <w:color w:val="000000"/>
                      <w:sz w:val="24"/>
                      <w:szCs w:val="24"/>
                      <w:lang w:eastAsia="en-AU"/>
                    </w:rPr>
                    <w:t xml:space="preserve">                            2,647</w:t>
                  </w:r>
                </w:p>
              </w:tc>
              <w:tc>
                <w:tcPr>
                  <w:tcW w:w="1388" w:type="dxa"/>
                  <w:tcBorders>
                    <w:top w:val="nil"/>
                    <w:left w:val="nil"/>
                    <w:bottom w:val="single" w:sz="4" w:space="0" w:color="auto"/>
                    <w:right w:val="single" w:sz="4" w:space="0" w:color="auto"/>
                  </w:tcBorders>
                  <w:shd w:val="clear" w:color="auto" w:fill="auto"/>
                  <w:noWrap/>
                  <w:vAlign w:val="bottom"/>
                  <w:hideMark/>
                </w:tcPr>
                <w:p w:rsidR="00AF3389" w:rsidRPr="002F5D32" w:rsidRDefault="00AF3389" w:rsidP="006E4117">
                  <w:pPr>
                    <w:spacing w:after="0"/>
                    <w:jc w:val="right"/>
                    <w:rPr>
                      <w:rFonts w:eastAsia="Times New Roman" w:cs="Times New Roman"/>
                      <w:color w:val="000000"/>
                      <w:sz w:val="24"/>
                      <w:szCs w:val="24"/>
                      <w:lang w:eastAsia="en-AU"/>
                    </w:rPr>
                  </w:pPr>
                  <w:r w:rsidRPr="002F5D32">
                    <w:rPr>
                      <w:rFonts w:eastAsia="Times New Roman" w:cs="Times New Roman"/>
                      <w:color w:val="000000"/>
                      <w:sz w:val="24"/>
                      <w:szCs w:val="24"/>
                      <w:lang w:eastAsia="en-AU"/>
                    </w:rPr>
                    <w:t>1.095</w:t>
                  </w:r>
                </w:p>
              </w:tc>
              <w:tc>
                <w:tcPr>
                  <w:tcW w:w="1296" w:type="dxa"/>
                  <w:tcBorders>
                    <w:top w:val="nil"/>
                    <w:left w:val="nil"/>
                    <w:bottom w:val="single" w:sz="4" w:space="0" w:color="auto"/>
                    <w:right w:val="single" w:sz="4" w:space="0" w:color="auto"/>
                  </w:tcBorders>
                  <w:shd w:val="clear" w:color="auto" w:fill="auto"/>
                  <w:noWrap/>
                  <w:vAlign w:val="bottom"/>
                  <w:hideMark/>
                </w:tcPr>
                <w:p w:rsidR="00AF3389" w:rsidRPr="002F5D32" w:rsidRDefault="00AF3389" w:rsidP="006E4117">
                  <w:pPr>
                    <w:spacing w:after="0"/>
                    <w:jc w:val="right"/>
                    <w:rPr>
                      <w:rFonts w:eastAsia="Times New Roman" w:cs="Times New Roman"/>
                      <w:color w:val="000000"/>
                      <w:sz w:val="24"/>
                      <w:szCs w:val="24"/>
                      <w:lang w:eastAsia="en-AU"/>
                    </w:rPr>
                  </w:pPr>
                  <w:r w:rsidRPr="002F5D32">
                    <w:rPr>
                      <w:rFonts w:eastAsia="Times New Roman" w:cs="Times New Roman"/>
                      <w:color w:val="000000"/>
                      <w:sz w:val="24"/>
                      <w:szCs w:val="24"/>
                      <w:lang w:eastAsia="en-AU"/>
                    </w:rPr>
                    <w:t>2,898.5</w:t>
                  </w:r>
                </w:p>
              </w:tc>
              <w:tc>
                <w:tcPr>
                  <w:tcW w:w="933" w:type="dxa"/>
                  <w:tcBorders>
                    <w:top w:val="nil"/>
                    <w:left w:val="nil"/>
                    <w:bottom w:val="single" w:sz="4" w:space="0" w:color="auto"/>
                    <w:right w:val="single" w:sz="4" w:space="0" w:color="auto"/>
                  </w:tcBorders>
                  <w:shd w:val="clear" w:color="auto" w:fill="auto"/>
                  <w:noWrap/>
                  <w:vAlign w:val="bottom"/>
                  <w:hideMark/>
                </w:tcPr>
                <w:p w:rsidR="00AF3389" w:rsidRPr="002F5D32" w:rsidRDefault="00AF3389" w:rsidP="006E4117">
                  <w:pPr>
                    <w:spacing w:after="0"/>
                    <w:jc w:val="right"/>
                    <w:rPr>
                      <w:rFonts w:eastAsia="Times New Roman" w:cs="Times New Roman"/>
                      <w:color w:val="000000"/>
                      <w:sz w:val="24"/>
                      <w:szCs w:val="24"/>
                      <w:lang w:eastAsia="en-AU"/>
                    </w:rPr>
                  </w:pPr>
                  <w:r w:rsidRPr="002F5D32">
                    <w:rPr>
                      <w:rFonts w:eastAsia="Times New Roman" w:cs="Times New Roman"/>
                      <w:color w:val="000000"/>
                      <w:sz w:val="24"/>
                      <w:szCs w:val="24"/>
                      <w:lang w:eastAsia="en-AU"/>
                    </w:rPr>
                    <w:t>2.90</w:t>
                  </w:r>
                </w:p>
              </w:tc>
              <w:tc>
                <w:tcPr>
                  <w:tcW w:w="1078" w:type="dxa"/>
                  <w:tcBorders>
                    <w:top w:val="nil"/>
                    <w:left w:val="nil"/>
                    <w:bottom w:val="single" w:sz="4" w:space="0" w:color="auto"/>
                    <w:right w:val="single" w:sz="4" w:space="0" w:color="auto"/>
                  </w:tcBorders>
                  <w:shd w:val="clear" w:color="auto" w:fill="auto"/>
                  <w:noWrap/>
                  <w:vAlign w:val="bottom"/>
                  <w:hideMark/>
                </w:tcPr>
                <w:p w:rsidR="00AF3389" w:rsidRPr="002F5D32" w:rsidRDefault="00AF3389" w:rsidP="006E4117">
                  <w:pPr>
                    <w:spacing w:after="0"/>
                    <w:rPr>
                      <w:rFonts w:eastAsia="Times New Roman" w:cs="Times New Roman"/>
                      <w:color w:val="000000"/>
                      <w:sz w:val="24"/>
                      <w:szCs w:val="24"/>
                      <w:lang w:eastAsia="en-AU"/>
                    </w:rPr>
                  </w:pPr>
                  <w:r w:rsidRPr="002F5D32">
                    <w:rPr>
                      <w:rFonts w:eastAsia="Times New Roman" w:cs="Times New Roman"/>
                      <w:color w:val="000000"/>
                      <w:sz w:val="24"/>
                      <w:szCs w:val="24"/>
                      <w:lang w:eastAsia="en-AU"/>
                    </w:rPr>
                    <w:t> </w:t>
                  </w:r>
                </w:p>
              </w:tc>
            </w:tr>
            <w:tr w:rsidR="002F5D32" w:rsidRPr="002F5D32" w:rsidTr="002F5D32">
              <w:trPr>
                <w:trHeight w:val="302"/>
                <w:jc w:val="center"/>
              </w:trPr>
              <w:tc>
                <w:tcPr>
                  <w:tcW w:w="2604" w:type="dxa"/>
                  <w:tcBorders>
                    <w:top w:val="nil"/>
                    <w:left w:val="single" w:sz="4" w:space="0" w:color="auto"/>
                    <w:bottom w:val="single" w:sz="4" w:space="0" w:color="auto"/>
                    <w:right w:val="single" w:sz="4" w:space="0" w:color="auto"/>
                  </w:tcBorders>
                  <w:shd w:val="clear" w:color="auto" w:fill="auto"/>
                  <w:noWrap/>
                  <w:vAlign w:val="bottom"/>
                  <w:hideMark/>
                </w:tcPr>
                <w:p w:rsidR="00AF3389" w:rsidRPr="002F5D32" w:rsidRDefault="00AF3389" w:rsidP="006E4117">
                  <w:pPr>
                    <w:spacing w:after="0"/>
                    <w:rPr>
                      <w:rFonts w:eastAsia="Times New Roman" w:cs="Times New Roman"/>
                      <w:color w:val="000000"/>
                      <w:sz w:val="24"/>
                      <w:szCs w:val="24"/>
                      <w:lang w:eastAsia="en-AU"/>
                    </w:rPr>
                  </w:pPr>
                  <w:r w:rsidRPr="002F5D32">
                    <w:rPr>
                      <w:rFonts w:eastAsia="Times New Roman" w:cs="Times New Roman"/>
                      <w:color w:val="000000"/>
                      <w:sz w:val="24"/>
                      <w:szCs w:val="24"/>
                      <w:lang w:eastAsia="en-AU"/>
                    </w:rPr>
                    <w:t>Electricity – Melbourne</w:t>
                  </w:r>
                </w:p>
              </w:tc>
              <w:tc>
                <w:tcPr>
                  <w:tcW w:w="1561" w:type="dxa"/>
                  <w:tcBorders>
                    <w:top w:val="nil"/>
                    <w:left w:val="nil"/>
                    <w:bottom w:val="single" w:sz="4" w:space="0" w:color="auto"/>
                    <w:right w:val="single" w:sz="4" w:space="0" w:color="auto"/>
                  </w:tcBorders>
                  <w:shd w:val="clear" w:color="auto" w:fill="auto"/>
                  <w:noWrap/>
                  <w:vAlign w:val="bottom"/>
                  <w:hideMark/>
                </w:tcPr>
                <w:p w:rsidR="00AF3389" w:rsidRPr="002F5D32" w:rsidRDefault="00AF3389" w:rsidP="006E4117">
                  <w:pPr>
                    <w:spacing w:after="0"/>
                    <w:rPr>
                      <w:rFonts w:eastAsia="Times New Roman" w:cs="Times New Roman"/>
                      <w:color w:val="000000"/>
                      <w:sz w:val="24"/>
                      <w:szCs w:val="24"/>
                      <w:lang w:eastAsia="en-AU"/>
                    </w:rPr>
                  </w:pPr>
                  <w:r w:rsidRPr="002F5D32">
                    <w:rPr>
                      <w:rFonts w:eastAsia="Times New Roman" w:cs="Times New Roman"/>
                      <w:color w:val="000000"/>
                      <w:sz w:val="24"/>
                      <w:szCs w:val="24"/>
                      <w:lang w:eastAsia="en-AU"/>
                    </w:rPr>
                    <w:t xml:space="preserve">                            2,647</w:t>
                  </w:r>
                </w:p>
              </w:tc>
              <w:tc>
                <w:tcPr>
                  <w:tcW w:w="1388" w:type="dxa"/>
                  <w:tcBorders>
                    <w:top w:val="nil"/>
                    <w:left w:val="nil"/>
                    <w:bottom w:val="single" w:sz="4" w:space="0" w:color="auto"/>
                    <w:right w:val="single" w:sz="4" w:space="0" w:color="auto"/>
                  </w:tcBorders>
                  <w:shd w:val="clear" w:color="auto" w:fill="auto"/>
                  <w:noWrap/>
                  <w:vAlign w:val="bottom"/>
                  <w:hideMark/>
                </w:tcPr>
                <w:p w:rsidR="00AF3389" w:rsidRPr="002F5D32" w:rsidRDefault="00AF3389" w:rsidP="006E4117">
                  <w:pPr>
                    <w:spacing w:after="0"/>
                    <w:jc w:val="right"/>
                    <w:rPr>
                      <w:rFonts w:eastAsia="Times New Roman" w:cs="Times New Roman"/>
                      <w:color w:val="000000"/>
                      <w:sz w:val="24"/>
                      <w:szCs w:val="24"/>
                      <w:lang w:eastAsia="en-AU"/>
                    </w:rPr>
                  </w:pPr>
                  <w:r w:rsidRPr="002F5D32">
                    <w:rPr>
                      <w:rFonts w:eastAsia="Times New Roman" w:cs="Times New Roman"/>
                      <w:color w:val="000000"/>
                      <w:sz w:val="24"/>
                      <w:szCs w:val="24"/>
                      <w:lang w:eastAsia="en-AU"/>
                    </w:rPr>
                    <w:t>1.073</w:t>
                  </w:r>
                </w:p>
              </w:tc>
              <w:tc>
                <w:tcPr>
                  <w:tcW w:w="1296" w:type="dxa"/>
                  <w:tcBorders>
                    <w:top w:val="nil"/>
                    <w:left w:val="nil"/>
                    <w:bottom w:val="single" w:sz="4" w:space="0" w:color="auto"/>
                    <w:right w:val="single" w:sz="4" w:space="0" w:color="auto"/>
                  </w:tcBorders>
                  <w:shd w:val="clear" w:color="auto" w:fill="auto"/>
                  <w:noWrap/>
                  <w:vAlign w:val="bottom"/>
                  <w:hideMark/>
                </w:tcPr>
                <w:p w:rsidR="00AF3389" w:rsidRPr="002F5D32" w:rsidRDefault="00AF3389" w:rsidP="006E4117">
                  <w:pPr>
                    <w:spacing w:after="0"/>
                    <w:jc w:val="right"/>
                    <w:rPr>
                      <w:rFonts w:eastAsia="Times New Roman" w:cs="Times New Roman"/>
                      <w:color w:val="000000"/>
                      <w:sz w:val="24"/>
                      <w:szCs w:val="24"/>
                      <w:lang w:eastAsia="en-AU"/>
                    </w:rPr>
                  </w:pPr>
                  <w:r w:rsidRPr="002F5D32">
                    <w:rPr>
                      <w:rFonts w:eastAsia="Times New Roman" w:cs="Times New Roman"/>
                      <w:color w:val="000000"/>
                      <w:sz w:val="24"/>
                      <w:szCs w:val="24"/>
                      <w:lang w:eastAsia="en-AU"/>
                    </w:rPr>
                    <w:t>2,840.2</w:t>
                  </w:r>
                </w:p>
              </w:tc>
              <w:tc>
                <w:tcPr>
                  <w:tcW w:w="933" w:type="dxa"/>
                  <w:tcBorders>
                    <w:top w:val="nil"/>
                    <w:left w:val="nil"/>
                    <w:bottom w:val="single" w:sz="4" w:space="0" w:color="auto"/>
                    <w:right w:val="single" w:sz="4" w:space="0" w:color="auto"/>
                  </w:tcBorders>
                  <w:shd w:val="clear" w:color="auto" w:fill="auto"/>
                  <w:noWrap/>
                  <w:vAlign w:val="bottom"/>
                  <w:hideMark/>
                </w:tcPr>
                <w:p w:rsidR="00AF3389" w:rsidRPr="002F5D32" w:rsidRDefault="00AF3389" w:rsidP="006E4117">
                  <w:pPr>
                    <w:spacing w:after="0"/>
                    <w:jc w:val="right"/>
                    <w:rPr>
                      <w:rFonts w:eastAsia="Times New Roman" w:cs="Times New Roman"/>
                      <w:color w:val="000000"/>
                      <w:sz w:val="24"/>
                      <w:szCs w:val="24"/>
                      <w:lang w:eastAsia="en-AU"/>
                    </w:rPr>
                  </w:pPr>
                  <w:r w:rsidRPr="002F5D32">
                    <w:rPr>
                      <w:rFonts w:eastAsia="Times New Roman" w:cs="Times New Roman"/>
                      <w:color w:val="000000"/>
                      <w:sz w:val="24"/>
                      <w:szCs w:val="24"/>
                      <w:lang w:eastAsia="en-AU"/>
                    </w:rPr>
                    <w:t>2.84</w:t>
                  </w:r>
                </w:p>
              </w:tc>
              <w:tc>
                <w:tcPr>
                  <w:tcW w:w="1078" w:type="dxa"/>
                  <w:tcBorders>
                    <w:top w:val="nil"/>
                    <w:left w:val="nil"/>
                    <w:bottom w:val="single" w:sz="4" w:space="0" w:color="auto"/>
                    <w:right w:val="single" w:sz="4" w:space="0" w:color="auto"/>
                  </w:tcBorders>
                  <w:shd w:val="clear" w:color="auto" w:fill="auto"/>
                  <w:noWrap/>
                  <w:vAlign w:val="bottom"/>
                  <w:hideMark/>
                </w:tcPr>
                <w:p w:rsidR="00AF3389" w:rsidRPr="002F5D32" w:rsidRDefault="00AF3389" w:rsidP="006E4117">
                  <w:pPr>
                    <w:spacing w:after="0"/>
                    <w:jc w:val="right"/>
                    <w:rPr>
                      <w:rFonts w:eastAsia="Times New Roman" w:cs="Times New Roman"/>
                      <w:color w:val="000000"/>
                      <w:sz w:val="24"/>
                      <w:szCs w:val="24"/>
                      <w:lang w:eastAsia="en-AU"/>
                    </w:rPr>
                  </w:pPr>
                  <w:r w:rsidRPr="002F5D32">
                    <w:rPr>
                      <w:rFonts w:eastAsia="Times New Roman" w:cs="Times New Roman"/>
                      <w:color w:val="000000"/>
                      <w:sz w:val="24"/>
                      <w:szCs w:val="24"/>
                      <w:lang w:eastAsia="en-AU"/>
                    </w:rPr>
                    <w:t>0.98</w:t>
                  </w:r>
                </w:p>
              </w:tc>
            </w:tr>
            <w:tr w:rsidR="002F5D32" w:rsidRPr="002F5D32" w:rsidTr="002F5D32">
              <w:trPr>
                <w:trHeight w:val="494"/>
                <w:jc w:val="center"/>
              </w:trPr>
              <w:tc>
                <w:tcPr>
                  <w:tcW w:w="2604" w:type="dxa"/>
                  <w:tcBorders>
                    <w:top w:val="nil"/>
                    <w:left w:val="single" w:sz="4" w:space="0" w:color="auto"/>
                    <w:bottom w:val="single" w:sz="4" w:space="0" w:color="auto"/>
                    <w:right w:val="single" w:sz="4" w:space="0" w:color="auto"/>
                  </w:tcBorders>
                  <w:shd w:val="clear" w:color="auto" w:fill="auto"/>
                  <w:noWrap/>
                  <w:vAlign w:val="bottom"/>
                  <w:hideMark/>
                </w:tcPr>
                <w:p w:rsidR="00AF3389" w:rsidRPr="002F5D32" w:rsidRDefault="00AF3389" w:rsidP="006E4117">
                  <w:pPr>
                    <w:spacing w:after="0"/>
                    <w:rPr>
                      <w:rFonts w:eastAsia="Times New Roman" w:cs="Times New Roman"/>
                      <w:color w:val="000000"/>
                      <w:sz w:val="24"/>
                      <w:szCs w:val="24"/>
                      <w:lang w:eastAsia="en-AU"/>
                    </w:rPr>
                  </w:pPr>
                  <w:r w:rsidRPr="002F5D32">
                    <w:rPr>
                      <w:rFonts w:eastAsia="Times New Roman" w:cs="Times New Roman"/>
                      <w:color w:val="000000"/>
                      <w:sz w:val="24"/>
                      <w:szCs w:val="24"/>
                      <w:lang w:eastAsia="en-AU"/>
                    </w:rPr>
                    <w:t xml:space="preserve">Electricity - Regional </w:t>
                  </w:r>
                  <w:r w:rsidR="002F5D32">
                    <w:rPr>
                      <w:rFonts w:eastAsia="Times New Roman" w:cs="Times New Roman"/>
                      <w:color w:val="000000"/>
                      <w:sz w:val="24"/>
                      <w:szCs w:val="24"/>
                      <w:lang w:eastAsia="en-AU"/>
                    </w:rPr>
                    <w:t>Vic</w:t>
                  </w:r>
                </w:p>
              </w:tc>
              <w:tc>
                <w:tcPr>
                  <w:tcW w:w="1561" w:type="dxa"/>
                  <w:tcBorders>
                    <w:top w:val="nil"/>
                    <w:left w:val="nil"/>
                    <w:bottom w:val="single" w:sz="4" w:space="0" w:color="auto"/>
                    <w:right w:val="single" w:sz="4" w:space="0" w:color="auto"/>
                  </w:tcBorders>
                  <w:shd w:val="clear" w:color="auto" w:fill="auto"/>
                  <w:noWrap/>
                  <w:vAlign w:val="bottom"/>
                  <w:hideMark/>
                </w:tcPr>
                <w:p w:rsidR="00AF3389" w:rsidRPr="002F5D32" w:rsidRDefault="00AF3389" w:rsidP="006E4117">
                  <w:pPr>
                    <w:spacing w:after="0"/>
                    <w:rPr>
                      <w:rFonts w:eastAsia="Times New Roman" w:cs="Times New Roman"/>
                      <w:color w:val="000000"/>
                      <w:sz w:val="24"/>
                      <w:szCs w:val="24"/>
                      <w:lang w:eastAsia="en-AU"/>
                    </w:rPr>
                  </w:pPr>
                  <w:r w:rsidRPr="002F5D32">
                    <w:rPr>
                      <w:rFonts w:eastAsia="Times New Roman" w:cs="Times New Roman"/>
                      <w:color w:val="000000"/>
                      <w:sz w:val="24"/>
                      <w:szCs w:val="24"/>
                      <w:lang w:eastAsia="en-AU"/>
                    </w:rPr>
                    <w:t xml:space="preserve">                            2,647</w:t>
                  </w:r>
                </w:p>
              </w:tc>
              <w:tc>
                <w:tcPr>
                  <w:tcW w:w="1388" w:type="dxa"/>
                  <w:tcBorders>
                    <w:top w:val="nil"/>
                    <w:left w:val="nil"/>
                    <w:bottom w:val="single" w:sz="4" w:space="0" w:color="auto"/>
                    <w:right w:val="single" w:sz="4" w:space="0" w:color="auto"/>
                  </w:tcBorders>
                  <w:shd w:val="clear" w:color="auto" w:fill="auto"/>
                  <w:noWrap/>
                  <w:vAlign w:val="bottom"/>
                  <w:hideMark/>
                </w:tcPr>
                <w:p w:rsidR="00AF3389" w:rsidRPr="002F5D32" w:rsidRDefault="00AF3389" w:rsidP="006E4117">
                  <w:pPr>
                    <w:spacing w:after="0"/>
                    <w:jc w:val="right"/>
                    <w:rPr>
                      <w:rFonts w:eastAsia="Times New Roman" w:cs="Times New Roman"/>
                      <w:color w:val="000000"/>
                      <w:sz w:val="24"/>
                      <w:szCs w:val="24"/>
                      <w:lang w:eastAsia="en-AU"/>
                    </w:rPr>
                  </w:pPr>
                  <w:r w:rsidRPr="002F5D32">
                    <w:rPr>
                      <w:rFonts w:eastAsia="Times New Roman" w:cs="Times New Roman"/>
                      <w:color w:val="000000"/>
                      <w:sz w:val="24"/>
                      <w:szCs w:val="24"/>
                      <w:lang w:eastAsia="en-AU"/>
                    </w:rPr>
                    <w:t>1.139</w:t>
                  </w:r>
                </w:p>
              </w:tc>
              <w:tc>
                <w:tcPr>
                  <w:tcW w:w="1296" w:type="dxa"/>
                  <w:tcBorders>
                    <w:top w:val="nil"/>
                    <w:left w:val="nil"/>
                    <w:bottom w:val="single" w:sz="4" w:space="0" w:color="auto"/>
                    <w:right w:val="single" w:sz="4" w:space="0" w:color="auto"/>
                  </w:tcBorders>
                  <w:shd w:val="clear" w:color="auto" w:fill="auto"/>
                  <w:noWrap/>
                  <w:vAlign w:val="bottom"/>
                  <w:hideMark/>
                </w:tcPr>
                <w:p w:rsidR="00AF3389" w:rsidRPr="002F5D32" w:rsidRDefault="00AF3389" w:rsidP="006E4117">
                  <w:pPr>
                    <w:spacing w:after="0"/>
                    <w:jc w:val="right"/>
                    <w:rPr>
                      <w:rFonts w:eastAsia="Times New Roman" w:cs="Times New Roman"/>
                      <w:color w:val="000000"/>
                      <w:sz w:val="24"/>
                      <w:szCs w:val="24"/>
                      <w:lang w:eastAsia="en-AU"/>
                    </w:rPr>
                  </w:pPr>
                  <w:r w:rsidRPr="002F5D32">
                    <w:rPr>
                      <w:rFonts w:eastAsia="Times New Roman" w:cs="Times New Roman"/>
                      <w:color w:val="000000"/>
                      <w:sz w:val="24"/>
                      <w:szCs w:val="24"/>
                      <w:lang w:eastAsia="en-AU"/>
                    </w:rPr>
                    <w:t>3,014.9</w:t>
                  </w:r>
                </w:p>
              </w:tc>
              <w:tc>
                <w:tcPr>
                  <w:tcW w:w="933" w:type="dxa"/>
                  <w:tcBorders>
                    <w:top w:val="nil"/>
                    <w:left w:val="nil"/>
                    <w:bottom w:val="single" w:sz="4" w:space="0" w:color="auto"/>
                    <w:right w:val="single" w:sz="4" w:space="0" w:color="auto"/>
                  </w:tcBorders>
                  <w:shd w:val="clear" w:color="auto" w:fill="auto"/>
                  <w:noWrap/>
                  <w:vAlign w:val="bottom"/>
                  <w:hideMark/>
                </w:tcPr>
                <w:p w:rsidR="00AF3389" w:rsidRPr="002F5D32" w:rsidRDefault="00AF3389" w:rsidP="006E4117">
                  <w:pPr>
                    <w:spacing w:after="0"/>
                    <w:jc w:val="right"/>
                    <w:rPr>
                      <w:rFonts w:eastAsia="Times New Roman" w:cs="Times New Roman"/>
                      <w:color w:val="000000"/>
                      <w:sz w:val="24"/>
                      <w:szCs w:val="24"/>
                      <w:lang w:eastAsia="en-AU"/>
                    </w:rPr>
                  </w:pPr>
                  <w:r w:rsidRPr="002F5D32">
                    <w:rPr>
                      <w:rFonts w:eastAsia="Times New Roman" w:cs="Times New Roman"/>
                      <w:color w:val="000000"/>
                      <w:sz w:val="24"/>
                      <w:szCs w:val="24"/>
                      <w:lang w:eastAsia="en-AU"/>
                    </w:rPr>
                    <w:t>3.01</w:t>
                  </w:r>
                </w:p>
              </w:tc>
              <w:tc>
                <w:tcPr>
                  <w:tcW w:w="1078" w:type="dxa"/>
                  <w:tcBorders>
                    <w:top w:val="nil"/>
                    <w:left w:val="nil"/>
                    <w:bottom w:val="single" w:sz="4" w:space="0" w:color="auto"/>
                    <w:right w:val="single" w:sz="4" w:space="0" w:color="auto"/>
                  </w:tcBorders>
                  <w:shd w:val="clear" w:color="auto" w:fill="auto"/>
                  <w:noWrap/>
                  <w:vAlign w:val="bottom"/>
                  <w:hideMark/>
                </w:tcPr>
                <w:p w:rsidR="00AF3389" w:rsidRPr="002F5D32" w:rsidRDefault="00AF3389" w:rsidP="006E4117">
                  <w:pPr>
                    <w:spacing w:after="0"/>
                    <w:jc w:val="right"/>
                    <w:rPr>
                      <w:rFonts w:eastAsia="Times New Roman" w:cs="Times New Roman"/>
                      <w:color w:val="000000"/>
                      <w:sz w:val="24"/>
                      <w:szCs w:val="24"/>
                      <w:lang w:eastAsia="en-AU"/>
                    </w:rPr>
                  </w:pPr>
                  <w:r w:rsidRPr="002F5D32">
                    <w:rPr>
                      <w:rFonts w:eastAsia="Times New Roman" w:cs="Times New Roman"/>
                      <w:color w:val="000000"/>
                      <w:sz w:val="24"/>
                      <w:szCs w:val="24"/>
                      <w:lang w:eastAsia="en-AU"/>
                    </w:rPr>
                    <w:t>1.04</w:t>
                  </w:r>
                </w:p>
              </w:tc>
            </w:tr>
          </w:tbl>
          <w:p w:rsidR="00AF3389" w:rsidRPr="002F5D32" w:rsidRDefault="00AF3389" w:rsidP="006E4117">
            <w:pPr>
              <w:rPr>
                <w:sz w:val="24"/>
                <w:szCs w:val="24"/>
              </w:rPr>
            </w:pPr>
            <w:r w:rsidRPr="002F5D32">
              <w:rPr>
                <w:b/>
                <w:sz w:val="24"/>
                <w:szCs w:val="24"/>
              </w:rPr>
              <w:lastRenderedPageBreak/>
              <w:t>Households without access to reticulated gas</w:t>
            </w:r>
            <w:r w:rsidRPr="002F5D32">
              <w:rPr>
                <w:sz w:val="24"/>
                <w:szCs w:val="24"/>
              </w:rPr>
              <w:t xml:space="preserve"> </w:t>
            </w:r>
          </w:p>
          <w:p w:rsidR="00AF3389" w:rsidRPr="002F5D32" w:rsidRDefault="00AF3389" w:rsidP="006E4117">
            <w:pPr>
              <w:rPr>
                <w:b/>
                <w:sz w:val="24"/>
                <w:szCs w:val="24"/>
              </w:rPr>
            </w:pPr>
            <w:r w:rsidRPr="002F5D32">
              <w:rPr>
                <w:b/>
                <w:sz w:val="24"/>
                <w:szCs w:val="24"/>
              </w:rPr>
              <w:t>Estimated annual and lifetime savings achieved</w:t>
            </w:r>
          </w:p>
          <w:tbl>
            <w:tblPr>
              <w:tblpPr w:leftFromText="180" w:rightFromText="180" w:vertAnchor="text" w:horzAnchor="page" w:tblpX="7693" w:tblpY="455"/>
              <w:tblOverlap w:val="never"/>
              <w:tblW w:w="1101" w:type="dxa"/>
              <w:tblLook w:val="04A0" w:firstRow="1" w:lastRow="0" w:firstColumn="1" w:lastColumn="0" w:noHBand="0" w:noVBand="1"/>
            </w:tblPr>
            <w:tblGrid>
              <w:gridCol w:w="1101"/>
            </w:tblGrid>
            <w:tr w:rsidR="00AF3389" w:rsidRPr="002F5D32" w:rsidTr="00122D00">
              <w:trPr>
                <w:trHeight w:val="275"/>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3389" w:rsidRPr="002F5D32" w:rsidRDefault="00AF3389" w:rsidP="006E4117">
                  <w:pPr>
                    <w:spacing w:after="0"/>
                    <w:jc w:val="right"/>
                    <w:rPr>
                      <w:rFonts w:eastAsia="Times New Roman" w:cs="Times New Roman"/>
                      <w:color w:val="000000"/>
                      <w:sz w:val="24"/>
                      <w:szCs w:val="24"/>
                      <w:lang w:eastAsia="en-AU"/>
                    </w:rPr>
                  </w:pPr>
                  <w:r w:rsidRPr="002F5D32">
                    <w:rPr>
                      <w:rFonts w:eastAsia="Times New Roman" w:cs="Times New Roman"/>
                      <w:color w:val="000000"/>
                      <w:sz w:val="24"/>
                      <w:szCs w:val="24"/>
                      <w:lang w:eastAsia="en-AU"/>
                    </w:rPr>
                    <w:t xml:space="preserve">  7,765 </w:t>
                  </w:r>
                </w:p>
              </w:tc>
            </w:tr>
            <w:tr w:rsidR="00AF3389" w:rsidRPr="002F5D32" w:rsidTr="00122D00">
              <w:trPr>
                <w:trHeight w:val="273"/>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F3389" w:rsidRPr="002F5D32" w:rsidRDefault="00AF3389" w:rsidP="006E4117">
                  <w:pPr>
                    <w:spacing w:after="0"/>
                    <w:jc w:val="right"/>
                    <w:rPr>
                      <w:rFonts w:eastAsia="Times New Roman" w:cs="Times New Roman"/>
                      <w:color w:val="000000"/>
                      <w:sz w:val="24"/>
                      <w:szCs w:val="24"/>
                      <w:lang w:eastAsia="en-AU"/>
                    </w:rPr>
                  </w:pPr>
                  <w:r w:rsidRPr="002F5D32">
                    <w:rPr>
                      <w:rFonts w:eastAsia="Times New Roman" w:cs="Times New Roman"/>
                      <w:color w:val="000000"/>
                      <w:sz w:val="24"/>
                      <w:szCs w:val="24"/>
                      <w:lang w:eastAsia="en-AU"/>
                    </w:rPr>
                    <w:t>9.0%</w:t>
                  </w:r>
                </w:p>
              </w:tc>
            </w:tr>
            <w:tr w:rsidR="00AF3389" w:rsidRPr="002F5D32" w:rsidTr="00122D00">
              <w:trPr>
                <w:trHeight w:val="273"/>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F3389" w:rsidRPr="002F5D32" w:rsidRDefault="00AF3389" w:rsidP="006E4117">
                  <w:pPr>
                    <w:spacing w:after="0"/>
                    <w:jc w:val="right"/>
                    <w:rPr>
                      <w:rFonts w:eastAsia="Times New Roman" w:cs="Times New Roman"/>
                      <w:color w:val="000000"/>
                      <w:sz w:val="24"/>
                      <w:szCs w:val="24"/>
                      <w:lang w:eastAsia="en-AU"/>
                    </w:rPr>
                  </w:pPr>
                  <w:r w:rsidRPr="002F5D32">
                    <w:rPr>
                      <w:rFonts w:eastAsia="Times New Roman" w:cs="Times New Roman"/>
                      <w:color w:val="000000"/>
                      <w:sz w:val="24"/>
                      <w:szCs w:val="24"/>
                      <w:lang w:eastAsia="en-AU"/>
                    </w:rPr>
                    <w:t>5</w:t>
                  </w:r>
                </w:p>
              </w:tc>
            </w:tr>
            <w:tr w:rsidR="00AF3389" w:rsidRPr="002F5D32" w:rsidTr="00122D00">
              <w:trPr>
                <w:trHeight w:val="279"/>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F3389" w:rsidRPr="002F5D32" w:rsidRDefault="00AF3389" w:rsidP="006E4117">
                  <w:pPr>
                    <w:spacing w:after="0"/>
                    <w:jc w:val="right"/>
                    <w:rPr>
                      <w:rFonts w:eastAsia="Times New Roman" w:cs="Times New Roman"/>
                      <w:color w:val="000000"/>
                      <w:sz w:val="24"/>
                      <w:szCs w:val="24"/>
                      <w:lang w:eastAsia="en-AU"/>
                    </w:rPr>
                  </w:pPr>
                  <w:r w:rsidRPr="002F5D32">
                    <w:rPr>
                      <w:rFonts w:eastAsia="Times New Roman" w:cs="Times New Roman"/>
                      <w:color w:val="000000"/>
                      <w:sz w:val="24"/>
                      <w:szCs w:val="24"/>
                      <w:lang w:eastAsia="en-AU"/>
                    </w:rPr>
                    <w:t>100%</w:t>
                  </w:r>
                </w:p>
              </w:tc>
            </w:tr>
          </w:tbl>
          <w:p w:rsidR="00AF3389" w:rsidRPr="002F5D32" w:rsidRDefault="00AF3389" w:rsidP="006E4117">
            <w:pPr>
              <w:rPr>
                <w:b/>
                <w:sz w:val="24"/>
                <w:szCs w:val="24"/>
                <w:u w:val="single"/>
              </w:rPr>
            </w:pPr>
            <w:r w:rsidRPr="002F5D32">
              <w:rPr>
                <w:b/>
                <w:sz w:val="24"/>
                <w:szCs w:val="24"/>
                <w:u w:val="single"/>
              </w:rPr>
              <w:t xml:space="preserve">Input Data/Assumptions </w:t>
            </w:r>
          </w:p>
          <w:p w:rsidR="00AF3389" w:rsidRPr="002F5D32" w:rsidRDefault="00AF3389" w:rsidP="006E4117">
            <w:pPr>
              <w:spacing w:after="0"/>
              <w:rPr>
                <w:sz w:val="24"/>
                <w:szCs w:val="24"/>
              </w:rPr>
            </w:pPr>
            <w:r w:rsidRPr="002F5D32">
              <w:rPr>
                <w:sz w:val="24"/>
                <w:szCs w:val="24"/>
              </w:rPr>
              <w:t xml:space="preserve">Annual Household Electricity Consumption (kWh /yr) </w:t>
            </w:r>
          </w:p>
          <w:p w:rsidR="00AF3389" w:rsidRPr="002F5D32" w:rsidRDefault="00AF3389" w:rsidP="006E4117">
            <w:pPr>
              <w:spacing w:after="0"/>
              <w:rPr>
                <w:sz w:val="24"/>
                <w:szCs w:val="24"/>
              </w:rPr>
            </w:pPr>
            <w:r w:rsidRPr="002F5D32">
              <w:rPr>
                <w:sz w:val="24"/>
                <w:szCs w:val="24"/>
              </w:rPr>
              <w:t xml:space="preserve">Percentage Reduction in Household Consumption due to IHD (%) </w:t>
            </w:r>
          </w:p>
          <w:p w:rsidR="00AF3389" w:rsidRPr="002F5D32" w:rsidRDefault="00AF3389" w:rsidP="006E4117">
            <w:pPr>
              <w:spacing w:after="0"/>
              <w:rPr>
                <w:sz w:val="24"/>
                <w:szCs w:val="24"/>
              </w:rPr>
            </w:pPr>
            <w:r w:rsidRPr="002F5D32">
              <w:rPr>
                <w:sz w:val="24"/>
                <w:szCs w:val="24"/>
              </w:rPr>
              <w:t xml:space="preserve">Average Lifetime of IHD (yrs)  </w:t>
            </w:r>
          </w:p>
          <w:p w:rsidR="00AF3389" w:rsidRPr="002F5D32" w:rsidRDefault="00AF3389" w:rsidP="006E4117">
            <w:pPr>
              <w:spacing w:after="120"/>
              <w:rPr>
                <w:sz w:val="24"/>
                <w:szCs w:val="24"/>
              </w:rPr>
            </w:pPr>
            <w:r w:rsidRPr="002F5D32">
              <w:rPr>
                <w:sz w:val="24"/>
                <w:szCs w:val="24"/>
              </w:rPr>
              <w:t>Discount Factor (% of benefit attributable to VEET)</w:t>
            </w:r>
          </w:p>
          <w:p w:rsidR="00AF3389" w:rsidRPr="002F5D32" w:rsidRDefault="00AF3389" w:rsidP="006E4117">
            <w:pPr>
              <w:rPr>
                <w:b/>
                <w:sz w:val="24"/>
                <w:szCs w:val="24"/>
                <w:u w:val="single"/>
              </w:rPr>
            </w:pPr>
            <w:r w:rsidRPr="002F5D32">
              <w:rPr>
                <w:b/>
                <w:sz w:val="24"/>
                <w:szCs w:val="24"/>
                <w:u w:val="single"/>
              </w:rPr>
              <w:t xml:space="preserve">Calculation </w:t>
            </w:r>
          </w:p>
          <w:p w:rsidR="00AF3389" w:rsidRPr="002F5D32" w:rsidRDefault="00AF3389" w:rsidP="006E4117">
            <w:pPr>
              <w:spacing w:after="120"/>
              <w:rPr>
                <w:sz w:val="24"/>
                <w:szCs w:val="24"/>
              </w:rPr>
            </w:pPr>
            <w:r w:rsidRPr="002F5D32">
              <w:rPr>
                <w:sz w:val="24"/>
                <w:szCs w:val="24"/>
              </w:rPr>
              <w:t xml:space="preserve">Estimated electricity saving per annum (kWh /yr) for installing an IHD </w:t>
            </w:r>
          </w:p>
          <w:p w:rsidR="00AF3389" w:rsidRPr="002F5D32" w:rsidRDefault="00AF3389" w:rsidP="006E4117">
            <w:pPr>
              <w:spacing w:after="0"/>
              <w:ind w:firstLine="720"/>
              <w:rPr>
                <w:sz w:val="24"/>
                <w:szCs w:val="24"/>
              </w:rPr>
            </w:pPr>
            <w:r w:rsidRPr="002F5D32">
              <w:rPr>
                <w:sz w:val="24"/>
                <w:szCs w:val="24"/>
              </w:rPr>
              <w:t xml:space="preserve">= 7,765 x 9.0% </w:t>
            </w:r>
          </w:p>
          <w:p w:rsidR="00AF3389" w:rsidRPr="002F5D32" w:rsidRDefault="00AF3389" w:rsidP="006E4117">
            <w:pPr>
              <w:spacing w:after="120"/>
              <w:ind w:firstLine="720"/>
              <w:rPr>
                <w:sz w:val="24"/>
                <w:szCs w:val="24"/>
              </w:rPr>
            </w:pPr>
            <w:r w:rsidRPr="002F5D32">
              <w:rPr>
                <w:sz w:val="24"/>
                <w:szCs w:val="24"/>
              </w:rPr>
              <w:t>= 698.9</w:t>
            </w:r>
          </w:p>
          <w:p w:rsidR="00AF3389" w:rsidRPr="002F5D32" w:rsidRDefault="00AF3389" w:rsidP="006E4117">
            <w:pPr>
              <w:spacing w:after="120"/>
              <w:rPr>
                <w:sz w:val="24"/>
                <w:szCs w:val="24"/>
              </w:rPr>
            </w:pPr>
            <w:r w:rsidRPr="002F5D32">
              <w:rPr>
                <w:sz w:val="24"/>
                <w:szCs w:val="24"/>
              </w:rPr>
              <w:t xml:space="preserve">Estimated lifetime electricity savings (kWh) </w:t>
            </w:r>
          </w:p>
          <w:p w:rsidR="00AF3389" w:rsidRPr="002F5D32" w:rsidRDefault="00AF3389" w:rsidP="006E4117">
            <w:pPr>
              <w:spacing w:after="0"/>
              <w:ind w:firstLine="720"/>
              <w:rPr>
                <w:sz w:val="24"/>
                <w:szCs w:val="24"/>
              </w:rPr>
            </w:pPr>
            <w:r w:rsidRPr="002F5D32">
              <w:rPr>
                <w:sz w:val="24"/>
                <w:szCs w:val="24"/>
              </w:rPr>
              <w:t xml:space="preserve">= 698.9 x 5 </w:t>
            </w:r>
          </w:p>
          <w:p w:rsidR="00AF3389" w:rsidRPr="002F5D32" w:rsidRDefault="00AF3389" w:rsidP="006E4117">
            <w:pPr>
              <w:spacing w:after="120"/>
              <w:ind w:firstLine="720"/>
              <w:rPr>
                <w:sz w:val="24"/>
                <w:szCs w:val="24"/>
              </w:rPr>
            </w:pPr>
            <w:r w:rsidRPr="002F5D32">
              <w:rPr>
                <w:sz w:val="24"/>
                <w:szCs w:val="24"/>
              </w:rPr>
              <w:t>= 3,494.5</w:t>
            </w:r>
          </w:p>
          <w:p w:rsidR="00AF3389" w:rsidRPr="002F5D32" w:rsidRDefault="00AF3389" w:rsidP="006E4117">
            <w:pPr>
              <w:spacing w:after="120"/>
              <w:rPr>
                <w:sz w:val="24"/>
                <w:szCs w:val="24"/>
              </w:rPr>
            </w:pPr>
            <w:r w:rsidRPr="002F5D32">
              <w:rPr>
                <w:sz w:val="24"/>
                <w:szCs w:val="24"/>
              </w:rPr>
              <w:t xml:space="preserve">Estimated lifetime electricity saving (kWh) taking into account the discount factor </w:t>
            </w:r>
          </w:p>
          <w:p w:rsidR="00AF3389" w:rsidRPr="002F5D32" w:rsidRDefault="00AF3389" w:rsidP="006E4117">
            <w:pPr>
              <w:spacing w:after="0"/>
              <w:rPr>
                <w:sz w:val="24"/>
                <w:szCs w:val="24"/>
              </w:rPr>
            </w:pPr>
            <w:r w:rsidRPr="002F5D32">
              <w:rPr>
                <w:sz w:val="24"/>
                <w:szCs w:val="24"/>
              </w:rPr>
              <w:t xml:space="preserve"> </w:t>
            </w:r>
            <w:r w:rsidRPr="002F5D32">
              <w:rPr>
                <w:sz w:val="24"/>
                <w:szCs w:val="24"/>
              </w:rPr>
              <w:tab/>
              <w:t xml:space="preserve">= 3,494.5 x 100% </w:t>
            </w:r>
          </w:p>
          <w:p w:rsidR="00DE715C" w:rsidRPr="002F5D32" w:rsidRDefault="00AF3389" w:rsidP="006E4117">
            <w:pPr>
              <w:spacing w:after="0"/>
              <w:ind w:firstLine="720"/>
              <w:rPr>
                <w:sz w:val="24"/>
                <w:szCs w:val="24"/>
              </w:rPr>
            </w:pPr>
            <w:r w:rsidRPr="002F5D32">
              <w:rPr>
                <w:sz w:val="24"/>
                <w:szCs w:val="24"/>
              </w:rPr>
              <w:t>= 3,494.5</w:t>
            </w:r>
          </w:p>
          <w:p w:rsidR="00DE715C" w:rsidRPr="002F5D32" w:rsidRDefault="00DE715C" w:rsidP="006E4117">
            <w:pPr>
              <w:spacing w:after="0"/>
              <w:ind w:firstLine="720"/>
              <w:rPr>
                <w:sz w:val="24"/>
                <w:szCs w:val="24"/>
              </w:rPr>
            </w:pPr>
          </w:p>
          <w:p w:rsidR="00AF3389" w:rsidRPr="002F5D32" w:rsidRDefault="00AF3389" w:rsidP="006E4117">
            <w:pPr>
              <w:rPr>
                <w:b/>
                <w:sz w:val="24"/>
                <w:szCs w:val="24"/>
              </w:rPr>
            </w:pPr>
            <w:r w:rsidRPr="002F5D32">
              <w:rPr>
                <w:b/>
                <w:sz w:val="24"/>
                <w:szCs w:val="24"/>
              </w:rPr>
              <w:t xml:space="preserve">Estimated number of VEET certificates </w:t>
            </w:r>
          </w:p>
          <w:p w:rsidR="00AF3389" w:rsidRPr="002F5D32" w:rsidRDefault="00AF3389" w:rsidP="006E4117">
            <w:pPr>
              <w:rPr>
                <w:b/>
                <w:sz w:val="24"/>
                <w:szCs w:val="24"/>
                <w:u w:val="single"/>
              </w:rPr>
            </w:pPr>
            <w:r w:rsidRPr="002F5D32">
              <w:rPr>
                <w:b/>
                <w:sz w:val="24"/>
                <w:szCs w:val="24"/>
                <w:u w:val="single"/>
              </w:rPr>
              <w:t xml:space="preserve">Calculation </w:t>
            </w:r>
          </w:p>
          <w:p w:rsidR="00AF3389" w:rsidRPr="002F5D32" w:rsidRDefault="00AF3389" w:rsidP="006E4117">
            <w:pPr>
              <w:rPr>
                <w:sz w:val="24"/>
                <w:szCs w:val="24"/>
              </w:rPr>
            </w:pPr>
            <w:r w:rsidRPr="002F5D32">
              <w:rPr>
                <w:sz w:val="24"/>
                <w:szCs w:val="24"/>
              </w:rPr>
              <w:t xml:space="preserve">To calculate estimated lifetime greenhouse abatement, lifetime electricity savings are multiplied the standard VEET greenhouse coefficients. </w:t>
            </w:r>
          </w:p>
          <w:p w:rsidR="00AF3389" w:rsidRDefault="00AF3389" w:rsidP="006E4117">
            <w:pPr>
              <w:rPr>
                <w:sz w:val="24"/>
                <w:szCs w:val="24"/>
              </w:rPr>
            </w:pPr>
            <w:r w:rsidRPr="002F5D32">
              <w:rPr>
                <w:sz w:val="24"/>
                <w:szCs w:val="24"/>
              </w:rPr>
              <w:t>Estimated lifetime greenhouse abatement, taking into consideration discount factor.</w:t>
            </w:r>
          </w:p>
          <w:tbl>
            <w:tblPr>
              <w:tblpPr w:leftFromText="180" w:rightFromText="180" w:vertAnchor="text" w:horzAnchor="margin" w:tblpY="35"/>
              <w:tblOverlap w:val="never"/>
              <w:tblW w:w="8860" w:type="dxa"/>
              <w:tblLook w:val="04A0" w:firstRow="1" w:lastRow="0" w:firstColumn="1" w:lastColumn="0" w:noHBand="0" w:noVBand="1"/>
            </w:tblPr>
            <w:tblGrid>
              <w:gridCol w:w="2459"/>
              <w:gridCol w:w="1525"/>
              <w:gridCol w:w="1398"/>
              <w:gridCol w:w="1417"/>
              <w:gridCol w:w="945"/>
              <w:gridCol w:w="1116"/>
            </w:tblGrid>
            <w:tr w:rsidR="002F5D32" w:rsidRPr="002F5D32" w:rsidTr="002F5D32">
              <w:trPr>
                <w:trHeight w:val="600"/>
              </w:trPr>
              <w:tc>
                <w:tcPr>
                  <w:tcW w:w="24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D32" w:rsidRPr="002F5D32" w:rsidRDefault="002F5D32" w:rsidP="002F5D32">
                  <w:pPr>
                    <w:spacing w:after="0"/>
                    <w:rPr>
                      <w:rFonts w:eastAsia="Times New Roman" w:cs="Times New Roman"/>
                      <w:color w:val="000000"/>
                      <w:sz w:val="24"/>
                      <w:szCs w:val="24"/>
                      <w:lang w:eastAsia="en-AU"/>
                    </w:rPr>
                  </w:pPr>
                  <w:r w:rsidRPr="002F5D32">
                    <w:rPr>
                      <w:rFonts w:eastAsia="Times New Roman" w:cs="Times New Roman"/>
                      <w:color w:val="000000"/>
                      <w:sz w:val="24"/>
                      <w:szCs w:val="24"/>
                      <w:lang w:eastAsia="en-AU"/>
                    </w:rPr>
                    <w:t> </w:t>
                  </w:r>
                </w:p>
              </w:tc>
              <w:tc>
                <w:tcPr>
                  <w:tcW w:w="1525" w:type="dxa"/>
                  <w:tcBorders>
                    <w:top w:val="single" w:sz="4" w:space="0" w:color="auto"/>
                    <w:left w:val="nil"/>
                    <w:bottom w:val="single" w:sz="4" w:space="0" w:color="auto"/>
                    <w:right w:val="single" w:sz="4" w:space="0" w:color="auto"/>
                  </w:tcBorders>
                  <w:shd w:val="clear" w:color="auto" w:fill="auto"/>
                  <w:vAlign w:val="bottom"/>
                  <w:hideMark/>
                </w:tcPr>
                <w:p w:rsidR="002F5D32" w:rsidRPr="002F5D32" w:rsidRDefault="002F5D32" w:rsidP="002F5D32">
                  <w:pPr>
                    <w:spacing w:after="0"/>
                    <w:jc w:val="center"/>
                    <w:rPr>
                      <w:rFonts w:eastAsia="Times New Roman" w:cs="Times New Roman"/>
                      <w:b/>
                      <w:bCs/>
                      <w:color w:val="000000"/>
                      <w:sz w:val="24"/>
                      <w:szCs w:val="24"/>
                      <w:lang w:eastAsia="en-AU"/>
                    </w:rPr>
                  </w:pPr>
                  <w:r w:rsidRPr="002F5D32">
                    <w:rPr>
                      <w:rFonts w:eastAsia="Times New Roman" w:cs="Times New Roman"/>
                      <w:b/>
                      <w:bCs/>
                      <w:color w:val="000000"/>
                      <w:sz w:val="24"/>
                      <w:szCs w:val="24"/>
                      <w:lang w:eastAsia="en-AU"/>
                    </w:rPr>
                    <w:t>Electricity saving (kWh)</w:t>
                  </w:r>
                </w:p>
              </w:tc>
              <w:tc>
                <w:tcPr>
                  <w:tcW w:w="1398" w:type="dxa"/>
                  <w:tcBorders>
                    <w:top w:val="single" w:sz="4" w:space="0" w:color="auto"/>
                    <w:left w:val="nil"/>
                    <w:bottom w:val="single" w:sz="4" w:space="0" w:color="auto"/>
                    <w:right w:val="single" w:sz="4" w:space="0" w:color="auto"/>
                  </w:tcBorders>
                  <w:shd w:val="clear" w:color="auto" w:fill="auto"/>
                  <w:vAlign w:val="bottom"/>
                  <w:hideMark/>
                </w:tcPr>
                <w:p w:rsidR="002F5D32" w:rsidRPr="002F5D32" w:rsidRDefault="002F5D32" w:rsidP="002F5D32">
                  <w:pPr>
                    <w:spacing w:after="0"/>
                    <w:jc w:val="center"/>
                    <w:rPr>
                      <w:rFonts w:eastAsia="Times New Roman" w:cs="Times New Roman"/>
                      <w:b/>
                      <w:bCs/>
                      <w:color w:val="000000"/>
                      <w:sz w:val="24"/>
                      <w:szCs w:val="24"/>
                      <w:lang w:eastAsia="en-AU"/>
                    </w:rPr>
                  </w:pPr>
                  <w:r w:rsidRPr="002F5D32">
                    <w:rPr>
                      <w:rFonts w:eastAsia="Times New Roman" w:cs="Times New Roman"/>
                      <w:b/>
                      <w:bCs/>
                      <w:color w:val="000000"/>
                      <w:sz w:val="24"/>
                      <w:szCs w:val="24"/>
                      <w:lang w:eastAsia="en-AU"/>
                    </w:rPr>
                    <w:t xml:space="preserve"> GHG Coefficient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F5D32" w:rsidRPr="002F5D32" w:rsidRDefault="002F5D32" w:rsidP="002F5D32">
                  <w:pPr>
                    <w:spacing w:after="0"/>
                    <w:jc w:val="center"/>
                    <w:rPr>
                      <w:rFonts w:eastAsia="Times New Roman" w:cs="Times New Roman"/>
                      <w:b/>
                      <w:bCs/>
                      <w:color w:val="000000"/>
                      <w:sz w:val="24"/>
                      <w:szCs w:val="24"/>
                      <w:lang w:eastAsia="en-AU"/>
                    </w:rPr>
                  </w:pPr>
                  <w:r w:rsidRPr="002F5D32">
                    <w:rPr>
                      <w:rFonts w:eastAsia="Times New Roman" w:cs="Times New Roman"/>
                      <w:b/>
                      <w:bCs/>
                      <w:color w:val="000000"/>
                      <w:sz w:val="24"/>
                      <w:szCs w:val="24"/>
                      <w:lang w:eastAsia="en-AU"/>
                    </w:rPr>
                    <w:t xml:space="preserve">GHG saving (kg) </w:t>
                  </w:r>
                </w:p>
              </w:tc>
              <w:tc>
                <w:tcPr>
                  <w:tcW w:w="945" w:type="dxa"/>
                  <w:tcBorders>
                    <w:top w:val="single" w:sz="4" w:space="0" w:color="auto"/>
                    <w:left w:val="nil"/>
                    <w:bottom w:val="single" w:sz="4" w:space="0" w:color="auto"/>
                    <w:right w:val="single" w:sz="4" w:space="0" w:color="auto"/>
                  </w:tcBorders>
                  <w:shd w:val="clear" w:color="auto" w:fill="auto"/>
                  <w:vAlign w:val="bottom"/>
                  <w:hideMark/>
                </w:tcPr>
                <w:p w:rsidR="002F5D32" w:rsidRPr="002F5D32" w:rsidRDefault="002F5D32" w:rsidP="002F5D32">
                  <w:pPr>
                    <w:spacing w:after="0"/>
                    <w:jc w:val="center"/>
                    <w:rPr>
                      <w:rFonts w:eastAsia="Times New Roman" w:cs="Times New Roman"/>
                      <w:b/>
                      <w:bCs/>
                      <w:color w:val="000000"/>
                      <w:sz w:val="24"/>
                      <w:szCs w:val="24"/>
                      <w:lang w:eastAsia="en-AU"/>
                    </w:rPr>
                  </w:pPr>
                  <w:r w:rsidRPr="002F5D32">
                    <w:rPr>
                      <w:rFonts w:eastAsia="Times New Roman" w:cs="Times New Roman"/>
                      <w:b/>
                      <w:bCs/>
                      <w:color w:val="000000"/>
                      <w:sz w:val="24"/>
                      <w:szCs w:val="24"/>
                      <w:lang w:eastAsia="en-AU"/>
                    </w:rPr>
                    <w:t xml:space="preserve">VEECs* </w:t>
                  </w:r>
                </w:p>
              </w:tc>
              <w:tc>
                <w:tcPr>
                  <w:tcW w:w="1116" w:type="dxa"/>
                  <w:tcBorders>
                    <w:top w:val="single" w:sz="4" w:space="0" w:color="auto"/>
                    <w:left w:val="nil"/>
                    <w:bottom w:val="single" w:sz="4" w:space="0" w:color="auto"/>
                    <w:right w:val="single" w:sz="4" w:space="0" w:color="auto"/>
                  </w:tcBorders>
                  <w:shd w:val="clear" w:color="auto" w:fill="auto"/>
                  <w:vAlign w:val="bottom"/>
                  <w:hideMark/>
                </w:tcPr>
                <w:p w:rsidR="002F5D32" w:rsidRPr="002F5D32" w:rsidRDefault="002F5D32" w:rsidP="002F5D32">
                  <w:pPr>
                    <w:spacing w:after="0"/>
                    <w:jc w:val="center"/>
                    <w:rPr>
                      <w:rFonts w:eastAsia="Times New Roman" w:cs="Times New Roman"/>
                      <w:b/>
                      <w:bCs/>
                      <w:color w:val="000000"/>
                      <w:sz w:val="24"/>
                      <w:szCs w:val="24"/>
                      <w:lang w:eastAsia="en-AU"/>
                    </w:rPr>
                  </w:pPr>
                  <w:r w:rsidRPr="002F5D32">
                    <w:rPr>
                      <w:rFonts w:eastAsia="Times New Roman" w:cs="Times New Roman"/>
                      <w:b/>
                      <w:bCs/>
                      <w:color w:val="000000"/>
                      <w:sz w:val="24"/>
                      <w:szCs w:val="24"/>
                      <w:lang w:eastAsia="en-AU"/>
                    </w:rPr>
                    <w:t>Regional Factor</w:t>
                  </w:r>
                </w:p>
              </w:tc>
            </w:tr>
            <w:tr w:rsidR="002F5D32" w:rsidRPr="002F5D32" w:rsidTr="002F5D32">
              <w:trPr>
                <w:trHeight w:val="405"/>
              </w:trPr>
              <w:tc>
                <w:tcPr>
                  <w:tcW w:w="2459" w:type="dxa"/>
                  <w:tcBorders>
                    <w:top w:val="nil"/>
                    <w:left w:val="single" w:sz="4" w:space="0" w:color="auto"/>
                    <w:bottom w:val="single" w:sz="4" w:space="0" w:color="auto"/>
                    <w:right w:val="single" w:sz="4" w:space="0" w:color="auto"/>
                  </w:tcBorders>
                  <w:shd w:val="clear" w:color="auto" w:fill="auto"/>
                  <w:noWrap/>
                  <w:vAlign w:val="bottom"/>
                  <w:hideMark/>
                </w:tcPr>
                <w:p w:rsidR="002F5D32" w:rsidRPr="002F5D32" w:rsidRDefault="002F5D32" w:rsidP="002F5D32">
                  <w:pPr>
                    <w:spacing w:after="0"/>
                    <w:rPr>
                      <w:rFonts w:eastAsia="Times New Roman" w:cs="Times New Roman"/>
                      <w:color w:val="000000"/>
                      <w:sz w:val="24"/>
                      <w:szCs w:val="24"/>
                      <w:lang w:eastAsia="en-AU"/>
                    </w:rPr>
                  </w:pPr>
                  <w:r w:rsidRPr="002F5D32">
                    <w:rPr>
                      <w:rFonts w:eastAsia="Times New Roman" w:cs="Times New Roman"/>
                      <w:color w:val="000000"/>
                      <w:sz w:val="24"/>
                      <w:szCs w:val="24"/>
                      <w:lang w:eastAsia="en-AU"/>
                    </w:rPr>
                    <w:t>Electricity – Vic average</w:t>
                  </w:r>
                </w:p>
              </w:tc>
              <w:tc>
                <w:tcPr>
                  <w:tcW w:w="1525" w:type="dxa"/>
                  <w:tcBorders>
                    <w:top w:val="nil"/>
                    <w:left w:val="nil"/>
                    <w:bottom w:val="single" w:sz="4" w:space="0" w:color="auto"/>
                    <w:right w:val="single" w:sz="4" w:space="0" w:color="auto"/>
                  </w:tcBorders>
                  <w:shd w:val="clear" w:color="auto" w:fill="auto"/>
                  <w:noWrap/>
                  <w:vAlign w:val="bottom"/>
                  <w:hideMark/>
                </w:tcPr>
                <w:p w:rsidR="002F5D32" w:rsidRPr="002F5D32" w:rsidRDefault="002F5D32" w:rsidP="002F5D32">
                  <w:pPr>
                    <w:spacing w:after="0"/>
                    <w:rPr>
                      <w:rFonts w:eastAsia="Times New Roman" w:cs="Times New Roman"/>
                      <w:color w:val="000000"/>
                      <w:sz w:val="24"/>
                      <w:szCs w:val="24"/>
                      <w:lang w:eastAsia="en-AU"/>
                    </w:rPr>
                  </w:pPr>
                  <w:r w:rsidRPr="002F5D32">
                    <w:rPr>
                      <w:rFonts w:eastAsia="Times New Roman" w:cs="Times New Roman"/>
                      <w:color w:val="000000"/>
                      <w:sz w:val="24"/>
                      <w:szCs w:val="24"/>
                      <w:lang w:eastAsia="en-AU"/>
                    </w:rPr>
                    <w:t xml:space="preserve">                            3,494.5</w:t>
                  </w:r>
                </w:p>
              </w:tc>
              <w:tc>
                <w:tcPr>
                  <w:tcW w:w="1398" w:type="dxa"/>
                  <w:tcBorders>
                    <w:top w:val="nil"/>
                    <w:left w:val="nil"/>
                    <w:bottom w:val="single" w:sz="4" w:space="0" w:color="auto"/>
                    <w:right w:val="single" w:sz="4" w:space="0" w:color="auto"/>
                  </w:tcBorders>
                  <w:shd w:val="clear" w:color="auto" w:fill="auto"/>
                  <w:noWrap/>
                  <w:vAlign w:val="bottom"/>
                  <w:hideMark/>
                </w:tcPr>
                <w:p w:rsidR="002F5D32" w:rsidRPr="002F5D32" w:rsidRDefault="002F5D32" w:rsidP="002F5D32">
                  <w:pPr>
                    <w:spacing w:after="0"/>
                    <w:jc w:val="right"/>
                    <w:rPr>
                      <w:rFonts w:eastAsia="Times New Roman" w:cs="Times New Roman"/>
                      <w:color w:val="000000"/>
                      <w:sz w:val="24"/>
                      <w:szCs w:val="24"/>
                      <w:lang w:eastAsia="en-AU"/>
                    </w:rPr>
                  </w:pPr>
                  <w:r w:rsidRPr="002F5D32">
                    <w:rPr>
                      <w:rFonts w:eastAsia="Times New Roman" w:cs="Times New Roman"/>
                      <w:color w:val="000000"/>
                      <w:sz w:val="24"/>
                      <w:szCs w:val="24"/>
                      <w:lang w:eastAsia="en-AU"/>
                    </w:rPr>
                    <w:t>1.095</w:t>
                  </w:r>
                </w:p>
              </w:tc>
              <w:tc>
                <w:tcPr>
                  <w:tcW w:w="1417" w:type="dxa"/>
                  <w:tcBorders>
                    <w:top w:val="nil"/>
                    <w:left w:val="nil"/>
                    <w:bottom w:val="single" w:sz="4" w:space="0" w:color="auto"/>
                    <w:right w:val="single" w:sz="4" w:space="0" w:color="auto"/>
                  </w:tcBorders>
                  <w:shd w:val="clear" w:color="auto" w:fill="auto"/>
                  <w:noWrap/>
                  <w:vAlign w:val="bottom"/>
                  <w:hideMark/>
                </w:tcPr>
                <w:p w:rsidR="002F5D32" w:rsidRPr="002F5D32" w:rsidRDefault="002F5D32" w:rsidP="002F5D32">
                  <w:pPr>
                    <w:spacing w:after="0"/>
                    <w:jc w:val="right"/>
                    <w:rPr>
                      <w:rFonts w:eastAsia="Times New Roman" w:cs="Times New Roman"/>
                      <w:color w:val="000000"/>
                      <w:sz w:val="24"/>
                      <w:szCs w:val="24"/>
                      <w:lang w:eastAsia="en-AU"/>
                    </w:rPr>
                  </w:pPr>
                  <w:r w:rsidRPr="002F5D32">
                    <w:rPr>
                      <w:rFonts w:eastAsia="Times New Roman" w:cs="Times New Roman"/>
                      <w:color w:val="000000"/>
                      <w:sz w:val="24"/>
                      <w:szCs w:val="24"/>
                      <w:lang w:eastAsia="en-AU"/>
                    </w:rPr>
                    <w:t>3,826.5</w:t>
                  </w:r>
                </w:p>
              </w:tc>
              <w:tc>
                <w:tcPr>
                  <w:tcW w:w="945" w:type="dxa"/>
                  <w:tcBorders>
                    <w:top w:val="nil"/>
                    <w:left w:val="nil"/>
                    <w:bottom w:val="single" w:sz="4" w:space="0" w:color="auto"/>
                    <w:right w:val="single" w:sz="4" w:space="0" w:color="auto"/>
                  </w:tcBorders>
                  <w:shd w:val="clear" w:color="auto" w:fill="auto"/>
                  <w:noWrap/>
                  <w:vAlign w:val="bottom"/>
                  <w:hideMark/>
                </w:tcPr>
                <w:p w:rsidR="002F5D32" w:rsidRPr="002F5D32" w:rsidRDefault="002F5D32" w:rsidP="002F5D32">
                  <w:pPr>
                    <w:spacing w:after="0"/>
                    <w:jc w:val="right"/>
                    <w:rPr>
                      <w:rFonts w:eastAsia="Times New Roman" w:cs="Times New Roman"/>
                      <w:color w:val="000000"/>
                      <w:sz w:val="24"/>
                      <w:szCs w:val="24"/>
                      <w:lang w:eastAsia="en-AU"/>
                    </w:rPr>
                  </w:pPr>
                  <w:r w:rsidRPr="002F5D32">
                    <w:rPr>
                      <w:rFonts w:eastAsia="Times New Roman" w:cs="Times New Roman"/>
                      <w:color w:val="000000"/>
                      <w:sz w:val="24"/>
                      <w:szCs w:val="24"/>
                      <w:lang w:eastAsia="en-AU"/>
                    </w:rPr>
                    <w:t>3.83</w:t>
                  </w:r>
                </w:p>
              </w:tc>
              <w:tc>
                <w:tcPr>
                  <w:tcW w:w="1116" w:type="dxa"/>
                  <w:tcBorders>
                    <w:top w:val="nil"/>
                    <w:left w:val="nil"/>
                    <w:bottom w:val="single" w:sz="4" w:space="0" w:color="auto"/>
                    <w:right w:val="single" w:sz="4" w:space="0" w:color="auto"/>
                  </w:tcBorders>
                  <w:shd w:val="clear" w:color="auto" w:fill="auto"/>
                  <w:noWrap/>
                  <w:vAlign w:val="bottom"/>
                  <w:hideMark/>
                </w:tcPr>
                <w:p w:rsidR="002F5D32" w:rsidRPr="002F5D32" w:rsidRDefault="002F5D32" w:rsidP="002F5D32">
                  <w:pPr>
                    <w:spacing w:after="0"/>
                    <w:rPr>
                      <w:rFonts w:eastAsia="Times New Roman" w:cs="Times New Roman"/>
                      <w:color w:val="000000"/>
                      <w:sz w:val="24"/>
                      <w:szCs w:val="24"/>
                      <w:lang w:eastAsia="en-AU"/>
                    </w:rPr>
                  </w:pPr>
                  <w:r w:rsidRPr="002F5D32">
                    <w:rPr>
                      <w:rFonts w:eastAsia="Times New Roman" w:cs="Times New Roman"/>
                      <w:color w:val="000000"/>
                      <w:sz w:val="24"/>
                      <w:szCs w:val="24"/>
                      <w:lang w:eastAsia="en-AU"/>
                    </w:rPr>
                    <w:t> </w:t>
                  </w:r>
                </w:p>
              </w:tc>
            </w:tr>
            <w:tr w:rsidR="002F5D32" w:rsidRPr="002F5D32" w:rsidTr="002F5D32">
              <w:trPr>
                <w:trHeight w:val="405"/>
              </w:trPr>
              <w:tc>
                <w:tcPr>
                  <w:tcW w:w="2459" w:type="dxa"/>
                  <w:tcBorders>
                    <w:top w:val="nil"/>
                    <w:left w:val="single" w:sz="4" w:space="0" w:color="auto"/>
                    <w:bottom w:val="single" w:sz="4" w:space="0" w:color="auto"/>
                    <w:right w:val="single" w:sz="4" w:space="0" w:color="auto"/>
                  </w:tcBorders>
                  <w:shd w:val="clear" w:color="auto" w:fill="auto"/>
                  <w:noWrap/>
                  <w:vAlign w:val="bottom"/>
                  <w:hideMark/>
                </w:tcPr>
                <w:p w:rsidR="002F5D32" w:rsidRPr="002F5D32" w:rsidRDefault="002F5D32" w:rsidP="002F5D32">
                  <w:pPr>
                    <w:spacing w:after="0"/>
                    <w:rPr>
                      <w:rFonts w:eastAsia="Times New Roman" w:cs="Times New Roman"/>
                      <w:color w:val="000000"/>
                      <w:sz w:val="24"/>
                      <w:szCs w:val="24"/>
                      <w:lang w:eastAsia="en-AU"/>
                    </w:rPr>
                  </w:pPr>
                  <w:r w:rsidRPr="002F5D32">
                    <w:rPr>
                      <w:rFonts w:eastAsia="Times New Roman" w:cs="Times New Roman"/>
                      <w:color w:val="000000"/>
                      <w:sz w:val="24"/>
                      <w:szCs w:val="24"/>
                      <w:lang w:eastAsia="en-AU"/>
                    </w:rPr>
                    <w:t>Electricity – Melbourne</w:t>
                  </w:r>
                </w:p>
              </w:tc>
              <w:tc>
                <w:tcPr>
                  <w:tcW w:w="1525" w:type="dxa"/>
                  <w:tcBorders>
                    <w:top w:val="nil"/>
                    <w:left w:val="nil"/>
                    <w:bottom w:val="single" w:sz="4" w:space="0" w:color="auto"/>
                    <w:right w:val="single" w:sz="4" w:space="0" w:color="auto"/>
                  </w:tcBorders>
                  <w:shd w:val="clear" w:color="auto" w:fill="auto"/>
                  <w:noWrap/>
                  <w:vAlign w:val="bottom"/>
                  <w:hideMark/>
                </w:tcPr>
                <w:p w:rsidR="002F5D32" w:rsidRPr="002F5D32" w:rsidRDefault="002F5D32" w:rsidP="002F5D32">
                  <w:pPr>
                    <w:spacing w:after="0"/>
                    <w:rPr>
                      <w:rFonts w:eastAsia="Times New Roman" w:cs="Times New Roman"/>
                      <w:color w:val="000000"/>
                      <w:sz w:val="24"/>
                      <w:szCs w:val="24"/>
                      <w:lang w:eastAsia="en-AU"/>
                    </w:rPr>
                  </w:pPr>
                  <w:r w:rsidRPr="002F5D32">
                    <w:rPr>
                      <w:rFonts w:eastAsia="Times New Roman" w:cs="Times New Roman"/>
                      <w:color w:val="000000"/>
                      <w:sz w:val="24"/>
                      <w:szCs w:val="24"/>
                      <w:lang w:eastAsia="en-AU"/>
                    </w:rPr>
                    <w:t xml:space="preserve">                            3,494.5</w:t>
                  </w:r>
                </w:p>
              </w:tc>
              <w:tc>
                <w:tcPr>
                  <w:tcW w:w="1398" w:type="dxa"/>
                  <w:tcBorders>
                    <w:top w:val="nil"/>
                    <w:left w:val="nil"/>
                    <w:bottom w:val="single" w:sz="4" w:space="0" w:color="auto"/>
                    <w:right w:val="single" w:sz="4" w:space="0" w:color="auto"/>
                  </w:tcBorders>
                  <w:shd w:val="clear" w:color="auto" w:fill="auto"/>
                  <w:noWrap/>
                  <w:vAlign w:val="bottom"/>
                  <w:hideMark/>
                </w:tcPr>
                <w:p w:rsidR="002F5D32" w:rsidRPr="002F5D32" w:rsidRDefault="002F5D32" w:rsidP="002F5D32">
                  <w:pPr>
                    <w:spacing w:after="0"/>
                    <w:jc w:val="right"/>
                    <w:rPr>
                      <w:rFonts w:eastAsia="Times New Roman" w:cs="Times New Roman"/>
                      <w:color w:val="000000"/>
                      <w:sz w:val="24"/>
                      <w:szCs w:val="24"/>
                      <w:lang w:eastAsia="en-AU"/>
                    </w:rPr>
                  </w:pPr>
                  <w:r w:rsidRPr="002F5D32">
                    <w:rPr>
                      <w:rFonts w:eastAsia="Times New Roman" w:cs="Times New Roman"/>
                      <w:color w:val="000000"/>
                      <w:sz w:val="24"/>
                      <w:szCs w:val="24"/>
                      <w:lang w:eastAsia="en-AU"/>
                    </w:rPr>
                    <w:t>1.073</w:t>
                  </w:r>
                </w:p>
              </w:tc>
              <w:tc>
                <w:tcPr>
                  <w:tcW w:w="1417" w:type="dxa"/>
                  <w:tcBorders>
                    <w:top w:val="nil"/>
                    <w:left w:val="nil"/>
                    <w:bottom w:val="single" w:sz="4" w:space="0" w:color="auto"/>
                    <w:right w:val="single" w:sz="4" w:space="0" w:color="auto"/>
                  </w:tcBorders>
                  <w:shd w:val="clear" w:color="auto" w:fill="auto"/>
                  <w:noWrap/>
                  <w:vAlign w:val="bottom"/>
                  <w:hideMark/>
                </w:tcPr>
                <w:p w:rsidR="002F5D32" w:rsidRPr="002F5D32" w:rsidRDefault="002F5D32" w:rsidP="002F5D32">
                  <w:pPr>
                    <w:spacing w:after="0"/>
                    <w:jc w:val="right"/>
                    <w:rPr>
                      <w:rFonts w:eastAsia="Times New Roman" w:cs="Times New Roman"/>
                      <w:color w:val="000000"/>
                      <w:sz w:val="24"/>
                      <w:szCs w:val="24"/>
                      <w:lang w:eastAsia="en-AU"/>
                    </w:rPr>
                  </w:pPr>
                  <w:r w:rsidRPr="002F5D32">
                    <w:rPr>
                      <w:rFonts w:eastAsia="Times New Roman" w:cs="Times New Roman"/>
                      <w:color w:val="000000"/>
                      <w:sz w:val="24"/>
                      <w:szCs w:val="24"/>
                      <w:lang w:eastAsia="en-AU"/>
                    </w:rPr>
                    <w:t>3,749.6</w:t>
                  </w:r>
                </w:p>
              </w:tc>
              <w:tc>
                <w:tcPr>
                  <w:tcW w:w="945" w:type="dxa"/>
                  <w:tcBorders>
                    <w:top w:val="nil"/>
                    <w:left w:val="nil"/>
                    <w:bottom w:val="single" w:sz="4" w:space="0" w:color="auto"/>
                    <w:right w:val="single" w:sz="4" w:space="0" w:color="auto"/>
                  </w:tcBorders>
                  <w:shd w:val="clear" w:color="auto" w:fill="auto"/>
                  <w:noWrap/>
                  <w:vAlign w:val="bottom"/>
                  <w:hideMark/>
                </w:tcPr>
                <w:p w:rsidR="002F5D32" w:rsidRPr="002F5D32" w:rsidRDefault="002F5D32" w:rsidP="002F5D32">
                  <w:pPr>
                    <w:spacing w:after="0"/>
                    <w:jc w:val="right"/>
                    <w:rPr>
                      <w:rFonts w:eastAsia="Times New Roman" w:cs="Times New Roman"/>
                      <w:color w:val="000000"/>
                      <w:sz w:val="24"/>
                      <w:szCs w:val="24"/>
                      <w:lang w:eastAsia="en-AU"/>
                    </w:rPr>
                  </w:pPr>
                  <w:r w:rsidRPr="002F5D32">
                    <w:rPr>
                      <w:rFonts w:eastAsia="Times New Roman" w:cs="Times New Roman"/>
                      <w:color w:val="000000"/>
                      <w:sz w:val="24"/>
                      <w:szCs w:val="24"/>
                      <w:lang w:eastAsia="en-AU"/>
                    </w:rPr>
                    <w:t>3.75</w:t>
                  </w:r>
                </w:p>
              </w:tc>
              <w:tc>
                <w:tcPr>
                  <w:tcW w:w="1116" w:type="dxa"/>
                  <w:tcBorders>
                    <w:top w:val="nil"/>
                    <w:left w:val="nil"/>
                    <w:bottom w:val="single" w:sz="4" w:space="0" w:color="auto"/>
                    <w:right w:val="single" w:sz="4" w:space="0" w:color="auto"/>
                  </w:tcBorders>
                  <w:shd w:val="clear" w:color="auto" w:fill="auto"/>
                  <w:noWrap/>
                  <w:vAlign w:val="bottom"/>
                  <w:hideMark/>
                </w:tcPr>
                <w:p w:rsidR="002F5D32" w:rsidRPr="002F5D32" w:rsidRDefault="002F5D32" w:rsidP="002F5D32">
                  <w:pPr>
                    <w:spacing w:after="0"/>
                    <w:jc w:val="right"/>
                    <w:rPr>
                      <w:rFonts w:eastAsia="Times New Roman" w:cs="Times New Roman"/>
                      <w:color w:val="000000"/>
                      <w:sz w:val="24"/>
                      <w:szCs w:val="24"/>
                      <w:lang w:eastAsia="en-AU"/>
                    </w:rPr>
                  </w:pPr>
                  <w:r w:rsidRPr="002F5D32">
                    <w:rPr>
                      <w:rFonts w:eastAsia="Times New Roman" w:cs="Times New Roman"/>
                      <w:color w:val="000000"/>
                      <w:sz w:val="24"/>
                      <w:szCs w:val="24"/>
                      <w:lang w:eastAsia="en-AU"/>
                    </w:rPr>
                    <w:t>0.98</w:t>
                  </w:r>
                </w:p>
              </w:tc>
            </w:tr>
            <w:tr w:rsidR="002F5D32" w:rsidRPr="002F5D32" w:rsidTr="002F5D32">
              <w:trPr>
                <w:trHeight w:val="405"/>
              </w:trPr>
              <w:tc>
                <w:tcPr>
                  <w:tcW w:w="2459" w:type="dxa"/>
                  <w:tcBorders>
                    <w:top w:val="nil"/>
                    <w:left w:val="single" w:sz="4" w:space="0" w:color="auto"/>
                    <w:bottom w:val="single" w:sz="4" w:space="0" w:color="auto"/>
                    <w:right w:val="single" w:sz="4" w:space="0" w:color="auto"/>
                  </w:tcBorders>
                  <w:shd w:val="clear" w:color="auto" w:fill="auto"/>
                  <w:noWrap/>
                  <w:vAlign w:val="bottom"/>
                  <w:hideMark/>
                </w:tcPr>
                <w:p w:rsidR="002F5D32" w:rsidRPr="002F5D32" w:rsidRDefault="002F5D32" w:rsidP="002F5D32">
                  <w:pPr>
                    <w:spacing w:after="0"/>
                    <w:rPr>
                      <w:rFonts w:eastAsia="Times New Roman" w:cs="Times New Roman"/>
                      <w:color w:val="000000"/>
                      <w:sz w:val="24"/>
                      <w:szCs w:val="24"/>
                      <w:lang w:eastAsia="en-AU"/>
                    </w:rPr>
                  </w:pPr>
                  <w:r w:rsidRPr="002F5D32">
                    <w:rPr>
                      <w:rFonts w:eastAsia="Times New Roman" w:cs="Times New Roman"/>
                      <w:color w:val="000000"/>
                      <w:sz w:val="24"/>
                      <w:szCs w:val="24"/>
                      <w:lang w:eastAsia="en-AU"/>
                    </w:rPr>
                    <w:t xml:space="preserve">Electricity - Regional </w:t>
                  </w:r>
                  <w:r>
                    <w:rPr>
                      <w:rFonts w:eastAsia="Times New Roman" w:cs="Times New Roman"/>
                      <w:color w:val="000000"/>
                      <w:sz w:val="24"/>
                      <w:szCs w:val="24"/>
                      <w:lang w:eastAsia="en-AU"/>
                    </w:rPr>
                    <w:t>Vic</w:t>
                  </w:r>
                </w:p>
              </w:tc>
              <w:tc>
                <w:tcPr>
                  <w:tcW w:w="1525" w:type="dxa"/>
                  <w:tcBorders>
                    <w:top w:val="nil"/>
                    <w:left w:val="nil"/>
                    <w:bottom w:val="single" w:sz="4" w:space="0" w:color="auto"/>
                    <w:right w:val="single" w:sz="4" w:space="0" w:color="auto"/>
                  </w:tcBorders>
                  <w:shd w:val="clear" w:color="auto" w:fill="auto"/>
                  <w:noWrap/>
                  <w:vAlign w:val="bottom"/>
                  <w:hideMark/>
                </w:tcPr>
                <w:p w:rsidR="002F5D32" w:rsidRPr="002F5D32" w:rsidRDefault="002F5D32" w:rsidP="002F5D32">
                  <w:pPr>
                    <w:spacing w:after="0"/>
                    <w:rPr>
                      <w:rFonts w:eastAsia="Times New Roman" w:cs="Times New Roman"/>
                      <w:color w:val="000000"/>
                      <w:sz w:val="24"/>
                      <w:szCs w:val="24"/>
                      <w:lang w:eastAsia="en-AU"/>
                    </w:rPr>
                  </w:pPr>
                  <w:r w:rsidRPr="002F5D32">
                    <w:rPr>
                      <w:rFonts w:eastAsia="Times New Roman" w:cs="Times New Roman"/>
                      <w:color w:val="000000"/>
                      <w:sz w:val="24"/>
                      <w:szCs w:val="24"/>
                      <w:lang w:eastAsia="en-AU"/>
                    </w:rPr>
                    <w:t xml:space="preserve">                            3,494.5</w:t>
                  </w:r>
                </w:p>
              </w:tc>
              <w:tc>
                <w:tcPr>
                  <w:tcW w:w="1398" w:type="dxa"/>
                  <w:tcBorders>
                    <w:top w:val="nil"/>
                    <w:left w:val="nil"/>
                    <w:bottom w:val="single" w:sz="4" w:space="0" w:color="auto"/>
                    <w:right w:val="single" w:sz="4" w:space="0" w:color="auto"/>
                  </w:tcBorders>
                  <w:shd w:val="clear" w:color="auto" w:fill="auto"/>
                  <w:noWrap/>
                  <w:vAlign w:val="bottom"/>
                  <w:hideMark/>
                </w:tcPr>
                <w:p w:rsidR="002F5D32" w:rsidRPr="002F5D32" w:rsidRDefault="002F5D32" w:rsidP="002F5D32">
                  <w:pPr>
                    <w:spacing w:after="0"/>
                    <w:jc w:val="right"/>
                    <w:rPr>
                      <w:rFonts w:eastAsia="Times New Roman" w:cs="Times New Roman"/>
                      <w:color w:val="000000"/>
                      <w:sz w:val="24"/>
                      <w:szCs w:val="24"/>
                      <w:lang w:eastAsia="en-AU"/>
                    </w:rPr>
                  </w:pPr>
                  <w:r w:rsidRPr="002F5D32">
                    <w:rPr>
                      <w:rFonts w:eastAsia="Times New Roman" w:cs="Times New Roman"/>
                      <w:color w:val="000000"/>
                      <w:sz w:val="24"/>
                      <w:szCs w:val="24"/>
                      <w:lang w:eastAsia="en-AU"/>
                    </w:rPr>
                    <w:t>1.139</w:t>
                  </w:r>
                </w:p>
              </w:tc>
              <w:tc>
                <w:tcPr>
                  <w:tcW w:w="1417" w:type="dxa"/>
                  <w:tcBorders>
                    <w:top w:val="nil"/>
                    <w:left w:val="nil"/>
                    <w:bottom w:val="single" w:sz="4" w:space="0" w:color="auto"/>
                    <w:right w:val="single" w:sz="4" w:space="0" w:color="auto"/>
                  </w:tcBorders>
                  <w:shd w:val="clear" w:color="auto" w:fill="auto"/>
                  <w:noWrap/>
                  <w:vAlign w:val="bottom"/>
                  <w:hideMark/>
                </w:tcPr>
                <w:p w:rsidR="002F5D32" w:rsidRPr="002F5D32" w:rsidRDefault="002F5D32" w:rsidP="002F5D32">
                  <w:pPr>
                    <w:spacing w:after="0"/>
                    <w:jc w:val="right"/>
                    <w:rPr>
                      <w:rFonts w:eastAsia="Times New Roman" w:cs="Times New Roman"/>
                      <w:color w:val="000000"/>
                      <w:sz w:val="24"/>
                      <w:szCs w:val="24"/>
                      <w:lang w:eastAsia="en-AU"/>
                    </w:rPr>
                  </w:pPr>
                  <w:r w:rsidRPr="002F5D32">
                    <w:rPr>
                      <w:rFonts w:eastAsia="Times New Roman" w:cs="Times New Roman"/>
                      <w:color w:val="000000"/>
                      <w:sz w:val="24"/>
                      <w:szCs w:val="24"/>
                      <w:lang w:eastAsia="en-AU"/>
                    </w:rPr>
                    <w:t>3,980.2</w:t>
                  </w:r>
                </w:p>
              </w:tc>
              <w:tc>
                <w:tcPr>
                  <w:tcW w:w="945" w:type="dxa"/>
                  <w:tcBorders>
                    <w:top w:val="nil"/>
                    <w:left w:val="nil"/>
                    <w:bottom w:val="single" w:sz="4" w:space="0" w:color="auto"/>
                    <w:right w:val="single" w:sz="4" w:space="0" w:color="auto"/>
                  </w:tcBorders>
                  <w:shd w:val="clear" w:color="auto" w:fill="auto"/>
                  <w:noWrap/>
                  <w:vAlign w:val="bottom"/>
                  <w:hideMark/>
                </w:tcPr>
                <w:p w:rsidR="002F5D32" w:rsidRPr="002F5D32" w:rsidRDefault="002F5D32" w:rsidP="002F5D32">
                  <w:pPr>
                    <w:spacing w:after="0"/>
                    <w:jc w:val="right"/>
                    <w:rPr>
                      <w:rFonts w:eastAsia="Times New Roman" w:cs="Times New Roman"/>
                      <w:color w:val="000000"/>
                      <w:sz w:val="24"/>
                      <w:szCs w:val="24"/>
                      <w:lang w:eastAsia="en-AU"/>
                    </w:rPr>
                  </w:pPr>
                  <w:r w:rsidRPr="002F5D32">
                    <w:rPr>
                      <w:rFonts w:eastAsia="Times New Roman" w:cs="Times New Roman"/>
                      <w:color w:val="000000"/>
                      <w:sz w:val="24"/>
                      <w:szCs w:val="24"/>
                      <w:lang w:eastAsia="en-AU"/>
                    </w:rPr>
                    <w:t>3.98</w:t>
                  </w:r>
                </w:p>
              </w:tc>
              <w:tc>
                <w:tcPr>
                  <w:tcW w:w="1116" w:type="dxa"/>
                  <w:tcBorders>
                    <w:top w:val="nil"/>
                    <w:left w:val="nil"/>
                    <w:bottom w:val="single" w:sz="4" w:space="0" w:color="auto"/>
                    <w:right w:val="single" w:sz="4" w:space="0" w:color="auto"/>
                  </w:tcBorders>
                  <w:shd w:val="clear" w:color="auto" w:fill="auto"/>
                  <w:noWrap/>
                  <w:vAlign w:val="bottom"/>
                  <w:hideMark/>
                </w:tcPr>
                <w:p w:rsidR="002F5D32" w:rsidRPr="002F5D32" w:rsidRDefault="002F5D32" w:rsidP="002F5D32">
                  <w:pPr>
                    <w:spacing w:after="0"/>
                    <w:jc w:val="right"/>
                    <w:rPr>
                      <w:rFonts w:eastAsia="Times New Roman" w:cs="Times New Roman"/>
                      <w:color w:val="000000"/>
                      <w:sz w:val="24"/>
                      <w:szCs w:val="24"/>
                      <w:lang w:eastAsia="en-AU"/>
                    </w:rPr>
                  </w:pPr>
                  <w:r w:rsidRPr="002F5D32">
                    <w:rPr>
                      <w:rFonts w:eastAsia="Times New Roman" w:cs="Times New Roman"/>
                      <w:color w:val="000000"/>
                      <w:sz w:val="24"/>
                      <w:szCs w:val="24"/>
                      <w:lang w:eastAsia="en-AU"/>
                    </w:rPr>
                    <w:t>1.04</w:t>
                  </w:r>
                </w:p>
              </w:tc>
            </w:tr>
          </w:tbl>
          <w:p w:rsidR="002F5D32" w:rsidRDefault="002F5D32" w:rsidP="006E4117">
            <w:pPr>
              <w:rPr>
                <w:sz w:val="24"/>
                <w:szCs w:val="24"/>
              </w:rPr>
            </w:pPr>
          </w:p>
          <w:p w:rsidR="002F5D32" w:rsidRPr="002F5D32" w:rsidRDefault="002F5D32" w:rsidP="006E4117">
            <w:pPr>
              <w:rPr>
                <w:sz w:val="24"/>
                <w:szCs w:val="24"/>
              </w:rPr>
            </w:pPr>
          </w:p>
          <w:p w:rsidR="001065B4" w:rsidRDefault="001065B4" w:rsidP="006E4117">
            <w:pPr>
              <w:rPr>
                <w:rFonts w:eastAsia="Times New Roman" w:cs="Times New Roman"/>
                <w:sz w:val="24"/>
                <w:szCs w:val="24"/>
                <w:lang w:eastAsia="en-AU"/>
              </w:rPr>
            </w:pPr>
          </w:p>
          <w:p w:rsidR="002F5D32" w:rsidRPr="002F5D32" w:rsidRDefault="002F5D32" w:rsidP="006E4117">
            <w:pPr>
              <w:rPr>
                <w:rFonts w:eastAsia="Times New Roman" w:cs="Times New Roman"/>
                <w:sz w:val="24"/>
                <w:szCs w:val="24"/>
                <w:lang w:eastAsia="en-AU"/>
              </w:rPr>
            </w:pPr>
          </w:p>
        </w:tc>
      </w:tr>
      <w:tr w:rsidR="001065B4" w:rsidRPr="00060583" w:rsidTr="006E4117">
        <w:trPr>
          <w:tblCellSpacing w:w="15" w:type="dxa"/>
        </w:trPr>
        <w:tc>
          <w:tcPr>
            <w:tcW w:w="686" w:type="pct"/>
            <w:tcBorders>
              <w:top w:val="outset" w:sz="6" w:space="0" w:color="auto"/>
              <w:left w:val="outset" w:sz="6" w:space="0" w:color="auto"/>
              <w:bottom w:val="outset" w:sz="6" w:space="0" w:color="auto"/>
              <w:right w:val="outset" w:sz="6" w:space="0" w:color="auto"/>
            </w:tcBorders>
            <w:vAlign w:val="center"/>
            <w:hideMark/>
          </w:tcPr>
          <w:p w:rsidR="001065B4" w:rsidRPr="00060583" w:rsidRDefault="001065B4" w:rsidP="006E4117">
            <w:pPr>
              <w:spacing w:after="0"/>
              <w:rPr>
                <w:rFonts w:eastAsia="Times New Roman" w:cs="Times New Roman"/>
                <w:sz w:val="24"/>
                <w:szCs w:val="24"/>
                <w:lang w:eastAsia="en-AU"/>
              </w:rPr>
            </w:pPr>
            <w:r w:rsidRPr="00060583">
              <w:rPr>
                <w:rFonts w:eastAsia="Times New Roman" w:cs="Times New Roman"/>
                <w:b/>
                <w:bCs/>
                <w:sz w:val="24"/>
                <w:szCs w:val="24"/>
                <w:lang w:eastAsia="en-AU"/>
              </w:rPr>
              <w:lastRenderedPageBreak/>
              <w:t>Demonstrate that the activity is likely to be additional to business as usual (BAU)</w:t>
            </w:r>
            <w:r w:rsidRPr="00060583">
              <w:rPr>
                <w:rFonts w:eastAsia="Times New Roman" w:cs="Times New Roman"/>
                <w:sz w:val="24"/>
                <w:szCs w:val="24"/>
                <w:lang w:eastAsia="en-AU"/>
              </w:rPr>
              <w:br/>
            </w:r>
          </w:p>
        </w:tc>
        <w:tc>
          <w:tcPr>
            <w:tcW w:w="4271" w:type="pct"/>
            <w:tcBorders>
              <w:top w:val="outset" w:sz="6" w:space="0" w:color="auto"/>
              <w:left w:val="outset" w:sz="6" w:space="0" w:color="auto"/>
              <w:bottom w:val="outset" w:sz="6" w:space="0" w:color="auto"/>
              <w:right w:val="outset" w:sz="6" w:space="0" w:color="auto"/>
            </w:tcBorders>
            <w:vAlign w:val="center"/>
            <w:hideMark/>
          </w:tcPr>
          <w:p w:rsidR="001065B4" w:rsidRPr="00060583" w:rsidRDefault="00AF3389" w:rsidP="006E4117">
            <w:pPr>
              <w:spacing w:before="100" w:beforeAutospacing="1" w:after="100" w:afterAutospacing="1"/>
              <w:rPr>
                <w:rFonts w:eastAsia="Times New Roman" w:cs="Times New Roman"/>
                <w:sz w:val="24"/>
                <w:szCs w:val="24"/>
                <w:lang w:eastAsia="en-AU"/>
              </w:rPr>
            </w:pPr>
            <w:r w:rsidRPr="00060583">
              <w:rPr>
                <w:rFonts w:eastAsia="Times New Roman" w:cs="Times New Roman"/>
                <w:sz w:val="24"/>
                <w:szCs w:val="24"/>
                <w:lang w:eastAsia="en-AU"/>
              </w:rPr>
              <w:t>Current Activity</w:t>
            </w:r>
            <w:r w:rsidR="00EF0BC6" w:rsidRPr="00060583">
              <w:rPr>
                <w:rFonts w:eastAsia="Times New Roman" w:cs="Times New Roman"/>
                <w:sz w:val="24"/>
                <w:szCs w:val="24"/>
                <w:lang w:eastAsia="en-AU"/>
              </w:rPr>
              <w:t>, no change.</w:t>
            </w:r>
          </w:p>
        </w:tc>
      </w:tr>
      <w:tr w:rsidR="001065B4" w:rsidRPr="00060583" w:rsidTr="006E4117">
        <w:trPr>
          <w:tblCellSpacing w:w="15" w:type="dxa"/>
        </w:trPr>
        <w:tc>
          <w:tcPr>
            <w:tcW w:w="686" w:type="pct"/>
            <w:tcBorders>
              <w:top w:val="outset" w:sz="6" w:space="0" w:color="auto"/>
              <w:left w:val="outset" w:sz="6" w:space="0" w:color="auto"/>
              <w:bottom w:val="outset" w:sz="6" w:space="0" w:color="auto"/>
              <w:right w:val="outset" w:sz="6" w:space="0" w:color="auto"/>
            </w:tcBorders>
            <w:vAlign w:val="center"/>
            <w:hideMark/>
          </w:tcPr>
          <w:p w:rsidR="001065B4" w:rsidRPr="00060583" w:rsidRDefault="001065B4" w:rsidP="006E4117">
            <w:pPr>
              <w:spacing w:after="0"/>
              <w:rPr>
                <w:rFonts w:eastAsia="Times New Roman" w:cs="Times New Roman"/>
                <w:sz w:val="24"/>
                <w:szCs w:val="24"/>
                <w:lang w:eastAsia="en-AU"/>
              </w:rPr>
            </w:pPr>
            <w:r w:rsidRPr="00060583">
              <w:rPr>
                <w:rFonts w:eastAsia="Times New Roman" w:cs="Times New Roman"/>
                <w:b/>
                <w:bCs/>
                <w:sz w:val="24"/>
                <w:szCs w:val="24"/>
                <w:lang w:eastAsia="en-AU"/>
              </w:rPr>
              <w:t>List the key variables that should be considered to ensure the activity best represents the delivered energy savings</w:t>
            </w:r>
          </w:p>
        </w:tc>
        <w:tc>
          <w:tcPr>
            <w:tcW w:w="4271" w:type="pct"/>
            <w:tcBorders>
              <w:top w:val="outset" w:sz="6" w:space="0" w:color="auto"/>
              <w:left w:val="outset" w:sz="6" w:space="0" w:color="auto"/>
              <w:bottom w:val="outset" w:sz="6" w:space="0" w:color="auto"/>
              <w:right w:val="outset" w:sz="6" w:space="0" w:color="auto"/>
            </w:tcBorders>
            <w:vAlign w:val="center"/>
            <w:hideMark/>
          </w:tcPr>
          <w:p w:rsidR="00592755" w:rsidRPr="00060583" w:rsidRDefault="00592755" w:rsidP="006E4117">
            <w:pPr>
              <w:rPr>
                <w:sz w:val="24"/>
                <w:szCs w:val="24"/>
                <w:lang w:val="en-US"/>
              </w:rPr>
            </w:pPr>
            <w:r w:rsidRPr="00060583">
              <w:rPr>
                <w:sz w:val="24"/>
                <w:szCs w:val="24"/>
                <w:lang w:val="en-US"/>
              </w:rPr>
              <w:t>The current regulations for the IHD activity are well written and well thought out. The product requirements are thorough and ensure a high quality, accurate product is required. Watts Clever proposes</w:t>
            </w:r>
            <w:r w:rsidRPr="00060583">
              <w:rPr>
                <w:sz w:val="24"/>
                <w:szCs w:val="24"/>
                <w:lang w:val="en-US"/>
              </w:rPr>
              <w:t xml:space="preserve"> the current regulations </w:t>
            </w:r>
            <w:r w:rsidRPr="00060583">
              <w:rPr>
                <w:sz w:val="24"/>
                <w:szCs w:val="24"/>
                <w:lang w:val="en-US"/>
              </w:rPr>
              <w:t>remain with the following two amendments only, as supported by information in th</w:t>
            </w:r>
            <w:r w:rsidRPr="00060583">
              <w:rPr>
                <w:sz w:val="24"/>
                <w:szCs w:val="24"/>
                <w:lang w:val="en-US"/>
              </w:rPr>
              <w:t>is</w:t>
            </w:r>
            <w:r w:rsidRPr="00060583">
              <w:rPr>
                <w:sz w:val="24"/>
                <w:szCs w:val="24"/>
                <w:lang w:val="en-US"/>
              </w:rPr>
              <w:t xml:space="preserve"> submission:</w:t>
            </w:r>
          </w:p>
          <w:p w:rsidR="00592755" w:rsidRPr="00060583" w:rsidRDefault="00592755" w:rsidP="006E4117">
            <w:pPr>
              <w:pStyle w:val="ListParagraph"/>
              <w:numPr>
                <w:ilvl w:val="0"/>
                <w:numId w:val="9"/>
              </w:numPr>
              <w:rPr>
                <w:sz w:val="24"/>
                <w:szCs w:val="24"/>
                <w:lang w:val="en-US"/>
              </w:rPr>
            </w:pPr>
            <w:r w:rsidRPr="00060583">
              <w:rPr>
                <w:sz w:val="24"/>
                <w:szCs w:val="24"/>
                <w:lang w:val="en-US"/>
              </w:rPr>
              <w:t>Increase the energy saving to 9% for IHDs that have a specific monitor display to show the energy use details in real time.</w:t>
            </w:r>
          </w:p>
          <w:p w:rsidR="00592755" w:rsidRPr="00060583" w:rsidRDefault="00592755" w:rsidP="006E4117">
            <w:pPr>
              <w:pStyle w:val="ListParagraph"/>
              <w:rPr>
                <w:sz w:val="24"/>
                <w:szCs w:val="24"/>
                <w:lang w:val="en-US"/>
              </w:rPr>
            </w:pPr>
          </w:p>
          <w:p w:rsidR="00DE715C" w:rsidRPr="00060583" w:rsidRDefault="00592755" w:rsidP="006E4117">
            <w:pPr>
              <w:pStyle w:val="ListParagraph"/>
              <w:numPr>
                <w:ilvl w:val="0"/>
                <w:numId w:val="9"/>
              </w:numPr>
              <w:rPr>
                <w:sz w:val="24"/>
                <w:szCs w:val="24"/>
                <w:lang w:val="en-US"/>
              </w:rPr>
            </w:pPr>
            <w:r w:rsidRPr="00060583">
              <w:rPr>
                <w:sz w:val="24"/>
                <w:szCs w:val="24"/>
                <w:lang w:val="en-US"/>
              </w:rPr>
              <w:t>Either exclude web based and mobile portals or keep the VEEC level as is for these devices, all of the studies have shown these have a lower energy saving than the IHDs with a separate standalone display.</w:t>
            </w:r>
          </w:p>
        </w:tc>
      </w:tr>
      <w:tr w:rsidR="001065B4" w:rsidRPr="00060583" w:rsidTr="006E4117">
        <w:trPr>
          <w:tblCellSpacing w:w="15" w:type="dxa"/>
        </w:trPr>
        <w:tc>
          <w:tcPr>
            <w:tcW w:w="686" w:type="pct"/>
            <w:tcBorders>
              <w:top w:val="outset" w:sz="6" w:space="0" w:color="auto"/>
              <w:left w:val="outset" w:sz="6" w:space="0" w:color="auto"/>
              <w:bottom w:val="outset" w:sz="6" w:space="0" w:color="auto"/>
              <w:right w:val="outset" w:sz="6" w:space="0" w:color="auto"/>
            </w:tcBorders>
            <w:vAlign w:val="center"/>
            <w:hideMark/>
          </w:tcPr>
          <w:p w:rsidR="001065B4" w:rsidRPr="00060583" w:rsidRDefault="001065B4" w:rsidP="006E4117">
            <w:pPr>
              <w:spacing w:after="0"/>
              <w:rPr>
                <w:rFonts w:eastAsia="Times New Roman" w:cs="Times New Roman"/>
                <w:b/>
                <w:bCs/>
                <w:sz w:val="24"/>
                <w:szCs w:val="24"/>
                <w:lang w:eastAsia="en-AU"/>
              </w:rPr>
            </w:pPr>
            <w:r w:rsidRPr="00060583">
              <w:rPr>
                <w:rFonts w:eastAsia="Times New Roman" w:cs="Times New Roman"/>
                <w:b/>
                <w:bCs/>
                <w:sz w:val="24"/>
                <w:szCs w:val="24"/>
                <w:lang w:eastAsia="en-AU"/>
              </w:rPr>
              <w:t>List all existing product standards which support the claims for energy savings or related matters</w:t>
            </w:r>
          </w:p>
          <w:p w:rsidR="00DE715C" w:rsidRPr="00060583" w:rsidRDefault="00DE715C" w:rsidP="006E4117">
            <w:pPr>
              <w:spacing w:after="0"/>
              <w:rPr>
                <w:rFonts w:eastAsia="Times New Roman" w:cs="Times New Roman"/>
                <w:sz w:val="24"/>
                <w:szCs w:val="24"/>
                <w:lang w:eastAsia="en-AU"/>
              </w:rPr>
            </w:pPr>
          </w:p>
        </w:tc>
        <w:tc>
          <w:tcPr>
            <w:tcW w:w="4271" w:type="pct"/>
            <w:tcBorders>
              <w:top w:val="outset" w:sz="6" w:space="0" w:color="auto"/>
              <w:left w:val="outset" w:sz="6" w:space="0" w:color="auto"/>
              <w:bottom w:val="outset" w:sz="6" w:space="0" w:color="auto"/>
              <w:right w:val="outset" w:sz="6" w:space="0" w:color="auto"/>
            </w:tcBorders>
            <w:vAlign w:val="center"/>
            <w:hideMark/>
          </w:tcPr>
          <w:p w:rsidR="00DE715C" w:rsidRPr="00060583" w:rsidRDefault="00AF3389" w:rsidP="006E4117">
            <w:pPr>
              <w:spacing w:before="100" w:beforeAutospacing="1" w:after="100" w:afterAutospacing="1"/>
              <w:rPr>
                <w:rFonts w:eastAsia="Times New Roman" w:cs="Times New Roman"/>
                <w:sz w:val="24"/>
                <w:szCs w:val="24"/>
                <w:lang w:eastAsia="en-AU"/>
              </w:rPr>
            </w:pPr>
            <w:r w:rsidRPr="00060583">
              <w:rPr>
                <w:rFonts w:eastAsia="Times New Roman" w:cs="Times New Roman"/>
                <w:sz w:val="24"/>
                <w:szCs w:val="24"/>
                <w:lang w:eastAsia="en-AU"/>
              </w:rPr>
              <w:t>Current Activity</w:t>
            </w:r>
          </w:p>
        </w:tc>
      </w:tr>
      <w:tr w:rsidR="001065B4" w:rsidRPr="00060583" w:rsidTr="006E4117">
        <w:trPr>
          <w:tblCellSpacing w:w="15" w:type="dxa"/>
        </w:trPr>
        <w:tc>
          <w:tcPr>
            <w:tcW w:w="686" w:type="pct"/>
            <w:tcBorders>
              <w:top w:val="outset" w:sz="6" w:space="0" w:color="auto"/>
              <w:left w:val="outset" w:sz="6" w:space="0" w:color="auto"/>
              <w:bottom w:val="outset" w:sz="6" w:space="0" w:color="auto"/>
              <w:right w:val="outset" w:sz="6" w:space="0" w:color="auto"/>
            </w:tcBorders>
            <w:hideMark/>
          </w:tcPr>
          <w:p w:rsidR="001065B4" w:rsidRPr="00060583" w:rsidRDefault="001065B4" w:rsidP="006E4117">
            <w:pPr>
              <w:spacing w:after="0"/>
              <w:rPr>
                <w:rFonts w:eastAsia="Times New Roman" w:cs="Times New Roman"/>
                <w:sz w:val="24"/>
                <w:szCs w:val="24"/>
                <w:lang w:eastAsia="en-AU"/>
              </w:rPr>
            </w:pPr>
            <w:r w:rsidRPr="00060583">
              <w:rPr>
                <w:rFonts w:eastAsia="Times New Roman" w:cs="Times New Roman"/>
                <w:b/>
                <w:bCs/>
                <w:sz w:val="24"/>
                <w:szCs w:val="24"/>
                <w:lang w:eastAsia="en-AU"/>
              </w:rPr>
              <w:t>Ensuring savings are valid</w:t>
            </w:r>
          </w:p>
        </w:tc>
        <w:tc>
          <w:tcPr>
            <w:tcW w:w="4271" w:type="pct"/>
            <w:tcBorders>
              <w:top w:val="outset" w:sz="6" w:space="0" w:color="auto"/>
              <w:left w:val="outset" w:sz="6" w:space="0" w:color="auto"/>
              <w:bottom w:val="outset" w:sz="6" w:space="0" w:color="auto"/>
              <w:right w:val="outset" w:sz="6" w:space="0" w:color="auto"/>
            </w:tcBorders>
            <w:vAlign w:val="center"/>
            <w:hideMark/>
          </w:tcPr>
          <w:p w:rsidR="00AF3389" w:rsidRPr="00060583" w:rsidRDefault="00AF3389" w:rsidP="006E4117">
            <w:pPr>
              <w:rPr>
                <w:sz w:val="24"/>
                <w:szCs w:val="24"/>
              </w:rPr>
            </w:pPr>
            <w:r w:rsidRPr="00060583">
              <w:rPr>
                <w:sz w:val="24"/>
                <w:szCs w:val="24"/>
              </w:rPr>
              <w:t>Watts Clever believe that schedule 34, where a stand-alone real-time IHD is installed, should not be deemed a high risk activity for the following reasons:</w:t>
            </w:r>
          </w:p>
          <w:p w:rsidR="00AF3389" w:rsidRPr="00060583" w:rsidRDefault="00AF3389" w:rsidP="006E4117">
            <w:pPr>
              <w:pStyle w:val="ListParagraph"/>
              <w:numPr>
                <w:ilvl w:val="0"/>
                <w:numId w:val="4"/>
              </w:numPr>
              <w:spacing w:after="240"/>
              <w:rPr>
                <w:sz w:val="24"/>
                <w:szCs w:val="24"/>
              </w:rPr>
            </w:pPr>
            <w:r w:rsidRPr="00060583">
              <w:rPr>
                <w:sz w:val="24"/>
                <w:szCs w:val="24"/>
              </w:rPr>
              <w:t>Only one IHD can be installed per property</w:t>
            </w:r>
            <w:r w:rsidR="00EF0BC6" w:rsidRPr="00060583">
              <w:rPr>
                <w:sz w:val="24"/>
                <w:szCs w:val="24"/>
              </w:rPr>
              <w:t>,</w:t>
            </w:r>
            <w:r w:rsidRPr="00060583">
              <w:rPr>
                <w:sz w:val="24"/>
                <w:szCs w:val="24"/>
              </w:rPr>
              <w:t xml:space="preserve"> so there is no incentive or benefit for an installer to leave behind non installed product</w:t>
            </w:r>
            <w:r w:rsidR="00EF0BC6" w:rsidRPr="00060583">
              <w:rPr>
                <w:sz w:val="24"/>
                <w:szCs w:val="24"/>
              </w:rPr>
              <w:t xml:space="preserve"> (spares),</w:t>
            </w:r>
            <w:r w:rsidRPr="00060583">
              <w:rPr>
                <w:sz w:val="24"/>
                <w:szCs w:val="24"/>
              </w:rPr>
              <w:t xml:space="preserve"> as was clearly the case with schedule 29 SPC’s and is still the case for schedule 21A, 21B, and 21C.</w:t>
            </w:r>
          </w:p>
          <w:p w:rsidR="00AF3389" w:rsidRPr="00060583" w:rsidRDefault="00AF3389" w:rsidP="006E4117">
            <w:pPr>
              <w:pStyle w:val="ListParagraph"/>
              <w:spacing w:after="240"/>
              <w:rPr>
                <w:sz w:val="24"/>
                <w:szCs w:val="24"/>
              </w:rPr>
            </w:pPr>
          </w:p>
          <w:p w:rsidR="00AF3389" w:rsidRPr="00060583" w:rsidRDefault="00AF3389" w:rsidP="006E4117">
            <w:pPr>
              <w:pStyle w:val="ListParagraph"/>
              <w:numPr>
                <w:ilvl w:val="0"/>
                <w:numId w:val="4"/>
              </w:numPr>
              <w:spacing w:after="240"/>
              <w:rPr>
                <w:sz w:val="24"/>
                <w:szCs w:val="24"/>
              </w:rPr>
            </w:pPr>
            <w:r w:rsidRPr="00060583">
              <w:rPr>
                <w:sz w:val="24"/>
                <w:szCs w:val="24"/>
                <w:lang w:val="en-US"/>
              </w:rPr>
              <w:t>The IHD’s are new to the residents and unfamiliar, which is why residents want installers to install the product and will insist on this, whilst with a lighting product they would be happy to install themselves.</w:t>
            </w:r>
          </w:p>
          <w:p w:rsidR="00AF3389" w:rsidRPr="00060583" w:rsidRDefault="00AF3389" w:rsidP="006E4117">
            <w:pPr>
              <w:pStyle w:val="ListParagraph"/>
              <w:spacing w:after="240"/>
              <w:rPr>
                <w:sz w:val="24"/>
                <w:szCs w:val="24"/>
              </w:rPr>
            </w:pPr>
          </w:p>
          <w:p w:rsidR="00AF3389" w:rsidRPr="00060583" w:rsidRDefault="00AF3389" w:rsidP="006E4117">
            <w:pPr>
              <w:pStyle w:val="ListParagraph"/>
              <w:numPr>
                <w:ilvl w:val="0"/>
                <w:numId w:val="4"/>
              </w:numPr>
              <w:spacing w:after="240"/>
              <w:rPr>
                <w:sz w:val="24"/>
                <w:szCs w:val="24"/>
              </w:rPr>
            </w:pPr>
            <w:r w:rsidRPr="00060583">
              <w:rPr>
                <w:sz w:val="24"/>
                <w:szCs w:val="24"/>
              </w:rPr>
              <w:t xml:space="preserve">The IHD is simple to install and can be demonstrated to be working to the household immediately. </w:t>
            </w:r>
          </w:p>
          <w:p w:rsidR="00AF3389" w:rsidRPr="00060583" w:rsidRDefault="00AF3389" w:rsidP="006E4117">
            <w:pPr>
              <w:pStyle w:val="ListParagraph"/>
              <w:spacing w:after="240"/>
              <w:rPr>
                <w:sz w:val="24"/>
                <w:szCs w:val="24"/>
              </w:rPr>
            </w:pPr>
          </w:p>
          <w:p w:rsidR="00AF3389" w:rsidRPr="00060583" w:rsidRDefault="00AF3389" w:rsidP="006E4117">
            <w:pPr>
              <w:pStyle w:val="ListParagraph"/>
              <w:numPr>
                <w:ilvl w:val="0"/>
                <w:numId w:val="4"/>
              </w:numPr>
              <w:spacing w:after="240"/>
              <w:rPr>
                <w:sz w:val="24"/>
                <w:szCs w:val="24"/>
              </w:rPr>
            </w:pPr>
            <w:r w:rsidRPr="00060583">
              <w:rPr>
                <w:sz w:val="24"/>
                <w:szCs w:val="24"/>
              </w:rPr>
              <w:t xml:space="preserve">It is very straight forward to provide proof of point 3. The Essential Services Commission (ESC) could require the installer to take a photo of the installed product, which would include the </w:t>
            </w:r>
            <w:r w:rsidR="00EF0BC6" w:rsidRPr="00060583">
              <w:rPr>
                <w:sz w:val="24"/>
                <w:szCs w:val="24"/>
              </w:rPr>
              <w:t>installed product showing it is operating correctly</w:t>
            </w:r>
            <w:r w:rsidRPr="00060583">
              <w:rPr>
                <w:sz w:val="24"/>
                <w:szCs w:val="24"/>
              </w:rPr>
              <w:t xml:space="preserve"> and </w:t>
            </w:r>
            <w:r w:rsidR="00EF0BC6" w:rsidRPr="00060583">
              <w:rPr>
                <w:sz w:val="24"/>
                <w:szCs w:val="24"/>
              </w:rPr>
              <w:t xml:space="preserve">the </w:t>
            </w:r>
            <w:r w:rsidRPr="00060583">
              <w:rPr>
                <w:sz w:val="24"/>
                <w:szCs w:val="24"/>
              </w:rPr>
              <w:t xml:space="preserve">meter </w:t>
            </w:r>
            <w:r w:rsidR="00EF0BC6" w:rsidRPr="00060583">
              <w:rPr>
                <w:sz w:val="24"/>
                <w:szCs w:val="24"/>
              </w:rPr>
              <w:t xml:space="preserve">serial </w:t>
            </w:r>
            <w:r w:rsidRPr="00060583">
              <w:rPr>
                <w:sz w:val="24"/>
                <w:szCs w:val="24"/>
              </w:rPr>
              <w:t>number. This would make fraudulent claiming impossible and would ensure the IHD has been installed and is working at the premises. This cannot be done with any other schedule installation</w:t>
            </w:r>
            <w:r w:rsidR="00EF0BC6" w:rsidRPr="00060583">
              <w:rPr>
                <w:sz w:val="24"/>
                <w:szCs w:val="24"/>
              </w:rPr>
              <w:t>. It is unique and only possible with schedule 34, due to the meter serial number</w:t>
            </w:r>
            <w:r w:rsidRPr="00060583">
              <w:rPr>
                <w:sz w:val="24"/>
                <w:szCs w:val="24"/>
              </w:rPr>
              <w:t xml:space="preserve">, which </w:t>
            </w:r>
            <w:r w:rsidR="00EF0BC6" w:rsidRPr="00060583">
              <w:rPr>
                <w:sz w:val="24"/>
                <w:szCs w:val="24"/>
              </w:rPr>
              <w:t>is</w:t>
            </w:r>
            <w:r w:rsidRPr="00060583">
              <w:rPr>
                <w:sz w:val="24"/>
                <w:szCs w:val="24"/>
              </w:rPr>
              <w:t xml:space="preserve"> unique to </w:t>
            </w:r>
            <w:r w:rsidR="00EF0BC6" w:rsidRPr="00060583">
              <w:rPr>
                <w:sz w:val="24"/>
                <w:szCs w:val="24"/>
              </w:rPr>
              <w:t>the home</w:t>
            </w:r>
            <w:r w:rsidRPr="00060583">
              <w:rPr>
                <w:sz w:val="24"/>
                <w:szCs w:val="24"/>
              </w:rPr>
              <w:t>. Many APs have already adopted this method of ensuring the installers have installed the IHD</w:t>
            </w:r>
            <w:r w:rsidR="00EF0BC6" w:rsidRPr="00060583">
              <w:rPr>
                <w:sz w:val="24"/>
                <w:szCs w:val="24"/>
              </w:rPr>
              <w:t xml:space="preserve"> correctly</w:t>
            </w:r>
            <w:r w:rsidRPr="00060583">
              <w:rPr>
                <w:sz w:val="24"/>
                <w:szCs w:val="24"/>
              </w:rPr>
              <w:t xml:space="preserve"> and that it is working.</w:t>
            </w:r>
          </w:p>
          <w:p w:rsidR="00AF3389" w:rsidRPr="00060583" w:rsidRDefault="00AF3389" w:rsidP="006E4117">
            <w:pPr>
              <w:pStyle w:val="ListParagraph"/>
              <w:spacing w:after="240"/>
              <w:rPr>
                <w:sz w:val="24"/>
                <w:szCs w:val="24"/>
              </w:rPr>
            </w:pPr>
          </w:p>
          <w:p w:rsidR="00AF3389" w:rsidRPr="00060583" w:rsidRDefault="00AF3389" w:rsidP="006E4117">
            <w:pPr>
              <w:pStyle w:val="ListParagraph"/>
              <w:numPr>
                <w:ilvl w:val="0"/>
                <w:numId w:val="4"/>
              </w:numPr>
              <w:spacing w:after="240"/>
              <w:rPr>
                <w:sz w:val="24"/>
                <w:szCs w:val="24"/>
              </w:rPr>
            </w:pPr>
            <w:r w:rsidRPr="00060583">
              <w:rPr>
                <w:sz w:val="24"/>
                <w:szCs w:val="24"/>
              </w:rPr>
              <w:t xml:space="preserve">The technology used in both Zigbee IHD’s and the Watts Clever IHD is sophisticated, expensive and cannot just be downgraded to a simple more cost effective version; the products would simply not pass the required laboratory tests. If someone tried to ship out inferior </w:t>
            </w:r>
            <w:r w:rsidR="003C3610" w:rsidRPr="00060583">
              <w:rPr>
                <w:sz w:val="24"/>
                <w:szCs w:val="24"/>
              </w:rPr>
              <w:t>versions,</w:t>
            </w:r>
            <w:r w:rsidRPr="00060583">
              <w:rPr>
                <w:sz w:val="24"/>
                <w:szCs w:val="24"/>
              </w:rPr>
              <w:t xml:space="preserve"> they simply would not work due to the required components needed for the correct operation. This is not the case with other activities such as LED lights for example where it is very easy to substitute components and the product will still work, albeit at a lower standard and for a shorter time.</w:t>
            </w:r>
          </w:p>
          <w:p w:rsidR="00AF3389" w:rsidRPr="00060583" w:rsidRDefault="00AF3389" w:rsidP="006E4117">
            <w:pPr>
              <w:pStyle w:val="ListParagraph"/>
              <w:spacing w:after="240"/>
              <w:rPr>
                <w:sz w:val="24"/>
                <w:szCs w:val="24"/>
              </w:rPr>
            </w:pPr>
          </w:p>
          <w:p w:rsidR="00AF3389" w:rsidRPr="00060583" w:rsidRDefault="00AF3389" w:rsidP="006E4117">
            <w:pPr>
              <w:pStyle w:val="ListParagraph"/>
              <w:numPr>
                <w:ilvl w:val="0"/>
                <w:numId w:val="4"/>
              </w:numPr>
              <w:spacing w:after="240"/>
              <w:rPr>
                <w:sz w:val="24"/>
                <w:szCs w:val="24"/>
              </w:rPr>
            </w:pPr>
            <w:r w:rsidRPr="00060583">
              <w:rPr>
                <w:sz w:val="24"/>
                <w:szCs w:val="24"/>
              </w:rPr>
              <w:t>The AP and/or ESC would very quickly be able to establish if an IHD installation is not correct, unlike other activities where it can be very difficult to discern incorrect installations. The amount of VEECs that could be improperly created would be tiny at only up to 3 per house, in comparison to the potential risk of many other activities that could be in the tens per house or the hundreds for commercial.</w:t>
            </w:r>
          </w:p>
          <w:p w:rsidR="00AF3389" w:rsidRPr="00060583" w:rsidRDefault="00AF3389" w:rsidP="006E4117">
            <w:pPr>
              <w:pStyle w:val="ListParagraph"/>
              <w:rPr>
                <w:color w:val="4F81BD" w:themeColor="accent1"/>
                <w:sz w:val="24"/>
                <w:szCs w:val="24"/>
              </w:rPr>
            </w:pPr>
          </w:p>
          <w:p w:rsidR="001065B4" w:rsidRPr="00060583" w:rsidRDefault="001065B4" w:rsidP="006E4117">
            <w:pPr>
              <w:spacing w:after="240"/>
              <w:rPr>
                <w:rFonts w:eastAsia="Times New Roman" w:cs="Times New Roman"/>
                <w:i/>
                <w:sz w:val="24"/>
                <w:szCs w:val="24"/>
                <w:lang w:eastAsia="en-AU"/>
              </w:rPr>
            </w:pPr>
          </w:p>
        </w:tc>
      </w:tr>
      <w:tr w:rsidR="001065B4" w:rsidRPr="00060583" w:rsidTr="006E4117">
        <w:trPr>
          <w:tblCellSpacing w:w="15" w:type="dxa"/>
        </w:trPr>
        <w:tc>
          <w:tcPr>
            <w:tcW w:w="686" w:type="pct"/>
            <w:tcBorders>
              <w:top w:val="outset" w:sz="6" w:space="0" w:color="auto"/>
              <w:left w:val="outset" w:sz="6" w:space="0" w:color="auto"/>
              <w:bottom w:val="outset" w:sz="6" w:space="0" w:color="auto"/>
              <w:right w:val="outset" w:sz="6" w:space="0" w:color="auto"/>
            </w:tcBorders>
            <w:vAlign w:val="center"/>
            <w:hideMark/>
          </w:tcPr>
          <w:p w:rsidR="001065B4" w:rsidRPr="00060583" w:rsidRDefault="001065B4" w:rsidP="006E4117">
            <w:pPr>
              <w:spacing w:after="0"/>
              <w:rPr>
                <w:rFonts w:eastAsia="Times New Roman" w:cs="Times New Roman"/>
                <w:sz w:val="24"/>
                <w:szCs w:val="24"/>
                <w:lang w:eastAsia="en-AU"/>
              </w:rPr>
            </w:pPr>
            <w:r w:rsidRPr="00060583">
              <w:rPr>
                <w:rFonts w:eastAsia="Times New Roman" w:cs="Times New Roman"/>
                <w:b/>
                <w:bCs/>
                <w:sz w:val="24"/>
                <w:szCs w:val="24"/>
                <w:lang w:eastAsia="en-AU"/>
              </w:rPr>
              <w:lastRenderedPageBreak/>
              <w:t>Protecting health and safety</w:t>
            </w:r>
          </w:p>
        </w:tc>
        <w:tc>
          <w:tcPr>
            <w:tcW w:w="4271" w:type="pct"/>
            <w:tcBorders>
              <w:top w:val="outset" w:sz="6" w:space="0" w:color="auto"/>
              <w:left w:val="outset" w:sz="6" w:space="0" w:color="auto"/>
              <w:bottom w:val="outset" w:sz="6" w:space="0" w:color="auto"/>
              <w:right w:val="outset" w:sz="6" w:space="0" w:color="auto"/>
            </w:tcBorders>
            <w:vAlign w:val="center"/>
            <w:hideMark/>
          </w:tcPr>
          <w:p w:rsidR="001065B4" w:rsidRPr="00060583" w:rsidRDefault="00AF3389" w:rsidP="006E4117">
            <w:pPr>
              <w:spacing w:before="100" w:beforeAutospacing="1" w:after="100" w:afterAutospacing="1"/>
              <w:rPr>
                <w:rFonts w:eastAsia="Times New Roman" w:cs="Times New Roman"/>
                <w:sz w:val="24"/>
                <w:szCs w:val="24"/>
                <w:lang w:eastAsia="en-AU"/>
              </w:rPr>
            </w:pPr>
            <w:r w:rsidRPr="00060583">
              <w:rPr>
                <w:rFonts w:eastAsia="Times New Roman" w:cs="Times New Roman"/>
                <w:sz w:val="24"/>
                <w:szCs w:val="24"/>
                <w:lang w:eastAsia="en-AU"/>
              </w:rPr>
              <w:t>Current Activity</w:t>
            </w:r>
          </w:p>
        </w:tc>
      </w:tr>
      <w:tr w:rsidR="001065B4" w:rsidRPr="00060583" w:rsidTr="006E4117">
        <w:trPr>
          <w:tblCellSpacing w:w="15" w:type="dxa"/>
        </w:trPr>
        <w:tc>
          <w:tcPr>
            <w:tcW w:w="686" w:type="pct"/>
            <w:tcBorders>
              <w:top w:val="outset" w:sz="6" w:space="0" w:color="auto"/>
              <w:left w:val="outset" w:sz="6" w:space="0" w:color="auto"/>
              <w:bottom w:val="outset" w:sz="6" w:space="0" w:color="auto"/>
              <w:right w:val="outset" w:sz="6" w:space="0" w:color="auto"/>
            </w:tcBorders>
            <w:hideMark/>
          </w:tcPr>
          <w:p w:rsidR="001065B4" w:rsidRPr="00060583" w:rsidRDefault="001065B4" w:rsidP="006E4117">
            <w:pPr>
              <w:spacing w:after="0"/>
              <w:rPr>
                <w:rFonts w:eastAsia="Times New Roman" w:cs="Times New Roman"/>
                <w:sz w:val="24"/>
                <w:szCs w:val="24"/>
                <w:lang w:eastAsia="en-AU"/>
              </w:rPr>
            </w:pPr>
            <w:r w:rsidRPr="00060583">
              <w:rPr>
                <w:rFonts w:eastAsia="Times New Roman" w:cs="Times New Roman"/>
                <w:b/>
                <w:bCs/>
                <w:sz w:val="24"/>
                <w:szCs w:val="24"/>
                <w:lang w:eastAsia="en-AU"/>
              </w:rPr>
              <w:t>Other benefits and issues</w:t>
            </w:r>
          </w:p>
        </w:tc>
        <w:tc>
          <w:tcPr>
            <w:tcW w:w="4271" w:type="pct"/>
            <w:tcBorders>
              <w:top w:val="outset" w:sz="6" w:space="0" w:color="auto"/>
              <w:left w:val="outset" w:sz="6" w:space="0" w:color="auto"/>
              <w:bottom w:val="outset" w:sz="6" w:space="0" w:color="auto"/>
              <w:right w:val="outset" w:sz="6" w:space="0" w:color="auto"/>
            </w:tcBorders>
            <w:vAlign w:val="center"/>
            <w:hideMark/>
          </w:tcPr>
          <w:p w:rsidR="00AF3389" w:rsidRPr="00060583" w:rsidRDefault="00592755" w:rsidP="006E4117">
            <w:pPr>
              <w:rPr>
                <w:sz w:val="24"/>
                <w:szCs w:val="24"/>
                <w:lang w:val="en-US"/>
              </w:rPr>
            </w:pPr>
            <w:r w:rsidRPr="00060583">
              <w:rPr>
                <w:sz w:val="24"/>
                <w:szCs w:val="24"/>
                <w:lang w:val="en-US"/>
              </w:rPr>
              <w:t>The IHD is a sought</w:t>
            </w:r>
            <w:r w:rsidR="00AF3389" w:rsidRPr="00060583">
              <w:rPr>
                <w:sz w:val="24"/>
                <w:szCs w:val="24"/>
                <w:lang w:val="en-US"/>
              </w:rPr>
              <w:t xml:space="preserve">-after product, however installations in the VEET scheme over the last 3 years have been restricted due to overly cautious energy saving levels which resulted in only 2 VEECs being awarded for the majority of Victorian houses. Due to the low VEEC level it has caused the product to be used as a marketing tool, as it is a highly appreciated product, rather than a standalone installation. Should the VEEC level be revised to reflect the energy saving capabilities, the IHDs could be installed as a standalone product and the benefits would become </w:t>
            </w:r>
            <w:r w:rsidR="00EF0BC6" w:rsidRPr="00060583">
              <w:rPr>
                <w:sz w:val="24"/>
                <w:szCs w:val="24"/>
                <w:lang w:val="en-US"/>
              </w:rPr>
              <w:t>more available</w:t>
            </w:r>
            <w:r w:rsidR="00AF3389" w:rsidRPr="00060583">
              <w:rPr>
                <w:sz w:val="24"/>
                <w:szCs w:val="24"/>
                <w:lang w:val="en-US"/>
              </w:rPr>
              <w:t>.</w:t>
            </w:r>
          </w:p>
          <w:p w:rsidR="00AF3389" w:rsidRPr="00060583" w:rsidRDefault="00AF3389" w:rsidP="006E4117">
            <w:pPr>
              <w:rPr>
                <w:sz w:val="24"/>
                <w:szCs w:val="24"/>
                <w:lang w:val="en-US"/>
              </w:rPr>
            </w:pPr>
            <w:r w:rsidRPr="00060583">
              <w:rPr>
                <w:sz w:val="24"/>
                <w:szCs w:val="24"/>
                <w:lang w:val="en-US"/>
              </w:rPr>
              <w:t>The Smart meter role out has now been complete, so most Victorian</w:t>
            </w:r>
            <w:r w:rsidR="00EF0BC6" w:rsidRPr="00060583">
              <w:rPr>
                <w:sz w:val="24"/>
                <w:szCs w:val="24"/>
                <w:lang w:val="en-US"/>
              </w:rPr>
              <w:t>s</w:t>
            </w:r>
            <w:r w:rsidRPr="00060583">
              <w:rPr>
                <w:sz w:val="24"/>
                <w:szCs w:val="24"/>
                <w:lang w:val="en-US"/>
              </w:rPr>
              <w:t xml:space="preserve"> now have a smart meter. Many of those meters are eligible for the benefits of an installation of an IHD in order to save energy. </w:t>
            </w:r>
            <w:r w:rsidR="00C00ED0" w:rsidRPr="00060583">
              <w:rPr>
                <w:sz w:val="24"/>
                <w:szCs w:val="24"/>
                <w:lang w:val="en-US"/>
              </w:rPr>
              <w:t>Due</w:t>
            </w:r>
            <w:r w:rsidRPr="00060583">
              <w:rPr>
                <w:sz w:val="24"/>
                <w:szCs w:val="24"/>
                <w:lang w:val="en-US"/>
              </w:rPr>
              <w:t xml:space="preserve"> to the over conservative approach to the abatement level, most of these households will not receive this benefit in understanding their usage and how they can save.</w:t>
            </w:r>
          </w:p>
          <w:p w:rsidR="00AF3389" w:rsidRPr="00060583" w:rsidRDefault="00AF3389" w:rsidP="006E4117">
            <w:pPr>
              <w:rPr>
                <w:sz w:val="24"/>
                <w:szCs w:val="24"/>
              </w:rPr>
            </w:pPr>
            <w:r w:rsidRPr="00060583">
              <w:rPr>
                <w:sz w:val="24"/>
                <w:szCs w:val="24"/>
              </w:rPr>
              <w:lastRenderedPageBreak/>
              <w:t>Other benefits customers have shared in addition to the savings of the IHD, that are impossible to quantify include:</w:t>
            </w:r>
          </w:p>
          <w:p w:rsidR="00AF3389" w:rsidRPr="00060583" w:rsidRDefault="00AF3389" w:rsidP="006E4117">
            <w:pPr>
              <w:pStyle w:val="ListParagraph"/>
              <w:numPr>
                <w:ilvl w:val="0"/>
                <w:numId w:val="8"/>
              </w:numPr>
              <w:rPr>
                <w:sz w:val="24"/>
                <w:szCs w:val="24"/>
              </w:rPr>
            </w:pPr>
            <w:r w:rsidRPr="00060583">
              <w:rPr>
                <w:sz w:val="24"/>
                <w:szCs w:val="24"/>
              </w:rPr>
              <w:t xml:space="preserve">The household becomes aware of the importance of purchasing appliances and fittings that are more energy efficient, so for example when their lights stop working they </w:t>
            </w:r>
            <w:r w:rsidR="00EF0BC6" w:rsidRPr="00060583">
              <w:rPr>
                <w:sz w:val="24"/>
                <w:szCs w:val="24"/>
              </w:rPr>
              <w:t xml:space="preserve">are more likely to </w:t>
            </w:r>
            <w:r w:rsidRPr="00060583">
              <w:rPr>
                <w:sz w:val="24"/>
                <w:szCs w:val="24"/>
              </w:rPr>
              <w:t>buy replacement lights that are more energy efficient, as they have seen in real time the benefits.</w:t>
            </w:r>
          </w:p>
          <w:p w:rsidR="00AF3389" w:rsidRPr="00060583" w:rsidRDefault="00AF3389" w:rsidP="006E4117">
            <w:pPr>
              <w:pStyle w:val="ListParagraph"/>
              <w:numPr>
                <w:ilvl w:val="0"/>
                <w:numId w:val="8"/>
              </w:numPr>
              <w:rPr>
                <w:sz w:val="24"/>
                <w:szCs w:val="24"/>
              </w:rPr>
            </w:pPr>
            <w:r w:rsidRPr="00060583">
              <w:rPr>
                <w:sz w:val="24"/>
                <w:szCs w:val="24"/>
              </w:rPr>
              <w:t>The smart meter role out now makes sense, as energy monitoring was originally part of the smart meter role out plan. Installers and APs have often communicated that customers have said at installation “Now I understand why we had the smart meter installed”.</w:t>
            </w:r>
          </w:p>
          <w:p w:rsidR="00AF3389" w:rsidRPr="00060583" w:rsidRDefault="00AF3389" w:rsidP="006E4117">
            <w:pPr>
              <w:pStyle w:val="ListParagraph"/>
              <w:numPr>
                <w:ilvl w:val="0"/>
                <w:numId w:val="8"/>
              </w:numPr>
              <w:rPr>
                <w:sz w:val="24"/>
                <w:szCs w:val="24"/>
              </w:rPr>
            </w:pPr>
            <w:r w:rsidRPr="00060583">
              <w:rPr>
                <w:sz w:val="24"/>
                <w:szCs w:val="24"/>
              </w:rPr>
              <w:t xml:space="preserve">Increased awareness of energy saving, as the residents see it every day, </w:t>
            </w:r>
            <w:r w:rsidR="00EF0BC6" w:rsidRPr="00060583">
              <w:rPr>
                <w:sz w:val="24"/>
                <w:szCs w:val="24"/>
              </w:rPr>
              <w:t>has</w:t>
            </w:r>
            <w:r w:rsidRPr="00060583">
              <w:rPr>
                <w:sz w:val="24"/>
                <w:szCs w:val="24"/>
              </w:rPr>
              <w:t xml:space="preserve"> a flow on </w:t>
            </w:r>
            <w:r w:rsidR="00EF0BC6" w:rsidRPr="00060583">
              <w:rPr>
                <w:sz w:val="24"/>
                <w:szCs w:val="24"/>
              </w:rPr>
              <w:t xml:space="preserve">effect </w:t>
            </w:r>
            <w:r w:rsidRPr="00060583">
              <w:rPr>
                <w:sz w:val="24"/>
                <w:szCs w:val="24"/>
              </w:rPr>
              <w:t>to other areas where the resident spends time</w:t>
            </w:r>
            <w:r w:rsidR="00EF0BC6" w:rsidRPr="00060583">
              <w:rPr>
                <w:sz w:val="24"/>
                <w:szCs w:val="24"/>
              </w:rPr>
              <w:t xml:space="preserve"> such as in the workplace</w:t>
            </w:r>
            <w:r w:rsidRPr="00060583">
              <w:rPr>
                <w:sz w:val="24"/>
                <w:szCs w:val="24"/>
              </w:rPr>
              <w:t>.</w:t>
            </w:r>
          </w:p>
          <w:p w:rsidR="00AF3389" w:rsidRPr="00060583" w:rsidRDefault="00AF3389" w:rsidP="006E4117">
            <w:pPr>
              <w:pStyle w:val="ListParagraph"/>
              <w:numPr>
                <w:ilvl w:val="0"/>
                <w:numId w:val="8"/>
              </w:numPr>
              <w:rPr>
                <w:sz w:val="24"/>
                <w:szCs w:val="24"/>
              </w:rPr>
            </w:pPr>
            <w:r w:rsidRPr="00060583">
              <w:rPr>
                <w:sz w:val="24"/>
                <w:szCs w:val="24"/>
              </w:rPr>
              <w:t xml:space="preserve">Expected continued savings past the 5 years due to changing people’s behaviours. </w:t>
            </w:r>
          </w:p>
          <w:p w:rsidR="00AF3389" w:rsidRPr="00060583" w:rsidRDefault="00AF3389" w:rsidP="006E4117">
            <w:pPr>
              <w:rPr>
                <w:sz w:val="24"/>
                <w:szCs w:val="24"/>
                <w:lang w:val="en-US"/>
              </w:rPr>
            </w:pPr>
            <w:r w:rsidRPr="00060583">
              <w:rPr>
                <w:sz w:val="24"/>
                <w:szCs w:val="24"/>
                <w:lang w:val="en-US"/>
              </w:rPr>
              <w:t>The current abatement levels for schedule 34 are a significant barrier to entry and will never allow the schedule to achieve its potential</w:t>
            </w:r>
            <w:r w:rsidR="00EF0BC6" w:rsidRPr="00060583">
              <w:rPr>
                <w:sz w:val="24"/>
                <w:szCs w:val="24"/>
                <w:lang w:val="en-US"/>
              </w:rPr>
              <w:t xml:space="preserve"> reach of energy savings</w:t>
            </w:r>
            <w:r w:rsidRPr="00060583">
              <w:rPr>
                <w:sz w:val="24"/>
                <w:szCs w:val="24"/>
                <w:lang w:val="en-US"/>
              </w:rPr>
              <w:t xml:space="preserve">. The market variation in the VEEC price coupled with the products </w:t>
            </w:r>
            <w:r w:rsidR="00626A1E" w:rsidRPr="00060583">
              <w:rPr>
                <w:sz w:val="24"/>
                <w:szCs w:val="24"/>
                <w:lang w:val="en-US"/>
              </w:rPr>
              <w:t xml:space="preserve">high </w:t>
            </w:r>
            <w:r w:rsidRPr="00060583">
              <w:rPr>
                <w:sz w:val="24"/>
                <w:szCs w:val="24"/>
                <w:lang w:val="en-US"/>
              </w:rPr>
              <w:t>cost mean</w:t>
            </w:r>
            <w:r w:rsidR="00626A1E" w:rsidRPr="00060583">
              <w:rPr>
                <w:sz w:val="24"/>
                <w:szCs w:val="24"/>
                <w:lang w:val="en-US"/>
              </w:rPr>
              <w:t>s</w:t>
            </w:r>
            <w:r w:rsidRPr="00060583">
              <w:rPr>
                <w:sz w:val="24"/>
                <w:szCs w:val="24"/>
                <w:lang w:val="en-US"/>
              </w:rPr>
              <w:t xml:space="preserve"> that one day the product is</w:t>
            </w:r>
            <w:r w:rsidR="00626A1E" w:rsidRPr="00060583">
              <w:rPr>
                <w:sz w:val="24"/>
                <w:szCs w:val="24"/>
                <w:lang w:val="en-US"/>
              </w:rPr>
              <w:t xml:space="preserve"> just</w:t>
            </w:r>
            <w:r w:rsidRPr="00060583">
              <w:rPr>
                <w:sz w:val="24"/>
                <w:szCs w:val="24"/>
                <w:lang w:val="en-US"/>
              </w:rPr>
              <w:t xml:space="preserve"> viable for AP’s to install and the next day it is not. On this basis planning for the </w:t>
            </w:r>
            <w:r w:rsidR="00626A1E" w:rsidRPr="00060583">
              <w:rPr>
                <w:sz w:val="24"/>
                <w:szCs w:val="24"/>
                <w:lang w:val="en-US"/>
              </w:rPr>
              <w:t xml:space="preserve">AP and </w:t>
            </w:r>
            <w:r w:rsidRPr="00060583">
              <w:rPr>
                <w:sz w:val="24"/>
                <w:szCs w:val="24"/>
                <w:lang w:val="en-US"/>
              </w:rPr>
              <w:t>manufacturer is impossible to any reasonable level; the risk is just too high.</w:t>
            </w:r>
          </w:p>
          <w:p w:rsidR="001065B4" w:rsidRPr="00060583" w:rsidRDefault="00AF3389" w:rsidP="006E4117">
            <w:pPr>
              <w:rPr>
                <w:rFonts w:eastAsia="Times New Roman" w:cs="Times New Roman"/>
                <w:sz w:val="24"/>
                <w:szCs w:val="24"/>
                <w:lang w:eastAsia="en-AU"/>
              </w:rPr>
            </w:pPr>
            <w:r w:rsidRPr="00060583">
              <w:rPr>
                <w:sz w:val="24"/>
                <w:szCs w:val="24"/>
                <w:lang w:val="en-US"/>
              </w:rPr>
              <w:t>This is a situation that is unique to this schedule and does not affect other schedules in the same way due to the combination of product price and VEEC price. Watts Clever have presented clear and concise information, evidence, and arguments why this should be addressed and that the current levels are based on incorrect assumptions and information.</w:t>
            </w:r>
          </w:p>
        </w:tc>
      </w:tr>
    </w:tbl>
    <w:p w:rsidR="008835F4" w:rsidRPr="00060583" w:rsidRDefault="008835F4" w:rsidP="006E4117">
      <w:pPr>
        <w:rPr>
          <w:sz w:val="24"/>
          <w:szCs w:val="24"/>
        </w:rPr>
      </w:pPr>
    </w:p>
    <w:sectPr w:rsidR="008835F4" w:rsidRPr="00060583" w:rsidSect="008968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32478"/>
    <w:multiLevelType w:val="hybridMultilevel"/>
    <w:tmpl w:val="E33868A2"/>
    <w:lvl w:ilvl="0" w:tplc="ACF002C2">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45A184F"/>
    <w:multiLevelType w:val="hybridMultilevel"/>
    <w:tmpl w:val="649417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E851BA"/>
    <w:multiLevelType w:val="hybridMultilevel"/>
    <w:tmpl w:val="BDEED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255CB4"/>
    <w:multiLevelType w:val="hybridMultilevel"/>
    <w:tmpl w:val="1E70238E"/>
    <w:lvl w:ilvl="0" w:tplc="216CB2D4">
      <w:start w:val="1"/>
      <w:numFmt w:val="decimal"/>
      <w:lvlText w:val="%1."/>
      <w:lvlJc w:val="left"/>
      <w:pPr>
        <w:ind w:left="720" w:hanging="360"/>
      </w:pPr>
      <w:rPr>
        <w:rFonts w:ascii="Calibri" w:hAnsi="Calibri" w:cs="Times New Roman" w:hint="default"/>
        <w:color w:val="00000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 w15:restartNumberingAfterBreak="0">
    <w:nsid w:val="491F5EC0"/>
    <w:multiLevelType w:val="hybridMultilevel"/>
    <w:tmpl w:val="BDEED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EC0221"/>
    <w:multiLevelType w:val="multilevel"/>
    <w:tmpl w:val="C0DC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E05D56"/>
    <w:multiLevelType w:val="hybridMultilevel"/>
    <w:tmpl w:val="CE3C8F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81169E"/>
    <w:multiLevelType w:val="hybridMultilevel"/>
    <w:tmpl w:val="E13673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FC04C1F"/>
    <w:multiLevelType w:val="multilevel"/>
    <w:tmpl w:val="1F28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AU" w:vendorID="64" w:dllVersion="131078" w:nlCheck="1" w:checkStyle="0"/>
  <w:activeWritingStyle w:appName="MSWord" w:lang="en-GB" w:vendorID="64" w:dllVersion="131078"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5B4"/>
    <w:rsid w:val="00060583"/>
    <w:rsid w:val="001065B4"/>
    <w:rsid w:val="0011479E"/>
    <w:rsid w:val="00123A42"/>
    <w:rsid w:val="00225B09"/>
    <w:rsid w:val="00242FF0"/>
    <w:rsid w:val="002F5D32"/>
    <w:rsid w:val="00377AAC"/>
    <w:rsid w:val="003B0372"/>
    <w:rsid w:val="003C3610"/>
    <w:rsid w:val="00441C56"/>
    <w:rsid w:val="00592755"/>
    <w:rsid w:val="00626A1E"/>
    <w:rsid w:val="00647F99"/>
    <w:rsid w:val="006E4117"/>
    <w:rsid w:val="00874958"/>
    <w:rsid w:val="008835F4"/>
    <w:rsid w:val="00896817"/>
    <w:rsid w:val="00A903FF"/>
    <w:rsid w:val="00AF3389"/>
    <w:rsid w:val="00B00DBC"/>
    <w:rsid w:val="00BA2522"/>
    <w:rsid w:val="00C00ED0"/>
    <w:rsid w:val="00D46862"/>
    <w:rsid w:val="00DE715C"/>
    <w:rsid w:val="00EF0B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1745C"/>
  <w15:docId w15:val="{B06AE923-CE3B-47AC-86C0-1E66330A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65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065B4"/>
    <w:rPr>
      <w:b/>
      <w:bCs/>
    </w:rPr>
  </w:style>
  <w:style w:type="paragraph" w:styleId="ListParagraph">
    <w:name w:val="List Paragraph"/>
    <w:basedOn w:val="Normal"/>
    <w:uiPriority w:val="34"/>
    <w:qFormat/>
    <w:rsid w:val="003B0372"/>
    <w:pPr>
      <w:ind w:left="720"/>
      <w:contextualSpacing/>
    </w:pPr>
  </w:style>
  <w:style w:type="character" w:styleId="Hyperlink">
    <w:name w:val="Hyperlink"/>
    <w:basedOn w:val="DefaultParagraphFont"/>
    <w:uiPriority w:val="99"/>
    <w:unhideWhenUsed/>
    <w:rsid w:val="00AF3389"/>
    <w:rPr>
      <w:color w:val="0000FF" w:themeColor="hyperlink"/>
      <w:u w:val="single"/>
    </w:rPr>
  </w:style>
  <w:style w:type="paragraph" w:styleId="BalloonText">
    <w:name w:val="Balloon Text"/>
    <w:basedOn w:val="Normal"/>
    <w:link w:val="BalloonTextChar"/>
    <w:uiPriority w:val="99"/>
    <w:semiHidden/>
    <w:unhideWhenUsed/>
    <w:rsid w:val="003C3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6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155342">
      <w:bodyDiv w:val="1"/>
      <w:marLeft w:val="0"/>
      <w:marRight w:val="0"/>
      <w:marTop w:val="0"/>
      <w:marBottom w:val="0"/>
      <w:divBdr>
        <w:top w:val="none" w:sz="0" w:space="0" w:color="auto"/>
        <w:left w:val="none" w:sz="0" w:space="0" w:color="auto"/>
        <w:bottom w:val="none" w:sz="0" w:space="0" w:color="auto"/>
        <w:right w:val="none" w:sz="0" w:space="0" w:color="auto"/>
      </w:divBdr>
      <w:divsChild>
        <w:div w:id="592275922">
          <w:marLeft w:val="0"/>
          <w:marRight w:val="0"/>
          <w:marTop w:val="0"/>
          <w:marBottom w:val="0"/>
          <w:divBdr>
            <w:top w:val="none" w:sz="0" w:space="0" w:color="auto"/>
            <w:left w:val="none" w:sz="0" w:space="0" w:color="auto"/>
            <w:bottom w:val="none" w:sz="0" w:space="0" w:color="auto"/>
            <w:right w:val="none" w:sz="0" w:space="0" w:color="auto"/>
          </w:divBdr>
          <w:divsChild>
            <w:div w:id="850945939">
              <w:marLeft w:val="0"/>
              <w:marRight w:val="0"/>
              <w:marTop w:val="0"/>
              <w:marBottom w:val="0"/>
              <w:divBdr>
                <w:top w:val="none" w:sz="0" w:space="0" w:color="auto"/>
                <w:left w:val="none" w:sz="0" w:space="0" w:color="auto"/>
                <w:bottom w:val="none" w:sz="0" w:space="0" w:color="auto"/>
                <w:right w:val="none" w:sz="0" w:space="0" w:color="auto"/>
              </w:divBdr>
              <w:divsChild>
                <w:div w:id="1609896065">
                  <w:marLeft w:val="0"/>
                  <w:marRight w:val="0"/>
                  <w:marTop w:val="0"/>
                  <w:marBottom w:val="0"/>
                  <w:divBdr>
                    <w:top w:val="none" w:sz="0" w:space="0" w:color="auto"/>
                    <w:left w:val="none" w:sz="0" w:space="0" w:color="auto"/>
                    <w:bottom w:val="none" w:sz="0" w:space="0" w:color="auto"/>
                    <w:right w:val="none" w:sz="0" w:space="0" w:color="auto"/>
                  </w:divBdr>
                  <w:divsChild>
                    <w:div w:id="1878930501">
                      <w:marLeft w:val="0"/>
                      <w:marRight w:val="0"/>
                      <w:marTop w:val="0"/>
                      <w:marBottom w:val="0"/>
                      <w:divBdr>
                        <w:top w:val="none" w:sz="0" w:space="0" w:color="auto"/>
                        <w:left w:val="none" w:sz="0" w:space="0" w:color="auto"/>
                        <w:bottom w:val="none" w:sz="0" w:space="0" w:color="auto"/>
                        <w:right w:val="none" w:sz="0" w:space="0" w:color="auto"/>
                      </w:divBdr>
                      <w:divsChild>
                        <w:div w:id="182135694">
                          <w:marLeft w:val="0"/>
                          <w:marRight w:val="0"/>
                          <w:marTop w:val="0"/>
                          <w:marBottom w:val="0"/>
                          <w:divBdr>
                            <w:top w:val="none" w:sz="0" w:space="0" w:color="auto"/>
                            <w:left w:val="none" w:sz="0" w:space="0" w:color="auto"/>
                            <w:bottom w:val="none" w:sz="0" w:space="0" w:color="auto"/>
                            <w:right w:val="none" w:sz="0" w:space="0" w:color="auto"/>
                          </w:divBdr>
                          <w:divsChild>
                            <w:div w:id="47784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37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vaasaett.com/wp-content/uploads/2014/04/assessing_the_use_and_value_of_energy_monitors_in_great_britain-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2994</Words>
  <Characters>17070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20024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Mikus</dc:creator>
  <cp:lastModifiedBy>Belinda</cp:lastModifiedBy>
  <cp:revision>2</cp:revision>
  <cp:lastPrinted>2015-12-11T02:05:00Z</cp:lastPrinted>
  <dcterms:created xsi:type="dcterms:W3CDTF">2015-12-11T02:06:00Z</dcterms:created>
  <dcterms:modified xsi:type="dcterms:W3CDTF">2015-12-11T02:06:00Z</dcterms:modified>
</cp:coreProperties>
</file>