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3B5BD29" w14:textId="057694DD" w:rsidR="00254F12" w:rsidRPr="00862057" w:rsidRDefault="00000000" w:rsidP="00A91DC1">
      <w:pPr>
        <w:pStyle w:val="Title"/>
        <w:framePr w:wrap="around"/>
      </w:pPr>
      <w:sdt>
        <w:sdtPr>
          <w:alias w:val="Document Title"/>
          <w:tag w:val=""/>
          <w:id w:val="-432211567"/>
          <w:placeholder>
            <w:docPart w:val="CD73B5062A4642B8ABD48EDEB6492E2E"/>
          </w:placeholder>
          <w:dataBinding w:prefixMappings="xmlns:ns0='http://purl.org/dc/elements/1.1/' xmlns:ns1='http://schemas.openxmlformats.org/package/2006/metadata/core-properties' " w:xpath="/ns1:coreProperties[1]/ns0:title[1]" w:storeItemID="{6C3C8BC8-F283-45AE-878A-BAB7291924A1}"/>
          <w:text w:multiLine="1"/>
        </w:sdtPr>
        <w:sdtContent>
          <w:r w:rsidR="007A4D15">
            <w:t>1.1 – Working safely at heights during rooftop insulation installations</w:t>
          </w:r>
        </w:sdtContent>
      </w:sdt>
    </w:p>
    <w:sdt>
      <w:sdtPr>
        <w:alias w:val="Subtitle"/>
        <w:tag w:val=""/>
        <w:id w:val="328029620"/>
        <w:placeholder>
          <w:docPart w:val="AAE3ECA55E1B444C91D25958D1DAEE6A"/>
        </w:placeholder>
        <w:dataBinding w:prefixMappings="xmlns:ns0='http://purl.org/dc/elements/1.1/' xmlns:ns1='http://schemas.openxmlformats.org/package/2006/metadata/core-properties' " w:xpath="/ns1:coreProperties[1]/ns0:subject[1]" w:storeItemID="{6C3C8BC8-F283-45AE-878A-BAB7291924A1}"/>
        <w:text w:multiLine="1"/>
      </w:sdtPr>
      <w:sdtContent>
        <w:p w14:paraId="5E2689E9" w14:textId="102E0ACE" w:rsidR="004C1F02" w:rsidRPr="00154E91" w:rsidRDefault="00CE14D5" w:rsidP="001806EE">
          <w:pPr>
            <w:pStyle w:val="Subtitle"/>
            <w:framePr w:wrap="around"/>
          </w:pPr>
          <w:r>
            <w:t>VEU Insulation Program – Technical Guidance Series</w:t>
          </w:r>
        </w:p>
      </w:sdtContent>
    </w:sdt>
    <w:p w14:paraId="07859C72" w14:textId="77777777" w:rsidR="00254F12" w:rsidRPr="004C1F02" w:rsidRDefault="00CD2A1B" w:rsidP="00CD2A1B">
      <w:pPr>
        <w:pStyle w:val="xVicLogo"/>
        <w:framePr w:wrap="around"/>
      </w:pPr>
      <w:r>
        <w:rPr>
          <w:noProof/>
        </w:rPr>
        <w:drawing>
          <wp:inline distT="0" distB="0" distL="0" distR="0" wp14:anchorId="43308E9A" wp14:editId="1AFAD67A">
            <wp:extent cx="776880" cy="443931"/>
            <wp:effectExtent l="0" t="0" r="0" b="635"/>
            <wp:docPr id="1339895578" name="Graphic 3"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5578" name="Graphic 3" descr="Victoria State Government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776880" cy="443931"/>
                    </a:xfrm>
                    <a:prstGeom prst="rect">
                      <a:avLst/>
                    </a:prstGeom>
                  </pic:spPr>
                </pic:pic>
              </a:graphicData>
            </a:graphic>
          </wp:inline>
        </w:drawing>
      </w:r>
    </w:p>
    <w:p w14:paraId="2BCF6B00" w14:textId="77777777" w:rsidR="00A609BB" w:rsidRPr="00FB46CB" w:rsidRDefault="00CD2A1B" w:rsidP="00CD2A1B">
      <w:pPr>
        <w:pStyle w:val="xPartnerLogo"/>
        <w:framePr w:wrap="around"/>
      </w:pPr>
      <w:bookmarkStart w:id="1" w:name="_Hlk184404926"/>
      <w:bookmarkStart w:id="2" w:name="_Hlk143247946"/>
      <w:r>
        <w:drawing>
          <wp:inline distT="0" distB="0" distL="0" distR="0" wp14:anchorId="55AF6678" wp14:editId="0937869E">
            <wp:extent cx="1075320" cy="442779"/>
            <wp:effectExtent l="0" t="0" r="4445" b="1905"/>
            <wp:docPr id="1170762583" name="Graphic 2" descr="Victorian Energy Upgr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2583" name="Graphic 2" descr="Victorian Energy Upgrades logo"/>
                    <pic:cNvPicPr/>
                  </pic:nvPicPr>
                  <pic:blipFill>
                    <a:blip r:embed="rId18">
                      <a:extLst>
                        <a:ext uri="{96DAC541-7B7A-43D3-8B79-37D633B846F1}">
                          <asvg:svgBlip xmlns:asvg="http://schemas.microsoft.com/office/drawing/2016/SVG/main" r:embed="rId19"/>
                        </a:ext>
                      </a:extLst>
                    </a:blip>
                    <a:stretch>
                      <a:fillRect/>
                    </a:stretch>
                  </pic:blipFill>
                  <pic:spPr>
                    <a:xfrm>
                      <a:off x="0" y="0"/>
                      <a:ext cx="1075320" cy="442779"/>
                    </a:xfrm>
                    <a:prstGeom prst="rect">
                      <a:avLst/>
                    </a:prstGeom>
                  </pic:spPr>
                </pic:pic>
              </a:graphicData>
            </a:graphic>
          </wp:inline>
        </w:drawing>
      </w:r>
      <w:r w:rsidR="00A609BB" w:rsidRPr="00FB46CB">
        <w:t> </w:t>
      </w:r>
    </w:p>
    <w:bookmarkEnd w:id="1"/>
    <w:p w14:paraId="4F48B192" w14:textId="3646C041" w:rsidR="008C06B8" w:rsidRDefault="00020B11" w:rsidP="000C7CA1">
      <w:pPr>
        <w:pStyle w:val="BodyText"/>
      </w:pPr>
      <w:r>
        <w:rPr>
          <w:noProof/>
        </w:rPr>
        <w:drawing>
          <wp:anchor distT="0" distB="0" distL="114300" distR="114300" simplePos="0" relativeHeight="251658240" behindDoc="1" locked="1" layoutInCell="1" allowOverlap="1" wp14:anchorId="6B244644" wp14:editId="6BEBE77A">
            <wp:simplePos x="0" y="0"/>
            <wp:positionH relativeFrom="page">
              <wp:posOffset>9525</wp:posOffset>
            </wp:positionH>
            <wp:positionV relativeFrom="page">
              <wp:posOffset>0</wp:posOffset>
            </wp:positionV>
            <wp:extent cx="7549200" cy="2232000"/>
            <wp:effectExtent l="0" t="0" r="0" b="0"/>
            <wp:wrapNone/>
            <wp:docPr id="2006559749"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59749" name="Masthead">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2232000"/>
                    </a:xfrm>
                    <a:prstGeom prst="rect">
                      <a:avLst/>
                    </a:prstGeom>
                  </pic:spPr>
                </pic:pic>
              </a:graphicData>
            </a:graphic>
            <wp14:sizeRelH relativeFrom="page">
              <wp14:pctWidth>0</wp14:pctWidth>
            </wp14:sizeRelH>
            <wp14:sizeRelV relativeFrom="page">
              <wp14:pctHeight>0</wp14:pctHeight>
            </wp14:sizeRelV>
          </wp:anchor>
        </w:drawing>
      </w:r>
      <w:bookmarkEnd w:id="2"/>
    </w:p>
    <w:p w14:paraId="32D10E53" w14:textId="77777777" w:rsidR="00665916" w:rsidRDefault="00665916" w:rsidP="004C1F02">
      <w:pPr>
        <w:sectPr w:rsidR="00665916" w:rsidSect="00CD2A1B">
          <w:headerReference w:type="even" r:id="rId21"/>
          <w:footerReference w:type="even" r:id="rId22"/>
          <w:footerReference w:type="default" r:id="rId23"/>
          <w:type w:val="continuous"/>
          <w:pgSz w:w="11907" w:h="16839" w:code="9"/>
          <w:pgMar w:top="1361" w:right="851" w:bottom="1701" w:left="851" w:header="284" w:footer="284" w:gutter="0"/>
          <w:cols w:space="454"/>
          <w:noEndnote/>
          <w:titlePg/>
          <w:docGrid w:linePitch="360"/>
        </w:sectPr>
      </w:pPr>
    </w:p>
    <w:bookmarkEnd w:id="0"/>
    <w:p w14:paraId="1B36D85D" w14:textId="77777777" w:rsidR="00443C54" w:rsidRDefault="00154E91" w:rsidP="000C7CA1">
      <w:pPr>
        <w:pStyle w:val="IntroFeatureText"/>
      </w:pPr>
      <w:r>
        <w:t xml:space="preserve">This is part of a series developed with WorkSafe to help installers in our program to work safely while installing insulation. </w:t>
      </w:r>
    </w:p>
    <w:p w14:paraId="0245460F" w14:textId="4B2555EF" w:rsidR="00154E91" w:rsidRPr="00154E91" w:rsidRDefault="00154E91" w:rsidP="000C7CA1">
      <w:pPr>
        <w:pStyle w:val="IntroFeatureText"/>
      </w:pPr>
      <w:r>
        <w:t>Use this sheet and others in this series to plan safe series of work while installing insulation.</w:t>
      </w:r>
      <w:r w:rsidR="00443C54">
        <w:br/>
      </w:r>
    </w:p>
    <w:tbl>
      <w:tblPr>
        <w:tblStyle w:val="TableGrid"/>
        <w:tblW w:w="5000" w:type="pct"/>
        <w:tblLook w:val="00A0" w:firstRow="1" w:lastRow="0" w:firstColumn="1" w:lastColumn="0" w:noHBand="0" w:noVBand="0"/>
      </w:tblPr>
      <w:tblGrid>
        <w:gridCol w:w="567"/>
        <w:gridCol w:w="4308"/>
      </w:tblGrid>
      <w:tr w:rsidR="00154E91" w:rsidRPr="00595F42" w14:paraId="45D49365" w14:textId="77777777" w:rsidTr="677D0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58837E1" w14:textId="6E55A380" w:rsidR="00241B03" w:rsidRPr="00CE14D5" w:rsidRDefault="00CE14D5" w:rsidP="00CE14D5">
            <w:pPr>
              <w:pStyle w:val="TableHeadingLeft"/>
            </w:pPr>
            <w:r w:rsidRPr="00CE14D5">
              <w:t>Series 1 – Working Safely at Heights</w:t>
            </w:r>
          </w:p>
        </w:tc>
      </w:tr>
      <w:tr w:rsidR="00154E91" w:rsidRPr="008C06B8" w14:paraId="3F172E1B"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07276FAC" w14:textId="194EE8C7" w:rsidR="00154E91" w:rsidRPr="00F117A7" w:rsidRDefault="00154E91">
            <w:pPr>
              <w:pStyle w:val="TableTextLeft"/>
              <w:rPr>
                <w:b/>
                <w:bCs/>
              </w:rPr>
            </w:pPr>
            <w:r w:rsidRPr="00F117A7">
              <w:rPr>
                <w:b/>
                <w:bCs/>
              </w:rPr>
              <w:t>1.1</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3B441CF1" w14:textId="33253BA4" w:rsidR="00F117A7" w:rsidRPr="00F117A7" w:rsidRDefault="00D3147F">
            <w:pPr>
              <w:pStyle w:val="TableTextLeft"/>
            </w:pPr>
            <w:r w:rsidRPr="00F117A7">
              <w:rPr>
                <w:b/>
                <w:bCs/>
              </w:rPr>
              <w:t xml:space="preserve">Working </w:t>
            </w:r>
            <w:r w:rsidR="009B6A9B" w:rsidRPr="00F117A7">
              <w:rPr>
                <w:b/>
                <w:bCs/>
              </w:rPr>
              <w:t>s</w:t>
            </w:r>
            <w:r w:rsidRPr="00F117A7">
              <w:rPr>
                <w:b/>
                <w:bCs/>
              </w:rPr>
              <w:t xml:space="preserve">afely at </w:t>
            </w:r>
            <w:r w:rsidR="009B6A9B" w:rsidRPr="00F117A7">
              <w:rPr>
                <w:b/>
                <w:bCs/>
              </w:rPr>
              <w:t>h</w:t>
            </w:r>
            <w:r w:rsidRPr="00F117A7">
              <w:rPr>
                <w:b/>
                <w:bCs/>
              </w:rPr>
              <w:t>eight</w:t>
            </w:r>
            <w:r w:rsidR="009B6A9B" w:rsidRPr="00F117A7">
              <w:rPr>
                <w:b/>
                <w:bCs/>
              </w:rPr>
              <w:t>s during rooftop insulation installations</w:t>
            </w:r>
            <w:r w:rsidR="000C7CA1">
              <w:rPr>
                <w:b/>
                <w:bCs/>
              </w:rPr>
              <w:t xml:space="preserve"> </w:t>
            </w:r>
            <w:r w:rsidR="00F117A7">
              <w:rPr>
                <w:i/>
                <w:iCs/>
              </w:rPr>
              <w:t>(this sheet)</w:t>
            </w:r>
          </w:p>
        </w:tc>
      </w:tr>
      <w:tr w:rsidR="00154E91" w:rsidRPr="008C06B8" w14:paraId="23CDBD1B"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77509281" w14:textId="53ECF954" w:rsidR="00154E91" w:rsidRPr="008C06B8" w:rsidRDefault="00154E91">
            <w:pPr>
              <w:pStyle w:val="TableTextLeft"/>
            </w:pPr>
            <w:r>
              <w:t>1.2</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5853D98C" w14:textId="48558C40" w:rsidR="00154E91" w:rsidRPr="008C06B8" w:rsidRDefault="009B6A9B">
            <w:pPr>
              <w:pStyle w:val="TableTextLeft"/>
            </w:pPr>
            <w:r>
              <w:t>Edge protection – working at height</w:t>
            </w:r>
          </w:p>
        </w:tc>
      </w:tr>
      <w:tr w:rsidR="00154E91" w:rsidRPr="008C06B8" w14:paraId="271CC37B"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26DC8835" w14:textId="114D440A" w:rsidR="00154E91" w:rsidRPr="008C06B8" w:rsidRDefault="00154E91">
            <w:pPr>
              <w:pStyle w:val="TableTextLeft"/>
            </w:pPr>
            <w:r>
              <w:t>1.3</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4E83889D" w14:textId="72430065" w:rsidR="00154E91" w:rsidRPr="008C06B8" w:rsidRDefault="009B6A9B">
            <w:pPr>
              <w:pStyle w:val="TableTextLeft"/>
            </w:pPr>
            <w:r>
              <w:t xml:space="preserve">Manual handling </w:t>
            </w:r>
            <w:r w:rsidR="00241B03">
              <w:t xml:space="preserve">of heavy and bulky items </w:t>
            </w:r>
          </w:p>
        </w:tc>
      </w:tr>
      <w:tr w:rsidR="00154E91" w:rsidRPr="008C06B8" w14:paraId="75FEC62E"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38F9EE7D" w14:textId="4F5B142D" w:rsidR="00154E91" w:rsidRDefault="00154E91">
            <w:pPr>
              <w:pStyle w:val="TableTextLeft"/>
            </w:pPr>
            <w:r>
              <w:t>1.4</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73EF9B7" w14:textId="05C67594" w:rsidR="00154E91" w:rsidRPr="008C06B8" w:rsidRDefault="00241B03">
            <w:pPr>
              <w:pStyle w:val="TableTextLeft"/>
            </w:pPr>
            <w:r>
              <w:t>Working safely with ladders</w:t>
            </w:r>
          </w:p>
        </w:tc>
      </w:tr>
      <w:tr w:rsidR="00154E91" w:rsidRPr="008C06B8" w14:paraId="54B3CD8E"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41514179" w14:textId="6EF09FB7" w:rsidR="00154E91" w:rsidRDefault="00154E91">
            <w:pPr>
              <w:pStyle w:val="TableTextLeft"/>
            </w:pPr>
            <w:r>
              <w:t>1.5</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549A109" w14:textId="435921D8" w:rsidR="00154E91" w:rsidRPr="008C06B8" w:rsidRDefault="00241B03">
            <w:pPr>
              <w:pStyle w:val="TableTextLeft"/>
            </w:pPr>
            <w:r>
              <w:t>Safe work practices using elevat</w:t>
            </w:r>
            <w:r w:rsidR="7C17C2D1">
              <w:t>ed</w:t>
            </w:r>
            <w:r>
              <w:t xml:space="preserve"> work platforms</w:t>
            </w:r>
          </w:p>
        </w:tc>
      </w:tr>
      <w:tr w:rsidR="00154E91" w:rsidRPr="008C06B8" w14:paraId="310F4529" w14:textId="77777777" w:rsidTr="00B62484">
        <w:tc>
          <w:tcPr>
            <w:cnfStyle w:val="001000000000" w:firstRow="0" w:lastRow="0" w:firstColumn="1" w:lastColumn="0" w:oddVBand="0" w:evenVBand="0" w:oddHBand="0" w:evenHBand="0" w:firstRowFirstColumn="0" w:firstRowLastColumn="0" w:lastRowFirstColumn="0" w:lastRowLastColumn="0"/>
            <w:tcW w:w="582" w:type="pct"/>
          </w:tcPr>
          <w:p w14:paraId="6680ABD5" w14:textId="717098C0" w:rsidR="00154E91" w:rsidRDefault="00154E91">
            <w:pPr>
              <w:pStyle w:val="TableTextLeft"/>
            </w:pPr>
            <w:r>
              <w:t>1.6</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714CF992" w14:textId="0A1C70BB" w:rsidR="00154E91" w:rsidRPr="008C06B8" w:rsidRDefault="00241B03">
            <w:pPr>
              <w:pStyle w:val="TableTextLeft"/>
            </w:pPr>
            <w:r>
              <w:t xml:space="preserve">Falls through skylights, fragile roofs, voids and penetrations. </w:t>
            </w:r>
          </w:p>
        </w:tc>
      </w:tr>
    </w:tbl>
    <w:p w14:paraId="50F47044" w14:textId="77777777" w:rsidR="00443C54" w:rsidRDefault="005D01F8" w:rsidP="000C7CA1">
      <w:pPr>
        <w:pStyle w:val="Heading2"/>
      </w:pPr>
      <w:r>
        <w:br/>
      </w:r>
    </w:p>
    <w:p w14:paraId="601C9EDC" w14:textId="4C83C076" w:rsidR="005D361C" w:rsidRDefault="00443C54" w:rsidP="000C7CA1">
      <w:pPr>
        <w:pStyle w:val="Heading2"/>
      </w:pPr>
      <w:r>
        <w:br w:type="column"/>
      </w:r>
      <w:r w:rsidR="005D361C">
        <w:t>Risk management process</w:t>
      </w:r>
    </w:p>
    <w:p w14:paraId="7EA3CB17" w14:textId="06B6F700" w:rsidR="005D361C" w:rsidRPr="00AB543A" w:rsidRDefault="005D361C" w:rsidP="005D361C">
      <w:pPr>
        <w:rPr>
          <w:rFonts w:ascii="Arial" w:hAnsi="Arial" w:cs="Arial"/>
        </w:rPr>
      </w:pPr>
      <w:r w:rsidRPr="00AB543A">
        <w:rPr>
          <w:rFonts w:ascii="Arial" w:hAnsi="Arial" w:cs="Arial"/>
        </w:rPr>
        <w:t xml:space="preserve">When installing insulation, it’s vital to have </w:t>
      </w:r>
      <w:r w:rsidR="009600BD">
        <w:rPr>
          <w:rFonts w:ascii="Arial" w:hAnsi="Arial" w:cs="Arial"/>
        </w:rPr>
        <w:t xml:space="preserve">a </w:t>
      </w:r>
      <w:r w:rsidRPr="00AB543A">
        <w:rPr>
          <w:rFonts w:ascii="Arial" w:hAnsi="Arial" w:cs="Arial"/>
        </w:rPr>
        <w:t>plan in place when working at heights</w:t>
      </w:r>
      <w:r w:rsidR="003D1333">
        <w:rPr>
          <w:rFonts w:ascii="Arial" w:hAnsi="Arial" w:cs="Arial"/>
        </w:rPr>
        <w:t>.</w:t>
      </w:r>
      <w:r w:rsidRPr="00AB543A">
        <w:rPr>
          <w:rFonts w:ascii="Arial" w:hAnsi="Arial" w:cs="Arial"/>
        </w:rPr>
        <w:t xml:space="preserve"> </w:t>
      </w:r>
      <w:r w:rsidR="003D1333">
        <w:rPr>
          <w:rFonts w:ascii="Arial" w:hAnsi="Arial" w:cs="Arial"/>
        </w:rPr>
        <w:t>T</w:t>
      </w:r>
      <w:r w:rsidRPr="00AB543A">
        <w:rPr>
          <w:rFonts w:ascii="Arial" w:hAnsi="Arial" w:cs="Arial"/>
        </w:rPr>
        <w:t>his</w:t>
      </w:r>
      <w:r w:rsidR="007A4D15">
        <w:rPr>
          <w:rFonts w:ascii="Arial" w:hAnsi="Arial" w:cs="Arial"/>
        </w:rPr>
        <w:t xml:space="preserve"> </w:t>
      </w:r>
      <w:r w:rsidRPr="00AB543A">
        <w:rPr>
          <w:rFonts w:ascii="Arial" w:hAnsi="Arial" w:cs="Arial"/>
        </w:rPr>
        <w:t>is especially important to ensure worker safety when accessing the roof cavity from the roof structure and assessing all risks.</w:t>
      </w:r>
    </w:p>
    <w:p w14:paraId="5111CDC7" w14:textId="78C5A005" w:rsidR="0064256A" w:rsidRDefault="005D361C" w:rsidP="000C7CA1">
      <w:pPr>
        <w:pStyle w:val="BodyText"/>
      </w:pPr>
      <w:r>
        <w:t>Follow this four-step risk management process to ensure hazards are identified, risks are assessed and controlled, and that employers fulfil their duty to monitor, review and revise controls when required</w:t>
      </w:r>
      <w:r w:rsidR="008E7D02">
        <w:t>.</w:t>
      </w:r>
    </w:p>
    <w:p w14:paraId="03C7BB65" w14:textId="01ED5EE4" w:rsidR="005D361C" w:rsidRPr="002564E1" w:rsidRDefault="005D361C" w:rsidP="000C7CA1">
      <w:pPr>
        <w:pStyle w:val="Heading6"/>
        <w:rPr>
          <w:i/>
          <w:iCs w:val="0"/>
          <w:sz w:val="16"/>
          <w:szCs w:val="16"/>
        </w:rPr>
      </w:pPr>
      <w:r w:rsidRPr="002564E1">
        <w:rPr>
          <w:i/>
          <w:iCs w:val="0"/>
          <w:sz w:val="16"/>
          <w:szCs w:val="16"/>
        </w:rPr>
        <w:t xml:space="preserve">Figure 1: </w:t>
      </w:r>
      <w:r w:rsidRPr="002564E1">
        <w:rPr>
          <w:b w:val="0"/>
          <w:bCs/>
          <w:i/>
          <w:iCs w:val="0"/>
          <w:sz w:val="16"/>
          <w:szCs w:val="16"/>
        </w:rPr>
        <w:t>The four-step risk management process</w:t>
      </w:r>
      <w:r w:rsidR="00CE14D5" w:rsidRPr="002564E1">
        <w:rPr>
          <w:i/>
          <w:iCs w:val="0"/>
          <w:sz w:val="16"/>
          <w:szCs w:val="16"/>
        </w:rPr>
        <w:br/>
      </w:r>
    </w:p>
    <w:p w14:paraId="206CB3A3" w14:textId="77777777" w:rsidR="005D361C" w:rsidRPr="004B766E" w:rsidRDefault="005D361C" w:rsidP="000C7CA1">
      <w:pPr>
        <w:pStyle w:val="BodyText"/>
      </w:pPr>
      <w:r>
        <w:rPr>
          <w:noProof/>
        </w:rPr>
        <w:drawing>
          <wp:inline distT="0" distB="0" distL="0" distR="0" wp14:anchorId="0534328F" wp14:editId="2E2279E0">
            <wp:extent cx="3051175" cy="2763550"/>
            <wp:effectExtent l="12700" t="50800" r="9525" b="55880"/>
            <wp:docPr id="18929694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7EDF670" w14:textId="7F1426BD" w:rsidR="008E7D02" w:rsidRDefault="008E7D02" w:rsidP="005D01F8">
      <w:pPr>
        <w:pStyle w:val="Heading2"/>
        <w:sectPr w:rsidR="008E7D02" w:rsidSect="00443C54">
          <w:headerReference w:type="default" r:id="rId29"/>
          <w:type w:val="continuous"/>
          <w:pgSz w:w="11907" w:h="16839" w:code="9"/>
          <w:pgMar w:top="1361" w:right="851" w:bottom="992" w:left="851" w:header="284" w:footer="284" w:gutter="0"/>
          <w:cols w:num="2" w:space="454"/>
          <w:docGrid w:linePitch="360"/>
        </w:sectPr>
      </w:pPr>
    </w:p>
    <w:p w14:paraId="10B1F5DF" w14:textId="77777777" w:rsidR="00443C54" w:rsidRDefault="00443C54" w:rsidP="005D01F8">
      <w:pPr>
        <w:pStyle w:val="Heading2"/>
        <w:sectPr w:rsidR="00443C54" w:rsidSect="008E7D02">
          <w:type w:val="continuous"/>
          <w:pgSz w:w="11907" w:h="16839" w:code="9"/>
          <w:pgMar w:top="1361" w:right="851" w:bottom="992" w:left="851" w:header="284" w:footer="284" w:gutter="0"/>
          <w:cols w:num="2" w:space="454"/>
          <w:docGrid w:linePitch="360"/>
        </w:sectPr>
      </w:pPr>
    </w:p>
    <w:p w14:paraId="6B6FC12B" w14:textId="2174FEB8" w:rsidR="006772AE" w:rsidRPr="005D01F8" w:rsidRDefault="00B153A0" w:rsidP="005D01F8">
      <w:pPr>
        <w:pStyle w:val="Heading2"/>
      </w:pPr>
      <w:r w:rsidRPr="000C7CA1">
        <w:lastRenderedPageBreak/>
        <w:t xml:space="preserve">Step 1: Identify </w:t>
      </w:r>
      <w:r w:rsidR="002D6298" w:rsidRPr="000C7CA1">
        <w:t>hazards</w:t>
      </w:r>
    </w:p>
    <w:p w14:paraId="5794391C" w14:textId="342E6616" w:rsidR="002D6298" w:rsidRDefault="002D6298" w:rsidP="000C7CA1">
      <w:pPr>
        <w:pStyle w:val="BodyText"/>
      </w:pPr>
      <w:r>
        <w:t>The first step in the risk management process is to identify fall hazards. Start by identifying all tasks an employee is required to undertake at a workplace that involves the risk of falling more than two metres while installing and hand</w:t>
      </w:r>
      <w:r w:rsidR="008B2DA6">
        <w:t>l</w:t>
      </w:r>
      <w:r>
        <w:t>ing insulation</w:t>
      </w:r>
      <w:r w:rsidR="00077D30">
        <w:t xml:space="preserve"> including</w:t>
      </w:r>
      <w:r>
        <w:t xml:space="preserve">: </w:t>
      </w:r>
    </w:p>
    <w:p w14:paraId="1C2BB380" w14:textId="730F1E79" w:rsidR="00C94BFC" w:rsidRPr="00B62484" w:rsidRDefault="008B2DA6" w:rsidP="000C7CA1">
      <w:pPr>
        <w:pStyle w:val="ListBullet"/>
      </w:pPr>
      <w:r w:rsidRPr="00B62484">
        <w:t>o</w:t>
      </w:r>
      <w:r w:rsidR="002D6298" w:rsidRPr="00B62484">
        <w:t xml:space="preserve">n any plant or structure being constructed, inspected, tested, maintained, repaired, or cleaned </w:t>
      </w:r>
    </w:p>
    <w:p w14:paraId="6C5FC116" w14:textId="21F36353" w:rsidR="002D6298" w:rsidRPr="00B62484" w:rsidRDefault="002D6298" w:rsidP="000C7CA1">
      <w:pPr>
        <w:pStyle w:val="ListBullet"/>
      </w:pPr>
      <w:r w:rsidRPr="00B62484">
        <w:t>on a fragile</w:t>
      </w:r>
      <w:r w:rsidR="00FB0B17" w:rsidRPr="00B62484">
        <w:t>, slippery or potentially unstable</w:t>
      </w:r>
      <w:r w:rsidRPr="00B62484">
        <w:t xml:space="preserve"> surface – for</w:t>
      </w:r>
      <w:r w:rsidR="008E7D02">
        <w:t> </w:t>
      </w:r>
      <w:r w:rsidRPr="00B62484">
        <w:t xml:space="preserve">example, cement sheeting roofs, rusty metal roofs, fibreglass sheeting roofs and skylights </w:t>
      </w:r>
    </w:p>
    <w:p w14:paraId="307F4D19" w14:textId="688DABC6" w:rsidR="002D6298" w:rsidRPr="00B62484" w:rsidRDefault="008B2DA6" w:rsidP="000C7CA1">
      <w:pPr>
        <w:pStyle w:val="ListBullet"/>
      </w:pPr>
      <w:r w:rsidRPr="00B62484">
        <w:t>u</w:t>
      </w:r>
      <w:r w:rsidR="002D6298" w:rsidRPr="00B62484">
        <w:t>sing equipment to gain access to an elevated level or to</w:t>
      </w:r>
      <w:r w:rsidR="008E7D02">
        <w:t> </w:t>
      </w:r>
      <w:r w:rsidR="002D6298" w:rsidRPr="00B62484">
        <w:t xml:space="preserve">undertake the task at an elevated level – for example, scaffolds or portable ladders </w:t>
      </w:r>
    </w:p>
    <w:p w14:paraId="1EBD8556" w14:textId="7E943CD7" w:rsidR="002D6298" w:rsidRPr="00B62484" w:rsidRDefault="008B2DA6" w:rsidP="000C7CA1">
      <w:pPr>
        <w:pStyle w:val="ListBullet"/>
      </w:pPr>
      <w:r w:rsidRPr="00B62484">
        <w:t>o</w:t>
      </w:r>
      <w:r w:rsidR="002D6298" w:rsidRPr="00B62484">
        <w:t xml:space="preserve">n a sloping surface on which it is difficult to maintain balance – for example, on glazed tiles or wet steel roof sheets </w:t>
      </w:r>
    </w:p>
    <w:p w14:paraId="67B0F222" w14:textId="17EEF852" w:rsidR="002D6298" w:rsidRPr="00B62484" w:rsidRDefault="008B2DA6" w:rsidP="000C7CA1">
      <w:pPr>
        <w:pStyle w:val="ListBullet"/>
      </w:pPr>
      <w:r w:rsidRPr="00B62484">
        <w:t>n</w:t>
      </w:r>
      <w:r w:rsidR="002D6298" w:rsidRPr="00B62484">
        <w:t xml:space="preserve">ear an unprotected edge – for example, near perimeters without guard railing or incomplete stairwells </w:t>
      </w:r>
    </w:p>
    <w:p w14:paraId="5908D9C0" w14:textId="77777777" w:rsidR="000C7CA1" w:rsidRDefault="008B2DA6" w:rsidP="000C7CA1">
      <w:pPr>
        <w:pStyle w:val="ListBullet"/>
      </w:pPr>
      <w:r w:rsidRPr="00B62484">
        <w:t>n</w:t>
      </w:r>
      <w:r w:rsidR="002D6298" w:rsidRPr="00B62484">
        <w:t>ear an unprotected hole, trench, shaft or pit that is of sufficient dimensions to allow a person to fall into the hole, trench, shaft or pit.</w:t>
      </w:r>
    </w:p>
    <w:p w14:paraId="39A4039C" w14:textId="70E695AC" w:rsidR="00B80EDF" w:rsidRDefault="00B80EDF" w:rsidP="000C7CA1">
      <w:pPr>
        <w:pStyle w:val="ListBullet"/>
      </w:pPr>
      <w:r>
        <w:t xml:space="preserve">Employers must </w:t>
      </w:r>
      <w:r w:rsidR="00B13FD5">
        <w:t xml:space="preserve">so far as reasonably </w:t>
      </w:r>
      <w:proofErr w:type="gramStart"/>
      <w:r w:rsidR="00B13FD5">
        <w:t>practicable</w:t>
      </w:r>
      <w:proofErr w:type="gramEnd"/>
      <w:r w:rsidR="00B13FD5">
        <w:t xml:space="preserve"> </w:t>
      </w:r>
      <w:r>
        <w:t xml:space="preserve">consult with their employees (including any HSRs and independent contractors) when </w:t>
      </w:r>
      <w:r w:rsidR="00F824D4">
        <w:t>identifying</w:t>
      </w:r>
      <w:r w:rsidR="003B09A2">
        <w:t xml:space="preserve"> or assessing</w:t>
      </w:r>
      <w:r w:rsidR="00F824D4">
        <w:t xml:space="preserve"> </w:t>
      </w:r>
      <w:r w:rsidR="003744AB">
        <w:t>hazards or</w:t>
      </w:r>
      <w:r>
        <w:t xml:space="preserve"> risks</w:t>
      </w:r>
      <w:r w:rsidR="003744AB">
        <w:t xml:space="preserve"> to health and safety</w:t>
      </w:r>
      <w:r>
        <w:t>.</w:t>
      </w:r>
    </w:p>
    <w:p w14:paraId="4EF8B5CC" w14:textId="2FF66222" w:rsidR="005C420E" w:rsidRPr="000C7CA1" w:rsidRDefault="005C420E" w:rsidP="005C420E">
      <w:pPr>
        <w:pStyle w:val="BodyText"/>
      </w:pPr>
      <w:r>
        <w:rPr>
          <w:noProof/>
        </w:rPr>
        <w:drawing>
          <wp:inline distT="0" distB="0" distL="0" distR="0" wp14:anchorId="1A1F8719" wp14:editId="152256E8">
            <wp:extent cx="3095625" cy="4640580"/>
            <wp:effectExtent l="0" t="0" r="3175" b="0"/>
            <wp:docPr id="849554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54681" name="Picture 7">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095625" cy="4640580"/>
                    </a:xfrm>
                    <a:prstGeom prst="rect">
                      <a:avLst/>
                    </a:prstGeom>
                  </pic:spPr>
                </pic:pic>
              </a:graphicData>
            </a:graphic>
          </wp:inline>
        </w:drawing>
      </w:r>
    </w:p>
    <w:p w14:paraId="3D155960" w14:textId="431F0AD5" w:rsidR="006772AE" w:rsidRPr="000C7CA1" w:rsidRDefault="008E7D02" w:rsidP="000C7CA1">
      <w:pPr>
        <w:pStyle w:val="Heading2"/>
      </w:pPr>
      <w:r>
        <w:br w:type="column"/>
      </w:r>
      <w:r w:rsidR="00B153A0" w:rsidRPr="000C7CA1">
        <w:t xml:space="preserve">Step 2: Assess </w:t>
      </w:r>
      <w:r w:rsidR="00735E69" w:rsidRPr="000C7CA1">
        <w:t>risks</w:t>
      </w:r>
    </w:p>
    <w:p w14:paraId="43D210CE" w14:textId="28E75298" w:rsidR="00CD4614" w:rsidRPr="00CD4614" w:rsidRDefault="00CD4614" w:rsidP="000C7CA1">
      <w:pPr>
        <w:pStyle w:val="BodyText"/>
      </w:pPr>
      <w:r w:rsidRPr="00CD4614">
        <w:t>Once the hazards have been identified, it is important to assess the risk</w:t>
      </w:r>
      <w:r w:rsidR="008B2DA6">
        <w:t>s</w:t>
      </w:r>
      <w:r w:rsidRPr="00CD4614">
        <w:t xml:space="preserve"> they pose and determine appropriate control measures. This involves looking at how the hazards might cause harm. The risk of a fall while performing insulation installations can be assessed by determining: </w:t>
      </w:r>
    </w:p>
    <w:p w14:paraId="6CDB7F88" w14:textId="4D58516F" w:rsidR="00CD4614" w:rsidRPr="00B62484" w:rsidRDefault="008B2DA6" w:rsidP="000C7CA1">
      <w:pPr>
        <w:pStyle w:val="ListBullet"/>
      </w:pPr>
      <w:r w:rsidRPr="00B62484">
        <w:t>t</w:t>
      </w:r>
      <w:r w:rsidR="00CD4614" w:rsidRPr="00B62484">
        <w:t xml:space="preserve">he likelihood of a fall occurring </w:t>
      </w:r>
    </w:p>
    <w:p w14:paraId="3BB8764C" w14:textId="5038DC5A" w:rsidR="00CD4614" w:rsidRPr="00B62484" w:rsidRDefault="008B2DA6" w:rsidP="000C7CA1">
      <w:pPr>
        <w:pStyle w:val="ListBullet"/>
      </w:pPr>
      <w:r w:rsidRPr="00B62484">
        <w:t>t</w:t>
      </w:r>
      <w:r w:rsidR="00CD4614" w:rsidRPr="00B62484">
        <w:t xml:space="preserve">he potential distance a person or an object could fall </w:t>
      </w:r>
    </w:p>
    <w:p w14:paraId="2E9F1F0C" w14:textId="306A380C" w:rsidR="00CD4614" w:rsidRPr="00B62484" w:rsidRDefault="008B2DA6" w:rsidP="000C7CA1">
      <w:pPr>
        <w:pStyle w:val="ListBullet"/>
      </w:pPr>
      <w:r w:rsidRPr="00B62484">
        <w:t>t</w:t>
      </w:r>
      <w:r w:rsidR="00CD4614" w:rsidRPr="00B62484">
        <w:t xml:space="preserve">he extent of harm that a person could receive in the event of a fall </w:t>
      </w:r>
    </w:p>
    <w:p w14:paraId="2976D63E" w14:textId="75F4E58B" w:rsidR="00CD4614" w:rsidRPr="00B62484" w:rsidRDefault="008B2DA6" w:rsidP="000C7CA1">
      <w:pPr>
        <w:pStyle w:val="ListBullet"/>
      </w:pPr>
      <w:r w:rsidRPr="00B62484">
        <w:t>t</w:t>
      </w:r>
      <w:r w:rsidR="00CD4614" w:rsidRPr="00B62484">
        <w:t xml:space="preserve">he potential for people other than workers to be harmed, for example, pedestrians or homeowners. </w:t>
      </w:r>
    </w:p>
    <w:p w14:paraId="4F05DBEB" w14:textId="5A275447" w:rsidR="00CD4614" w:rsidRPr="000C7CA1" w:rsidRDefault="00CD4614" w:rsidP="000C7CA1">
      <w:pPr>
        <w:pStyle w:val="BodyText"/>
      </w:pPr>
      <w:r w:rsidRPr="000C7CA1">
        <w:t xml:space="preserve">Employers and self-employed persons must provide their workers with a safe work method statement (SWMS) before undertaking high-risk construction work (HRCW). </w:t>
      </w:r>
      <w:r w:rsidR="009310D8" w:rsidRPr="000C7CA1">
        <w:t xml:space="preserve">HRCW includes work where there is a risk of a person falling more than 2 metres. </w:t>
      </w:r>
      <w:r w:rsidRPr="000C7CA1">
        <w:t xml:space="preserve">A SWMS is a safety planning tool that identifies the hazards and risks and documents the control measures necessary to manage those risks. </w:t>
      </w:r>
    </w:p>
    <w:p w14:paraId="552725B5" w14:textId="110FFCD4" w:rsidR="00CD4614" w:rsidRPr="000C7CA1" w:rsidRDefault="00CD4614" w:rsidP="000C7CA1">
      <w:pPr>
        <w:pStyle w:val="BodyText"/>
      </w:pPr>
      <w:r w:rsidRPr="000C7CA1">
        <w:t xml:space="preserve">The SWMS </w:t>
      </w:r>
      <w:r w:rsidR="00C94BFC" w:rsidRPr="000C7CA1">
        <w:t xml:space="preserve">needs to </w:t>
      </w:r>
      <w:r w:rsidRPr="000C7CA1">
        <w:t xml:space="preserve">describe to employees in clear terms how risks from the work will be effectively controlled to enable the work to be done safely. </w:t>
      </w:r>
      <w:r w:rsidR="003D0DC1" w:rsidRPr="000C7CA1">
        <w:t xml:space="preserve">Employees undertaking </w:t>
      </w:r>
      <w:r w:rsidR="004C16D7" w:rsidRPr="000C7CA1">
        <w:t>HRCW</w:t>
      </w:r>
      <w:r w:rsidRPr="000C7CA1">
        <w:t xml:space="preserve"> must be </w:t>
      </w:r>
      <w:r w:rsidR="003D0DC1" w:rsidRPr="000C7CA1">
        <w:t>informed and consulted</w:t>
      </w:r>
      <w:r w:rsidRPr="000C7CA1">
        <w:t xml:space="preserve"> </w:t>
      </w:r>
      <w:r w:rsidR="00C66BD0" w:rsidRPr="000C7CA1">
        <w:t xml:space="preserve">in </w:t>
      </w:r>
      <w:r w:rsidRPr="000C7CA1">
        <w:t>determining risk controls during the SWMS preparation process.</w:t>
      </w:r>
    </w:p>
    <w:p w14:paraId="47FF1925" w14:textId="781C8F74" w:rsidR="00002BD0" w:rsidRPr="000C7CA1" w:rsidRDefault="00002BD0" w:rsidP="000C7CA1">
      <w:pPr>
        <w:pStyle w:val="BodyText"/>
      </w:pPr>
      <w:r w:rsidRPr="000C7CA1">
        <w:t>Where risk of a fall from a height greater than two metres exists, employers have a duty to document an emergency procedure to rescue and provide first aid to a worker immediately after the event of a fall as per regulation 49 of the OHS Regulations.</w:t>
      </w:r>
    </w:p>
    <w:p w14:paraId="0E35441D" w14:textId="77777777" w:rsidR="007461C2" w:rsidRDefault="007461C2" w:rsidP="000C7CA1">
      <w:pPr>
        <w:pStyle w:val="PulloutBox"/>
      </w:pPr>
      <w:r>
        <w:t xml:space="preserve">See the WorkSafe website for more information on when and how to complete a SWMS for construction activities: </w:t>
      </w:r>
      <w:hyperlink r:id="rId31" w:history="1">
        <w:r w:rsidRPr="00570E89">
          <w:rPr>
            <w:rStyle w:val="Hyperlink"/>
          </w:rPr>
          <w:t>www.worksafe.vic.gov.au/safe-work-method-statements-swms</w:t>
        </w:r>
      </w:hyperlink>
      <w:r>
        <w:t xml:space="preserve"> </w:t>
      </w:r>
    </w:p>
    <w:p w14:paraId="49E5F33D" w14:textId="18EF760E" w:rsidR="00B153A0" w:rsidRPr="000C7CA1" w:rsidRDefault="008E7D02" w:rsidP="000C7CA1">
      <w:pPr>
        <w:pStyle w:val="Heading2"/>
      </w:pPr>
      <w:r>
        <w:br w:type="column"/>
      </w:r>
      <w:r w:rsidR="00B153A0" w:rsidRPr="000C7CA1">
        <w:lastRenderedPageBreak/>
        <w:t xml:space="preserve">Step 3: Control </w:t>
      </w:r>
      <w:r w:rsidR="00C85811" w:rsidRPr="000C7CA1">
        <w:t>risks</w:t>
      </w:r>
    </w:p>
    <w:p w14:paraId="4B56F180" w14:textId="0787B5AA" w:rsidR="00FC1257" w:rsidRPr="00FC1257" w:rsidRDefault="00FC1257" w:rsidP="000C7CA1">
      <w:pPr>
        <w:pStyle w:val="BodyText"/>
      </w:pPr>
      <w:r w:rsidRPr="00FC1257">
        <w:t>In line with the duty to provide</w:t>
      </w:r>
      <w:r w:rsidR="00C94BFC">
        <w:t xml:space="preserve"> and maintain</w:t>
      </w:r>
      <w:r w:rsidRPr="00FC1257">
        <w:t xml:space="preserve"> a workplace that is safe and without risk to health, employers must eliminate risks associated with a fall greater than two metres so far as is reasonably practicable. </w:t>
      </w:r>
    </w:p>
    <w:p w14:paraId="617BA0CD" w14:textId="77777777" w:rsidR="00FC1257" w:rsidRPr="00FC1257" w:rsidRDefault="00FC1257" w:rsidP="000C7CA1">
      <w:pPr>
        <w:pStyle w:val="BodyText"/>
      </w:pPr>
      <w:r w:rsidRPr="00FC1257">
        <w:t>Where elimination is not reasonably practicable, reduction of risk is to be achieved by working though the successive stages of the hierarchy of control for the prevention of falls greater than two metres.</w:t>
      </w:r>
    </w:p>
    <w:p w14:paraId="5ED4C87D" w14:textId="77777777" w:rsidR="00FC1257" w:rsidRPr="00FC1257" w:rsidRDefault="00FC1257" w:rsidP="000C7CA1">
      <w:pPr>
        <w:pStyle w:val="BodyText"/>
      </w:pPr>
      <w:r w:rsidRPr="00FC1257">
        <w:t xml:space="preserve">Regulation 44 of the Occupational Health and Safety Regulations 2017 (OHS Regulations) outlines the hierarchy for controlling risks of falls greater than two metres. </w:t>
      </w:r>
    </w:p>
    <w:p w14:paraId="241C5275" w14:textId="77777777" w:rsidR="00FC1257" w:rsidRPr="00FC1257" w:rsidRDefault="00FC1257" w:rsidP="000C7CA1">
      <w:pPr>
        <w:pStyle w:val="BodyText"/>
      </w:pPr>
      <w:r w:rsidRPr="00FC1257">
        <w:t xml:space="preserve">Some guiding principles are: </w:t>
      </w:r>
    </w:p>
    <w:p w14:paraId="6D940D52" w14:textId="6BF73EF1" w:rsidR="00FC1257" w:rsidRPr="000C7CA1" w:rsidRDefault="00FC1257" w:rsidP="000C7CA1">
      <w:pPr>
        <w:pStyle w:val="ListBullet"/>
      </w:pPr>
      <w:r w:rsidRPr="000C7CA1">
        <w:t xml:space="preserve">Elimination of the hazard is always the best approach. </w:t>
      </w:r>
    </w:p>
    <w:p w14:paraId="51F945B1" w14:textId="2D631234" w:rsidR="00FC1257" w:rsidRPr="000C7CA1" w:rsidRDefault="00FC1257" w:rsidP="000C7CA1">
      <w:pPr>
        <w:pStyle w:val="ListBullet"/>
      </w:pPr>
      <w:r w:rsidRPr="000C7CA1">
        <w:t xml:space="preserve">A combination of controls may need to be used to effectively eliminate the </w:t>
      </w:r>
      <w:r w:rsidR="007912F8" w:rsidRPr="000C7CA1">
        <w:t>risk</w:t>
      </w:r>
      <w:r w:rsidRPr="000C7CA1">
        <w:t xml:space="preserve">, or if elimination is not possible, to minimise the risk so far as is reasonably practicable. </w:t>
      </w:r>
    </w:p>
    <w:p w14:paraId="27AE286A" w14:textId="07FD9CF5" w:rsidR="000A1B58" w:rsidRDefault="000A1B58" w:rsidP="000C7CA1">
      <w:pPr>
        <w:pStyle w:val="ListBullet"/>
        <w:rPr>
          <w:b/>
          <w:bCs/>
        </w:rPr>
      </w:pPr>
      <w:r>
        <w:t xml:space="preserve">Employers must </w:t>
      </w:r>
      <w:r w:rsidR="00B13FD5">
        <w:t xml:space="preserve">so far as reasonably </w:t>
      </w:r>
      <w:proofErr w:type="gramStart"/>
      <w:r w:rsidR="00B13FD5">
        <w:t>practicable</w:t>
      </w:r>
      <w:proofErr w:type="gramEnd"/>
      <w:r w:rsidR="00B13FD5">
        <w:t xml:space="preserve"> </w:t>
      </w:r>
      <w:r>
        <w:t xml:space="preserve">consult with their employees </w:t>
      </w:r>
      <w:r w:rsidR="00BC737F">
        <w:t xml:space="preserve">(including any HSRs and independent contractors) when making decisions about how to control risks. </w:t>
      </w:r>
    </w:p>
    <w:p w14:paraId="35690723" w14:textId="7D70E070" w:rsidR="00FC1257" w:rsidRPr="00222384" w:rsidRDefault="00FC1257" w:rsidP="000C7CA1">
      <w:pPr>
        <w:pStyle w:val="PulloutBox"/>
      </w:pPr>
      <w:r w:rsidRPr="00222384">
        <w:t xml:space="preserve">Remember: </w:t>
      </w:r>
      <w:r w:rsidR="000C7CA1">
        <w:t>D</w:t>
      </w:r>
      <w:r w:rsidRPr="00222384">
        <w:t>oing nothing is not an option.</w:t>
      </w:r>
    </w:p>
    <w:p w14:paraId="1E8357ED" w14:textId="0A80A38F" w:rsidR="00D16BE7" w:rsidRPr="00262F19" w:rsidRDefault="00D16BE7" w:rsidP="00B62484">
      <w:pPr>
        <w:pStyle w:val="Heading6"/>
        <w:rPr>
          <w:b w:val="0"/>
          <w:bCs/>
          <w:i/>
          <w:iCs w:val="0"/>
          <w:sz w:val="16"/>
          <w:szCs w:val="16"/>
        </w:rPr>
      </w:pPr>
      <w:r w:rsidRPr="00262F19">
        <w:rPr>
          <w:i/>
          <w:iCs w:val="0"/>
          <w:sz w:val="16"/>
          <w:szCs w:val="16"/>
        </w:rPr>
        <w:t xml:space="preserve">Table 1: </w:t>
      </w:r>
      <w:r w:rsidRPr="00262F19">
        <w:rPr>
          <w:b w:val="0"/>
          <w:bCs/>
          <w:i/>
          <w:iCs w:val="0"/>
          <w:sz w:val="16"/>
          <w:szCs w:val="16"/>
        </w:rPr>
        <w:t>Hierarchy of control for the prevention of falls &gt;</w:t>
      </w:r>
      <w:r w:rsidR="00B62484" w:rsidRPr="00262F19">
        <w:rPr>
          <w:b w:val="0"/>
          <w:bCs/>
          <w:i/>
          <w:iCs w:val="0"/>
          <w:sz w:val="16"/>
          <w:szCs w:val="16"/>
        </w:rPr>
        <w:t> </w:t>
      </w:r>
      <w:r w:rsidRPr="00262F19">
        <w:rPr>
          <w:b w:val="0"/>
          <w:bCs/>
          <w:i/>
          <w:iCs w:val="0"/>
          <w:sz w:val="16"/>
          <w:szCs w:val="16"/>
        </w:rPr>
        <w:t>2 metres</w:t>
      </w:r>
    </w:p>
    <w:tbl>
      <w:tblPr>
        <w:tblStyle w:val="TableGrid"/>
        <w:tblW w:w="5000" w:type="pct"/>
        <w:tblLook w:val="00A0" w:firstRow="1" w:lastRow="0" w:firstColumn="1" w:lastColumn="0" w:noHBand="0" w:noVBand="0"/>
      </w:tblPr>
      <w:tblGrid>
        <w:gridCol w:w="641"/>
        <w:gridCol w:w="1440"/>
        <w:gridCol w:w="2794"/>
      </w:tblGrid>
      <w:tr w:rsidR="00467543" w:rsidRPr="00F117A7" w14:paraId="0FE0CF6A" w14:textId="77777777" w:rsidTr="000C7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pct"/>
            <w:vAlign w:val="center"/>
          </w:tcPr>
          <w:p w14:paraId="5891039B" w14:textId="5C8E322D" w:rsidR="00467543" w:rsidRPr="00C52CD8" w:rsidRDefault="009D08CA" w:rsidP="00B1502C">
            <w:pPr>
              <w:pStyle w:val="TableTextLeft"/>
              <w:rPr>
                <w:b/>
                <w:bCs/>
                <w:sz w:val="16"/>
                <w:szCs w:val="16"/>
              </w:rPr>
            </w:pPr>
            <w:r w:rsidRPr="00C52CD8">
              <w:rPr>
                <w:b/>
                <w:bCs/>
                <w:sz w:val="16"/>
                <w:szCs w:val="16"/>
              </w:rPr>
              <w:t>Level</w:t>
            </w:r>
          </w:p>
        </w:tc>
        <w:tc>
          <w:tcPr>
            <w:cnfStyle w:val="000010000000" w:firstRow="0" w:lastRow="0" w:firstColumn="0" w:lastColumn="0" w:oddVBand="1" w:evenVBand="0" w:oddHBand="0" w:evenHBand="0" w:firstRowFirstColumn="0" w:firstRowLastColumn="0" w:lastRowFirstColumn="0" w:lastRowLastColumn="0"/>
            <w:tcW w:w="1528" w:type="pct"/>
            <w:vAlign w:val="center"/>
          </w:tcPr>
          <w:p w14:paraId="4E444406" w14:textId="6B3CFB0F" w:rsidR="00467543" w:rsidRPr="00C52CD8" w:rsidRDefault="009D08CA" w:rsidP="00B1502C">
            <w:pPr>
              <w:pStyle w:val="TableTextLeft"/>
              <w:rPr>
                <w:b/>
                <w:bCs/>
                <w:sz w:val="16"/>
                <w:szCs w:val="16"/>
              </w:rPr>
            </w:pPr>
            <w:r w:rsidRPr="00C52CD8">
              <w:rPr>
                <w:b/>
                <w:bCs/>
                <w:sz w:val="16"/>
                <w:szCs w:val="16"/>
              </w:rPr>
              <w:t>Description</w:t>
            </w:r>
          </w:p>
        </w:tc>
        <w:tc>
          <w:tcPr>
            <w:tcW w:w="2916" w:type="pct"/>
            <w:vAlign w:val="center"/>
          </w:tcPr>
          <w:p w14:paraId="2BF2778B" w14:textId="049FCB51" w:rsidR="00467543" w:rsidRPr="00C52CD8" w:rsidRDefault="009D08CA" w:rsidP="00B1502C">
            <w:pPr>
              <w:pStyle w:val="TableTextLeft"/>
              <w:cnfStyle w:val="100000000000" w:firstRow="1" w:lastRow="0" w:firstColumn="0" w:lastColumn="0" w:oddVBand="0" w:evenVBand="0" w:oddHBand="0" w:evenHBand="0" w:firstRowFirstColumn="0" w:firstRowLastColumn="0" w:lastRowFirstColumn="0" w:lastRowLastColumn="0"/>
              <w:rPr>
                <w:b/>
                <w:bCs/>
                <w:sz w:val="16"/>
                <w:szCs w:val="16"/>
              </w:rPr>
            </w:pPr>
            <w:r w:rsidRPr="00C52CD8">
              <w:rPr>
                <w:b/>
                <w:bCs/>
                <w:sz w:val="16"/>
                <w:szCs w:val="16"/>
              </w:rPr>
              <w:t>Example</w:t>
            </w:r>
          </w:p>
        </w:tc>
      </w:tr>
      <w:tr w:rsidR="00467543" w:rsidRPr="00F117A7" w14:paraId="3620B347" w14:textId="67221039" w:rsidTr="0001441D">
        <w:tc>
          <w:tcPr>
            <w:cnfStyle w:val="001000000000" w:firstRow="0" w:lastRow="0" w:firstColumn="1" w:lastColumn="0" w:oddVBand="0" w:evenVBand="0" w:oddHBand="0" w:evenHBand="0" w:firstRowFirstColumn="0" w:firstRowLastColumn="0" w:lastRowFirstColumn="0" w:lastRowLastColumn="0"/>
            <w:tcW w:w="556" w:type="pct"/>
          </w:tcPr>
          <w:p w14:paraId="3A77C3F8" w14:textId="30AC554C" w:rsidR="00467543" w:rsidRPr="00C52CD8" w:rsidRDefault="009D08CA" w:rsidP="00B1502C">
            <w:pPr>
              <w:pStyle w:val="TableTextLeft"/>
              <w:rPr>
                <w:sz w:val="16"/>
                <w:szCs w:val="16"/>
              </w:rPr>
            </w:pPr>
            <w:r w:rsidRPr="00C52CD8">
              <w:rPr>
                <w:sz w:val="16"/>
                <w:szCs w:val="16"/>
              </w:rPr>
              <w:t>1</w:t>
            </w:r>
          </w:p>
        </w:tc>
        <w:tc>
          <w:tcPr>
            <w:cnfStyle w:val="000010000000" w:firstRow="0" w:lastRow="0" w:firstColumn="0" w:lastColumn="0" w:oddVBand="1" w:evenVBand="0" w:oddHBand="0" w:evenHBand="0" w:firstRowFirstColumn="0" w:firstRowLastColumn="0" w:lastRowFirstColumn="0" w:lastRowLastColumn="0"/>
            <w:tcW w:w="1528" w:type="pct"/>
            <w:shd w:val="clear" w:color="auto" w:fill="F2F2F2" w:themeFill="background1" w:themeFillShade="F2"/>
          </w:tcPr>
          <w:p w14:paraId="1FA5C91A" w14:textId="6EF53CC7" w:rsidR="00467543" w:rsidRPr="00C52CD8" w:rsidRDefault="009D08CA" w:rsidP="00B1502C">
            <w:pPr>
              <w:pStyle w:val="TableTextLeft"/>
              <w:rPr>
                <w:sz w:val="16"/>
                <w:szCs w:val="16"/>
              </w:rPr>
            </w:pPr>
            <w:r w:rsidRPr="00C52CD8">
              <w:rPr>
                <w:sz w:val="16"/>
                <w:szCs w:val="16"/>
              </w:rPr>
              <w:t>Eliminate Risk</w:t>
            </w:r>
          </w:p>
        </w:tc>
        <w:tc>
          <w:tcPr>
            <w:tcW w:w="2916" w:type="pct"/>
          </w:tcPr>
          <w:p w14:paraId="20D55751" w14:textId="2A45A0D3" w:rsidR="00467543" w:rsidRPr="00C52CD8" w:rsidRDefault="00D16BE7" w:rsidP="00B1502C">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Eliminate risk of fall by undertaking work at ground level</w:t>
            </w:r>
          </w:p>
        </w:tc>
      </w:tr>
      <w:tr w:rsidR="00467543" w:rsidRPr="008C06B8" w14:paraId="45A9FAFF" w14:textId="651A006B" w:rsidTr="0001441D">
        <w:tc>
          <w:tcPr>
            <w:cnfStyle w:val="001000000000" w:firstRow="0" w:lastRow="0" w:firstColumn="1" w:lastColumn="0" w:oddVBand="0" w:evenVBand="0" w:oddHBand="0" w:evenHBand="0" w:firstRowFirstColumn="0" w:firstRowLastColumn="0" w:lastRowFirstColumn="0" w:lastRowLastColumn="0"/>
            <w:tcW w:w="556" w:type="pct"/>
          </w:tcPr>
          <w:p w14:paraId="1F8A738D" w14:textId="5E5106B2" w:rsidR="00467543" w:rsidRPr="00C52CD8" w:rsidRDefault="009D08CA" w:rsidP="00B1502C">
            <w:pPr>
              <w:pStyle w:val="TableTextLeft"/>
              <w:rPr>
                <w:sz w:val="16"/>
                <w:szCs w:val="16"/>
              </w:rPr>
            </w:pPr>
            <w:r w:rsidRPr="00C52CD8">
              <w:rPr>
                <w:sz w:val="16"/>
                <w:szCs w:val="16"/>
              </w:rPr>
              <w:t>2</w:t>
            </w:r>
          </w:p>
        </w:tc>
        <w:tc>
          <w:tcPr>
            <w:cnfStyle w:val="000010000000" w:firstRow="0" w:lastRow="0" w:firstColumn="0" w:lastColumn="0" w:oddVBand="1" w:evenVBand="0" w:oddHBand="0" w:evenHBand="0" w:firstRowFirstColumn="0" w:firstRowLastColumn="0" w:lastRowFirstColumn="0" w:lastRowLastColumn="0"/>
            <w:tcW w:w="1528" w:type="pct"/>
            <w:shd w:val="clear" w:color="auto" w:fill="F2F2F2" w:themeFill="background1" w:themeFillShade="F2"/>
          </w:tcPr>
          <w:p w14:paraId="1D7FAA03" w14:textId="06E4FFBD" w:rsidR="00467543" w:rsidRPr="00C52CD8" w:rsidRDefault="00C52CD8" w:rsidP="00B1502C">
            <w:pPr>
              <w:pStyle w:val="TableTextLeft"/>
              <w:rPr>
                <w:sz w:val="16"/>
                <w:szCs w:val="16"/>
              </w:rPr>
            </w:pPr>
            <w:r w:rsidRPr="00C52CD8">
              <w:rPr>
                <w:sz w:val="16"/>
                <w:szCs w:val="16"/>
              </w:rPr>
              <w:t>Use a passive fall prevention device</w:t>
            </w:r>
          </w:p>
        </w:tc>
        <w:tc>
          <w:tcPr>
            <w:tcW w:w="2916" w:type="pct"/>
          </w:tcPr>
          <w:p w14:paraId="318EE436" w14:textId="58D927B5" w:rsidR="00467543" w:rsidRPr="00C52CD8" w:rsidRDefault="004C3CB4" w:rsidP="00B1502C">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Use of systems such as </w:t>
            </w:r>
            <w:r w:rsidR="00B1502C">
              <w:rPr>
                <w:sz w:val="16"/>
                <w:szCs w:val="16"/>
              </w:rPr>
              <w:t>edge protection, scaffolding, perimeter screens, elevating work platforms</w:t>
            </w:r>
          </w:p>
        </w:tc>
      </w:tr>
      <w:tr w:rsidR="00467543" w:rsidRPr="008C06B8" w14:paraId="17082051" w14:textId="150E1D37" w:rsidTr="0001441D">
        <w:tc>
          <w:tcPr>
            <w:cnfStyle w:val="001000000000" w:firstRow="0" w:lastRow="0" w:firstColumn="1" w:lastColumn="0" w:oddVBand="0" w:evenVBand="0" w:oddHBand="0" w:evenHBand="0" w:firstRowFirstColumn="0" w:firstRowLastColumn="0" w:lastRowFirstColumn="0" w:lastRowLastColumn="0"/>
            <w:tcW w:w="556" w:type="pct"/>
          </w:tcPr>
          <w:p w14:paraId="250EF489" w14:textId="657ABC72" w:rsidR="00467543" w:rsidRPr="00C52CD8" w:rsidRDefault="009D08CA" w:rsidP="00B1502C">
            <w:pPr>
              <w:pStyle w:val="TableTextLeft"/>
              <w:rPr>
                <w:sz w:val="16"/>
                <w:szCs w:val="16"/>
              </w:rPr>
            </w:pPr>
            <w:r w:rsidRPr="00C52CD8">
              <w:rPr>
                <w:sz w:val="16"/>
                <w:szCs w:val="16"/>
              </w:rPr>
              <w:t>3</w:t>
            </w:r>
          </w:p>
        </w:tc>
        <w:tc>
          <w:tcPr>
            <w:cnfStyle w:val="000010000000" w:firstRow="0" w:lastRow="0" w:firstColumn="0" w:lastColumn="0" w:oddVBand="1" w:evenVBand="0" w:oddHBand="0" w:evenHBand="0" w:firstRowFirstColumn="0" w:firstRowLastColumn="0" w:lastRowFirstColumn="0" w:lastRowLastColumn="0"/>
            <w:tcW w:w="1528" w:type="pct"/>
            <w:shd w:val="clear" w:color="auto" w:fill="F2F2F2" w:themeFill="background1" w:themeFillShade="F2"/>
          </w:tcPr>
          <w:p w14:paraId="49C7F4D3" w14:textId="671DFB08" w:rsidR="00467543" w:rsidRPr="00C52CD8" w:rsidRDefault="00C52CD8" w:rsidP="00B1502C">
            <w:pPr>
              <w:pStyle w:val="TableTextLeft"/>
              <w:rPr>
                <w:sz w:val="16"/>
                <w:szCs w:val="16"/>
              </w:rPr>
            </w:pPr>
            <w:r w:rsidRPr="00C52CD8">
              <w:rPr>
                <w:sz w:val="16"/>
                <w:szCs w:val="16"/>
              </w:rPr>
              <w:t>Use a work positioning system</w:t>
            </w:r>
          </w:p>
        </w:tc>
        <w:tc>
          <w:tcPr>
            <w:tcW w:w="2916" w:type="pct"/>
          </w:tcPr>
          <w:p w14:paraId="598372AA" w14:textId="068967BE" w:rsidR="00467543" w:rsidRPr="00C52CD8" w:rsidRDefault="00B1502C" w:rsidP="00B1502C">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Use of an industrial rope access system or travel restraint system</w:t>
            </w:r>
          </w:p>
        </w:tc>
      </w:tr>
      <w:tr w:rsidR="00467543" w:rsidRPr="008C06B8" w14:paraId="2BA63467" w14:textId="60D872CC" w:rsidTr="0001441D">
        <w:tc>
          <w:tcPr>
            <w:cnfStyle w:val="001000000000" w:firstRow="0" w:lastRow="0" w:firstColumn="1" w:lastColumn="0" w:oddVBand="0" w:evenVBand="0" w:oddHBand="0" w:evenHBand="0" w:firstRowFirstColumn="0" w:firstRowLastColumn="0" w:lastRowFirstColumn="0" w:lastRowLastColumn="0"/>
            <w:tcW w:w="556" w:type="pct"/>
          </w:tcPr>
          <w:p w14:paraId="2DCC78DA" w14:textId="309C3CD4" w:rsidR="00467543" w:rsidRPr="00C52CD8" w:rsidRDefault="009D08CA" w:rsidP="00B1502C">
            <w:pPr>
              <w:pStyle w:val="TableTextLeft"/>
              <w:rPr>
                <w:sz w:val="16"/>
                <w:szCs w:val="16"/>
              </w:rPr>
            </w:pPr>
            <w:r w:rsidRPr="00C52CD8">
              <w:rPr>
                <w:sz w:val="16"/>
                <w:szCs w:val="16"/>
              </w:rPr>
              <w:t>4</w:t>
            </w:r>
          </w:p>
        </w:tc>
        <w:tc>
          <w:tcPr>
            <w:cnfStyle w:val="000010000000" w:firstRow="0" w:lastRow="0" w:firstColumn="0" w:lastColumn="0" w:oddVBand="1" w:evenVBand="0" w:oddHBand="0" w:evenHBand="0" w:firstRowFirstColumn="0" w:firstRowLastColumn="0" w:lastRowFirstColumn="0" w:lastRowLastColumn="0"/>
            <w:tcW w:w="1528" w:type="pct"/>
            <w:shd w:val="clear" w:color="auto" w:fill="F2F2F2" w:themeFill="background1" w:themeFillShade="F2"/>
          </w:tcPr>
          <w:p w14:paraId="18450A3B" w14:textId="40ED6EA7" w:rsidR="00467543" w:rsidRPr="00C52CD8" w:rsidRDefault="00C52CD8" w:rsidP="00B1502C">
            <w:pPr>
              <w:pStyle w:val="TableTextLeft"/>
              <w:rPr>
                <w:sz w:val="16"/>
                <w:szCs w:val="16"/>
              </w:rPr>
            </w:pPr>
            <w:r w:rsidRPr="00C52CD8">
              <w:rPr>
                <w:sz w:val="16"/>
                <w:szCs w:val="16"/>
              </w:rPr>
              <w:t>Use a fall arrest system</w:t>
            </w:r>
          </w:p>
        </w:tc>
        <w:tc>
          <w:tcPr>
            <w:tcW w:w="2916" w:type="pct"/>
          </w:tcPr>
          <w:p w14:paraId="6AB8DCD7" w14:textId="0497C19E" w:rsidR="00467543" w:rsidRPr="00C52CD8" w:rsidRDefault="008B22D4" w:rsidP="00B1502C">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Use of an industrial safety net, catch platforms or safety harness system</w:t>
            </w:r>
          </w:p>
        </w:tc>
      </w:tr>
      <w:tr w:rsidR="009D08CA" w:rsidRPr="008C06B8" w14:paraId="28A1CAA5" w14:textId="77777777" w:rsidTr="0001441D">
        <w:tc>
          <w:tcPr>
            <w:cnfStyle w:val="001000000000" w:firstRow="0" w:lastRow="0" w:firstColumn="1" w:lastColumn="0" w:oddVBand="0" w:evenVBand="0" w:oddHBand="0" w:evenHBand="0" w:firstRowFirstColumn="0" w:firstRowLastColumn="0" w:lastRowFirstColumn="0" w:lastRowLastColumn="0"/>
            <w:tcW w:w="556" w:type="pct"/>
          </w:tcPr>
          <w:p w14:paraId="578F4041" w14:textId="61E7E046" w:rsidR="009D08CA" w:rsidRPr="00C52CD8" w:rsidRDefault="009D08CA" w:rsidP="00B1502C">
            <w:pPr>
              <w:pStyle w:val="TableTextLeft"/>
              <w:rPr>
                <w:sz w:val="16"/>
                <w:szCs w:val="16"/>
              </w:rPr>
            </w:pPr>
            <w:r w:rsidRPr="00C52CD8">
              <w:rPr>
                <w:sz w:val="16"/>
                <w:szCs w:val="16"/>
              </w:rPr>
              <w:t>5</w:t>
            </w:r>
          </w:p>
        </w:tc>
        <w:tc>
          <w:tcPr>
            <w:cnfStyle w:val="000010000000" w:firstRow="0" w:lastRow="0" w:firstColumn="0" w:lastColumn="0" w:oddVBand="1" w:evenVBand="0" w:oddHBand="0" w:evenHBand="0" w:firstRowFirstColumn="0" w:firstRowLastColumn="0" w:lastRowFirstColumn="0" w:lastRowLastColumn="0"/>
            <w:tcW w:w="1528" w:type="pct"/>
            <w:shd w:val="clear" w:color="auto" w:fill="F2F2F2" w:themeFill="background1" w:themeFillShade="F2"/>
          </w:tcPr>
          <w:p w14:paraId="2DA0DD26" w14:textId="6448AADF" w:rsidR="009D08CA" w:rsidRPr="00C52CD8" w:rsidRDefault="00C52CD8" w:rsidP="00B1502C">
            <w:pPr>
              <w:pStyle w:val="TableTextLeft"/>
              <w:rPr>
                <w:sz w:val="16"/>
                <w:szCs w:val="16"/>
              </w:rPr>
            </w:pPr>
            <w:r w:rsidRPr="00C52CD8">
              <w:rPr>
                <w:sz w:val="16"/>
                <w:szCs w:val="16"/>
              </w:rPr>
              <w:t>Use a fixed or portable ladder, or implement administrative controls</w:t>
            </w:r>
          </w:p>
        </w:tc>
        <w:tc>
          <w:tcPr>
            <w:tcW w:w="2916" w:type="pct"/>
          </w:tcPr>
          <w:p w14:paraId="0F50C4FD" w14:textId="6A111848" w:rsidR="009D08CA" w:rsidRPr="00C52CD8" w:rsidRDefault="002F6364" w:rsidP="00B1502C">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If the above measures are not reasonably practicable for the task, it may be appropriate to use a fixed or portable ladder, provided it is: fit for purpose, appropriate for duration of the task and set up in the correct manner. </w:t>
            </w:r>
          </w:p>
        </w:tc>
      </w:tr>
    </w:tbl>
    <w:p w14:paraId="0E3ED632" w14:textId="77777777" w:rsidR="008E7D02" w:rsidRDefault="008E7D02" w:rsidP="000C7CA1">
      <w:pPr>
        <w:pStyle w:val="Heading2"/>
      </w:pPr>
    </w:p>
    <w:p w14:paraId="62F2C274" w14:textId="1BAC07D8" w:rsidR="00E11BCF" w:rsidRPr="000C7CA1" w:rsidRDefault="008E7D02" w:rsidP="000C7CA1">
      <w:pPr>
        <w:pStyle w:val="Heading2"/>
      </w:pPr>
      <w:r>
        <w:br w:type="column"/>
      </w:r>
      <w:r w:rsidR="00E11BCF" w:rsidRPr="000C7CA1">
        <w:t>Step 4: Review and revise controls</w:t>
      </w:r>
    </w:p>
    <w:p w14:paraId="52ACD71F" w14:textId="77777777" w:rsidR="00222384" w:rsidRDefault="00222384" w:rsidP="000C7CA1">
      <w:pPr>
        <w:pStyle w:val="BodyText"/>
      </w:pPr>
      <w:r>
        <w:t xml:space="preserve">Once the risk controls are in place it is important to maintain them and regularly check that they are working as planned by continuing to prevent or adequately control the risks associated with falls. </w:t>
      </w:r>
    </w:p>
    <w:p w14:paraId="135EAD5E" w14:textId="4CBE2FC7" w:rsidR="00BA53E4" w:rsidRDefault="00222384" w:rsidP="000C7CA1">
      <w:pPr>
        <w:pStyle w:val="BodyText"/>
      </w:pPr>
      <w:r>
        <w:t>An employer has a duty to review and, if necessary, revise control measures</w:t>
      </w:r>
      <w:r w:rsidR="00BA53E4">
        <w:t>:</w:t>
      </w:r>
      <w:r>
        <w:t xml:space="preserve"> </w:t>
      </w:r>
    </w:p>
    <w:p w14:paraId="6C614905" w14:textId="373BCBCC" w:rsidR="00BA53E4" w:rsidRPr="000C7CA1" w:rsidRDefault="00222384" w:rsidP="000C7CA1">
      <w:pPr>
        <w:pStyle w:val="ListBullet"/>
      </w:pPr>
      <w:r w:rsidRPr="000C7CA1">
        <w:t>when making alterations to any plant or system of work that is likely to result in a fall</w:t>
      </w:r>
    </w:p>
    <w:p w14:paraId="20A5F0D4" w14:textId="0C06172C" w:rsidR="00BA53E4" w:rsidRPr="000C7CA1" w:rsidRDefault="00222384" w:rsidP="000C7CA1">
      <w:pPr>
        <w:pStyle w:val="ListBullet"/>
      </w:pPr>
      <w:r w:rsidRPr="000C7CA1">
        <w:t>after an incident has occurred</w:t>
      </w:r>
    </w:p>
    <w:p w14:paraId="6E2B0C1F" w14:textId="60B3A017" w:rsidR="00BA53E4" w:rsidRPr="000C7CA1" w:rsidRDefault="00222384" w:rsidP="000C7CA1">
      <w:pPr>
        <w:pStyle w:val="ListBullet"/>
      </w:pPr>
      <w:r w:rsidRPr="000C7CA1">
        <w:t>if the control measures are inadequate</w:t>
      </w:r>
    </w:p>
    <w:p w14:paraId="4BC5B141" w14:textId="5FE4F8D6" w:rsidR="00222384" w:rsidRPr="000C7CA1" w:rsidRDefault="00222384" w:rsidP="000C7CA1">
      <w:pPr>
        <w:pStyle w:val="ListBullet"/>
      </w:pPr>
      <w:r w:rsidRPr="000C7CA1">
        <w:t xml:space="preserve">at the request of a Health and Safety Representative. </w:t>
      </w:r>
    </w:p>
    <w:p w14:paraId="7A2DE127" w14:textId="6E5F1209" w:rsidR="00222384" w:rsidRPr="000C7CA1" w:rsidRDefault="00222384" w:rsidP="000C7CA1">
      <w:pPr>
        <w:pStyle w:val="BodyText12ptBefore"/>
      </w:pPr>
      <w:r w:rsidRPr="000C7CA1">
        <w:t xml:space="preserve">Your review of the control measures should include: </w:t>
      </w:r>
    </w:p>
    <w:p w14:paraId="201FFFC3" w14:textId="66117988" w:rsidR="007912F8" w:rsidRPr="000C7CA1" w:rsidRDefault="00222384" w:rsidP="000C7CA1">
      <w:pPr>
        <w:pStyle w:val="ListBullet"/>
      </w:pPr>
      <w:r w:rsidRPr="000C7CA1">
        <w:t xml:space="preserve">MONITORING activities and work practices </w:t>
      </w:r>
    </w:p>
    <w:p w14:paraId="4D238D81" w14:textId="6782CDDA" w:rsidR="00222384" w:rsidRPr="000C7CA1" w:rsidRDefault="00222384" w:rsidP="000C7CA1">
      <w:pPr>
        <w:pStyle w:val="ListBullet"/>
      </w:pPr>
      <w:r w:rsidRPr="000C7CA1">
        <w:t xml:space="preserve">frequent inspections of physical controls such as edge protection systems, scaffolding and guardrails to ensure they are properly installed, used, and maintained </w:t>
      </w:r>
    </w:p>
    <w:p w14:paraId="67F85CE9" w14:textId="5E8C39A0" w:rsidR="00222384" w:rsidRPr="000C7CA1" w:rsidRDefault="00222384" w:rsidP="000C7CA1">
      <w:pPr>
        <w:pStyle w:val="ListBullet"/>
      </w:pPr>
      <w:r w:rsidRPr="000C7CA1">
        <w:t xml:space="preserve">TESTING of equipment </w:t>
      </w:r>
    </w:p>
    <w:p w14:paraId="3E1148B0" w14:textId="2EBB06A9" w:rsidR="00222384" w:rsidRPr="000C7CA1" w:rsidRDefault="00222384" w:rsidP="000C7CA1">
      <w:pPr>
        <w:pStyle w:val="ListBullet"/>
      </w:pPr>
      <w:r w:rsidRPr="000C7CA1">
        <w:t xml:space="preserve">VISUAL checks to ensure risk controls that rely on human behaviour are being properly applied by employees </w:t>
      </w:r>
    </w:p>
    <w:p w14:paraId="381E4CF3" w14:textId="477034D1" w:rsidR="00222384" w:rsidRPr="000C7CA1" w:rsidRDefault="007912F8" w:rsidP="000C7CA1">
      <w:pPr>
        <w:pStyle w:val="ListBullet"/>
      </w:pPr>
      <w:r w:rsidRPr="000C7CA1">
        <w:t>a</w:t>
      </w:r>
      <w:r w:rsidR="00222384" w:rsidRPr="000C7CA1">
        <w:t xml:space="preserve">ny necessary remedial work to ensure physical controls continue to work effectively. </w:t>
      </w:r>
    </w:p>
    <w:p w14:paraId="7A93C2F6" w14:textId="1C3310DA" w:rsidR="00222384" w:rsidRPr="0001441D" w:rsidRDefault="00222384" w:rsidP="0001441D">
      <w:pPr>
        <w:pStyle w:val="HighlightBoxText"/>
        <w:spacing w:line="240" w:lineRule="auto"/>
        <w:rPr>
          <w:sz w:val="18"/>
          <w:szCs w:val="18"/>
        </w:rPr>
      </w:pPr>
      <w:r w:rsidRPr="0001441D">
        <w:rPr>
          <w:sz w:val="18"/>
          <w:szCs w:val="18"/>
        </w:rPr>
        <w:t>Your actions shouldn’t stop at Step 4. You should repeat this process often to make sure your risk controls are working.</w:t>
      </w:r>
    </w:p>
    <w:p w14:paraId="3654F34B" w14:textId="77777777" w:rsidR="00B62484" w:rsidRDefault="00B62484" w:rsidP="0045006E"/>
    <w:bookmarkStart w:id="3" w:name="_Hlk131848832"/>
    <w:p w14:paraId="3A1863EC" w14:textId="065BEF7F" w:rsidR="00B62484" w:rsidRDefault="00B62484" w:rsidP="00B62484">
      <w:pPr>
        <w:pStyle w:val="DisclaimerText"/>
        <w:framePr w:w="0" w:hSpace="0" w:vSpace="0" w:wrap="auto" w:hAnchor="text" w:xAlign="left" w:yAlign="inline"/>
        <w:spacing w:after="120"/>
        <w:suppressOverlap w:val="0"/>
      </w:pPr>
      <w:r>
        <w:rPr>
          <w:noProof/>
        </w:rPr>
        <mc:AlternateContent>
          <mc:Choice Requires="wps">
            <w:drawing>
              <wp:anchor distT="0" distB="0" distL="114300" distR="114300" simplePos="0" relativeHeight="251659265" behindDoc="0" locked="0" layoutInCell="1" allowOverlap="1" wp14:anchorId="0FFFA219" wp14:editId="1BCFB925">
                <wp:simplePos x="0" y="0"/>
                <wp:positionH relativeFrom="column">
                  <wp:posOffset>19740</wp:posOffset>
                </wp:positionH>
                <wp:positionV relativeFrom="paragraph">
                  <wp:posOffset>50532</wp:posOffset>
                </wp:positionV>
                <wp:extent cx="3073706" cy="0"/>
                <wp:effectExtent l="0" t="0" r="12700" b="12700"/>
                <wp:wrapNone/>
                <wp:docPr id="317260656" name="Straight Connector 5"/>
                <wp:cNvGraphicFramePr/>
                <a:graphic xmlns:a="http://schemas.openxmlformats.org/drawingml/2006/main">
                  <a:graphicData uri="http://schemas.microsoft.com/office/word/2010/wordprocessingShape">
                    <wps:wsp>
                      <wps:cNvCnPr/>
                      <wps:spPr>
                        <a:xfrm>
                          <a:off x="0" y="0"/>
                          <a:ext cx="3073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9A1FDF" id="Straight Connector 5" o:spid="_x0000_s1026" style="position:absolute;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4pt" to="243.5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" strokecolor="black [3040]"/>
            </w:pict>
          </mc:Fallback>
        </mc:AlternateContent>
      </w:r>
    </w:p>
    <w:p w14:paraId="360F0F7C" w14:textId="44147604" w:rsidR="00B62484" w:rsidRPr="00113CFE" w:rsidRDefault="00B62484" w:rsidP="00B62484">
      <w:pPr>
        <w:pStyle w:val="DisclaimerText"/>
        <w:framePr w:w="0" w:hSpace="0" w:vSpace="0" w:wrap="auto" w:hAnchor="text" w:xAlign="left" w:yAlign="inline"/>
        <w:spacing w:after="120"/>
        <w:suppressOverlap w:val="0"/>
      </w:pPr>
      <w:r w:rsidRPr="00113CFE">
        <w:t>©</w:t>
      </w:r>
      <w:bookmarkStart w:id="4" w:name="_Copyright"/>
      <w:bookmarkEnd w:id="4"/>
      <w:r w:rsidRPr="00113CFE">
        <w:t xml:space="preserve"> The State of Victoria Department of Energy, Environment</w:t>
      </w:r>
      <w:r>
        <w:t> </w:t>
      </w:r>
      <w:r w:rsidRPr="00113CFE">
        <w:t>and Climate Action</w:t>
      </w:r>
      <w:r w:rsidR="00A65F61">
        <w:t>,</w:t>
      </w:r>
      <w:r w:rsidRPr="00113CFE">
        <w:t xml:space="preserve"> </w:t>
      </w:r>
      <w:r>
        <w:t>April 2026</w:t>
      </w:r>
      <w:r w:rsidRPr="00113CFE">
        <w:t>.</w:t>
      </w:r>
      <w:r>
        <w:t xml:space="preserve"> </w:t>
      </w:r>
    </w:p>
    <w:p w14:paraId="7AD1D718" w14:textId="3BA53BA9" w:rsidR="00B62484" w:rsidRPr="00113CFE" w:rsidRDefault="00B62484" w:rsidP="00B62484">
      <w:pPr>
        <w:pStyle w:val="DisclaimerText"/>
        <w:framePr w:w="0" w:hSpace="0" w:vSpace="0" w:wrap="auto" w:hAnchor="text" w:xAlign="left" w:yAlign="inline"/>
        <w:suppressOverlap w:val="0"/>
      </w:pPr>
      <w:bookmarkStart w:id="5" w:name="_CreativeCommonsMarker"/>
      <w:bookmarkStart w:id="6" w:name="_CreativeCommonsContent"/>
      <w:bookmarkEnd w:id="3"/>
      <w:bookmarkEnd w:id="5"/>
      <w:r w:rsidRPr="00A65F61">
        <w:rPr>
          <w:b/>
          <w:bCs/>
        </w:rPr>
        <w:t>ISBN</w:t>
      </w:r>
      <w:r w:rsidRPr="00113CFE">
        <w:t xml:space="preserve"> </w:t>
      </w:r>
      <w:r w:rsidRPr="00B62484">
        <w:t xml:space="preserve">978-1-76176-824-8 </w:t>
      </w:r>
      <w:r w:rsidRPr="00A65F61">
        <w:rPr>
          <w:b/>
          <w:bCs/>
        </w:rPr>
        <w:t>(pdf/online/MS word)</w:t>
      </w:r>
    </w:p>
    <w:p w14:paraId="5F35A5C2" w14:textId="778F6767" w:rsidR="00B62484" w:rsidRPr="00BA4E50" w:rsidRDefault="00B62484" w:rsidP="00B62484">
      <w:pPr>
        <w:pStyle w:val="DisclaimerTextRightBold"/>
        <w:framePr w:hSpace="0" w:wrap="auto" w:hAnchor="text" w:yAlign="inline"/>
        <w:spacing w:before="100"/>
        <w:suppressOverlap w:val="0"/>
      </w:pPr>
      <w:r>
        <w:br/>
      </w:r>
      <w:r w:rsidRPr="00C87F39">
        <w:t>Disclaimer</w:t>
      </w:r>
    </w:p>
    <w:p w14:paraId="2824EEDA" w14:textId="04F46F51" w:rsidR="00B62484" w:rsidRPr="00113CFE" w:rsidRDefault="00B62484" w:rsidP="00B62484">
      <w:pPr>
        <w:pStyle w:val="DisclaimerText"/>
        <w:framePr w:w="0" w:hSpace="0" w:vSpace="0" w:wrap="auto" w:hAnchor="text" w:xAlign="left" w:yAlign="inline"/>
        <w:suppressOverlap w:val="0"/>
      </w:pPr>
      <w:r w:rsidRPr="00E370AE">
        <w:t>This publication may be of assistance to you, but the State</w:t>
      </w:r>
      <w:r>
        <w:t> </w:t>
      </w:r>
      <w:r w:rsidRPr="00E370AE">
        <w:t>of Victoria and its employees do not guarantee that the publication is without flaw of any kind or is wholly appropriate for your purposes and therefore disclaims all liability for any error, loss or other consequence which may arise from you relying on any information in this publication</w:t>
      </w:r>
      <w:r w:rsidRPr="00113CFE">
        <w:t>.</w:t>
      </w:r>
      <w:r w:rsidR="000C7CA1">
        <w:br/>
      </w:r>
    </w:p>
    <w:bookmarkEnd w:id="6"/>
    <w:p w14:paraId="2BEBDFD6" w14:textId="77777777" w:rsidR="00B62484" w:rsidRPr="000C7CA1" w:rsidRDefault="00B62484" w:rsidP="00B62484">
      <w:pPr>
        <w:pStyle w:val="DisclaimerTextRightBold12pt"/>
        <w:framePr w:w="0" w:hSpace="0" w:vSpace="0" w:wrap="auto" w:hAnchor="text" w:xAlign="left" w:yAlign="inline"/>
        <w:suppressOverlap w:val="0"/>
        <w:rPr>
          <w:szCs w:val="24"/>
        </w:rPr>
      </w:pPr>
      <w:r w:rsidRPr="000C7CA1">
        <w:rPr>
          <w:szCs w:val="24"/>
        </w:rPr>
        <w:t>Accessibility</w:t>
      </w:r>
    </w:p>
    <w:p w14:paraId="748BE64D" w14:textId="7FFC8518" w:rsidR="00B62484" w:rsidRPr="000C7CA1" w:rsidRDefault="00B62484" w:rsidP="00B62484">
      <w:pPr>
        <w:pStyle w:val="DisclaimerText12pt"/>
        <w:framePr w:w="0" w:hSpace="0" w:vSpace="0" w:wrap="auto" w:hAnchor="text" w:xAlign="left" w:yAlign="inline"/>
        <w:suppressOverlap w:val="0"/>
        <w:rPr>
          <w:szCs w:val="24"/>
        </w:rPr>
      </w:pPr>
      <w:r w:rsidRPr="000C7CA1">
        <w:rPr>
          <w:szCs w:val="24"/>
        </w:rPr>
        <w:t xml:space="preserve">To receive this publication in an alternative format, please contact the Victorian Energy Upgrades team at </w:t>
      </w:r>
      <w:hyperlink r:id="rId32" w:history="1">
        <w:r w:rsidRPr="000C7CA1">
          <w:rPr>
            <w:szCs w:val="24"/>
            <w:u w:val="single"/>
          </w:rPr>
          <w:t>energy.upgrades@deeca.vic.gov.au</w:t>
        </w:r>
      </w:hyperlink>
      <w:r w:rsidRPr="000C7CA1">
        <w:rPr>
          <w:szCs w:val="24"/>
        </w:rPr>
        <w:t xml:space="preserve">. This document is also available on the internet at </w:t>
      </w:r>
      <w:hyperlink r:id="rId33" w:history="1">
        <w:r w:rsidRPr="000C7CA1">
          <w:rPr>
            <w:szCs w:val="24"/>
            <w:u w:val="single"/>
          </w:rPr>
          <w:t>energy.vic.gov.au/</w:t>
        </w:r>
        <w:proofErr w:type="spellStart"/>
        <w:r w:rsidRPr="000C7CA1">
          <w:rPr>
            <w:szCs w:val="24"/>
            <w:u w:val="single"/>
          </w:rPr>
          <w:t>victorian</w:t>
        </w:r>
        <w:proofErr w:type="spellEnd"/>
        <w:r w:rsidRPr="000C7CA1">
          <w:rPr>
            <w:szCs w:val="24"/>
            <w:u w:val="single"/>
          </w:rPr>
          <w:t>-energy-upgrades</w:t>
        </w:r>
      </w:hyperlink>
      <w:r w:rsidRPr="000C7CA1">
        <w:rPr>
          <w:szCs w:val="24"/>
        </w:rPr>
        <w:t>.</w:t>
      </w:r>
    </w:p>
    <w:sectPr w:rsidR="00B62484" w:rsidRPr="000C7CA1" w:rsidSect="00443C54">
      <w:pgSz w:w="11907" w:h="16839" w:code="9"/>
      <w:pgMar w:top="1361" w:right="851" w:bottom="992" w:left="851" w:header="284" w:footer="28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EC83" w14:textId="77777777" w:rsidR="00972B8C" w:rsidRDefault="00972B8C" w:rsidP="00CD157B">
      <w:pPr>
        <w:pStyle w:val="NoSpacing"/>
      </w:pPr>
    </w:p>
    <w:p w14:paraId="42AE5C72" w14:textId="77777777" w:rsidR="00972B8C" w:rsidRDefault="00972B8C"/>
  </w:endnote>
  <w:endnote w:type="continuationSeparator" w:id="0">
    <w:p w14:paraId="1C7F7E1A" w14:textId="77777777" w:rsidR="00972B8C" w:rsidRDefault="00972B8C" w:rsidP="00CD157B">
      <w:pPr>
        <w:pStyle w:val="NoSpacing"/>
      </w:pPr>
    </w:p>
    <w:p w14:paraId="62156ECE" w14:textId="77777777" w:rsidR="00972B8C" w:rsidRDefault="00972B8C"/>
  </w:endnote>
  <w:endnote w:type="continuationNotice" w:id="1">
    <w:p w14:paraId="601400FD" w14:textId="77777777" w:rsidR="00972B8C" w:rsidRDefault="00972B8C" w:rsidP="00CD157B">
      <w:pPr>
        <w:pStyle w:val="NoSpacing"/>
      </w:pPr>
    </w:p>
    <w:p w14:paraId="7A76E145" w14:textId="77777777" w:rsidR="00972B8C" w:rsidRDefault="00972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6C6" w14:textId="70DF490A" w:rsidR="00F23744" w:rsidRPr="009D68AE" w:rsidRDefault="00F23744" w:rsidP="00F23744">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23744" w14:paraId="0CBA4701" w14:textId="77777777">
      <w:trPr>
        <w:trHeight w:val="397"/>
      </w:trPr>
      <w:tc>
        <w:tcPr>
          <w:tcW w:w="340" w:type="dxa"/>
        </w:tcPr>
        <w:p w14:paraId="3B65D23C" w14:textId="09CEEAB3" w:rsidR="00F23744" w:rsidRPr="00D55628" w:rsidRDefault="00F23744" w:rsidP="00F23744">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9C5819">
            <w:rPr>
              <w:noProof/>
            </w:rPr>
            <w:t>2</w:t>
          </w:r>
          <w:r w:rsidRPr="00D55628">
            <w:fldChar w:fldCharType="end"/>
          </w:r>
        </w:p>
      </w:tc>
      <w:tc>
        <w:tcPr>
          <w:tcW w:w="9071" w:type="dxa"/>
        </w:tcPr>
        <w:p w14:paraId="4C3F2C80" w14:textId="384605D2" w:rsidR="00F23744" w:rsidRDefault="00FC747A" w:rsidP="00F23744">
          <w:pPr>
            <w:pStyle w:val="FooterEven"/>
          </w:pPr>
          <w:r>
            <w:t>1.1 Working safely at heights during rooftop insulation installation</w:t>
          </w:r>
        </w:p>
        <w:p w14:paraId="2E9B0923" w14:textId="60D20D1D" w:rsidR="00F23744" w:rsidRPr="00810C40" w:rsidRDefault="00F23744" w:rsidP="00F23744">
          <w:pPr>
            <w:pStyle w:val="FooterEven"/>
          </w:pPr>
        </w:p>
      </w:tc>
    </w:tr>
  </w:tbl>
  <w:p w14:paraId="6142A92F" w14:textId="77777777" w:rsidR="00A60698" w:rsidRPr="00F23744" w:rsidRDefault="00A60698" w:rsidP="00F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B258" w14:textId="3E96284A" w:rsidR="00F23744" w:rsidRDefault="00F23744" w:rsidP="00F23744">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23744" w14:paraId="2BAD3A13" w14:textId="77777777">
      <w:trPr>
        <w:trHeight w:val="397"/>
      </w:trPr>
      <w:tc>
        <w:tcPr>
          <w:tcW w:w="9071" w:type="dxa"/>
        </w:tcPr>
        <w:p w14:paraId="7DC1978E" w14:textId="67FC402A" w:rsidR="00F23744" w:rsidRDefault="00FC747A" w:rsidP="00F23744">
          <w:pPr>
            <w:pStyle w:val="FooterOdd"/>
          </w:pPr>
          <w:r>
            <w:t>1.1 Working safely at heights during rooftop insulation installation</w:t>
          </w:r>
        </w:p>
        <w:p w14:paraId="06E02EA1" w14:textId="777DE953" w:rsidR="00F23744" w:rsidRPr="00CB1FB7" w:rsidRDefault="00F23744" w:rsidP="00F23744">
          <w:pPr>
            <w:pStyle w:val="FooterOdd"/>
            <w:rPr>
              <w:b/>
            </w:rPr>
          </w:pPr>
        </w:p>
      </w:tc>
      <w:tc>
        <w:tcPr>
          <w:tcW w:w="340" w:type="dxa"/>
        </w:tcPr>
        <w:p w14:paraId="61699CB2" w14:textId="24EF5AEE" w:rsidR="00F23744" w:rsidRPr="00D55628" w:rsidRDefault="00F23744" w:rsidP="00F23744">
          <w:pPr>
            <w:pStyle w:val="FooterOddPageNumber"/>
          </w:pPr>
          <w:r w:rsidRPr="00D55628">
            <w:fldChar w:fldCharType="begin"/>
          </w:r>
          <w:r w:rsidRPr="00D55628">
            <w:instrText xml:space="preserve"> PAGE   \* MERGEFORMAT </w:instrText>
          </w:r>
          <w:r w:rsidRPr="00D55628">
            <w:fldChar w:fldCharType="separate"/>
          </w:r>
          <w:r w:rsidR="009C5819">
            <w:rPr>
              <w:noProof/>
            </w:rPr>
            <w:t>3</w:t>
          </w:r>
          <w:r w:rsidRPr="00D55628">
            <w:fldChar w:fldCharType="end"/>
          </w:r>
        </w:p>
      </w:tc>
    </w:tr>
  </w:tbl>
  <w:p w14:paraId="2F99A379" w14:textId="77777777" w:rsidR="00CD157B" w:rsidRPr="00F23744" w:rsidRDefault="00CD157B" w:rsidP="00F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579A" w14:textId="77777777" w:rsidR="00972B8C" w:rsidRPr="0056073C" w:rsidRDefault="00972B8C" w:rsidP="005D764F">
      <w:pPr>
        <w:pStyle w:val="FootnoteSeparator"/>
      </w:pPr>
    </w:p>
    <w:p w14:paraId="19AB9AB2" w14:textId="77777777" w:rsidR="00972B8C" w:rsidRDefault="00972B8C"/>
  </w:footnote>
  <w:footnote w:type="continuationSeparator" w:id="0">
    <w:p w14:paraId="10333390" w14:textId="77777777" w:rsidR="00972B8C" w:rsidRPr="00CA30B7" w:rsidRDefault="00972B8C" w:rsidP="006D5A90">
      <w:pPr>
        <w:rPr>
          <w:lang w:val="en-US"/>
        </w:rPr>
      </w:pPr>
      <w:r w:rsidRPr="00CA30B7">
        <w:rPr>
          <w:lang w:val="en-US"/>
        </w:rPr>
        <w:t>_______</w:t>
      </w:r>
    </w:p>
    <w:p w14:paraId="174DCFFD" w14:textId="77777777" w:rsidR="00972B8C" w:rsidRDefault="00972B8C"/>
  </w:footnote>
  <w:footnote w:type="continuationNotice" w:id="1">
    <w:p w14:paraId="32B3A9BA" w14:textId="77777777" w:rsidR="00972B8C" w:rsidRDefault="00972B8C" w:rsidP="006D5A90"/>
    <w:p w14:paraId="318318CA" w14:textId="77777777" w:rsidR="00972B8C" w:rsidRDefault="00972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D3" w14:textId="77777777" w:rsidR="00DE2576" w:rsidRPr="005003A4" w:rsidRDefault="00CD2A1B" w:rsidP="005003A4">
    <w:pPr>
      <w:pStyle w:val="Header"/>
    </w:pPr>
    <w:r>
      <w:rPr>
        <w:noProof/>
      </w:rPr>
      <w:drawing>
        <wp:anchor distT="0" distB="0" distL="114300" distR="114300" simplePos="0" relativeHeight="251658240" behindDoc="1" locked="0" layoutInCell="1" allowOverlap="1" wp14:anchorId="40FA9672" wp14:editId="686A5A38">
          <wp:simplePos x="542925" y="180975"/>
          <wp:positionH relativeFrom="page">
            <wp:align>left</wp:align>
          </wp:positionH>
          <wp:positionV relativeFrom="page">
            <wp:align>top</wp:align>
          </wp:positionV>
          <wp:extent cx="7560000" cy="363600"/>
          <wp:effectExtent l="0" t="0" r="0" b="0"/>
          <wp:wrapNone/>
          <wp:docPr id="11586266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499" w14:textId="77777777" w:rsidR="00CD157B" w:rsidRPr="00E370AE" w:rsidRDefault="00E370AE" w:rsidP="00E370AE">
    <w:pPr>
      <w:pStyle w:val="Header"/>
    </w:pPr>
    <w:r>
      <w:rPr>
        <w:noProof/>
      </w:rPr>
      <w:drawing>
        <wp:anchor distT="0" distB="0" distL="114300" distR="114300" simplePos="0" relativeHeight="251658242" behindDoc="1" locked="0" layoutInCell="1" allowOverlap="1" wp14:anchorId="53140922" wp14:editId="42AF41AE">
          <wp:simplePos x="0" y="0"/>
          <wp:positionH relativeFrom="page">
            <wp:posOffset>0</wp:posOffset>
          </wp:positionH>
          <wp:positionV relativeFrom="page">
            <wp:posOffset>0</wp:posOffset>
          </wp:positionV>
          <wp:extent cx="7563600" cy="10688400"/>
          <wp:effectExtent l="0" t="0" r="0" b="0"/>
          <wp:wrapNone/>
          <wp:docPr id="975853666"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9568" name="Picture 1" hidden="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877925E" wp14:editId="7E36F809">
          <wp:simplePos x="542925" y="180975"/>
          <wp:positionH relativeFrom="page">
            <wp:align>left</wp:align>
          </wp:positionH>
          <wp:positionV relativeFrom="page">
            <wp:align>top</wp:align>
          </wp:positionV>
          <wp:extent cx="7560000" cy="363600"/>
          <wp:effectExtent l="0" t="0" r="0" b="0"/>
          <wp:wrapNone/>
          <wp:docPr id="65224199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5D014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8901E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6963CD"/>
    <w:multiLevelType w:val="multilevel"/>
    <w:tmpl w:val="0ACA40D4"/>
    <w:lvl w:ilvl="0">
      <w:start w:val="1"/>
      <w:numFmt w:val="bullet"/>
      <w:lvlText w:val=""/>
      <w:lvlJc w:val="left"/>
      <w:pPr>
        <w:ind w:left="170" w:hanging="170"/>
      </w:pPr>
      <w:rPr>
        <w:rFonts w:ascii="Symbol" w:hAnsi="Symbol" w:hint="default"/>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B9E6400"/>
    <w:multiLevelType w:val="hybridMultilevel"/>
    <w:tmpl w:val="3EFE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72CE"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30491408"/>
    <w:multiLevelType w:val="multilevel"/>
    <w:tmpl w:val="5B564FF2"/>
    <w:lvl w:ilvl="0">
      <w:start w:val="1"/>
      <w:numFmt w:val="bullet"/>
      <w:pStyle w:val="ListBullet"/>
      <w:lvlText w:val=""/>
      <w:lvlJc w:val="left"/>
      <w:pPr>
        <w:ind w:left="170" w:hanging="170"/>
      </w:pPr>
      <w:rPr>
        <w:rFonts w:ascii="Symbol" w:hAnsi="Symbol" w:hint="default"/>
      </w:rPr>
    </w:lvl>
    <w:lvl w:ilvl="1">
      <w:start w:val="1"/>
      <w:numFmt w:val="bullet"/>
      <w:pStyle w:val="ListBullet2"/>
      <w:lvlText w:val="–"/>
      <w:lvlJc w:val="left"/>
      <w:pPr>
        <w:ind w:left="340" w:hanging="170"/>
      </w:pPr>
      <w:rPr>
        <w:rFonts w:ascii="Arial" w:hAnsi="Arial" w:hint="default"/>
        <w:color w:val="auto"/>
      </w:rPr>
    </w:lvl>
    <w:lvl w:ilvl="2">
      <w:start w:val="1"/>
      <w:numFmt w:val="bullet"/>
      <w:pStyle w:val="ListBullet3"/>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72CE"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72CE"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1B6227"/>
    <w:multiLevelType w:val="hybridMultilevel"/>
    <w:tmpl w:val="68F8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3B015A18"/>
    <w:multiLevelType w:val="hybridMultilevel"/>
    <w:tmpl w:val="062C096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72CE"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8266E598"/>
    <w:name w:val="Bullets"/>
    <w:lvl w:ilvl="0">
      <w:start w:val="1"/>
      <w:numFmt w:val="bullet"/>
      <w:lvlText w:val=""/>
      <w:lvlJc w:val="left"/>
      <w:pPr>
        <w:ind w:left="170" w:hanging="170"/>
      </w:p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0072CE" w:themeColor="text2"/>
      </w:rPr>
    </w:lvl>
    <w:lvl w:ilvl="1">
      <w:start w:val="1"/>
      <w:numFmt w:val="bullet"/>
      <w:lvlText w:val="—"/>
      <w:lvlJc w:val="left"/>
      <w:pPr>
        <w:ind w:left="680" w:hanging="340"/>
      </w:pPr>
      <w:rPr>
        <w:rFonts w:ascii="Calibri" w:hAnsi="Calibri" w:hint="default"/>
        <w:color w:val="0072CE"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72CE" w:themeColor="text2"/>
      </w:rPr>
    </w:lvl>
    <w:lvl w:ilvl="1">
      <w:start w:val="1"/>
      <w:numFmt w:val="bullet"/>
      <w:lvlText w:val="–"/>
      <w:lvlJc w:val="left"/>
      <w:pPr>
        <w:ind w:left="539" w:hanging="227"/>
      </w:pPr>
      <w:rPr>
        <w:rFonts w:ascii="Arial" w:hAnsi="Arial" w:hint="default"/>
        <w:color w:val="0072CE"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72CE" w:themeColor="text2"/>
        <w:sz w:val="32"/>
      </w:rPr>
    </w:lvl>
    <w:lvl w:ilvl="1">
      <w:start w:val="1"/>
      <w:numFmt w:val="decimal"/>
      <w:lvlText w:val="%2."/>
      <w:lvlJc w:val="left"/>
      <w:pPr>
        <w:tabs>
          <w:tab w:val="num" w:pos="992"/>
        </w:tabs>
        <w:ind w:left="992" w:hanging="992"/>
      </w:pPr>
      <w:rPr>
        <w:rFonts w:hint="default"/>
        <w:b w:val="0"/>
        <w:i w:val="0"/>
        <w:color w:val="0072CE"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6AC1CF3"/>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2CE"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72CE"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D28B222"/>
    <w:name w:val="Lst_HighlightBullets"/>
    <w:lvl w:ilvl="0">
      <w:start w:val="1"/>
      <w:numFmt w:val="bullet"/>
      <w:lvlRestart w:val="0"/>
      <w:pStyle w:val="HighlightBoxBullet"/>
      <w:lvlText w:val=""/>
      <w:lvlJc w:val="left"/>
      <w:pPr>
        <w:ind w:left="340" w:hanging="227"/>
      </w:pPr>
      <w:rPr>
        <w:rFonts w:ascii="Wingdings" w:hAnsi="Wingdings" w:hint="default"/>
        <w:color w:val="000000"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72CE"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857080507">
    <w:abstractNumId w:val="15"/>
  </w:num>
  <w:num w:numId="2" w16cid:durableId="1428572007">
    <w:abstractNumId w:val="16"/>
  </w:num>
  <w:num w:numId="3" w16cid:durableId="1739009825">
    <w:abstractNumId w:val="47"/>
  </w:num>
  <w:num w:numId="4" w16cid:durableId="384529612">
    <w:abstractNumId w:val="14"/>
  </w:num>
  <w:num w:numId="5" w16cid:durableId="215774610">
    <w:abstractNumId w:val="17"/>
  </w:num>
  <w:num w:numId="6" w16cid:durableId="1001352135">
    <w:abstractNumId w:val="33"/>
  </w:num>
  <w:num w:numId="7" w16cid:durableId="979459651">
    <w:abstractNumId w:val="5"/>
  </w:num>
  <w:num w:numId="8" w16cid:durableId="2073961625">
    <w:abstractNumId w:val="36"/>
  </w:num>
  <w:num w:numId="9" w16cid:durableId="414938441">
    <w:abstractNumId w:val="26"/>
  </w:num>
  <w:num w:numId="10" w16cid:durableId="1585215518">
    <w:abstractNumId w:val="38"/>
  </w:num>
  <w:num w:numId="11" w16cid:durableId="1351495696">
    <w:abstractNumId w:val="41"/>
  </w:num>
  <w:num w:numId="12" w16cid:durableId="1961180876">
    <w:abstractNumId w:val="34"/>
  </w:num>
  <w:num w:numId="13" w16cid:durableId="2129929016">
    <w:abstractNumId w:val="35"/>
  </w:num>
  <w:num w:numId="14" w16cid:durableId="1490633560">
    <w:abstractNumId w:val="45"/>
  </w:num>
  <w:num w:numId="15" w16cid:durableId="674183765">
    <w:abstractNumId w:val="12"/>
  </w:num>
  <w:num w:numId="16" w16cid:durableId="263076551">
    <w:abstractNumId w:val="37"/>
  </w:num>
  <w:num w:numId="17" w16cid:durableId="199246360">
    <w:abstractNumId w:val="11"/>
  </w:num>
  <w:num w:numId="18" w16cid:durableId="385180572">
    <w:abstractNumId w:val="8"/>
  </w:num>
  <w:num w:numId="19" w16cid:durableId="290016882">
    <w:abstractNumId w:val="22"/>
  </w:num>
  <w:num w:numId="20" w16cid:durableId="7152750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07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18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8694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4499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1874522">
    <w:abstractNumId w:val="19"/>
  </w:num>
  <w:num w:numId="26" w16cid:durableId="20143352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5743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347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3995496">
    <w:abstractNumId w:val="30"/>
  </w:num>
  <w:num w:numId="30" w16cid:durableId="903446141">
    <w:abstractNumId w:val="0"/>
  </w:num>
  <w:num w:numId="31" w16cid:durableId="702437729">
    <w:abstractNumId w:val="2"/>
  </w:num>
  <w:num w:numId="32" w16cid:durableId="932935378">
    <w:abstractNumId w:val="1"/>
  </w:num>
  <w:num w:numId="33" w16cid:durableId="463423867">
    <w:abstractNumId w:val="43"/>
  </w:num>
  <w:num w:numId="34" w16cid:durableId="765225265">
    <w:abstractNumId w:val="46"/>
  </w:num>
  <w:num w:numId="35" w16cid:durableId="236744177">
    <w:abstractNumId w:val="56"/>
  </w:num>
  <w:num w:numId="36" w16cid:durableId="377243881">
    <w:abstractNumId w:val="52"/>
  </w:num>
  <w:num w:numId="37" w16cid:durableId="2014214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23639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2267061">
    <w:abstractNumId w:val="54"/>
  </w:num>
  <w:num w:numId="40" w16cid:durableId="6507955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2370947">
    <w:abstractNumId w:val="3"/>
  </w:num>
  <w:num w:numId="42" w16cid:durableId="698551641">
    <w:abstractNumId w:val="56"/>
  </w:num>
  <w:num w:numId="43" w16cid:durableId="1748649167">
    <w:abstractNumId w:val="4"/>
  </w:num>
  <w:num w:numId="44" w16cid:durableId="524246842">
    <w:abstractNumId w:val="29"/>
  </w:num>
  <w:num w:numId="45" w16cid:durableId="1469201823">
    <w:abstractNumId w:val="31"/>
  </w:num>
  <w:num w:numId="46" w16cid:durableId="1671129704">
    <w:abstractNumId w:val="7"/>
  </w:num>
  <w:num w:numId="47" w16cid:durableId="304311990">
    <w:abstractNumId w:val="18"/>
  </w:num>
  <w:num w:numId="48" w16cid:durableId="149267959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4E91"/>
    <w:rsid w:val="00000194"/>
    <w:rsid w:val="00000812"/>
    <w:rsid w:val="00000901"/>
    <w:rsid w:val="00001D81"/>
    <w:rsid w:val="00002691"/>
    <w:rsid w:val="00002BD0"/>
    <w:rsid w:val="00003260"/>
    <w:rsid w:val="000035F6"/>
    <w:rsid w:val="00004327"/>
    <w:rsid w:val="00004810"/>
    <w:rsid w:val="00004A68"/>
    <w:rsid w:val="00004EEE"/>
    <w:rsid w:val="000058A9"/>
    <w:rsid w:val="00005CCD"/>
    <w:rsid w:val="00006884"/>
    <w:rsid w:val="000068CA"/>
    <w:rsid w:val="0000736B"/>
    <w:rsid w:val="000079B0"/>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41D"/>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960"/>
    <w:rsid w:val="00020A83"/>
    <w:rsid w:val="00020B11"/>
    <w:rsid w:val="00020D21"/>
    <w:rsid w:val="00022FC9"/>
    <w:rsid w:val="0002313E"/>
    <w:rsid w:val="00023619"/>
    <w:rsid w:val="00024DE5"/>
    <w:rsid w:val="00024F9A"/>
    <w:rsid w:val="0002571F"/>
    <w:rsid w:val="0002586C"/>
    <w:rsid w:val="000265EA"/>
    <w:rsid w:val="00026DA1"/>
    <w:rsid w:val="00026DC2"/>
    <w:rsid w:val="00026F6C"/>
    <w:rsid w:val="000273C5"/>
    <w:rsid w:val="00030105"/>
    <w:rsid w:val="00030A38"/>
    <w:rsid w:val="0003160B"/>
    <w:rsid w:val="0003300C"/>
    <w:rsid w:val="000332EC"/>
    <w:rsid w:val="000334AA"/>
    <w:rsid w:val="000337A3"/>
    <w:rsid w:val="00033C40"/>
    <w:rsid w:val="000343D3"/>
    <w:rsid w:val="000346D1"/>
    <w:rsid w:val="00034E7A"/>
    <w:rsid w:val="00035603"/>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2DA"/>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ABE"/>
    <w:rsid w:val="00053C58"/>
    <w:rsid w:val="00053CC3"/>
    <w:rsid w:val="00053CE5"/>
    <w:rsid w:val="0005455C"/>
    <w:rsid w:val="00054A64"/>
    <w:rsid w:val="0005566D"/>
    <w:rsid w:val="0005578D"/>
    <w:rsid w:val="00055A62"/>
    <w:rsid w:val="00055CB3"/>
    <w:rsid w:val="00056024"/>
    <w:rsid w:val="000574CC"/>
    <w:rsid w:val="000574DD"/>
    <w:rsid w:val="00057EB4"/>
    <w:rsid w:val="00060B9F"/>
    <w:rsid w:val="000610DD"/>
    <w:rsid w:val="0006141F"/>
    <w:rsid w:val="000634B5"/>
    <w:rsid w:val="000636FD"/>
    <w:rsid w:val="00063A7B"/>
    <w:rsid w:val="00064148"/>
    <w:rsid w:val="000645D3"/>
    <w:rsid w:val="00064813"/>
    <w:rsid w:val="00064931"/>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632"/>
    <w:rsid w:val="00077BDB"/>
    <w:rsid w:val="00077D30"/>
    <w:rsid w:val="00077D57"/>
    <w:rsid w:val="00080082"/>
    <w:rsid w:val="000809F5"/>
    <w:rsid w:val="00080B70"/>
    <w:rsid w:val="00081E6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87EB3"/>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29"/>
    <w:rsid w:val="000A10AE"/>
    <w:rsid w:val="000A13C1"/>
    <w:rsid w:val="000A1A10"/>
    <w:rsid w:val="000A1B3F"/>
    <w:rsid w:val="000A1B58"/>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6A4"/>
    <w:rsid w:val="000B2770"/>
    <w:rsid w:val="000B3467"/>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616"/>
    <w:rsid w:val="000C0F6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CA1"/>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6E0"/>
    <w:rsid w:val="000D487A"/>
    <w:rsid w:val="000D4AC1"/>
    <w:rsid w:val="000D5000"/>
    <w:rsid w:val="000D5967"/>
    <w:rsid w:val="000D5CE1"/>
    <w:rsid w:val="000D6417"/>
    <w:rsid w:val="000D6482"/>
    <w:rsid w:val="000D64FA"/>
    <w:rsid w:val="000D66AF"/>
    <w:rsid w:val="000D679B"/>
    <w:rsid w:val="000D7227"/>
    <w:rsid w:val="000D73BF"/>
    <w:rsid w:val="000D73C9"/>
    <w:rsid w:val="000D7514"/>
    <w:rsid w:val="000D752F"/>
    <w:rsid w:val="000D7AF3"/>
    <w:rsid w:val="000D7F5B"/>
    <w:rsid w:val="000E0068"/>
    <w:rsid w:val="000E1777"/>
    <w:rsid w:val="000E1B1B"/>
    <w:rsid w:val="000E2BFA"/>
    <w:rsid w:val="000E2E35"/>
    <w:rsid w:val="000E2F22"/>
    <w:rsid w:val="000E2F7C"/>
    <w:rsid w:val="000E3433"/>
    <w:rsid w:val="000E35EE"/>
    <w:rsid w:val="000E38AA"/>
    <w:rsid w:val="000E3C36"/>
    <w:rsid w:val="000E4946"/>
    <w:rsid w:val="000E4D36"/>
    <w:rsid w:val="000E4E82"/>
    <w:rsid w:val="000E5431"/>
    <w:rsid w:val="000E57A7"/>
    <w:rsid w:val="000E60F1"/>
    <w:rsid w:val="000E6D73"/>
    <w:rsid w:val="000E7420"/>
    <w:rsid w:val="000E79F7"/>
    <w:rsid w:val="000E7E4A"/>
    <w:rsid w:val="000E7F29"/>
    <w:rsid w:val="000F0977"/>
    <w:rsid w:val="000F0AB0"/>
    <w:rsid w:val="000F1017"/>
    <w:rsid w:val="000F1350"/>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E17"/>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472"/>
    <w:rsid w:val="00110623"/>
    <w:rsid w:val="00110760"/>
    <w:rsid w:val="0011087C"/>
    <w:rsid w:val="0011132C"/>
    <w:rsid w:val="001114CB"/>
    <w:rsid w:val="00111555"/>
    <w:rsid w:val="0011235E"/>
    <w:rsid w:val="001129F9"/>
    <w:rsid w:val="00112A56"/>
    <w:rsid w:val="00112E93"/>
    <w:rsid w:val="00112EDB"/>
    <w:rsid w:val="00112FC9"/>
    <w:rsid w:val="00113496"/>
    <w:rsid w:val="0011371C"/>
    <w:rsid w:val="00113A48"/>
    <w:rsid w:val="00113D4F"/>
    <w:rsid w:val="00113EE7"/>
    <w:rsid w:val="0011429D"/>
    <w:rsid w:val="00114377"/>
    <w:rsid w:val="0011480F"/>
    <w:rsid w:val="00114A2B"/>
    <w:rsid w:val="0011501B"/>
    <w:rsid w:val="001153CE"/>
    <w:rsid w:val="001156B1"/>
    <w:rsid w:val="0011585A"/>
    <w:rsid w:val="00116264"/>
    <w:rsid w:val="00116413"/>
    <w:rsid w:val="001167C6"/>
    <w:rsid w:val="001169AD"/>
    <w:rsid w:val="00116BA4"/>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E91"/>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58E"/>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54"/>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8A6"/>
    <w:rsid w:val="00184B03"/>
    <w:rsid w:val="00185BF1"/>
    <w:rsid w:val="00186186"/>
    <w:rsid w:val="0018625D"/>
    <w:rsid w:val="00186A77"/>
    <w:rsid w:val="001874D7"/>
    <w:rsid w:val="001879C3"/>
    <w:rsid w:val="00187B9E"/>
    <w:rsid w:val="001900C7"/>
    <w:rsid w:val="001903F5"/>
    <w:rsid w:val="001910A2"/>
    <w:rsid w:val="00191188"/>
    <w:rsid w:val="001911BB"/>
    <w:rsid w:val="00191308"/>
    <w:rsid w:val="00191AF0"/>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A38"/>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18E"/>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E7D"/>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991"/>
    <w:rsid w:val="00201CDB"/>
    <w:rsid w:val="0020269C"/>
    <w:rsid w:val="0020272B"/>
    <w:rsid w:val="00202D57"/>
    <w:rsid w:val="00202F7A"/>
    <w:rsid w:val="0020352B"/>
    <w:rsid w:val="002042D5"/>
    <w:rsid w:val="002047FF"/>
    <w:rsid w:val="002048EC"/>
    <w:rsid w:val="0020496E"/>
    <w:rsid w:val="00204A55"/>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3"/>
    <w:rsid w:val="002152A5"/>
    <w:rsid w:val="00215945"/>
    <w:rsid w:val="00215A33"/>
    <w:rsid w:val="00215E28"/>
    <w:rsid w:val="00215E95"/>
    <w:rsid w:val="002167E2"/>
    <w:rsid w:val="00216940"/>
    <w:rsid w:val="00216F32"/>
    <w:rsid w:val="002174E7"/>
    <w:rsid w:val="00217836"/>
    <w:rsid w:val="002204F3"/>
    <w:rsid w:val="00221061"/>
    <w:rsid w:val="00221E74"/>
    <w:rsid w:val="002220F3"/>
    <w:rsid w:val="00222384"/>
    <w:rsid w:val="00222825"/>
    <w:rsid w:val="00222F2D"/>
    <w:rsid w:val="0022327F"/>
    <w:rsid w:val="0022339A"/>
    <w:rsid w:val="002239F4"/>
    <w:rsid w:val="002247B9"/>
    <w:rsid w:val="0022483C"/>
    <w:rsid w:val="00226225"/>
    <w:rsid w:val="0022661F"/>
    <w:rsid w:val="00226A73"/>
    <w:rsid w:val="00226BF6"/>
    <w:rsid w:val="00227018"/>
    <w:rsid w:val="00230103"/>
    <w:rsid w:val="00230259"/>
    <w:rsid w:val="002310A3"/>
    <w:rsid w:val="00231477"/>
    <w:rsid w:val="002319D8"/>
    <w:rsid w:val="00231B63"/>
    <w:rsid w:val="002323B0"/>
    <w:rsid w:val="0023294F"/>
    <w:rsid w:val="00232D3E"/>
    <w:rsid w:val="00233165"/>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B03"/>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BEA"/>
    <w:rsid w:val="00254F12"/>
    <w:rsid w:val="0025562D"/>
    <w:rsid w:val="00255632"/>
    <w:rsid w:val="00255A8C"/>
    <w:rsid w:val="0025626D"/>
    <w:rsid w:val="002564E1"/>
    <w:rsid w:val="00256560"/>
    <w:rsid w:val="00256624"/>
    <w:rsid w:val="002576E2"/>
    <w:rsid w:val="00257F30"/>
    <w:rsid w:val="00257FED"/>
    <w:rsid w:val="002600A1"/>
    <w:rsid w:val="0026099A"/>
    <w:rsid w:val="002609B3"/>
    <w:rsid w:val="00260CB3"/>
    <w:rsid w:val="0026181D"/>
    <w:rsid w:val="00261B1F"/>
    <w:rsid w:val="00261BCC"/>
    <w:rsid w:val="00261BE8"/>
    <w:rsid w:val="00261C7F"/>
    <w:rsid w:val="00262168"/>
    <w:rsid w:val="002622B0"/>
    <w:rsid w:val="0026258F"/>
    <w:rsid w:val="002629DD"/>
    <w:rsid w:val="00262ACE"/>
    <w:rsid w:val="00262B31"/>
    <w:rsid w:val="00262F19"/>
    <w:rsid w:val="002633AF"/>
    <w:rsid w:val="002635FC"/>
    <w:rsid w:val="00263A79"/>
    <w:rsid w:val="00264C6B"/>
    <w:rsid w:val="00264C82"/>
    <w:rsid w:val="00264FD6"/>
    <w:rsid w:val="002650E7"/>
    <w:rsid w:val="00265C0D"/>
    <w:rsid w:val="00265DE2"/>
    <w:rsid w:val="0026655E"/>
    <w:rsid w:val="002671CE"/>
    <w:rsid w:val="0026756C"/>
    <w:rsid w:val="002676DE"/>
    <w:rsid w:val="00267DD0"/>
    <w:rsid w:val="0027011C"/>
    <w:rsid w:val="00270243"/>
    <w:rsid w:val="00270817"/>
    <w:rsid w:val="00270869"/>
    <w:rsid w:val="0027086E"/>
    <w:rsid w:val="00270952"/>
    <w:rsid w:val="00270F25"/>
    <w:rsid w:val="002715E9"/>
    <w:rsid w:val="0027194F"/>
    <w:rsid w:val="0027240B"/>
    <w:rsid w:val="00272580"/>
    <w:rsid w:val="002725C1"/>
    <w:rsid w:val="002726AA"/>
    <w:rsid w:val="00272792"/>
    <w:rsid w:val="00272A50"/>
    <w:rsid w:val="0027305A"/>
    <w:rsid w:val="00273354"/>
    <w:rsid w:val="00273375"/>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1D67"/>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6B7"/>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B30"/>
    <w:rsid w:val="002B1D36"/>
    <w:rsid w:val="002B204D"/>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298"/>
    <w:rsid w:val="002D6BED"/>
    <w:rsid w:val="002D74E0"/>
    <w:rsid w:val="002D7AA5"/>
    <w:rsid w:val="002E03B0"/>
    <w:rsid w:val="002E0ED2"/>
    <w:rsid w:val="002E1116"/>
    <w:rsid w:val="002E1F33"/>
    <w:rsid w:val="002E22BE"/>
    <w:rsid w:val="002E2436"/>
    <w:rsid w:val="002E2FF4"/>
    <w:rsid w:val="002E3000"/>
    <w:rsid w:val="002E34C5"/>
    <w:rsid w:val="002E3829"/>
    <w:rsid w:val="002E3B71"/>
    <w:rsid w:val="002E3FC4"/>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364"/>
    <w:rsid w:val="002F647B"/>
    <w:rsid w:val="002F7E61"/>
    <w:rsid w:val="00300A07"/>
    <w:rsid w:val="00300DB5"/>
    <w:rsid w:val="0030113D"/>
    <w:rsid w:val="00301647"/>
    <w:rsid w:val="0030183F"/>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713"/>
    <w:rsid w:val="00314B3B"/>
    <w:rsid w:val="00315198"/>
    <w:rsid w:val="003153A1"/>
    <w:rsid w:val="00315B21"/>
    <w:rsid w:val="00315DC5"/>
    <w:rsid w:val="00316561"/>
    <w:rsid w:val="00316DFD"/>
    <w:rsid w:val="00316E1E"/>
    <w:rsid w:val="00316EE4"/>
    <w:rsid w:val="003172A7"/>
    <w:rsid w:val="003178C3"/>
    <w:rsid w:val="00317C51"/>
    <w:rsid w:val="00317D2D"/>
    <w:rsid w:val="00317F17"/>
    <w:rsid w:val="00320BBE"/>
    <w:rsid w:val="003214C0"/>
    <w:rsid w:val="00321517"/>
    <w:rsid w:val="00321A79"/>
    <w:rsid w:val="0032292D"/>
    <w:rsid w:val="00323B8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43"/>
    <w:rsid w:val="003306A2"/>
    <w:rsid w:val="00330D46"/>
    <w:rsid w:val="00330F1F"/>
    <w:rsid w:val="00331625"/>
    <w:rsid w:val="00331931"/>
    <w:rsid w:val="00331A0B"/>
    <w:rsid w:val="00331C3A"/>
    <w:rsid w:val="00332F2C"/>
    <w:rsid w:val="00333033"/>
    <w:rsid w:val="0033314C"/>
    <w:rsid w:val="00333179"/>
    <w:rsid w:val="003337C6"/>
    <w:rsid w:val="00333D25"/>
    <w:rsid w:val="00333DEF"/>
    <w:rsid w:val="003340B8"/>
    <w:rsid w:val="0033440F"/>
    <w:rsid w:val="003347F7"/>
    <w:rsid w:val="00334875"/>
    <w:rsid w:val="0033532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C0"/>
    <w:rsid w:val="00365FE5"/>
    <w:rsid w:val="0036600D"/>
    <w:rsid w:val="00366B4B"/>
    <w:rsid w:val="00366E1B"/>
    <w:rsid w:val="0036739A"/>
    <w:rsid w:val="0036747C"/>
    <w:rsid w:val="00370000"/>
    <w:rsid w:val="00370C5B"/>
    <w:rsid w:val="003718A2"/>
    <w:rsid w:val="003718C3"/>
    <w:rsid w:val="00371A0A"/>
    <w:rsid w:val="00371E29"/>
    <w:rsid w:val="003727CD"/>
    <w:rsid w:val="0037280A"/>
    <w:rsid w:val="00372D01"/>
    <w:rsid w:val="003731E8"/>
    <w:rsid w:val="00373597"/>
    <w:rsid w:val="003744AB"/>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D4"/>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9A2"/>
    <w:rsid w:val="003B0AC8"/>
    <w:rsid w:val="003B0FCB"/>
    <w:rsid w:val="003B13DC"/>
    <w:rsid w:val="003B1499"/>
    <w:rsid w:val="003B1604"/>
    <w:rsid w:val="003B1A16"/>
    <w:rsid w:val="003B1D62"/>
    <w:rsid w:val="003B1F7B"/>
    <w:rsid w:val="003B21FD"/>
    <w:rsid w:val="003B2810"/>
    <w:rsid w:val="003B2AC8"/>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2F1"/>
    <w:rsid w:val="003C479D"/>
    <w:rsid w:val="003C5140"/>
    <w:rsid w:val="003C6914"/>
    <w:rsid w:val="003C6ECF"/>
    <w:rsid w:val="003C75D1"/>
    <w:rsid w:val="003C7903"/>
    <w:rsid w:val="003C7A8F"/>
    <w:rsid w:val="003C7D07"/>
    <w:rsid w:val="003D0DC1"/>
    <w:rsid w:val="003D1333"/>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0C"/>
    <w:rsid w:val="003E1BAD"/>
    <w:rsid w:val="003E207A"/>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08"/>
    <w:rsid w:val="00404DEE"/>
    <w:rsid w:val="00405A58"/>
    <w:rsid w:val="0040698A"/>
    <w:rsid w:val="0040743E"/>
    <w:rsid w:val="004075D4"/>
    <w:rsid w:val="0040777B"/>
    <w:rsid w:val="00407885"/>
    <w:rsid w:val="004100F3"/>
    <w:rsid w:val="00410659"/>
    <w:rsid w:val="00411642"/>
    <w:rsid w:val="00412A85"/>
    <w:rsid w:val="00413AAE"/>
    <w:rsid w:val="004142AF"/>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152"/>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C54"/>
    <w:rsid w:val="00443F49"/>
    <w:rsid w:val="00444235"/>
    <w:rsid w:val="00444286"/>
    <w:rsid w:val="00444B64"/>
    <w:rsid w:val="00444D80"/>
    <w:rsid w:val="00445724"/>
    <w:rsid w:val="00445B0B"/>
    <w:rsid w:val="0044611A"/>
    <w:rsid w:val="00446B9A"/>
    <w:rsid w:val="00447172"/>
    <w:rsid w:val="0045001A"/>
    <w:rsid w:val="0045006E"/>
    <w:rsid w:val="004502DD"/>
    <w:rsid w:val="00450439"/>
    <w:rsid w:val="0045185B"/>
    <w:rsid w:val="00451D86"/>
    <w:rsid w:val="004521BF"/>
    <w:rsid w:val="00452294"/>
    <w:rsid w:val="00452568"/>
    <w:rsid w:val="0045260A"/>
    <w:rsid w:val="00452C67"/>
    <w:rsid w:val="00453216"/>
    <w:rsid w:val="00453399"/>
    <w:rsid w:val="004536F4"/>
    <w:rsid w:val="0045376B"/>
    <w:rsid w:val="00453B3B"/>
    <w:rsid w:val="00454104"/>
    <w:rsid w:val="004546C8"/>
    <w:rsid w:val="004547DD"/>
    <w:rsid w:val="00454D17"/>
    <w:rsid w:val="00454E6C"/>
    <w:rsid w:val="004551B7"/>
    <w:rsid w:val="0045545D"/>
    <w:rsid w:val="004554DB"/>
    <w:rsid w:val="00455994"/>
    <w:rsid w:val="00455FB7"/>
    <w:rsid w:val="004565E0"/>
    <w:rsid w:val="00456F06"/>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6A30"/>
    <w:rsid w:val="00467141"/>
    <w:rsid w:val="004673DE"/>
    <w:rsid w:val="00467543"/>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2FB8"/>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04E"/>
    <w:rsid w:val="00493124"/>
    <w:rsid w:val="0049351D"/>
    <w:rsid w:val="00493F24"/>
    <w:rsid w:val="00494252"/>
    <w:rsid w:val="004944B4"/>
    <w:rsid w:val="00494963"/>
    <w:rsid w:val="00494D37"/>
    <w:rsid w:val="00494F94"/>
    <w:rsid w:val="0049582F"/>
    <w:rsid w:val="00495C62"/>
    <w:rsid w:val="004968A0"/>
    <w:rsid w:val="00496943"/>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83B"/>
    <w:rsid w:val="004A2AD0"/>
    <w:rsid w:val="004A33A3"/>
    <w:rsid w:val="004A3B23"/>
    <w:rsid w:val="004A474E"/>
    <w:rsid w:val="004A4D43"/>
    <w:rsid w:val="004A54A4"/>
    <w:rsid w:val="004A5BD7"/>
    <w:rsid w:val="004A6286"/>
    <w:rsid w:val="004A641C"/>
    <w:rsid w:val="004A6F63"/>
    <w:rsid w:val="004A731E"/>
    <w:rsid w:val="004A7370"/>
    <w:rsid w:val="004B1B3F"/>
    <w:rsid w:val="004B1B8B"/>
    <w:rsid w:val="004B1E98"/>
    <w:rsid w:val="004B244E"/>
    <w:rsid w:val="004B26FF"/>
    <w:rsid w:val="004B2721"/>
    <w:rsid w:val="004B2751"/>
    <w:rsid w:val="004B314F"/>
    <w:rsid w:val="004B40AB"/>
    <w:rsid w:val="004B444C"/>
    <w:rsid w:val="004B4954"/>
    <w:rsid w:val="004B4CE1"/>
    <w:rsid w:val="004B5154"/>
    <w:rsid w:val="004B5875"/>
    <w:rsid w:val="004B65BA"/>
    <w:rsid w:val="004B66AE"/>
    <w:rsid w:val="004B6D52"/>
    <w:rsid w:val="004B72CE"/>
    <w:rsid w:val="004B766E"/>
    <w:rsid w:val="004B7D09"/>
    <w:rsid w:val="004B7ED6"/>
    <w:rsid w:val="004C04E3"/>
    <w:rsid w:val="004C0BDF"/>
    <w:rsid w:val="004C1056"/>
    <w:rsid w:val="004C118A"/>
    <w:rsid w:val="004C1624"/>
    <w:rsid w:val="004C16D7"/>
    <w:rsid w:val="004C1729"/>
    <w:rsid w:val="004C1BAC"/>
    <w:rsid w:val="004C1F02"/>
    <w:rsid w:val="004C2263"/>
    <w:rsid w:val="004C2DF8"/>
    <w:rsid w:val="004C2EC4"/>
    <w:rsid w:val="004C300E"/>
    <w:rsid w:val="004C30CB"/>
    <w:rsid w:val="004C3CB4"/>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84F"/>
    <w:rsid w:val="004D3AA5"/>
    <w:rsid w:val="004D3ACE"/>
    <w:rsid w:val="004D4288"/>
    <w:rsid w:val="004D4AE2"/>
    <w:rsid w:val="004D4E1A"/>
    <w:rsid w:val="004D4E40"/>
    <w:rsid w:val="004D4FBD"/>
    <w:rsid w:val="004D5767"/>
    <w:rsid w:val="004D5882"/>
    <w:rsid w:val="004D6821"/>
    <w:rsid w:val="004D752C"/>
    <w:rsid w:val="004D7626"/>
    <w:rsid w:val="004D76BB"/>
    <w:rsid w:val="004D7A0D"/>
    <w:rsid w:val="004E0399"/>
    <w:rsid w:val="004E062C"/>
    <w:rsid w:val="004E08E2"/>
    <w:rsid w:val="004E0E3E"/>
    <w:rsid w:val="004E0ECC"/>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3A4"/>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6F20"/>
    <w:rsid w:val="00507541"/>
    <w:rsid w:val="00507966"/>
    <w:rsid w:val="00507B7B"/>
    <w:rsid w:val="00507F8E"/>
    <w:rsid w:val="00510836"/>
    <w:rsid w:val="00510E09"/>
    <w:rsid w:val="00510EB4"/>
    <w:rsid w:val="0051166C"/>
    <w:rsid w:val="00511DD3"/>
    <w:rsid w:val="0051335C"/>
    <w:rsid w:val="00513D22"/>
    <w:rsid w:val="00514C53"/>
    <w:rsid w:val="005161D2"/>
    <w:rsid w:val="00516437"/>
    <w:rsid w:val="0051686C"/>
    <w:rsid w:val="00517156"/>
    <w:rsid w:val="00517176"/>
    <w:rsid w:val="005172CF"/>
    <w:rsid w:val="0051780B"/>
    <w:rsid w:val="00517873"/>
    <w:rsid w:val="00520D18"/>
    <w:rsid w:val="00520DD8"/>
    <w:rsid w:val="00521461"/>
    <w:rsid w:val="005217FD"/>
    <w:rsid w:val="00522596"/>
    <w:rsid w:val="00522745"/>
    <w:rsid w:val="00522CAE"/>
    <w:rsid w:val="00522D70"/>
    <w:rsid w:val="00522FB7"/>
    <w:rsid w:val="00523430"/>
    <w:rsid w:val="00523560"/>
    <w:rsid w:val="0052368B"/>
    <w:rsid w:val="0052383B"/>
    <w:rsid w:val="005238DE"/>
    <w:rsid w:val="00524213"/>
    <w:rsid w:val="00524EFB"/>
    <w:rsid w:val="005250D8"/>
    <w:rsid w:val="00525264"/>
    <w:rsid w:val="005254C7"/>
    <w:rsid w:val="00525647"/>
    <w:rsid w:val="00525739"/>
    <w:rsid w:val="0052662E"/>
    <w:rsid w:val="00526635"/>
    <w:rsid w:val="005269A1"/>
    <w:rsid w:val="005269D0"/>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A4"/>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861"/>
    <w:rsid w:val="00544D97"/>
    <w:rsid w:val="00544E32"/>
    <w:rsid w:val="00544F32"/>
    <w:rsid w:val="00545514"/>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665"/>
    <w:rsid w:val="00554A12"/>
    <w:rsid w:val="00554EA2"/>
    <w:rsid w:val="00555230"/>
    <w:rsid w:val="0055540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5F42"/>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4AA"/>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C3"/>
    <w:rsid w:val="005C2844"/>
    <w:rsid w:val="005C2D6D"/>
    <w:rsid w:val="005C3285"/>
    <w:rsid w:val="005C370C"/>
    <w:rsid w:val="005C3AFE"/>
    <w:rsid w:val="005C3EF5"/>
    <w:rsid w:val="005C3EFB"/>
    <w:rsid w:val="005C414A"/>
    <w:rsid w:val="005C420E"/>
    <w:rsid w:val="005C453D"/>
    <w:rsid w:val="005C47B8"/>
    <w:rsid w:val="005C48BC"/>
    <w:rsid w:val="005C4A6F"/>
    <w:rsid w:val="005C4B58"/>
    <w:rsid w:val="005C565E"/>
    <w:rsid w:val="005C5889"/>
    <w:rsid w:val="005C5950"/>
    <w:rsid w:val="005C5E94"/>
    <w:rsid w:val="005C5F79"/>
    <w:rsid w:val="005C62F6"/>
    <w:rsid w:val="005C6ED6"/>
    <w:rsid w:val="005C7C99"/>
    <w:rsid w:val="005D010C"/>
    <w:rsid w:val="005D0130"/>
    <w:rsid w:val="005D01F8"/>
    <w:rsid w:val="005D0BE9"/>
    <w:rsid w:val="005D0C4E"/>
    <w:rsid w:val="005D1AC1"/>
    <w:rsid w:val="005D21B8"/>
    <w:rsid w:val="005D2752"/>
    <w:rsid w:val="005D2A6E"/>
    <w:rsid w:val="005D2F7E"/>
    <w:rsid w:val="005D304E"/>
    <w:rsid w:val="005D3344"/>
    <w:rsid w:val="005D3479"/>
    <w:rsid w:val="005D361C"/>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B75"/>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4B"/>
    <w:rsid w:val="005F73AD"/>
    <w:rsid w:val="005F7CF4"/>
    <w:rsid w:val="00600057"/>
    <w:rsid w:val="00600DB4"/>
    <w:rsid w:val="0060101B"/>
    <w:rsid w:val="00601341"/>
    <w:rsid w:val="00601C2F"/>
    <w:rsid w:val="00601D6E"/>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5F5"/>
    <w:rsid w:val="0061535D"/>
    <w:rsid w:val="00615673"/>
    <w:rsid w:val="00615BBF"/>
    <w:rsid w:val="006161E5"/>
    <w:rsid w:val="00616561"/>
    <w:rsid w:val="006167EF"/>
    <w:rsid w:val="00616D97"/>
    <w:rsid w:val="00617898"/>
    <w:rsid w:val="00620776"/>
    <w:rsid w:val="006207FD"/>
    <w:rsid w:val="00620CEE"/>
    <w:rsid w:val="00621D94"/>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8FB"/>
    <w:rsid w:val="00635DCD"/>
    <w:rsid w:val="006364F7"/>
    <w:rsid w:val="00636E15"/>
    <w:rsid w:val="00636EE0"/>
    <w:rsid w:val="0063747A"/>
    <w:rsid w:val="0063799B"/>
    <w:rsid w:val="00637C68"/>
    <w:rsid w:val="00637E93"/>
    <w:rsid w:val="00637F16"/>
    <w:rsid w:val="006404EF"/>
    <w:rsid w:val="00640718"/>
    <w:rsid w:val="00640F20"/>
    <w:rsid w:val="00641ED0"/>
    <w:rsid w:val="00641F15"/>
    <w:rsid w:val="0064251E"/>
    <w:rsid w:val="0064256A"/>
    <w:rsid w:val="00642A82"/>
    <w:rsid w:val="00642C8C"/>
    <w:rsid w:val="00642FE5"/>
    <w:rsid w:val="00643543"/>
    <w:rsid w:val="00644A84"/>
    <w:rsid w:val="00644C01"/>
    <w:rsid w:val="00644F09"/>
    <w:rsid w:val="006451D0"/>
    <w:rsid w:val="006452A9"/>
    <w:rsid w:val="006453EB"/>
    <w:rsid w:val="00646780"/>
    <w:rsid w:val="00647093"/>
    <w:rsid w:val="00647149"/>
    <w:rsid w:val="006471EC"/>
    <w:rsid w:val="006473C2"/>
    <w:rsid w:val="00647F32"/>
    <w:rsid w:val="006501DA"/>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2AE"/>
    <w:rsid w:val="00677476"/>
    <w:rsid w:val="006777BD"/>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6FD"/>
    <w:rsid w:val="006933DC"/>
    <w:rsid w:val="00693729"/>
    <w:rsid w:val="00693F6C"/>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75B"/>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16"/>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5E5"/>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DB9"/>
    <w:rsid w:val="006E52D9"/>
    <w:rsid w:val="006E57B4"/>
    <w:rsid w:val="006E6303"/>
    <w:rsid w:val="006E6D63"/>
    <w:rsid w:val="006E6DD9"/>
    <w:rsid w:val="006F04BD"/>
    <w:rsid w:val="006F0D9A"/>
    <w:rsid w:val="006F1C0F"/>
    <w:rsid w:val="006F1DED"/>
    <w:rsid w:val="006F2759"/>
    <w:rsid w:val="006F2A91"/>
    <w:rsid w:val="006F2D33"/>
    <w:rsid w:val="006F2D7A"/>
    <w:rsid w:val="006F2FF5"/>
    <w:rsid w:val="006F379C"/>
    <w:rsid w:val="006F3AF5"/>
    <w:rsid w:val="006F4220"/>
    <w:rsid w:val="006F69F6"/>
    <w:rsid w:val="006F6BCB"/>
    <w:rsid w:val="006F7104"/>
    <w:rsid w:val="006F73FC"/>
    <w:rsid w:val="006F778D"/>
    <w:rsid w:val="00701020"/>
    <w:rsid w:val="007011CA"/>
    <w:rsid w:val="00701265"/>
    <w:rsid w:val="00701AFC"/>
    <w:rsid w:val="007022EC"/>
    <w:rsid w:val="007028F0"/>
    <w:rsid w:val="00703563"/>
    <w:rsid w:val="007037E3"/>
    <w:rsid w:val="007039E6"/>
    <w:rsid w:val="00703CB5"/>
    <w:rsid w:val="00703CE8"/>
    <w:rsid w:val="00704737"/>
    <w:rsid w:val="00704C1B"/>
    <w:rsid w:val="007059EA"/>
    <w:rsid w:val="00705C2C"/>
    <w:rsid w:val="00705D34"/>
    <w:rsid w:val="00706311"/>
    <w:rsid w:val="00706362"/>
    <w:rsid w:val="0070638A"/>
    <w:rsid w:val="007066EA"/>
    <w:rsid w:val="00706DE6"/>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3C8"/>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191"/>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EA5"/>
    <w:rsid w:val="00734E3B"/>
    <w:rsid w:val="00735E69"/>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61C2"/>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BE"/>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2F8"/>
    <w:rsid w:val="00791833"/>
    <w:rsid w:val="00791C97"/>
    <w:rsid w:val="00791E38"/>
    <w:rsid w:val="0079208F"/>
    <w:rsid w:val="00792291"/>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854"/>
    <w:rsid w:val="007A1C6A"/>
    <w:rsid w:val="007A23C6"/>
    <w:rsid w:val="007A2523"/>
    <w:rsid w:val="007A2922"/>
    <w:rsid w:val="007A3BB0"/>
    <w:rsid w:val="007A42F5"/>
    <w:rsid w:val="007A4D15"/>
    <w:rsid w:val="007A5309"/>
    <w:rsid w:val="007A5338"/>
    <w:rsid w:val="007A559C"/>
    <w:rsid w:val="007A55C4"/>
    <w:rsid w:val="007A56AC"/>
    <w:rsid w:val="007A6604"/>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CC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38C1"/>
    <w:rsid w:val="007C42C1"/>
    <w:rsid w:val="007C4DBF"/>
    <w:rsid w:val="007C5053"/>
    <w:rsid w:val="007C6D10"/>
    <w:rsid w:val="007C71CA"/>
    <w:rsid w:val="007C7879"/>
    <w:rsid w:val="007C7D6F"/>
    <w:rsid w:val="007D051A"/>
    <w:rsid w:val="007D0840"/>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3F2"/>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29"/>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FBD"/>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8F9"/>
    <w:rsid w:val="00821321"/>
    <w:rsid w:val="00821C4C"/>
    <w:rsid w:val="00822CFF"/>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B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D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5E45"/>
    <w:rsid w:val="008A6607"/>
    <w:rsid w:val="008A67A7"/>
    <w:rsid w:val="008A6B48"/>
    <w:rsid w:val="008A6B90"/>
    <w:rsid w:val="008A7EC1"/>
    <w:rsid w:val="008B0077"/>
    <w:rsid w:val="008B0A37"/>
    <w:rsid w:val="008B0B77"/>
    <w:rsid w:val="008B0F45"/>
    <w:rsid w:val="008B10A3"/>
    <w:rsid w:val="008B1109"/>
    <w:rsid w:val="008B1E31"/>
    <w:rsid w:val="008B22D4"/>
    <w:rsid w:val="008B26A7"/>
    <w:rsid w:val="008B2799"/>
    <w:rsid w:val="008B2C26"/>
    <w:rsid w:val="008B2DA6"/>
    <w:rsid w:val="008B3E1B"/>
    <w:rsid w:val="008B4899"/>
    <w:rsid w:val="008B4DF1"/>
    <w:rsid w:val="008B634B"/>
    <w:rsid w:val="008B6764"/>
    <w:rsid w:val="008B6856"/>
    <w:rsid w:val="008B6FE3"/>
    <w:rsid w:val="008B769A"/>
    <w:rsid w:val="008C06B8"/>
    <w:rsid w:val="008C0758"/>
    <w:rsid w:val="008C0ADB"/>
    <w:rsid w:val="008C0E2E"/>
    <w:rsid w:val="008C197C"/>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037"/>
    <w:rsid w:val="008E3B77"/>
    <w:rsid w:val="008E3C92"/>
    <w:rsid w:val="008E3CC9"/>
    <w:rsid w:val="008E3D24"/>
    <w:rsid w:val="008E4978"/>
    <w:rsid w:val="008E4B5F"/>
    <w:rsid w:val="008E4BCA"/>
    <w:rsid w:val="008E4DF5"/>
    <w:rsid w:val="008E4F7E"/>
    <w:rsid w:val="008E5924"/>
    <w:rsid w:val="008E6512"/>
    <w:rsid w:val="008E6956"/>
    <w:rsid w:val="008E7175"/>
    <w:rsid w:val="008E7D02"/>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951"/>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88D"/>
    <w:rsid w:val="00915910"/>
    <w:rsid w:val="00915C57"/>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6F16"/>
    <w:rsid w:val="0092705D"/>
    <w:rsid w:val="009274EA"/>
    <w:rsid w:val="009276D2"/>
    <w:rsid w:val="0093073D"/>
    <w:rsid w:val="00930BE0"/>
    <w:rsid w:val="009310D8"/>
    <w:rsid w:val="00931B7E"/>
    <w:rsid w:val="00932457"/>
    <w:rsid w:val="00932545"/>
    <w:rsid w:val="00932715"/>
    <w:rsid w:val="0093292E"/>
    <w:rsid w:val="009337AC"/>
    <w:rsid w:val="0093393D"/>
    <w:rsid w:val="00933DB9"/>
    <w:rsid w:val="00934249"/>
    <w:rsid w:val="00934DE2"/>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6BB7"/>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0BD"/>
    <w:rsid w:val="00960351"/>
    <w:rsid w:val="00960535"/>
    <w:rsid w:val="00961EB2"/>
    <w:rsid w:val="009620C5"/>
    <w:rsid w:val="00962A5A"/>
    <w:rsid w:val="0096446E"/>
    <w:rsid w:val="00964840"/>
    <w:rsid w:val="00964BBF"/>
    <w:rsid w:val="009650F3"/>
    <w:rsid w:val="00965136"/>
    <w:rsid w:val="0096530D"/>
    <w:rsid w:val="00965647"/>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B8C"/>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0F6"/>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03B"/>
    <w:rsid w:val="009966AB"/>
    <w:rsid w:val="009978B7"/>
    <w:rsid w:val="009979D5"/>
    <w:rsid w:val="009A083C"/>
    <w:rsid w:val="009A144F"/>
    <w:rsid w:val="009A1F4F"/>
    <w:rsid w:val="009A2099"/>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9"/>
    <w:rsid w:val="009B4BF9"/>
    <w:rsid w:val="009B4C39"/>
    <w:rsid w:val="009B53BE"/>
    <w:rsid w:val="009B6A9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819"/>
    <w:rsid w:val="009C5D3E"/>
    <w:rsid w:val="009C6B5A"/>
    <w:rsid w:val="009C76BC"/>
    <w:rsid w:val="009C7877"/>
    <w:rsid w:val="009C795A"/>
    <w:rsid w:val="009C79FA"/>
    <w:rsid w:val="009C7BFA"/>
    <w:rsid w:val="009C7E16"/>
    <w:rsid w:val="009D01DD"/>
    <w:rsid w:val="009D08CA"/>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19D"/>
    <w:rsid w:val="009E0460"/>
    <w:rsid w:val="009E0712"/>
    <w:rsid w:val="009E0CBD"/>
    <w:rsid w:val="009E0D21"/>
    <w:rsid w:val="009E136D"/>
    <w:rsid w:val="009E1A8E"/>
    <w:rsid w:val="009E248A"/>
    <w:rsid w:val="009E24CA"/>
    <w:rsid w:val="009E2BC0"/>
    <w:rsid w:val="009E2C0A"/>
    <w:rsid w:val="009E2D0B"/>
    <w:rsid w:val="009E2EA2"/>
    <w:rsid w:val="009E319D"/>
    <w:rsid w:val="009E3419"/>
    <w:rsid w:val="009E4719"/>
    <w:rsid w:val="009E487B"/>
    <w:rsid w:val="009E51E9"/>
    <w:rsid w:val="009E52B3"/>
    <w:rsid w:val="009E560A"/>
    <w:rsid w:val="009E5920"/>
    <w:rsid w:val="009E5EB5"/>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6C6F"/>
    <w:rsid w:val="009F7A8D"/>
    <w:rsid w:val="009F7F58"/>
    <w:rsid w:val="00A00C65"/>
    <w:rsid w:val="00A010A7"/>
    <w:rsid w:val="00A016AF"/>
    <w:rsid w:val="00A029F4"/>
    <w:rsid w:val="00A037E2"/>
    <w:rsid w:val="00A059B5"/>
    <w:rsid w:val="00A05B0B"/>
    <w:rsid w:val="00A06056"/>
    <w:rsid w:val="00A0688C"/>
    <w:rsid w:val="00A07CED"/>
    <w:rsid w:val="00A10499"/>
    <w:rsid w:val="00A1113B"/>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483"/>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8D4"/>
    <w:rsid w:val="00A27277"/>
    <w:rsid w:val="00A272A7"/>
    <w:rsid w:val="00A279CE"/>
    <w:rsid w:val="00A27E94"/>
    <w:rsid w:val="00A30342"/>
    <w:rsid w:val="00A30443"/>
    <w:rsid w:val="00A30C5B"/>
    <w:rsid w:val="00A30EE8"/>
    <w:rsid w:val="00A31CDD"/>
    <w:rsid w:val="00A31D90"/>
    <w:rsid w:val="00A32329"/>
    <w:rsid w:val="00A32440"/>
    <w:rsid w:val="00A325F8"/>
    <w:rsid w:val="00A3273D"/>
    <w:rsid w:val="00A32C09"/>
    <w:rsid w:val="00A33520"/>
    <w:rsid w:val="00A337AC"/>
    <w:rsid w:val="00A34B7E"/>
    <w:rsid w:val="00A356B2"/>
    <w:rsid w:val="00A357C2"/>
    <w:rsid w:val="00A35D0A"/>
    <w:rsid w:val="00A3606E"/>
    <w:rsid w:val="00A368AC"/>
    <w:rsid w:val="00A370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5F76"/>
    <w:rsid w:val="00A46AD1"/>
    <w:rsid w:val="00A46F6D"/>
    <w:rsid w:val="00A46FFA"/>
    <w:rsid w:val="00A475EE"/>
    <w:rsid w:val="00A478CC"/>
    <w:rsid w:val="00A47B05"/>
    <w:rsid w:val="00A504C7"/>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9BB"/>
    <w:rsid w:val="00A60E14"/>
    <w:rsid w:val="00A619FD"/>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5F61"/>
    <w:rsid w:val="00A677D1"/>
    <w:rsid w:val="00A67A2C"/>
    <w:rsid w:val="00A67D44"/>
    <w:rsid w:val="00A7015B"/>
    <w:rsid w:val="00A7036C"/>
    <w:rsid w:val="00A703D8"/>
    <w:rsid w:val="00A705C4"/>
    <w:rsid w:val="00A70AE6"/>
    <w:rsid w:val="00A70F76"/>
    <w:rsid w:val="00A7116B"/>
    <w:rsid w:val="00A7176B"/>
    <w:rsid w:val="00A71D1D"/>
    <w:rsid w:val="00A7218E"/>
    <w:rsid w:val="00A7232D"/>
    <w:rsid w:val="00A7257B"/>
    <w:rsid w:val="00A72699"/>
    <w:rsid w:val="00A73522"/>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404"/>
    <w:rsid w:val="00A81609"/>
    <w:rsid w:val="00A817E5"/>
    <w:rsid w:val="00A82130"/>
    <w:rsid w:val="00A82200"/>
    <w:rsid w:val="00A82495"/>
    <w:rsid w:val="00A82567"/>
    <w:rsid w:val="00A826AE"/>
    <w:rsid w:val="00A82DC0"/>
    <w:rsid w:val="00A82EF3"/>
    <w:rsid w:val="00A8313C"/>
    <w:rsid w:val="00A84170"/>
    <w:rsid w:val="00A84C38"/>
    <w:rsid w:val="00A84E88"/>
    <w:rsid w:val="00A84FD0"/>
    <w:rsid w:val="00A85731"/>
    <w:rsid w:val="00A85E99"/>
    <w:rsid w:val="00A86607"/>
    <w:rsid w:val="00A8679F"/>
    <w:rsid w:val="00A86F0E"/>
    <w:rsid w:val="00A878F9"/>
    <w:rsid w:val="00A87D1B"/>
    <w:rsid w:val="00A90568"/>
    <w:rsid w:val="00A91763"/>
    <w:rsid w:val="00A9194C"/>
    <w:rsid w:val="00A91D05"/>
    <w:rsid w:val="00A91DC1"/>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695"/>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3FDB"/>
    <w:rsid w:val="00AC4139"/>
    <w:rsid w:val="00AC4855"/>
    <w:rsid w:val="00AC4F24"/>
    <w:rsid w:val="00AC53F0"/>
    <w:rsid w:val="00AC5C21"/>
    <w:rsid w:val="00AC5D35"/>
    <w:rsid w:val="00AC6A9B"/>
    <w:rsid w:val="00AC6AB8"/>
    <w:rsid w:val="00AC6ED0"/>
    <w:rsid w:val="00AC722A"/>
    <w:rsid w:val="00AC79FC"/>
    <w:rsid w:val="00AD03B8"/>
    <w:rsid w:val="00AD04E2"/>
    <w:rsid w:val="00AD06D9"/>
    <w:rsid w:val="00AD078F"/>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1F16"/>
    <w:rsid w:val="00AE1FE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1E4"/>
    <w:rsid w:val="00B01269"/>
    <w:rsid w:val="00B012E6"/>
    <w:rsid w:val="00B0144E"/>
    <w:rsid w:val="00B015E4"/>
    <w:rsid w:val="00B01604"/>
    <w:rsid w:val="00B01B58"/>
    <w:rsid w:val="00B0257E"/>
    <w:rsid w:val="00B02AEE"/>
    <w:rsid w:val="00B03701"/>
    <w:rsid w:val="00B0383A"/>
    <w:rsid w:val="00B041D7"/>
    <w:rsid w:val="00B0441A"/>
    <w:rsid w:val="00B04DFB"/>
    <w:rsid w:val="00B05017"/>
    <w:rsid w:val="00B05733"/>
    <w:rsid w:val="00B05998"/>
    <w:rsid w:val="00B05AB9"/>
    <w:rsid w:val="00B05B00"/>
    <w:rsid w:val="00B06077"/>
    <w:rsid w:val="00B0680D"/>
    <w:rsid w:val="00B072DC"/>
    <w:rsid w:val="00B10710"/>
    <w:rsid w:val="00B10A43"/>
    <w:rsid w:val="00B10FB5"/>
    <w:rsid w:val="00B11A35"/>
    <w:rsid w:val="00B12E28"/>
    <w:rsid w:val="00B13034"/>
    <w:rsid w:val="00B13FD5"/>
    <w:rsid w:val="00B149D2"/>
    <w:rsid w:val="00B1502C"/>
    <w:rsid w:val="00B15095"/>
    <w:rsid w:val="00B153A0"/>
    <w:rsid w:val="00B15554"/>
    <w:rsid w:val="00B15BE8"/>
    <w:rsid w:val="00B15FB4"/>
    <w:rsid w:val="00B16199"/>
    <w:rsid w:val="00B16C3E"/>
    <w:rsid w:val="00B16D88"/>
    <w:rsid w:val="00B16E6E"/>
    <w:rsid w:val="00B1709C"/>
    <w:rsid w:val="00B173A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1D62"/>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AD7"/>
    <w:rsid w:val="00B34B4D"/>
    <w:rsid w:val="00B34F72"/>
    <w:rsid w:val="00B35B06"/>
    <w:rsid w:val="00B36966"/>
    <w:rsid w:val="00B3776C"/>
    <w:rsid w:val="00B37969"/>
    <w:rsid w:val="00B40690"/>
    <w:rsid w:val="00B40FEB"/>
    <w:rsid w:val="00B41049"/>
    <w:rsid w:val="00B41358"/>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0FD0"/>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582"/>
    <w:rsid w:val="00B57880"/>
    <w:rsid w:val="00B57B9D"/>
    <w:rsid w:val="00B6009E"/>
    <w:rsid w:val="00B60235"/>
    <w:rsid w:val="00B603F1"/>
    <w:rsid w:val="00B60BD5"/>
    <w:rsid w:val="00B60C9E"/>
    <w:rsid w:val="00B612D2"/>
    <w:rsid w:val="00B61507"/>
    <w:rsid w:val="00B617FF"/>
    <w:rsid w:val="00B61F2C"/>
    <w:rsid w:val="00B620F0"/>
    <w:rsid w:val="00B62287"/>
    <w:rsid w:val="00B62484"/>
    <w:rsid w:val="00B62A99"/>
    <w:rsid w:val="00B633EF"/>
    <w:rsid w:val="00B6379A"/>
    <w:rsid w:val="00B63EF2"/>
    <w:rsid w:val="00B64019"/>
    <w:rsid w:val="00B649CC"/>
    <w:rsid w:val="00B64AC2"/>
    <w:rsid w:val="00B64F42"/>
    <w:rsid w:val="00B65AAD"/>
    <w:rsid w:val="00B65B86"/>
    <w:rsid w:val="00B66B79"/>
    <w:rsid w:val="00B66CEE"/>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CAB"/>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0EDF"/>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3E9"/>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486"/>
    <w:rsid w:val="00B96973"/>
    <w:rsid w:val="00B96B79"/>
    <w:rsid w:val="00B97757"/>
    <w:rsid w:val="00B977DF"/>
    <w:rsid w:val="00BA104E"/>
    <w:rsid w:val="00BA1296"/>
    <w:rsid w:val="00BA1355"/>
    <w:rsid w:val="00BA1746"/>
    <w:rsid w:val="00BA179F"/>
    <w:rsid w:val="00BA17D0"/>
    <w:rsid w:val="00BA1DCC"/>
    <w:rsid w:val="00BA1F90"/>
    <w:rsid w:val="00BA2006"/>
    <w:rsid w:val="00BA2314"/>
    <w:rsid w:val="00BA2466"/>
    <w:rsid w:val="00BA2645"/>
    <w:rsid w:val="00BA2708"/>
    <w:rsid w:val="00BA4ED5"/>
    <w:rsid w:val="00BA53E4"/>
    <w:rsid w:val="00BA5B65"/>
    <w:rsid w:val="00BA5B6C"/>
    <w:rsid w:val="00BA64BE"/>
    <w:rsid w:val="00BA6E77"/>
    <w:rsid w:val="00BA7064"/>
    <w:rsid w:val="00BA77B4"/>
    <w:rsid w:val="00BA7B37"/>
    <w:rsid w:val="00BB1B2F"/>
    <w:rsid w:val="00BB1F66"/>
    <w:rsid w:val="00BB293B"/>
    <w:rsid w:val="00BB2BE3"/>
    <w:rsid w:val="00BB30CA"/>
    <w:rsid w:val="00BB31AC"/>
    <w:rsid w:val="00BB322B"/>
    <w:rsid w:val="00BB366A"/>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374"/>
    <w:rsid w:val="00BC5397"/>
    <w:rsid w:val="00BC53DE"/>
    <w:rsid w:val="00BC552E"/>
    <w:rsid w:val="00BC592D"/>
    <w:rsid w:val="00BC5D41"/>
    <w:rsid w:val="00BC62FE"/>
    <w:rsid w:val="00BC6622"/>
    <w:rsid w:val="00BC674F"/>
    <w:rsid w:val="00BC69FC"/>
    <w:rsid w:val="00BC6D91"/>
    <w:rsid w:val="00BC737F"/>
    <w:rsid w:val="00BC79F3"/>
    <w:rsid w:val="00BD054B"/>
    <w:rsid w:val="00BD165F"/>
    <w:rsid w:val="00BD17E8"/>
    <w:rsid w:val="00BD1E9F"/>
    <w:rsid w:val="00BD309D"/>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18"/>
    <w:rsid w:val="00BE584B"/>
    <w:rsid w:val="00BE5933"/>
    <w:rsid w:val="00BE5E33"/>
    <w:rsid w:val="00BE68A7"/>
    <w:rsid w:val="00BE7D49"/>
    <w:rsid w:val="00BF04EE"/>
    <w:rsid w:val="00BF0652"/>
    <w:rsid w:val="00BF081E"/>
    <w:rsid w:val="00BF0B78"/>
    <w:rsid w:val="00BF0BFA"/>
    <w:rsid w:val="00BF0FE7"/>
    <w:rsid w:val="00BF1830"/>
    <w:rsid w:val="00BF1A16"/>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CE5"/>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82"/>
    <w:rsid w:val="00C249FD"/>
    <w:rsid w:val="00C24B0B"/>
    <w:rsid w:val="00C24F9C"/>
    <w:rsid w:val="00C25EC4"/>
    <w:rsid w:val="00C261D3"/>
    <w:rsid w:val="00C2623D"/>
    <w:rsid w:val="00C263F1"/>
    <w:rsid w:val="00C26F31"/>
    <w:rsid w:val="00C27679"/>
    <w:rsid w:val="00C27BE7"/>
    <w:rsid w:val="00C3034D"/>
    <w:rsid w:val="00C31760"/>
    <w:rsid w:val="00C31BCF"/>
    <w:rsid w:val="00C3228A"/>
    <w:rsid w:val="00C322C5"/>
    <w:rsid w:val="00C32994"/>
    <w:rsid w:val="00C32D32"/>
    <w:rsid w:val="00C337ED"/>
    <w:rsid w:val="00C339C7"/>
    <w:rsid w:val="00C33BEC"/>
    <w:rsid w:val="00C34819"/>
    <w:rsid w:val="00C353D3"/>
    <w:rsid w:val="00C35BA8"/>
    <w:rsid w:val="00C3647A"/>
    <w:rsid w:val="00C36869"/>
    <w:rsid w:val="00C37DCF"/>
    <w:rsid w:val="00C40301"/>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CD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351"/>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6BD0"/>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369"/>
    <w:rsid w:val="00C8159E"/>
    <w:rsid w:val="00C817AF"/>
    <w:rsid w:val="00C829D9"/>
    <w:rsid w:val="00C82BE1"/>
    <w:rsid w:val="00C82D8F"/>
    <w:rsid w:val="00C82FED"/>
    <w:rsid w:val="00C833AA"/>
    <w:rsid w:val="00C836BA"/>
    <w:rsid w:val="00C8397E"/>
    <w:rsid w:val="00C84519"/>
    <w:rsid w:val="00C847FA"/>
    <w:rsid w:val="00C84FED"/>
    <w:rsid w:val="00C8581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BFC"/>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D38"/>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ADC"/>
    <w:rsid w:val="00CC0170"/>
    <w:rsid w:val="00CC02F2"/>
    <w:rsid w:val="00CC065F"/>
    <w:rsid w:val="00CC1413"/>
    <w:rsid w:val="00CC1573"/>
    <w:rsid w:val="00CC1B2D"/>
    <w:rsid w:val="00CC2156"/>
    <w:rsid w:val="00CC2333"/>
    <w:rsid w:val="00CC2DB1"/>
    <w:rsid w:val="00CC31DE"/>
    <w:rsid w:val="00CC33B2"/>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A1B"/>
    <w:rsid w:val="00CD2BF8"/>
    <w:rsid w:val="00CD3149"/>
    <w:rsid w:val="00CD3943"/>
    <w:rsid w:val="00CD4614"/>
    <w:rsid w:val="00CD4A96"/>
    <w:rsid w:val="00CD51BB"/>
    <w:rsid w:val="00CD6370"/>
    <w:rsid w:val="00CD6538"/>
    <w:rsid w:val="00CD73C1"/>
    <w:rsid w:val="00CD7A59"/>
    <w:rsid w:val="00CD7D91"/>
    <w:rsid w:val="00CD7E51"/>
    <w:rsid w:val="00CD7E93"/>
    <w:rsid w:val="00CD7ED1"/>
    <w:rsid w:val="00CE0671"/>
    <w:rsid w:val="00CE0AEB"/>
    <w:rsid w:val="00CE0C94"/>
    <w:rsid w:val="00CE0D01"/>
    <w:rsid w:val="00CE14D5"/>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54E"/>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3B8"/>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BE7"/>
    <w:rsid w:val="00D17349"/>
    <w:rsid w:val="00D20376"/>
    <w:rsid w:val="00D2045B"/>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47F"/>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32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7BE"/>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CF1"/>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402"/>
    <w:rsid w:val="00D83545"/>
    <w:rsid w:val="00D83736"/>
    <w:rsid w:val="00D8387E"/>
    <w:rsid w:val="00D845F5"/>
    <w:rsid w:val="00D84696"/>
    <w:rsid w:val="00D847FF"/>
    <w:rsid w:val="00D84975"/>
    <w:rsid w:val="00D85A60"/>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648"/>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DF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732"/>
    <w:rsid w:val="00DD18C1"/>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96A"/>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D5F"/>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0E01"/>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BCF"/>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5D28"/>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0AE"/>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46"/>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339"/>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215"/>
    <w:rsid w:val="00EA2529"/>
    <w:rsid w:val="00EA2CDD"/>
    <w:rsid w:val="00EA329B"/>
    <w:rsid w:val="00EA408D"/>
    <w:rsid w:val="00EA4777"/>
    <w:rsid w:val="00EA5284"/>
    <w:rsid w:val="00EA619F"/>
    <w:rsid w:val="00EA6B6D"/>
    <w:rsid w:val="00EA7642"/>
    <w:rsid w:val="00EA76A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45"/>
    <w:rsid w:val="00EE4FF5"/>
    <w:rsid w:val="00EE521D"/>
    <w:rsid w:val="00EE59CC"/>
    <w:rsid w:val="00EE6450"/>
    <w:rsid w:val="00EE64AC"/>
    <w:rsid w:val="00EE6632"/>
    <w:rsid w:val="00EE6B64"/>
    <w:rsid w:val="00EE71B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A8B"/>
    <w:rsid w:val="00F0769A"/>
    <w:rsid w:val="00F07FCB"/>
    <w:rsid w:val="00F106C7"/>
    <w:rsid w:val="00F10911"/>
    <w:rsid w:val="00F116FC"/>
    <w:rsid w:val="00F117A7"/>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05"/>
    <w:rsid w:val="00F17568"/>
    <w:rsid w:val="00F175AC"/>
    <w:rsid w:val="00F20D23"/>
    <w:rsid w:val="00F212BC"/>
    <w:rsid w:val="00F21701"/>
    <w:rsid w:val="00F220F0"/>
    <w:rsid w:val="00F22FAF"/>
    <w:rsid w:val="00F2342D"/>
    <w:rsid w:val="00F23744"/>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48"/>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901"/>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6C4"/>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BB"/>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D4"/>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16F3"/>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2FB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B17"/>
    <w:rsid w:val="00FB0D9F"/>
    <w:rsid w:val="00FB1C88"/>
    <w:rsid w:val="00FB2155"/>
    <w:rsid w:val="00FB37D8"/>
    <w:rsid w:val="00FB37FF"/>
    <w:rsid w:val="00FB3FD2"/>
    <w:rsid w:val="00FB41C7"/>
    <w:rsid w:val="00FB46CB"/>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257"/>
    <w:rsid w:val="00FC1EC1"/>
    <w:rsid w:val="00FC2050"/>
    <w:rsid w:val="00FC213C"/>
    <w:rsid w:val="00FC2D68"/>
    <w:rsid w:val="00FC38E6"/>
    <w:rsid w:val="00FC3F31"/>
    <w:rsid w:val="00FC4224"/>
    <w:rsid w:val="00FC434E"/>
    <w:rsid w:val="00FC5E10"/>
    <w:rsid w:val="00FC5E33"/>
    <w:rsid w:val="00FC605B"/>
    <w:rsid w:val="00FC656A"/>
    <w:rsid w:val="00FC65E9"/>
    <w:rsid w:val="00FC66A8"/>
    <w:rsid w:val="00FC747A"/>
    <w:rsid w:val="00FC7E20"/>
    <w:rsid w:val="00FD0722"/>
    <w:rsid w:val="00FD0A79"/>
    <w:rsid w:val="00FD0BCD"/>
    <w:rsid w:val="00FD1288"/>
    <w:rsid w:val="00FD1C96"/>
    <w:rsid w:val="00FD1F76"/>
    <w:rsid w:val="00FD2666"/>
    <w:rsid w:val="00FD2C3F"/>
    <w:rsid w:val="00FD30A3"/>
    <w:rsid w:val="00FD30C6"/>
    <w:rsid w:val="00FD32C6"/>
    <w:rsid w:val="00FD3706"/>
    <w:rsid w:val="00FD38E2"/>
    <w:rsid w:val="00FD4385"/>
    <w:rsid w:val="00FD4CF8"/>
    <w:rsid w:val="00FD52A0"/>
    <w:rsid w:val="00FD583D"/>
    <w:rsid w:val="00FD5DF7"/>
    <w:rsid w:val="00FD65B0"/>
    <w:rsid w:val="00FD6A00"/>
    <w:rsid w:val="00FD6AD9"/>
    <w:rsid w:val="00FD6F7E"/>
    <w:rsid w:val="00FD6FF2"/>
    <w:rsid w:val="00FD7017"/>
    <w:rsid w:val="00FD7088"/>
    <w:rsid w:val="00FD71C3"/>
    <w:rsid w:val="00FD7C8D"/>
    <w:rsid w:val="00FE0304"/>
    <w:rsid w:val="00FE155C"/>
    <w:rsid w:val="00FE158A"/>
    <w:rsid w:val="00FE19EE"/>
    <w:rsid w:val="00FE19F9"/>
    <w:rsid w:val="00FE2045"/>
    <w:rsid w:val="00FE21C1"/>
    <w:rsid w:val="00FE28E4"/>
    <w:rsid w:val="00FE2A9F"/>
    <w:rsid w:val="00FE2D0D"/>
    <w:rsid w:val="00FE2F05"/>
    <w:rsid w:val="00FE3363"/>
    <w:rsid w:val="00FE34F4"/>
    <w:rsid w:val="00FE43D2"/>
    <w:rsid w:val="00FE4707"/>
    <w:rsid w:val="00FE4BA0"/>
    <w:rsid w:val="00FE52F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332C20D9"/>
    <w:rsid w:val="3DAEB837"/>
    <w:rsid w:val="4C6CD32D"/>
    <w:rsid w:val="677D07B9"/>
    <w:rsid w:val="6C012EA4"/>
    <w:rsid w:val="7BA840F7"/>
    <w:rsid w:val="7C17C2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7DF0"/>
  <w15:docId w15:val="{8890DEAD-7EE1-5145-AE0C-8221255B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before="110" w:after="110" w:line="21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0AE"/>
    <w:rPr>
      <w:spacing w:val="1"/>
    </w:rPr>
  </w:style>
  <w:style w:type="paragraph" w:styleId="Heading1">
    <w:name w:val="heading 1"/>
    <w:basedOn w:val="Normal"/>
    <w:next w:val="BodyText"/>
    <w:link w:val="Heading1Char"/>
    <w:qFormat/>
    <w:rsid w:val="00327B43"/>
    <w:pPr>
      <w:keepNext/>
      <w:spacing w:before="240" w:line="230" w:lineRule="atLeast"/>
      <w:outlineLvl w:val="0"/>
    </w:pPr>
    <w:rPr>
      <w:rFonts w:asciiTheme="majorHAnsi" w:eastAsiaTheme="majorEastAsia" w:hAnsiTheme="majorHAnsi" w:cstheme="majorBidi"/>
      <w:b/>
      <w:bCs/>
      <w:color w:val="0072CE" w:themeColor="text2"/>
      <w:spacing w:val="-4"/>
      <w:sz w:val="32"/>
      <w:szCs w:val="40"/>
    </w:rPr>
  </w:style>
  <w:style w:type="paragraph" w:styleId="Heading2">
    <w:name w:val="heading 2"/>
    <w:basedOn w:val="Normal"/>
    <w:next w:val="BodyText"/>
    <w:link w:val="Heading2Char"/>
    <w:qFormat/>
    <w:rsid w:val="000C7CA1"/>
    <w:pPr>
      <w:keepNext/>
      <w:keepLines/>
      <w:spacing w:before="240" w:line="230" w:lineRule="atLeast"/>
      <w:outlineLvl w:val="1"/>
    </w:pPr>
    <w:rPr>
      <w:rFonts w:asciiTheme="majorHAnsi" w:eastAsiaTheme="majorEastAsia" w:hAnsiTheme="majorHAnsi" w:cstheme="majorBidi"/>
      <w:b/>
      <w:bCs/>
      <w:color w:val="0072CE" w:themeColor="text2"/>
      <w:spacing w:val="-2"/>
      <w:sz w:val="28"/>
      <w:szCs w:val="26"/>
    </w:rPr>
  </w:style>
  <w:style w:type="paragraph" w:styleId="Heading3">
    <w:name w:val="heading 3"/>
    <w:basedOn w:val="Normal"/>
    <w:next w:val="BodyText"/>
    <w:link w:val="Heading3Char"/>
    <w:qFormat/>
    <w:rsid w:val="000B3467"/>
    <w:pPr>
      <w:keepNext/>
      <w:keepLines/>
      <w:spacing w:before="180"/>
      <w:outlineLvl w:val="2"/>
    </w:pPr>
    <w:rPr>
      <w:rFonts w:asciiTheme="majorHAnsi" w:eastAsiaTheme="majorEastAsia" w:hAnsiTheme="majorHAnsi" w:cstheme="majorBidi"/>
      <w:bCs/>
      <w:color w:val="0072CE" w:themeColor="text2"/>
      <w:spacing w:val="2"/>
      <w:sz w:val="24"/>
      <w:szCs w:val="26"/>
    </w:rPr>
  </w:style>
  <w:style w:type="paragraph" w:styleId="Heading4">
    <w:name w:val="heading 4"/>
    <w:basedOn w:val="BodyText"/>
    <w:next w:val="BodyText"/>
    <w:link w:val="Heading4Char"/>
    <w:qFormat/>
    <w:rsid w:val="002E3FC4"/>
    <w:pPr>
      <w:keepNext/>
      <w:spacing w:before="160"/>
      <w:outlineLvl w:val="3"/>
    </w:pPr>
    <w:rPr>
      <w:b/>
      <w:bCs/>
      <w:color w:val="0072CE" w:themeColor="text2"/>
      <w:sz w:val="20"/>
      <w:szCs w:val="24"/>
    </w:rPr>
  </w:style>
  <w:style w:type="paragraph" w:styleId="Heading5">
    <w:name w:val="heading 5"/>
    <w:basedOn w:val="Normal"/>
    <w:next w:val="BodyText"/>
    <w:link w:val="Heading5Char"/>
    <w:rsid w:val="00595F42"/>
    <w:pPr>
      <w:keepNext/>
      <w:keepLines/>
      <w:outlineLvl w:val="4"/>
    </w:pPr>
    <w:rPr>
      <w:rFonts w:asciiTheme="majorHAnsi" w:eastAsiaTheme="majorEastAsia" w:hAnsiTheme="majorHAnsi" w:cstheme="majorBidi"/>
      <w:iCs/>
      <w:color w:val="0072CE" w:themeColor="text2"/>
      <w:sz w:val="20"/>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000000"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0072CE"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7CA1"/>
    <w:pPr>
      <w:spacing w:before="140" w:after="140"/>
    </w:pPr>
    <w:rPr>
      <w:rFonts w:eastAsiaTheme="majorEastAsia"/>
    </w:rPr>
  </w:style>
  <w:style w:type="character" w:customStyle="1" w:styleId="BodyTextChar">
    <w:name w:val="Body Text Char"/>
    <w:basedOn w:val="DefaultParagraphFont"/>
    <w:link w:val="BodyText"/>
    <w:rsid w:val="000C7CA1"/>
    <w:rPr>
      <w:rFonts w:eastAsiaTheme="majorEastAsia"/>
      <w:spacing w:val="1"/>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327B43"/>
    <w:rPr>
      <w:rFonts w:asciiTheme="majorHAnsi" w:eastAsiaTheme="majorEastAsia" w:hAnsiTheme="majorHAnsi" w:cstheme="majorBidi"/>
      <w:b/>
      <w:bCs/>
      <w:color w:val="0072CE" w:themeColor="text2"/>
      <w:spacing w:val="-4"/>
      <w:sz w:val="32"/>
      <w:szCs w:val="40"/>
    </w:rPr>
  </w:style>
  <w:style w:type="character" w:customStyle="1" w:styleId="Heading2Char">
    <w:name w:val="Heading 2 Char"/>
    <w:basedOn w:val="DefaultParagraphFont"/>
    <w:link w:val="Heading2"/>
    <w:rsid w:val="000C7CA1"/>
    <w:rPr>
      <w:rFonts w:asciiTheme="majorHAnsi" w:eastAsiaTheme="majorEastAsia" w:hAnsiTheme="majorHAnsi" w:cstheme="majorBidi"/>
      <w:b/>
      <w:bCs/>
      <w:color w:val="0072CE" w:themeColor="text2"/>
      <w:spacing w:val="-2"/>
      <w:sz w:val="28"/>
      <w:szCs w:val="26"/>
    </w:rPr>
  </w:style>
  <w:style w:type="character" w:customStyle="1" w:styleId="Heading3Char">
    <w:name w:val="Heading 3 Char"/>
    <w:basedOn w:val="DefaultParagraphFont"/>
    <w:link w:val="Heading3"/>
    <w:rsid w:val="000B3467"/>
    <w:rPr>
      <w:rFonts w:asciiTheme="majorHAnsi" w:eastAsiaTheme="majorEastAsia" w:hAnsiTheme="majorHAnsi" w:cstheme="majorBidi"/>
      <w:bCs/>
      <w:color w:val="0072CE" w:themeColor="text2"/>
      <w:spacing w:val="2"/>
      <w:sz w:val="24"/>
      <w:szCs w:val="26"/>
    </w:rPr>
  </w:style>
  <w:style w:type="character" w:customStyle="1" w:styleId="Heading4Char">
    <w:name w:val="Heading 4 Char"/>
    <w:basedOn w:val="DefaultParagraphFont"/>
    <w:link w:val="Heading4"/>
    <w:rsid w:val="002E3FC4"/>
    <w:rPr>
      <w:b/>
      <w:bCs/>
      <w:color w:val="0072CE" w:themeColor="text2"/>
      <w:spacing w:val="1"/>
      <w:sz w:val="20"/>
      <w:szCs w:val="24"/>
    </w:rPr>
  </w:style>
  <w:style w:type="character" w:customStyle="1" w:styleId="Heading7Char">
    <w:name w:val="Heading 7 Char"/>
    <w:basedOn w:val="DefaultParagraphFont"/>
    <w:link w:val="Heading7"/>
    <w:semiHidden/>
    <w:rsid w:val="006926C9"/>
    <w:rPr>
      <w:rFonts w:eastAsiaTheme="majorEastAsia" w:cstheme="majorBidi"/>
      <w:iCs/>
      <w:color w:val="0072CE"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D4614"/>
    <w:pPr>
      <w:numPr>
        <w:numId w:val="47"/>
      </w:numPr>
      <w:spacing w:before="90" w:after="9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55408"/>
    <w:pPr>
      <w:pageBreakBefore/>
      <w:framePr w:w="7655" w:h="2722" w:hSpace="5670" w:wrap="around" w:vAnchor="page" w:hAnchor="page" w:x="852" w:y="766"/>
      <w:spacing w:before="0" w:after="0" w:line="240" w:lineRule="auto"/>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555408"/>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0072CE"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0072CE"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0072CE" w:themeColor="text2"/>
      <w:sz w:val="24"/>
    </w:rPr>
  </w:style>
  <w:style w:type="character" w:customStyle="1" w:styleId="Heading5Char">
    <w:name w:val="Heading 5 Char"/>
    <w:basedOn w:val="DefaultParagraphFont"/>
    <w:link w:val="Heading5"/>
    <w:rsid w:val="00595F42"/>
    <w:rPr>
      <w:rFonts w:asciiTheme="majorHAnsi" w:eastAsiaTheme="majorEastAsia" w:hAnsiTheme="majorHAnsi" w:cstheme="majorBidi"/>
      <w:iCs/>
      <w:color w:val="0072CE" w:themeColor="text2"/>
      <w:sz w:val="20"/>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000000"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0072CE"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0072CE"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C7F4FF" w:themeFill="accent2" w:themeFillTint="33"/>
    </w:tcPr>
    <w:tblStylePr w:type="firstRow">
      <w:rPr>
        <w:b/>
        <w:bCs/>
      </w:rPr>
      <w:tblPr/>
      <w:tcPr>
        <w:shd w:val="clear" w:color="auto" w:fill="90EAFF" w:themeFill="accent2" w:themeFillTint="66"/>
      </w:tcPr>
    </w:tblStylePr>
    <w:tblStylePr w:type="lastRow">
      <w:rPr>
        <w:b/>
        <w:bCs/>
        <w:color w:val="000000" w:themeColor="text1"/>
      </w:rPr>
      <w:tblPr/>
      <w:tcPr>
        <w:shd w:val="clear" w:color="auto" w:fill="90EAFF" w:themeFill="accent2" w:themeFillTint="66"/>
      </w:tcPr>
    </w:tblStylePr>
    <w:tblStylePr w:type="firstCol">
      <w:rPr>
        <w:color w:val="FFFFFF" w:themeColor="background1"/>
      </w:rPr>
      <w:tblPr/>
      <w:tcPr>
        <w:shd w:val="clear" w:color="auto" w:fill="008DAE" w:themeFill="accent2" w:themeFillShade="BF"/>
      </w:tcPr>
    </w:tblStylePr>
    <w:tblStylePr w:type="lastCol">
      <w:rPr>
        <w:color w:val="FFFFFF" w:themeColor="background1"/>
      </w:rPr>
      <w:tblPr/>
      <w:tcPr>
        <w:shd w:val="clear" w:color="auto" w:fill="008DAE" w:themeFill="accent2" w:themeFillShade="BF"/>
      </w:tc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000000"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AF9FD" w:themeFill="accent5" w:themeFillTint="33"/>
    </w:tcPr>
    <w:tblStylePr w:type="firstRow">
      <w:rPr>
        <w:b/>
        <w:bCs/>
      </w:rPr>
      <w:tblPr/>
      <w:tcPr>
        <w:shd w:val="clear" w:color="auto" w:fill="D5F4FB" w:themeFill="accent5" w:themeFillTint="66"/>
      </w:tcPr>
    </w:tblStylePr>
    <w:tblStylePr w:type="lastRow">
      <w:rPr>
        <w:b/>
        <w:bCs/>
        <w:color w:val="000000" w:themeColor="text1"/>
      </w:rPr>
      <w:tblPr/>
      <w:tcPr>
        <w:shd w:val="clear" w:color="auto" w:fill="D5F4FB" w:themeFill="accent5" w:themeFillTint="66"/>
      </w:tcPr>
    </w:tblStylePr>
    <w:tblStylePr w:type="firstCol">
      <w:rPr>
        <w:color w:val="FFFFFF" w:themeColor="background1"/>
      </w:rPr>
      <w:tblPr/>
      <w:tcPr>
        <w:shd w:val="clear" w:color="auto" w:fill="3CCDED" w:themeFill="accent5" w:themeFillShade="BF"/>
      </w:tcPr>
    </w:tblStylePr>
    <w:tblStylePr w:type="lastCol">
      <w:rPr>
        <w:color w:val="FFFFFF" w:themeColor="background1"/>
      </w:rPr>
      <w:tblPr/>
      <w:tcPr>
        <w:shd w:val="clear" w:color="auto" w:fill="3CCDED" w:themeFill="accent5" w:themeFillShade="BF"/>
      </w:tc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AFCEE" w:themeFill="accent6" w:themeFillTint="33"/>
    </w:tcPr>
    <w:tblStylePr w:type="firstRow">
      <w:rPr>
        <w:b/>
        <w:bCs/>
      </w:rPr>
      <w:tblPr/>
      <w:tcPr>
        <w:shd w:val="clear" w:color="auto" w:fill="F6F9DD" w:themeFill="accent6" w:themeFillTint="66"/>
      </w:tcPr>
    </w:tblStylePr>
    <w:tblStylePr w:type="lastRow">
      <w:rPr>
        <w:b/>
        <w:bCs/>
        <w:color w:val="000000" w:themeColor="text1"/>
      </w:rPr>
      <w:tblPr/>
      <w:tcPr>
        <w:shd w:val="clear" w:color="auto" w:fill="F6F9DD" w:themeFill="accent6" w:themeFillTint="66"/>
      </w:tcPr>
    </w:tblStylePr>
    <w:tblStylePr w:type="firstCol">
      <w:rPr>
        <w:color w:val="FFFFFF" w:themeColor="background1"/>
      </w:rPr>
      <w:tblPr/>
      <w:tcPr>
        <w:shd w:val="clear" w:color="auto" w:fill="D3E253" w:themeFill="accent6" w:themeFillShade="BF"/>
      </w:tcPr>
    </w:tblStylePr>
    <w:tblStylePr w:type="lastCol">
      <w:rPr>
        <w:color w:val="FFFFFF" w:themeColor="background1"/>
      </w:rPr>
      <w:tblPr/>
      <w:tcPr>
        <w:shd w:val="clear" w:color="auto" w:fill="D3E253" w:themeFill="accent6" w:themeFillShade="BF"/>
      </w:tc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E3F9FF" w:themeFill="accent2"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2FF" w:themeFill="accent2" w:themeFillTint="3F"/>
      </w:tcPr>
    </w:tblStylePr>
    <w:tblStylePr w:type="band1Horz">
      <w:tblPr/>
      <w:tcPr>
        <w:shd w:val="clear" w:color="auto" w:fill="C7F4FF"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F4FCFE" w:themeFill="accent5" w:themeFillTint="19"/>
    </w:tcPr>
    <w:tblStylePr w:type="firstRow">
      <w:rPr>
        <w:b/>
        <w:bCs/>
        <w:color w:val="FFFFFF" w:themeColor="background1"/>
      </w:rPr>
      <w:tblPr/>
      <w:tcPr>
        <w:tcBorders>
          <w:bottom w:val="single" w:sz="12" w:space="0" w:color="FFFFFF" w:themeColor="background1"/>
        </w:tcBorders>
        <w:shd w:val="clear" w:color="auto" w:fill="D8E565" w:themeFill="accent6" w:themeFillShade="CC"/>
      </w:tcPr>
    </w:tblStylePr>
    <w:tblStylePr w:type="lastRow">
      <w:rPr>
        <w:b/>
        <w:bCs/>
        <w:color w:val="D8E56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8FC" w:themeFill="accent5" w:themeFillTint="3F"/>
      </w:tcPr>
    </w:tblStylePr>
    <w:tblStylePr w:type="band1Horz">
      <w:tblPr/>
      <w:tcPr>
        <w:shd w:val="clear" w:color="auto" w:fill="EAF9FD"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CFDF6" w:themeFill="accent6" w:themeFillTint="19"/>
    </w:tcPr>
    <w:tblStylePr w:type="firstRow">
      <w:rPr>
        <w:b/>
        <w:bCs/>
        <w:color w:val="FFFFFF" w:themeColor="background1"/>
      </w:rPr>
      <w:tblPr/>
      <w:tcPr>
        <w:tcBorders>
          <w:bottom w:val="single" w:sz="12" w:space="0" w:color="FFFFFF" w:themeColor="background1"/>
        </w:tcBorders>
        <w:shd w:val="clear" w:color="auto" w:fill="4FD2EF" w:themeFill="accent5" w:themeFillShade="CC"/>
      </w:tcPr>
    </w:tblStylePr>
    <w:tblStylePr w:type="lastRow">
      <w:rPr>
        <w:b/>
        <w:bCs/>
        <w:color w:val="4FD2E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EA" w:themeFill="accent6" w:themeFillTint="3F"/>
      </w:tcPr>
    </w:tblStylePr>
    <w:tblStylePr w:type="band1Horz">
      <w:tblPr/>
      <w:tcPr>
        <w:shd w:val="clear" w:color="auto" w:fill="FAFCEE"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00BE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00BEE9"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00BEE9" w:themeColor="accent2"/>
        <w:left w:val="single" w:sz="4" w:space="0" w:color="00BEE9" w:themeColor="accent2"/>
        <w:bottom w:val="single" w:sz="4" w:space="0" w:color="00BEE9" w:themeColor="accent2"/>
        <w:right w:val="single" w:sz="4" w:space="0" w:color="00BEE9" w:themeColor="accent2"/>
        <w:insideH w:val="single" w:sz="4" w:space="0" w:color="FFFFFF" w:themeColor="background1"/>
        <w:insideV w:val="single" w:sz="4" w:space="0" w:color="FFFFFF" w:themeColor="background1"/>
      </w:tblBorders>
    </w:tblPr>
    <w:tcPr>
      <w:shd w:val="clear" w:color="auto" w:fill="E3F9FF" w:themeFill="accent2"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18B" w:themeFill="accent2" w:themeFillShade="99"/>
      </w:tcPr>
    </w:tblStylePr>
    <w:tblStylePr w:type="firstCol">
      <w:rPr>
        <w:color w:val="FFFFFF" w:themeColor="background1"/>
      </w:rPr>
      <w:tblPr/>
      <w:tcPr>
        <w:tcBorders>
          <w:top w:val="nil"/>
          <w:left w:val="nil"/>
          <w:bottom w:val="nil"/>
          <w:right w:val="nil"/>
          <w:insideH w:val="single" w:sz="4" w:space="0" w:color="00718B" w:themeColor="accent2" w:themeShade="99"/>
          <w:insideV w:val="nil"/>
        </w:tcBorders>
        <w:shd w:val="clear" w:color="auto" w:fill="00718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18B" w:themeFill="accent2" w:themeFillShade="99"/>
      </w:tcPr>
    </w:tblStylePr>
    <w:tblStylePr w:type="band1Vert">
      <w:tblPr/>
      <w:tcPr>
        <w:shd w:val="clear" w:color="auto" w:fill="90EAFF" w:themeFill="accent2" w:themeFillTint="66"/>
      </w:tcPr>
    </w:tblStylePr>
    <w:tblStylePr w:type="band1Horz">
      <w:tblPr/>
      <w:tcPr>
        <w:shd w:val="clear" w:color="auto" w:fill="75E5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AF1AC" w:themeColor="accent6"/>
        <w:left w:val="single" w:sz="4" w:space="0" w:color="99E5F6" w:themeColor="accent5"/>
        <w:bottom w:val="single" w:sz="4" w:space="0" w:color="99E5F6" w:themeColor="accent5"/>
        <w:right w:val="single" w:sz="4" w:space="0" w:color="99E5F6" w:themeColor="accent5"/>
        <w:insideH w:val="single" w:sz="4" w:space="0" w:color="FFFFFF" w:themeColor="background1"/>
        <w:insideV w:val="single" w:sz="4" w:space="0" w:color="FFFFFF" w:themeColor="background1"/>
      </w:tblBorders>
    </w:tblPr>
    <w:tcPr>
      <w:shd w:val="clear" w:color="auto" w:fill="F4FCFE" w:themeFill="accent5" w:themeFillTint="19"/>
    </w:tcPr>
    <w:tblStylePr w:type="firstRow">
      <w:rPr>
        <w:b/>
        <w:bCs/>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B6DB" w:themeFill="accent5" w:themeFillShade="99"/>
      </w:tcPr>
    </w:tblStylePr>
    <w:tblStylePr w:type="firstCol">
      <w:rPr>
        <w:color w:val="FFFFFF" w:themeColor="background1"/>
      </w:rPr>
      <w:tblPr/>
      <w:tcPr>
        <w:tcBorders>
          <w:top w:val="nil"/>
          <w:left w:val="nil"/>
          <w:bottom w:val="nil"/>
          <w:right w:val="nil"/>
          <w:insideH w:val="single" w:sz="4" w:space="0" w:color="13B6DB" w:themeColor="accent5" w:themeShade="99"/>
          <w:insideV w:val="nil"/>
        </w:tcBorders>
        <w:shd w:val="clear" w:color="auto" w:fill="13B6D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3B6DB" w:themeFill="accent5" w:themeFillShade="99"/>
      </w:tcPr>
    </w:tblStylePr>
    <w:tblStylePr w:type="band1Vert">
      <w:tblPr/>
      <w:tcPr>
        <w:shd w:val="clear" w:color="auto" w:fill="D5F4FB" w:themeFill="accent5" w:themeFillTint="66"/>
      </w:tcPr>
    </w:tblStylePr>
    <w:tblStylePr w:type="band1Horz">
      <w:tblPr/>
      <w:tcPr>
        <w:shd w:val="clear" w:color="auto" w:fill="CCF1F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99E5F6" w:themeColor="accent5"/>
        <w:left w:val="single" w:sz="4" w:space="0" w:color="EAF1AC" w:themeColor="accent6"/>
        <w:bottom w:val="single" w:sz="4" w:space="0" w:color="EAF1AC" w:themeColor="accent6"/>
        <w:right w:val="single" w:sz="4" w:space="0" w:color="EAF1AC" w:themeColor="accent6"/>
        <w:insideH w:val="single" w:sz="4" w:space="0" w:color="FFFFFF" w:themeColor="background1"/>
        <w:insideV w:val="single" w:sz="4" w:space="0" w:color="FFFFFF" w:themeColor="background1"/>
      </w:tblBorders>
    </w:tblPr>
    <w:tcPr>
      <w:shd w:val="clear" w:color="auto" w:fill="FCFDF6" w:themeFill="accent6" w:themeFillTint="19"/>
    </w:tcPr>
    <w:tblStylePr w:type="firstRow">
      <w:rPr>
        <w:b/>
        <w:bCs/>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D323" w:themeFill="accent6" w:themeFillShade="99"/>
      </w:tcPr>
    </w:tblStylePr>
    <w:tblStylePr w:type="firstCol">
      <w:rPr>
        <w:color w:val="FFFFFF" w:themeColor="background1"/>
      </w:rPr>
      <w:tblPr/>
      <w:tcPr>
        <w:tcBorders>
          <w:top w:val="nil"/>
          <w:left w:val="nil"/>
          <w:bottom w:val="nil"/>
          <w:right w:val="nil"/>
          <w:insideH w:val="single" w:sz="4" w:space="0" w:color="C1D323" w:themeColor="accent6" w:themeShade="99"/>
          <w:insideV w:val="nil"/>
        </w:tcBorders>
        <w:shd w:val="clear" w:color="auto" w:fill="C1D3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1D323" w:themeFill="accent6" w:themeFillShade="99"/>
      </w:tcPr>
    </w:tblStylePr>
    <w:tblStylePr w:type="band1Vert">
      <w:tblPr/>
      <w:tcPr>
        <w:shd w:val="clear" w:color="auto" w:fill="F6F9DD" w:themeFill="accent6" w:themeFillTint="66"/>
      </w:tcPr>
    </w:tblStylePr>
    <w:tblStylePr w:type="band1Horz">
      <w:tblPr/>
      <w:tcPr>
        <w:shd w:val="clear" w:color="auto" w:fill="F4F8D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E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D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DAE" w:themeFill="accent2" w:themeFillShade="BF"/>
      </w:tcPr>
    </w:tblStylePr>
    <w:tblStylePr w:type="band1Vert">
      <w:tblPr/>
      <w:tcPr>
        <w:tcBorders>
          <w:top w:val="nil"/>
          <w:left w:val="nil"/>
          <w:bottom w:val="nil"/>
          <w:right w:val="nil"/>
          <w:insideH w:val="nil"/>
          <w:insideV w:val="nil"/>
        </w:tcBorders>
        <w:shd w:val="clear" w:color="auto" w:fill="008DAE" w:themeFill="accent2" w:themeFillShade="BF"/>
      </w:tcPr>
    </w:tblStylePr>
    <w:tblStylePr w:type="band1Horz">
      <w:tblPr/>
      <w:tcPr>
        <w:tcBorders>
          <w:top w:val="nil"/>
          <w:left w:val="nil"/>
          <w:bottom w:val="nil"/>
          <w:right w:val="nil"/>
          <w:insideH w:val="nil"/>
          <w:insideV w:val="nil"/>
        </w:tcBorders>
        <w:shd w:val="clear" w:color="auto" w:fill="008DAE"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99E5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97B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CDE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CDED" w:themeFill="accent5" w:themeFillShade="BF"/>
      </w:tcPr>
    </w:tblStylePr>
    <w:tblStylePr w:type="band1Vert">
      <w:tblPr/>
      <w:tcPr>
        <w:tcBorders>
          <w:top w:val="nil"/>
          <w:left w:val="nil"/>
          <w:bottom w:val="nil"/>
          <w:right w:val="nil"/>
          <w:insideH w:val="nil"/>
          <w:insideV w:val="nil"/>
        </w:tcBorders>
        <w:shd w:val="clear" w:color="auto" w:fill="3CCDED" w:themeFill="accent5" w:themeFillShade="BF"/>
      </w:tcPr>
    </w:tblStylePr>
    <w:tblStylePr w:type="band1Horz">
      <w:tblPr/>
      <w:tcPr>
        <w:tcBorders>
          <w:top w:val="nil"/>
          <w:left w:val="nil"/>
          <w:bottom w:val="nil"/>
          <w:right w:val="nil"/>
          <w:insideH w:val="nil"/>
          <w:insideV w:val="nil"/>
        </w:tcBorders>
        <w:shd w:val="clear" w:color="auto" w:fill="3CCDED"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AF1A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AF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E2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E253" w:themeFill="accent6" w:themeFillShade="BF"/>
      </w:tcPr>
    </w:tblStylePr>
    <w:tblStylePr w:type="band1Vert">
      <w:tblPr/>
      <w:tcPr>
        <w:tcBorders>
          <w:top w:val="nil"/>
          <w:left w:val="nil"/>
          <w:bottom w:val="nil"/>
          <w:right w:val="nil"/>
          <w:insideH w:val="nil"/>
          <w:insideV w:val="nil"/>
        </w:tcBorders>
        <w:shd w:val="clear" w:color="auto" w:fill="D3E253" w:themeFill="accent6" w:themeFillShade="BF"/>
      </w:tcPr>
    </w:tblStylePr>
    <w:tblStylePr w:type="band1Horz">
      <w:tblPr/>
      <w:tcPr>
        <w:tcBorders>
          <w:top w:val="nil"/>
          <w:left w:val="nil"/>
          <w:bottom w:val="nil"/>
          <w:right w:val="nil"/>
          <w:insideH w:val="nil"/>
          <w:insideV w:val="nil"/>
        </w:tcBorders>
        <w:shd w:val="clear" w:color="auto" w:fill="D3E253"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90EAFF" w:themeColor="accent2" w:themeTint="66"/>
        <w:left w:val="single" w:sz="4" w:space="0" w:color="90EAFF" w:themeColor="accent2" w:themeTint="66"/>
        <w:bottom w:val="single" w:sz="4" w:space="0" w:color="90EAFF" w:themeColor="accent2" w:themeTint="66"/>
        <w:right w:val="single" w:sz="4" w:space="0" w:color="90EAFF" w:themeColor="accent2" w:themeTint="66"/>
        <w:insideH w:val="single" w:sz="4" w:space="0" w:color="90EAFF" w:themeColor="accent2" w:themeTint="66"/>
        <w:insideV w:val="single" w:sz="4" w:space="0" w:color="90EAFF" w:themeColor="accent2" w:themeTint="66"/>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2" w:space="0" w:color="58D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5F4FB" w:themeColor="accent5" w:themeTint="66"/>
        <w:left w:val="single" w:sz="4" w:space="0" w:color="D5F4FB" w:themeColor="accent5" w:themeTint="66"/>
        <w:bottom w:val="single" w:sz="4" w:space="0" w:color="D5F4FB" w:themeColor="accent5" w:themeTint="66"/>
        <w:right w:val="single" w:sz="4" w:space="0" w:color="D5F4FB" w:themeColor="accent5" w:themeTint="66"/>
        <w:insideH w:val="single" w:sz="4" w:space="0" w:color="D5F4FB" w:themeColor="accent5" w:themeTint="66"/>
        <w:insideV w:val="single" w:sz="4" w:space="0" w:color="D5F4FB" w:themeColor="accent5" w:themeTint="66"/>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2" w:space="0" w:color="C1EF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6F9DD" w:themeColor="accent6" w:themeTint="66"/>
        <w:left w:val="single" w:sz="4" w:space="0" w:color="F6F9DD" w:themeColor="accent6" w:themeTint="66"/>
        <w:bottom w:val="single" w:sz="4" w:space="0" w:color="F6F9DD" w:themeColor="accent6" w:themeTint="66"/>
        <w:right w:val="single" w:sz="4" w:space="0" w:color="F6F9DD" w:themeColor="accent6" w:themeTint="66"/>
        <w:insideH w:val="single" w:sz="4" w:space="0" w:color="F6F9DD" w:themeColor="accent6" w:themeTint="66"/>
        <w:insideV w:val="single" w:sz="4" w:space="0" w:color="F6F9DD" w:themeColor="accent6" w:themeTint="66"/>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2" w:space="0" w:color="F2F6C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58DFFF" w:themeColor="accent2" w:themeTint="99"/>
        <w:bottom w:val="single" w:sz="2" w:space="0" w:color="58DFFF" w:themeColor="accent2" w:themeTint="99"/>
        <w:insideH w:val="single" w:sz="2" w:space="0" w:color="58DFFF" w:themeColor="accent2" w:themeTint="99"/>
        <w:insideV w:val="single" w:sz="2" w:space="0" w:color="58DFFF" w:themeColor="accent2" w:themeTint="99"/>
      </w:tblBorders>
    </w:tblPr>
    <w:tblStylePr w:type="firstRow">
      <w:rPr>
        <w:b/>
        <w:bCs/>
      </w:rPr>
      <w:tblPr/>
      <w:tcPr>
        <w:tcBorders>
          <w:top w:val="nil"/>
          <w:bottom w:val="single" w:sz="12" w:space="0" w:color="58DFFF" w:themeColor="accent2" w:themeTint="99"/>
          <w:insideH w:val="nil"/>
          <w:insideV w:val="nil"/>
        </w:tcBorders>
        <w:shd w:val="clear" w:color="auto" w:fill="FFFFFF" w:themeFill="background1"/>
      </w:tcPr>
    </w:tblStylePr>
    <w:tblStylePr w:type="lastRow">
      <w:rPr>
        <w:b/>
        <w:bCs/>
      </w:rPr>
      <w:tblPr/>
      <w:tcPr>
        <w:tcBorders>
          <w:top w:val="double" w:sz="2" w:space="0" w:color="58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1EFF9" w:themeColor="accent5" w:themeTint="99"/>
        <w:bottom w:val="single" w:sz="2" w:space="0" w:color="C1EFF9" w:themeColor="accent5" w:themeTint="99"/>
        <w:insideH w:val="single" w:sz="2" w:space="0" w:color="C1EFF9" w:themeColor="accent5" w:themeTint="99"/>
        <w:insideV w:val="single" w:sz="2" w:space="0" w:color="C1EFF9" w:themeColor="accent5" w:themeTint="99"/>
      </w:tblBorders>
    </w:tblPr>
    <w:tblStylePr w:type="firstRow">
      <w:rPr>
        <w:b/>
        <w:bCs/>
      </w:rPr>
      <w:tblPr/>
      <w:tcPr>
        <w:tcBorders>
          <w:top w:val="nil"/>
          <w:bottom w:val="single" w:sz="12" w:space="0" w:color="C1EFF9" w:themeColor="accent5" w:themeTint="99"/>
          <w:insideH w:val="nil"/>
          <w:insideV w:val="nil"/>
        </w:tcBorders>
        <w:shd w:val="clear" w:color="auto" w:fill="FFFFFF" w:themeFill="background1"/>
      </w:tcPr>
    </w:tblStylePr>
    <w:tblStylePr w:type="lastRow">
      <w:rPr>
        <w:b/>
        <w:bCs/>
      </w:rPr>
      <w:tblPr/>
      <w:tcPr>
        <w:tcBorders>
          <w:top w:val="double" w:sz="2" w:space="0" w:color="C1EF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2F6CD" w:themeColor="accent6" w:themeTint="99"/>
        <w:bottom w:val="single" w:sz="2" w:space="0" w:color="F2F6CD" w:themeColor="accent6" w:themeTint="99"/>
        <w:insideH w:val="single" w:sz="2" w:space="0" w:color="F2F6CD" w:themeColor="accent6" w:themeTint="99"/>
        <w:insideV w:val="single" w:sz="2" w:space="0" w:color="F2F6CD" w:themeColor="accent6" w:themeTint="99"/>
      </w:tblBorders>
    </w:tblPr>
    <w:tblStylePr w:type="firstRow">
      <w:rPr>
        <w:b/>
        <w:bCs/>
      </w:rPr>
      <w:tblPr/>
      <w:tcPr>
        <w:tcBorders>
          <w:top w:val="nil"/>
          <w:bottom w:val="single" w:sz="12" w:space="0" w:color="F2F6CD" w:themeColor="accent6" w:themeTint="99"/>
          <w:insideH w:val="nil"/>
          <w:insideV w:val="nil"/>
        </w:tcBorders>
        <w:shd w:val="clear" w:color="auto" w:fill="FFFFFF" w:themeFill="background1"/>
      </w:tcPr>
    </w:tblStylePr>
    <w:tblStylePr w:type="lastRow">
      <w:rPr>
        <w:b/>
        <w:bCs/>
      </w:rPr>
      <w:tblPr/>
      <w:tcPr>
        <w:tcBorders>
          <w:top w:val="double" w:sz="2" w:space="0" w:color="F2F6C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insideV w:val="nil"/>
        </w:tcBorders>
        <w:shd w:val="clear" w:color="auto" w:fill="00BEE9" w:themeFill="accent2"/>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insideV w:val="nil"/>
        </w:tcBorders>
        <w:shd w:val="clear" w:color="auto" w:fill="99E5F6" w:themeFill="accent5"/>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insideV w:val="nil"/>
        </w:tcBorders>
        <w:shd w:val="clear" w:color="auto" w:fill="EAF1AC" w:themeFill="accent6"/>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E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E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E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EE9" w:themeFill="accent2"/>
      </w:tcPr>
    </w:tblStylePr>
    <w:tblStylePr w:type="band1Vert">
      <w:tblPr/>
      <w:tcPr>
        <w:shd w:val="clear" w:color="auto" w:fill="90EAFF" w:themeFill="accent2" w:themeFillTint="66"/>
      </w:tcPr>
    </w:tblStylePr>
    <w:tblStylePr w:type="band1Horz">
      <w:tblPr/>
      <w:tcPr>
        <w:shd w:val="clear" w:color="auto" w:fill="90EAFF"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9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5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5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5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5F6" w:themeFill="accent5"/>
      </w:tcPr>
    </w:tblStylePr>
    <w:tblStylePr w:type="band1Vert">
      <w:tblPr/>
      <w:tcPr>
        <w:shd w:val="clear" w:color="auto" w:fill="D5F4FB" w:themeFill="accent5" w:themeFillTint="66"/>
      </w:tcPr>
    </w:tblStylePr>
    <w:tblStylePr w:type="band1Horz">
      <w:tblPr/>
      <w:tcPr>
        <w:shd w:val="clear" w:color="auto" w:fill="D5F4F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F1A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F1A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F1A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F1AC" w:themeFill="accent6"/>
      </w:tcPr>
    </w:tblStylePr>
    <w:tblStylePr w:type="band1Vert">
      <w:tblPr/>
      <w:tcPr>
        <w:shd w:val="clear" w:color="auto" w:fill="F6F9DD" w:themeFill="accent6" w:themeFillTint="66"/>
      </w:tcPr>
    </w:tblStylePr>
    <w:tblStylePr w:type="band1Horz">
      <w:tblPr/>
      <w:tcPr>
        <w:shd w:val="clear" w:color="auto" w:fill="F6F9DD"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urfulAccent2">
    <w:name w:val="Grid Table 6 Colorful Accent 2"/>
    <w:basedOn w:val="TableNormal"/>
    <w:uiPriority w:val="51"/>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6Colou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6ColourfulAccent6">
    <w:name w:val="Grid Table 6 Colorful Accent 6"/>
    <w:basedOn w:val="TableNormal"/>
    <w:uiPriority w:val="51"/>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urfulAccent2">
    <w:name w:val="Grid Table 7 Colorful Accent 2"/>
    <w:basedOn w:val="TableNormal"/>
    <w:uiPriority w:val="52"/>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7Colou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7ColourfulAccent6">
    <w:name w:val="Grid Table 7 Colorful Accent 6"/>
    <w:basedOn w:val="TableNormal"/>
    <w:uiPriority w:val="52"/>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18" w:space="0" w:color="00BEE9" w:themeColor="accent2"/>
          <w:right w:val="single" w:sz="8" w:space="0" w:color="00BEE9" w:themeColor="accent2"/>
          <w:insideH w:val="nil"/>
          <w:insideV w:val="single" w:sz="8" w:space="0" w:color="00BE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insideH w:val="nil"/>
          <w:insideV w:val="single" w:sz="8" w:space="0" w:color="00BE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shd w:val="clear" w:color="auto" w:fill="BAF2FF" w:themeFill="accent2" w:themeFillTint="3F"/>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shd w:val="clear" w:color="auto" w:fill="BAF2FF" w:themeFill="accent2" w:themeFillTint="3F"/>
      </w:tcPr>
    </w:tblStylePr>
    <w:tblStylePr w:type="band2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18" w:space="0" w:color="99E5F6" w:themeColor="accent5"/>
          <w:right w:val="single" w:sz="8" w:space="0" w:color="99E5F6" w:themeColor="accent5"/>
          <w:insideH w:val="nil"/>
          <w:insideV w:val="single" w:sz="8" w:space="0" w:color="99E5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insideH w:val="nil"/>
          <w:insideV w:val="single" w:sz="8" w:space="0" w:color="99E5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shd w:val="clear" w:color="auto" w:fill="E5F8FC" w:themeFill="accent5" w:themeFillTint="3F"/>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shd w:val="clear" w:color="auto" w:fill="E5F8FC" w:themeFill="accent5" w:themeFillTint="3F"/>
      </w:tcPr>
    </w:tblStylePr>
    <w:tblStylePr w:type="band2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18" w:space="0" w:color="EAF1AC" w:themeColor="accent6"/>
          <w:right w:val="single" w:sz="8" w:space="0" w:color="EAF1AC" w:themeColor="accent6"/>
          <w:insideH w:val="nil"/>
          <w:insideV w:val="single" w:sz="8" w:space="0" w:color="EAF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insideH w:val="nil"/>
          <w:insideV w:val="single" w:sz="8" w:space="0" w:color="EAF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shd w:val="clear" w:color="auto" w:fill="F9FBEA" w:themeFill="accent6" w:themeFillTint="3F"/>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shd w:val="clear" w:color="auto" w:fill="F9FBEA" w:themeFill="accent6" w:themeFillTint="3F"/>
      </w:tcPr>
    </w:tblStylePr>
    <w:tblStylePr w:type="band2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pPr>
        <w:spacing w:before="0" w:after="0" w:line="240" w:lineRule="auto"/>
      </w:pPr>
      <w:rPr>
        <w:b/>
        <w:bCs/>
        <w:color w:val="FFFFFF" w:themeColor="background1"/>
      </w:rPr>
      <w:tblPr/>
      <w:tcPr>
        <w:shd w:val="clear" w:color="auto" w:fill="00BEE9" w:themeFill="accent2"/>
      </w:tcPr>
    </w:tblStylePr>
    <w:tblStylePr w:type="lastRow">
      <w:pPr>
        <w:spacing w:before="0" w:after="0" w:line="240" w:lineRule="auto"/>
      </w:pPr>
      <w:rPr>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tcBorders>
      </w:tcPr>
    </w:tblStylePr>
    <w:tblStylePr w:type="firstCol">
      <w:rPr>
        <w:b/>
        <w:bCs/>
      </w:rPr>
    </w:tblStylePr>
    <w:tblStylePr w:type="lastCol">
      <w:rPr>
        <w:b/>
        <w:bCs/>
      </w:r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pPr>
        <w:spacing w:before="0" w:after="0" w:line="240" w:lineRule="auto"/>
      </w:pPr>
      <w:rPr>
        <w:b/>
        <w:bCs/>
        <w:color w:val="FFFFFF" w:themeColor="background1"/>
      </w:rPr>
      <w:tblPr/>
      <w:tcPr>
        <w:shd w:val="clear" w:color="auto" w:fill="99E5F6" w:themeFill="accent5"/>
      </w:tcPr>
    </w:tblStylePr>
    <w:tblStylePr w:type="lastRow">
      <w:pPr>
        <w:spacing w:before="0" w:after="0" w:line="240" w:lineRule="auto"/>
      </w:pPr>
      <w:rPr>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tcBorders>
      </w:tcPr>
    </w:tblStylePr>
    <w:tblStylePr w:type="firstCol">
      <w:rPr>
        <w:b/>
        <w:bCs/>
      </w:rPr>
    </w:tblStylePr>
    <w:tblStylePr w:type="lastCol">
      <w:rPr>
        <w:b/>
        <w:bCs/>
      </w:r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pPr>
        <w:spacing w:before="0" w:after="0" w:line="240" w:lineRule="auto"/>
      </w:pPr>
      <w:rPr>
        <w:b/>
        <w:bCs/>
        <w:color w:val="FFFFFF" w:themeColor="background1"/>
      </w:rPr>
      <w:tblPr/>
      <w:tcPr>
        <w:shd w:val="clear" w:color="auto" w:fill="EAF1AC" w:themeFill="accent6"/>
      </w:tcPr>
    </w:tblStylePr>
    <w:tblStylePr w:type="lastRow">
      <w:pPr>
        <w:spacing w:before="0" w:after="0" w:line="240" w:lineRule="auto"/>
      </w:pPr>
      <w:rPr>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tcBorders>
      </w:tcPr>
    </w:tblStylePr>
    <w:tblStylePr w:type="firstCol">
      <w:rPr>
        <w:b/>
        <w:bCs/>
      </w:rPr>
    </w:tblStylePr>
    <w:tblStylePr w:type="lastCol">
      <w:rPr>
        <w:b/>
        <w:bCs/>
      </w:r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style>
  <w:style w:type="table" w:styleId="LightShading">
    <w:name w:val="Light Shading"/>
    <w:basedOn w:val="TableNormal"/>
    <w:uiPriority w:val="60"/>
    <w:semiHidden/>
    <w:rsid w:val="005862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008DAE" w:themeColor="accent2" w:themeShade="BF"/>
    </w:rPr>
    <w:tblPr>
      <w:tblStyleRowBandSize w:val="1"/>
      <w:tblStyleColBandSize w:val="1"/>
      <w:tblBorders>
        <w:top w:val="single" w:sz="8" w:space="0" w:color="00BEE9" w:themeColor="accent2"/>
        <w:bottom w:val="single" w:sz="8" w:space="0" w:color="00BEE9" w:themeColor="accent2"/>
      </w:tblBorders>
    </w:tblPr>
    <w:tblStylePr w:type="fir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la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left w:val="nil"/>
          <w:right w:val="nil"/>
          <w:insideH w:val="nil"/>
          <w:insideV w:val="nil"/>
        </w:tcBorders>
        <w:shd w:val="clear" w:color="auto" w:fill="BAF2FF"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CCDED" w:themeColor="accent5" w:themeShade="BF"/>
    </w:rPr>
    <w:tblPr>
      <w:tblStyleRowBandSize w:val="1"/>
      <w:tblStyleColBandSize w:val="1"/>
      <w:tblBorders>
        <w:top w:val="single" w:sz="8" w:space="0" w:color="99E5F6" w:themeColor="accent5"/>
        <w:bottom w:val="single" w:sz="8" w:space="0" w:color="99E5F6" w:themeColor="accent5"/>
      </w:tblBorders>
    </w:tblPr>
    <w:tblStylePr w:type="fir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la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left w:val="nil"/>
          <w:right w:val="nil"/>
          <w:insideH w:val="nil"/>
          <w:insideV w:val="nil"/>
        </w:tcBorders>
        <w:shd w:val="clear" w:color="auto" w:fill="E5F8FC" w:themeFill="accent5" w:themeFillTint="3F"/>
      </w:tcPr>
    </w:tblStylePr>
  </w:style>
  <w:style w:type="table" w:styleId="LightShading-Accent6">
    <w:name w:val="Light Shading Accent 6"/>
    <w:basedOn w:val="TableNormal"/>
    <w:uiPriority w:val="60"/>
    <w:semiHidden/>
    <w:rsid w:val="0058629F"/>
    <w:rPr>
      <w:color w:val="D3E253" w:themeColor="accent6" w:themeShade="BF"/>
    </w:rPr>
    <w:tblPr>
      <w:tblStyleRowBandSize w:val="1"/>
      <w:tblStyleColBandSize w:val="1"/>
      <w:tblBorders>
        <w:top w:val="single" w:sz="8" w:space="0" w:color="EAF1AC" w:themeColor="accent6"/>
        <w:bottom w:val="single" w:sz="8" w:space="0" w:color="EAF1AC" w:themeColor="accent6"/>
      </w:tblBorders>
    </w:tblPr>
    <w:tblStylePr w:type="fir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la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left w:val="nil"/>
          <w:right w:val="nil"/>
          <w:insideH w:val="nil"/>
          <w:insideV w:val="nil"/>
        </w:tcBorders>
        <w:shd w:val="clear" w:color="auto" w:fill="F9FBE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58DFFF" w:themeColor="accent2" w:themeTint="99"/>
        </w:tcBorders>
      </w:tcPr>
    </w:tblStylePr>
    <w:tblStylePr w:type="lastRow">
      <w:rPr>
        <w:b/>
        <w:bCs/>
      </w:rPr>
      <w:tblPr/>
      <w:tcPr>
        <w:tcBorders>
          <w:top w:val="sing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1EFF9" w:themeColor="accent5" w:themeTint="99"/>
        </w:tcBorders>
      </w:tcPr>
    </w:tblStylePr>
    <w:tblStylePr w:type="lastRow">
      <w:rPr>
        <w:b/>
        <w:bCs/>
      </w:rPr>
      <w:tblPr/>
      <w:tcPr>
        <w:tcBorders>
          <w:top w:val="sing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2F6CD" w:themeColor="accent6" w:themeTint="99"/>
        </w:tcBorders>
      </w:tcPr>
    </w:tblStylePr>
    <w:tblStylePr w:type="lastRow">
      <w:rPr>
        <w:b/>
        <w:bCs/>
      </w:rPr>
      <w:tblPr/>
      <w:tcPr>
        <w:tcBorders>
          <w:top w:val="sing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58DFFF" w:themeColor="accent2" w:themeTint="99"/>
        <w:bottom w:val="single" w:sz="4" w:space="0" w:color="58DFFF" w:themeColor="accent2" w:themeTint="99"/>
        <w:insideH w:val="single" w:sz="4" w:space="0" w:color="58D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1EFF9" w:themeColor="accent5" w:themeTint="99"/>
        <w:bottom w:val="single" w:sz="4" w:space="0" w:color="C1EFF9" w:themeColor="accent5" w:themeTint="99"/>
        <w:insideH w:val="single" w:sz="4" w:space="0" w:color="C1EF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2F6CD" w:themeColor="accent6" w:themeTint="99"/>
        <w:bottom w:val="single" w:sz="4" w:space="0" w:color="F2F6CD" w:themeColor="accent6" w:themeTint="99"/>
        <w:insideH w:val="single" w:sz="4" w:space="0" w:color="F2F6C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EE9" w:themeColor="accent2"/>
        <w:left w:val="single" w:sz="4" w:space="0" w:color="00BEE9" w:themeColor="accent2"/>
        <w:bottom w:val="single" w:sz="4" w:space="0" w:color="00BEE9" w:themeColor="accent2"/>
        <w:right w:val="single" w:sz="4" w:space="0" w:color="00BEE9" w:themeColor="accent2"/>
      </w:tblBorders>
    </w:tblPr>
    <w:tblStylePr w:type="firstRow">
      <w:rPr>
        <w:b/>
        <w:bCs/>
        <w:color w:val="FFFFFF" w:themeColor="background1"/>
      </w:rPr>
      <w:tblPr/>
      <w:tcPr>
        <w:shd w:val="clear" w:color="auto" w:fill="00BEE9" w:themeFill="accent2"/>
      </w:tcPr>
    </w:tblStylePr>
    <w:tblStylePr w:type="lastRow">
      <w:rPr>
        <w:b/>
        <w:bCs/>
      </w:rPr>
      <w:tblPr/>
      <w:tcPr>
        <w:tcBorders>
          <w:top w:val="double" w:sz="4" w:space="0" w:color="00BE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EE9" w:themeColor="accent2"/>
          <w:right w:val="single" w:sz="4" w:space="0" w:color="00BEE9" w:themeColor="accent2"/>
        </w:tcBorders>
      </w:tcPr>
    </w:tblStylePr>
    <w:tblStylePr w:type="band1Horz">
      <w:tblPr/>
      <w:tcPr>
        <w:tcBorders>
          <w:top w:val="single" w:sz="4" w:space="0" w:color="00BEE9" w:themeColor="accent2"/>
          <w:bottom w:val="single" w:sz="4" w:space="0" w:color="00BE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EE9" w:themeColor="accent2"/>
          <w:left w:val="nil"/>
        </w:tcBorders>
      </w:tcPr>
    </w:tblStylePr>
    <w:tblStylePr w:type="swCell">
      <w:tblPr/>
      <w:tcPr>
        <w:tcBorders>
          <w:top w:val="double" w:sz="4" w:space="0" w:color="00BEE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99E5F6" w:themeColor="accent5"/>
        <w:left w:val="single" w:sz="4" w:space="0" w:color="99E5F6" w:themeColor="accent5"/>
        <w:bottom w:val="single" w:sz="4" w:space="0" w:color="99E5F6" w:themeColor="accent5"/>
        <w:right w:val="single" w:sz="4" w:space="0" w:color="99E5F6" w:themeColor="accent5"/>
      </w:tblBorders>
    </w:tblPr>
    <w:tblStylePr w:type="firstRow">
      <w:rPr>
        <w:b/>
        <w:bCs/>
        <w:color w:val="FFFFFF" w:themeColor="background1"/>
      </w:rPr>
      <w:tblPr/>
      <w:tcPr>
        <w:shd w:val="clear" w:color="auto" w:fill="99E5F6" w:themeFill="accent5"/>
      </w:tcPr>
    </w:tblStylePr>
    <w:tblStylePr w:type="lastRow">
      <w:rPr>
        <w:b/>
        <w:bCs/>
      </w:rPr>
      <w:tblPr/>
      <w:tcPr>
        <w:tcBorders>
          <w:top w:val="double" w:sz="4" w:space="0" w:color="99E5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5F6" w:themeColor="accent5"/>
          <w:right w:val="single" w:sz="4" w:space="0" w:color="99E5F6" w:themeColor="accent5"/>
        </w:tcBorders>
      </w:tcPr>
    </w:tblStylePr>
    <w:tblStylePr w:type="band1Horz">
      <w:tblPr/>
      <w:tcPr>
        <w:tcBorders>
          <w:top w:val="single" w:sz="4" w:space="0" w:color="99E5F6" w:themeColor="accent5"/>
          <w:bottom w:val="single" w:sz="4" w:space="0" w:color="99E5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5F6" w:themeColor="accent5"/>
          <w:left w:val="nil"/>
        </w:tcBorders>
      </w:tcPr>
    </w:tblStylePr>
    <w:tblStylePr w:type="swCell">
      <w:tblPr/>
      <w:tcPr>
        <w:tcBorders>
          <w:top w:val="double" w:sz="4" w:space="0" w:color="99E5F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AF1AC" w:themeColor="accent6"/>
        <w:left w:val="single" w:sz="4" w:space="0" w:color="EAF1AC" w:themeColor="accent6"/>
        <w:bottom w:val="single" w:sz="4" w:space="0" w:color="EAF1AC" w:themeColor="accent6"/>
        <w:right w:val="single" w:sz="4" w:space="0" w:color="EAF1AC" w:themeColor="accent6"/>
      </w:tblBorders>
    </w:tblPr>
    <w:tblStylePr w:type="firstRow">
      <w:rPr>
        <w:b/>
        <w:bCs/>
        <w:color w:val="FFFFFF" w:themeColor="background1"/>
      </w:rPr>
      <w:tblPr/>
      <w:tcPr>
        <w:shd w:val="clear" w:color="auto" w:fill="EAF1AC" w:themeFill="accent6"/>
      </w:tcPr>
    </w:tblStylePr>
    <w:tblStylePr w:type="lastRow">
      <w:rPr>
        <w:b/>
        <w:bCs/>
      </w:rPr>
      <w:tblPr/>
      <w:tcPr>
        <w:tcBorders>
          <w:top w:val="double" w:sz="4" w:space="0" w:color="EAF1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AC" w:themeColor="accent6"/>
          <w:right w:val="single" w:sz="4" w:space="0" w:color="EAF1AC" w:themeColor="accent6"/>
        </w:tcBorders>
      </w:tcPr>
    </w:tblStylePr>
    <w:tblStylePr w:type="band1Horz">
      <w:tblPr/>
      <w:tcPr>
        <w:tcBorders>
          <w:top w:val="single" w:sz="4" w:space="0" w:color="EAF1AC" w:themeColor="accent6"/>
          <w:bottom w:val="single" w:sz="4" w:space="0" w:color="EAF1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AC" w:themeColor="accent6"/>
          <w:left w:val="nil"/>
        </w:tcBorders>
      </w:tcPr>
    </w:tblStylePr>
    <w:tblStylePr w:type="swCell">
      <w:tblPr/>
      <w:tcPr>
        <w:tcBorders>
          <w:top w:val="double" w:sz="4" w:space="0" w:color="EAF1A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tcBorders>
        <w:shd w:val="clear" w:color="auto" w:fill="00BEE9" w:themeFill="accent2"/>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tcBorders>
        <w:shd w:val="clear" w:color="auto" w:fill="99E5F6" w:themeFill="accent5"/>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tcBorders>
        <w:shd w:val="clear" w:color="auto" w:fill="EAF1AC" w:themeFill="accent6"/>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EE9" w:themeColor="accent2"/>
        <w:left w:val="single" w:sz="24" w:space="0" w:color="00BEE9" w:themeColor="accent2"/>
        <w:bottom w:val="single" w:sz="24" w:space="0" w:color="00BEE9" w:themeColor="accent2"/>
        <w:right w:val="single" w:sz="24" w:space="0" w:color="00BEE9" w:themeColor="accent2"/>
      </w:tblBorders>
    </w:tblPr>
    <w:tcPr>
      <w:shd w:val="clear" w:color="auto" w:fill="00BE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99E5F6" w:themeColor="accent5"/>
        <w:left w:val="single" w:sz="24" w:space="0" w:color="99E5F6" w:themeColor="accent5"/>
        <w:bottom w:val="single" w:sz="24" w:space="0" w:color="99E5F6" w:themeColor="accent5"/>
        <w:right w:val="single" w:sz="24" w:space="0" w:color="99E5F6" w:themeColor="accent5"/>
      </w:tblBorders>
    </w:tblPr>
    <w:tcPr>
      <w:shd w:val="clear" w:color="auto" w:fill="99E5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AF1AC" w:themeColor="accent6"/>
        <w:left w:val="single" w:sz="24" w:space="0" w:color="EAF1AC" w:themeColor="accent6"/>
        <w:bottom w:val="single" w:sz="24" w:space="0" w:color="EAF1AC" w:themeColor="accent6"/>
        <w:right w:val="single" w:sz="24" w:space="0" w:color="EAF1AC" w:themeColor="accent6"/>
      </w:tblBorders>
    </w:tblPr>
    <w:tcPr>
      <w:shd w:val="clear" w:color="auto" w:fill="EAF1A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urfulAccent2">
    <w:name w:val="List Table 6 Colorful Accent 2"/>
    <w:basedOn w:val="TableNormal"/>
    <w:uiPriority w:val="51"/>
    <w:semiHidden/>
    <w:rsid w:val="0058629F"/>
    <w:rPr>
      <w:color w:val="008DAE" w:themeColor="accent2" w:themeShade="BF"/>
    </w:rPr>
    <w:tblPr>
      <w:tblStyleRowBandSize w:val="1"/>
      <w:tblStyleColBandSize w:val="1"/>
      <w:tblBorders>
        <w:top w:val="single" w:sz="4" w:space="0" w:color="00BEE9" w:themeColor="accent2"/>
        <w:bottom w:val="single" w:sz="4" w:space="0" w:color="00BEE9" w:themeColor="accent2"/>
      </w:tblBorders>
    </w:tblPr>
    <w:tblStylePr w:type="firstRow">
      <w:rPr>
        <w:b/>
        <w:bCs/>
      </w:rPr>
      <w:tblPr/>
      <w:tcPr>
        <w:tcBorders>
          <w:bottom w:val="single" w:sz="4" w:space="0" w:color="00BEE9" w:themeColor="accent2"/>
        </w:tcBorders>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6Colou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CCDED" w:themeColor="accent5" w:themeShade="BF"/>
    </w:rPr>
    <w:tblPr>
      <w:tblStyleRowBandSize w:val="1"/>
      <w:tblStyleColBandSize w:val="1"/>
      <w:tblBorders>
        <w:top w:val="single" w:sz="4" w:space="0" w:color="99E5F6" w:themeColor="accent5"/>
        <w:bottom w:val="single" w:sz="4" w:space="0" w:color="99E5F6" w:themeColor="accent5"/>
      </w:tblBorders>
    </w:tblPr>
    <w:tblStylePr w:type="firstRow">
      <w:rPr>
        <w:b/>
        <w:bCs/>
      </w:rPr>
      <w:tblPr/>
      <w:tcPr>
        <w:tcBorders>
          <w:bottom w:val="single" w:sz="4" w:space="0" w:color="99E5F6" w:themeColor="accent5"/>
        </w:tcBorders>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6ColourfulAccent6">
    <w:name w:val="List Table 6 Colorful Accent 6"/>
    <w:basedOn w:val="TableNormal"/>
    <w:uiPriority w:val="51"/>
    <w:semiHidden/>
    <w:rsid w:val="0058629F"/>
    <w:rPr>
      <w:color w:val="D3E253" w:themeColor="accent6" w:themeShade="BF"/>
    </w:rPr>
    <w:tblPr>
      <w:tblStyleRowBandSize w:val="1"/>
      <w:tblStyleColBandSize w:val="1"/>
      <w:tblBorders>
        <w:top w:val="single" w:sz="4" w:space="0" w:color="EAF1AC" w:themeColor="accent6"/>
        <w:bottom w:val="single" w:sz="4" w:space="0" w:color="EAF1AC" w:themeColor="accent6"/>
      </w:tblBorders>
    </w:tblPr>
    <w:tblStylePr w:type="firstRow">
      <w:rPr>
        <w:b/>
        <w:bCs/>
      </w:rPr>
      <w:tblPr/>
      <w:tcPr>
        <w:tcBorders>
          <w:bottom w:val="single" w:sz="4" w:space="0" w:color="EAF1AC" w:themeColor="accent6"/>
        </w:tcBorders>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008D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E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E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E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EE9" w:themeColor="accent2"/>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CCDE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5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5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5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5F6" w:themeColor="accent5"/>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D3E2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F1A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F1A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F1A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F1AC" w:themeColor="accent6"/>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insideV w:val="single" w:sz="8" w:space="0" w:color="2FD7FF" w:themeColor="accent2" w:themeTint="BF"/>
      </w:tblBorders>
    </w:tblPr>
    <w:tcPr>
      <w:shd w:val="clear" w:color="auto" w:fill="BAF2FF" w:themeFill="accent2" w:themeFillTint="3F"/>
    </w:tcPr>
    <w:tblStylePr w:type="firstRow">
      <w:rPr>
        <w:b/>
        <w:bCs/>
      </w:rPr>
    </w:tblStylePr>
    <w:tblStylePr w:type="lastRow">
      <w:rPr>
        <w:b/>
        <w:bCs/>
      </w:rPr>
      <w:tblPr/>
      <w:tcPr>
        <w:tcBorders>
          <w:top w:val="single" w:sz="18" w:space="0" w:color="2FD7FF" w:themeColor="accent2" w:themeTint="BF"/>
        </w:tcBorders>
      </w:tcPr>
    </w:tblStylePr>
    <w:tblStylePr w:type="firstCol">
      <w:rPr>
        <w:b/>
        <w:bCs/>
      </w:rPr>
    </w:tblStylePr>
    <w:tblStylePr w:type="lastCol">
      <w:rPr>
        <w:b/>
        <w:bCs/>
      </w:r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insideV w:val="single" w:sz="8" w:space="0" w:color="B2EBF8" w:themeColor="accent5" w:themeTint="BF"/>
      </w:tblBorders>
    </w:tblPr>
    <w:tcPr>
      <w:shd w:val="clear" w:color="auto" w:fill="E5F8FC" w:themeFill="accent5" w:themeFillTint="3F"/>
    </w:tcPr>
    <w:tblStylePr w:type="firstRow">
      <w:rPr>
        <w:b/>
        <w:bCs/>
      </w:rPr>
    </w:tblStylePr>
    <w:tblStylePr w:type="lastRow">
      <w:rPr>
        <w:b/>
        <w:bCs/>
      </w:rPr>
      <w:tblPr/>
      <w:tcPr>
        <w:tcBorders>
          <w:top w:val="single" w:sz="18" w:space="0" w:color="B2EBF8" w:themeColor="accent5" w:themeTint="BF"/>
        </w:tcBorders>
      </w:tcPr>
    </w:tblStylePr>
    <w:tblStylePr w:type="firstCol">
      <w:rPr>
        <w:b/>
        <w:bCs/>
      </w:rPr>
    </w:tblStylePr>
    <w:tblStylePr w:type="lastCol">
      <w:rPr>
        <w:b/>
        <w:bCs/>
      </w:r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insideV w:val="single" w:sz="8" w:space="0" w:color="EFF4C0" w:themeColor="accent6" w:themeTint="BF"/>
      </w:tblBorders>
    </w:tblPr>
    <w:tcPr>
      <w:shd w:val="clear" w:color="auto" w:fill="F9FBEA" w:themeFill="accent6" w:themeFillTint="3F"/>
    </w:tcPr>
    <w:tblStylePr w:type="firstRow">
      <w:rPr>
        <w:b/>
        <w:bCs/>
      </w:rPr>
    </w:tblStylePr>
    <w:tblStylePr w:type="lastRow">
      <w:rPr>
        <w:b/>
        <w:bCs/>
      </w:rPr>
      <w:tblPr/>
      <w:tcPr>
        <w:tcBorders>
          <w:top w:val="single" w:sz="18" w:space="0" w:color="EFF4C0" w:themeColor="accent6" w:themeTint="BF"/>
        </w:tcBorders>
      </w:tcPr>
    </w:tblStylePr>
    <w:tblStylePr w:type="firstCol">
      <w:rPr>
        <w:b/>
        <w:bCs/>
      </w:rPr>
    </w:tblStylePr>
    <w:tblStylePr w:type="lastCol">
      <w:rPr>
        <w:b/>
        <w:bCs/>
      </w:r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000000" w:themeColor="text1"/>
      </w:rPr>
      <w:tblPr/>
      <w:tcPr>
        <w:shd w:val="clear" w:color="auto" w:fill="E1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cPr>
      <w:shd w:val="clear" w:color="auto" w:fill="BAF2FF" w:themeFill="accent2" w:themeFillTint="3F"/>
    </w:tcPr>
    <w:tblStylePr w:type="firstRow">
      <w:rPr>
        <w:b/>
        <w:bCs/>
        <w:color w:val="000000" w:themeColor="text1"/>
      </w:rPr>
      <w:tblPr/>
      <w:tcPr>
        <w:shd w:val="clear" w:color="auto" w:fill="E3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4FF" w:themeFill="accent2" w:themeFillTint="33"/>
      </w:tcPr>
    </w:tblStylePr>
    <w:tblStylePr w:type="band1Vert">
      <w:tblPr/>
      <w:tcPr>
        <w:shd w:val="clear" w:color="auto" w:fill="75E5FF" w:themeFill="accent2" w:themeFillTint="7F"/>
      </w:tcPr>
    </w:tblStylePr>
    <w:tblStylePr w:type="band1Horz">
      <w:tblPr/>
      <w:tcPr>
        <w:tcBorders>
          <w:insideH w:val="single" w:sz="6" w:space="0" w:color="00BEE9" w:themeColor="accent2"/>
          <w:insideV w:val="single" w:sz="6" w:space="0" w:color="00BEE9" w:themeColor="accent2"/>
        </w:tcBorders>
        <w:shd w:val="clear" w:color="auto" w:fill="75E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000000" w:themeColor="text1"/>
      </w:rPr>
      <w:tblPr/>
      <w:tcPr>
        <w:shd w:val="clear" w:color="auto" w:fill="FDFF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000000" w:themeColor="text1"/>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cPr>
      <w:shd w:val="clear" w:color="auto" w:fill="E5F8FC" w:themeFill="accent5" w:themeFillTint="3F"/>
    </w:tcPr>
    <w:tblStylePr w:type="firstRow">
      <w:rPr>
        <w:b/>
        <w:bCs/>
        <w:color w:val="000000" w:themeColor="text1"/>
      </w:rPr>
      <w:tblPr/>
      <w:tcPr>
        <w:shd w:val="clear" w:color="auto" w:fill="F4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9FD" w:themeFill="accent5" w:themeFillTint="33"/>
      </w:tcPr>
    </w:tblStylePr>
    <w:tblStylePr w:type="band1Vert">
      <w:tblPr/>
      <w:tcPr>
        <w:shd w:val="clear" w:color="auto" w:fill="CCF1FA" w:themeFill="accent5" w:themeFillTint="7F"/>
      </w:tcPr>
    </w:tblStylePr>
    <w:tblStylePr w:type="band1Horz">
      <w:tblPr/>
      <w:tcPr>
        <w:tcBorders>
          <w:insideH w:val="single" w:sz="6" w:space="0" w:color="99E5F6" w:themeColor="accent5"/>
          <w:insideV w:val="single" w:sz="6" w:space="0" w:color="99E5F6" w:themeColor="accent5"/>
        </w:tcBorders>
        <w:shd w:val="clear" w:color="auto" w:fill="CCF1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cPr>
      <w:shd w:val="clear" w:color="auto" w:fill="F9FBEA" w:themeFill="accent6" w:themeFillTint="3F"/>
    </w:tcPr>
    <w:tblStylePr w:type="firstRow">
      <w:rPr>
        <w:b/>
        <w:bCs/>
        <w:color w:val="000000" w:themeColor="text1"/>
      </w:rPr>
      <w:tblPr/>
      <w:tcPr>
        <w:shd w:val="clear" w:color="auto" w:fill="FCFD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EE" w:themeFill="accent6" w:themeFillTint="33"/>
      </w:tcPr>
    </w:tblStylePr>
    <w:tblStylePr w:type="band1Vert">
      <w:tblPr/>
      <w:tcPr>
        <w:shd w:val="clear" w:color="auto" w:fill="F4F8D5" w:themeFill="accent6" w:themeFillTint="7F"/>
      </w:tcPr>
    </w:tblStylePr>
    <w:tblStylePr w:type="band1Horz">
      <w:tblPr/>
      <w:tcPr>
        <w:tcBorders>
          <w:insideH w:val="single" w:sz="6" w:space="0" w:color="EAF1AC" w:themeColor="accent6"/>
          <w:insideV w:val="single" w:sz="6" w:space="0" w:color="EAF1AC" w:themeColor="accent6"/>
        </w:tcBorders>
        <w:shd w:val="clear" w:color="auto" w:fill="F4F8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E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E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5F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8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5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5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F1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F1F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F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F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D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2C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0072CE"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EE9" w:themeColor="accent2"/>
        <w:bottom w:val="single" w:sz="8" w:space="0" w:color="00BEE9" w:themeColor="accent2"/>
      </w:tblBorders>
    </w:tblPr>
    <w:tblStylePr w:type="firstRow">
      <w:rPr>
        <w:rFonts w:asciiTheme="majorHAnsi" w:eastAsiaTheme="majorEastAsia" w:hAnsiTheme="majorHAnsi" w:cstheme="majorBidi"/>
      </w:rPr>
      <w:tblPr/>
      <w:tcPr>
        <w:tcBorders>
          <w:top w:val="nil"/>
          <w:bottom w:val="single" w:sz="8" w:space="0" w:color="00BEE9" w:themeColor="accent2"/>
        </w:tcBorders>
      </w:tcPr>
    </w:tblStylePr>
    <w:tblStylePr w:type="lastRow">
      <w:rPr>
        <w:b/>
        <w:bCs/>
        <w:color w:val="0072CE" w:themeColor="text2"/>
      </w:rPr>
      <w:tblPr/>
      <w:tcPr>
        <w:tcBorders>
          <w:top w:val="single" w:sz="8" w:space="0" w:color="00BEE9" w:themeColor="accent2"/>
          <w:bottom w:val="single" w:sz="8" w:space="0" w:color="00BEE9" w:themeColor="accent2"/>
        </w:tcBorders>
      </w:tcPr>
    </w:tblStylePr>
    <w:tblStylePr w:type="firstCol">
      <w:rPr>
        <w:b/>
        <w:bCs/>
      </w:rPr>
    </w:tblStylePr>
    <w:tblStylePr w:type="lastCol">
      <w:rPr>
        <w:b/>
        <w:bCs/>
      </w:rPr>
      <w:tblPr/>
      <w:tcPr>
        <w:tcBorders>
          <w:top w:val="single" w:sz="8" w:space="0" w:color="00BEE9" w:themeColor="accent2"/>
          <w:bottom w:val="single" w:sz="8" w:space="0" w:color="00BEE9" w:themeColor="accent2"/>
        </w:tcBorders>
      </w:tcPr>
    </w:tblStylePr>
    <w:tblStylePr w:type="band1Vert">
      <w:tblPr/>
      <w:tcPr>
        <w:shd w:val="clear" w:color="auto" w:fill="BAF2FF" w:themeFill="accent2" w:themeFillTint="3F"/>
      </w:tcPr>
    </w:tblStylePr>
    <w:tblStylePr w:type="band1Horz">
      <w:tblPr/>
      <w:tcPr>
        <w:shd w:val="clear" w:color="auto" w:fill="BAF2F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0072CE"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0072CE"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99E5F6" w:themeColor="accent5"/>
        <w:bottom w:val="single" w:sz="8" w:space="0" w:color="99E5F6" w:themeColor="accent5"/>
      </w:tblBorders>
    </w:tblPr>
    <w:tblStylePr w:type="firstRow">
      <w:rPr>
        <w:rFonts w:asciiTheme="majorHAnsi" w:eastAsiaTheme="majorEastAsia" w:hAnsiTheme="majorHAnsi" w:cstheme="majorBidi"/>
      </w:rPr>
      <w:tblPr/>
      <w:tcPr>
        <w:tcBorders>
          <w:top w:val="nil"/>
          <w:bottom w:val="single" w:sz="8" w:space="0" w:color="99E5F6" w:themeColor="accent5"/>
        </w:tcBorders>
      </w:tcPr>
    </w:tblStylePr>
    <w:tblStylePr w:type="lastRow">
      <w:rPr>
        <w:b/>
        <w:bCs/>
        <w:color w:val="0072CE" w:themeColor="text2"/>
      </w:rPr>
      <w:tblPr/>
      <w:tcPr>
        <w:tcBorders>
          <w:top w:val="single" w:sz="8" w:space="0" w:color="99E5F6" w:themeColor="accent5"/>
          <w:bottom w:val="single" w:sz="8" w:space="0" w:color="99E5F6" w:themeColor="accent5"/>
        </w:tcBorders>
      </w:tcPr>
    </w:tblStylePr>
    <w:tblStylePr w:type="firstCol">
      <w:rPr>
        <w:b/>
        <w:bCs/>
      </w:rPr>
    </w:tblStylePr>
    <w:tblStylePr w:type="lastCol">
      <w:rPr>
        <w:b/>
        <w:bCs/>
      </w:rPr>
      <w:tblPr/>
      <w:tcPr>
        <w:tcBorders>
          <w:top w:val="single" w:sz="8" w:space="0" w:color="99E5F6" w:themeColor="accent5"/>
          <w:bottom w:val="single" w:sz="8" w:space="0" w:color="99E5F6" w:themeColor="accent5"/>
        </w:tcBorders>
      </w:tcPr>
    </w:tblStylePr>
    <w:tblStylePr w:type="band1Vert">
      <w:tblPr/>
      <w:tcPr>
        <w:shd w:val="clear" w:color="auto" w:fill="E5F8FC" w:themeFill="accent5" w:themeFillTint="3F"/>
      </w:tcPr>
    </w:tblStylePr>
    <w:tblStylePr w:type="band1Horz">
      <w:tblPr/>
      <w:tcPr>
        <w:shd w:val="clear" w:color="auto" w:fill="E5F8FC"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AF1AC" w:themeColor="accent6"/>
        <w:bottom w:val="single" w:sz="8" w:space="0" w:color="EAF1AC" w:themeColor="accent6"/>
      </w:tblBorders>
    </w:tblPr>
    <w:tblStylePr w:type="firstRow">
      <w:rPr>
        <w:rFonts w:asciiTheme="majorHAnsi" w:eastAsiaTheme="majorEastAsia" w:hAnsiTheme="majorHAnsi" w:cstheme="majorBidi"/>
      </w:rPr>
      <w:tblPr/>
      <w:tcPr>
        <w:tcBorders>
          <w:top w:val="nil"/>
          <w:bottom w:val="single" w:sz="8" w:space="0" w:color="EAF1AC" w:themeColor="accent6"/>
        </w:tcBorders>
      </w:tcPr>
    </w:tblStylePr>
    <w:tblStylePr w:type="lastRow">
      <w:rPr>
        <w:b/>
        <w:bCs/>
        <w:color w:val="0072CE" w:themeColor="text2"/>
      </w:rPr>
      <w:tblPr/>
      <w:tcPr>
        <w:tcBorders>
          <w:top w:val="single" w:sz="8" w:space="0" w:color="EAF1AC" w:themeColor="accent6"/>
          <w:bottom w:val="single" w:sz="8" w:space="0" w:color="EAF1AC" w:themeColor="accent6"/>
        </w:tcBorders>
      </w:tcPr>
    </w:tblStylePr>
    <w:tblStylePr w:type="firstCol">
      <w:rPr>
        <w:b/>
        <w:bCs/>
      </w:rPr>
    </w:tblStylePr>
    <w:tblStylePr w:type="lastCol">
      <w:rPr>
        <w:b/>
        <w:bCs/>
      </w:rPr>
      <w:tblPr/>
      <w:tcPr>
        <w:tcBorders>
          <w:top w:val="single" w:sz="8" w:space="0" w:color="EAF1AC" w:themeColor="accent6"/>
          <w:bottom w:val="single" w:sz="8" w:space="0" w:color="EAF1AC" w:themeColor="accent6"/>
        </w:tcBorders>
      </w:tcPr>
    </w:tblStylePr>
    <w:tblStylePr w:type="band1Vert">
      <w:tblPr/>
      <w:tcPr>
        <w:shd w:val="clear" w:color="auto" w:fill="F9FBEA" w:themeFill="accent6" w:themeFillTint="3F"/>
      </w:tcPr>
    </w:tblStylePr>
    <w:tblStylePr w:type="band1Horz">
      <w:tblPr/>
      <w:tcPr>
        <w:shd w:val="clear" w:color="auto" w:fill="F9FBE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rPr>
        <w:sz w:val="24"/>
        <w:szCs w:val="24"/>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tblPr/>
      <w:tcPr>
        <w:tcBorders>
          <w:top w:val="single" w:sz="8" w:space="0" w:color="00BEE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EE9" w:themeColor="accent2"/>
          <w:insideH w:val="nil"/>
          <w:insideV w:val="nil"/>
        </w:tcBorders>
        <w:shd w:val="clear" w:color="auto" w:fill="FFFFFF" w:themeFill="background1"/>
      </w:tcPr>
    </w:tblStylePr>
    <w:tblStylePr w:type="lastCol">
      <w:tblPr/>
      <w:tcPr>
        <w:tcBorders>
          <w:top w:val="nil"/>
          <w:left w:val="single" w:sz="8" w:space="0" w:color="00BE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top w:val="nil"/>
          <w:bottom w:val="nil"/>
          <w:insideH w:val="nil"/>
          <w:insideV w:val="nil"/>
        </w:tcBorders>
        <w:shd w:val="clear" w:color="auto" w:fill="BA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rPr>
        <w:sz w:val="24"/>
        <w:szCs w:val="24"/>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tblPr/>
      <w:tcPr>
        <w:tcBorders>
          <w:top w:val="single" w:sz="8" w:space="0" w:color="99E5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5F6" w:themeColor="accent5"/>
          <w:insideH w:val="nil"/>
          <w:insideV w:val="nil"/>
        </w:tcBorders>
        <w:shd w:val="clear" w:color="auto" w:fill="FFFFFF" w:themeFill="background1"/>
      </w:tcPr>
    </w:tblStylePr>
    <w:tblStylePr w:type="lastCol">
      <w:tblPr/>
      <w:tcPr>
        <w:tcBorders>
          <w:top w:val="nil"/>
          <w:left w:val="single" w:sz="8" w:space="0" w:color="99E5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top w:val="nil"/>
          <w:bottom w:val="nil"/>
          <w:insideH w:val="nil"/>
          <w:insideV w:val="nil"/>
        </w:tcBorders>
        <w:shd w:val="clear" w:color="auto" w:fill="E5F8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rPr>
        <w:sz w:val="24"/>
        <w:szCs w:val="24"/>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tblPr/>
      <w:tcPr>
        <w:tcBorders>
          <w:top w:val="single" w:sz="8" w:space="0" w:color="EAF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F1AC" w:themeColor="accent6"/>
          <w:insideH w:val="nil"/>
          <w:insideV w:val="nil"/>
        </w:tcBorders>
        <w:shd w:val="clear" w:color="auto" w:fill="FFFFFF" w:themeFill="background1"/>
      </w:tcPr>
    </w:tblStylePr>
    <w:tblStylePr w:type="lastCol">
      <w:tblPr/>
      <w:tcPr>
        <w:tcBorders>
          <w:top w:val="nil"/>
          <w:left w:val="single" w:sz="8" w:space="0" w:color="EAF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top w:val="nil"/>
          <w:bottom w:val="nil"/>
          <w:insideH w:val="nil"/>
          <w:insideV w:val="nil"/>
        </w:tcBorders>
        <w:shd w:val="clear" w:color="auto" w:fill="F9F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tblBorders>
    </w:tblPr>
    <w:tblStylePr w:type="firstRow">
      <w:pPr>
        <w:spacing w:before="0" w:after="0" w:line="240" w:lineRule="auto"/>
      </w:pPr>
      <w:rPr>
        <w:b/>
        <w:bCs/>
        <w:color w:val="FFFFFF" w:themeColor="background1"/>
      </w:rPr>
      <w:tblPr/>
      <w:tcPr>
        <w:tc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shd w:val="clear" w:color="auto" w:fill="00BEE9" w:themeFill="accent2"/>
      </w:tcPr>
    </w:tblStylePr>
    <w:tblStylePr w:type="lastRow">
      <w:pPr>
        <w:spacing w:before="0" w:after="0" w:line="240" w:lineRule="auto"/>
      </w:pPr>
      <w:rPr>
        <w:b/>
        <w:bCs/>
      </w:rPr>
      <w:tblPr/>
      <w:tcPr>
        <w:tcBorders>
          <w:top w:val="double" w:sz="6"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2FF" w:themeFill="accent2" w:themeFillTint="3F"/>
      </w:tcPr>
    </w:tblStylePr>
    <w:tblStylePr w:type="band1Horz">
      <w:tblPr/>
      <w:tcPr>
        <w:tcBorders>
          <w:insideH w:val="nil"/>
          <w:insideV w:val="nil"/>
        </w:tcBorders>
        <w:shd w:val="clear" w:color="auto" w:fill="BA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tblBorders>
    </w:tblPr>
    <w:tblStylePr w:type="firstRow">
      <w:pPr>
        <w:spacing w:before="0" w:after="0" w:line="240" w:lineRule="auto"/>
      </w:pPr>
      <w:rPr>
        <w:b/>
        <w:bCs/>
        <w:color w:val="FFFFFF" w:themeColor="background1"/>
      </w:rPr>
      <w:tblPr/>
      <w:tcPr>
        <w:tc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shd w:val="clear" w:color="auto" w:fill="99E5F6" w:themeFill="accent5"/>
      </w:tcPr>
    </w:tblStylePr>
    <w:tblStylePr w:type="lastRow">
      <w:pPr>
        <w:spacing w:before="0" w:after="0" w:line="240" w:lineRule="auto"/>
      </w:pPr>
      <w:rPr>
        <w:b/>
        <w:bCs/>
      </w:rPr>
      <w:tblPr/>
      <w:tcPr>
        <w:tcBorders>
          <w:top w:val="double" w:sz="6"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8FC" w:themeFill="accent5" w:themeFillTint="3F"/>
      </w:tcPr>
    </w:tblStylePr>
    <w:tblStylePr w:type="band1Horz">
      <w:tblPr/>
      <w:tcPr>
        <w:tcBorders>
          <w:insideH w:val="nil"/>
          <w:insideV w:val="nil"/>
        </w:tcBorders>
        <w:shd w:val="clear" w:color="auto" w:fill="E5F8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tblBorders>
    </w:tblPr>
    <w:tblStylePr w:type="firstRow">
      <w:pPr>
        <w:spacing w:before="0" w:after="0" w:line="240" w:lineRule="auto"/>
      </w:pPr>
      <w:rPr>
        <w:b/>
        <w:bCs/>
        <w:color w:val="FFFFFF" w:themeColor="background1"/>
      </w:rPr>
      <w:tblPr/>
      <w:tcPr>
        <w:tc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shd w:val="clear" w:color="auto" w:fill="EAF1AC" w:themeFill="accent6"/>
      </w:tcPr>
    </w:tblStylePr>
    <w:tblStylePr w:type="lastRow">
      <w:pPr>
        <w:spacing w:before="0" w:after="0" w:line="240" w:lineRule="auto"/>
      </w:pPr>
      <w:rPr>
        <w:b/>
        <w:bCs/>
      </w:rPr>
      <w:tblPr/>
      <w:tcPr>
        <w:tcBorders>
          <w:top w:val="double" w:sz="6"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BEA" w:themeFill="accent6" w:themeFillTint="3F"/>
      </w:tcPr>
    </w:tblStylePr>
    <w:tblStylePr w:type="band1Horz">
      <w:tblPr/>
      <w:tcPr>
        <w:tcBorders>
          <w:insideH w:val="nil"/>
          <w:insideV w:val="nil"/>
        </w:tcBorders>
        <w:shd w:val="clear" w:color="auto" w:fill="F9F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E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EE9" w:themeFill="accent2"/>
      </w:tcPr>
    </w:tblStylePr>
    <w:tblStylePr w:type="lastCol">
      <w:rPr>
        <w:b/>
        <w:bCs/>
        <w:color w:val="FFFFFF" w:themeColor="background1"/>
      </w:rPr>
      <w:tblPr/>
      <w:tcPr>
        <w:tcBorders>
          <w:left w:val="nil"/>
          <w:right w:val="nil"/>
          <w:insideH w:val="nil"/>
          <w:insideV w:val="nil"/>
        </w:tcBorders>
        <w:shd w:val="clear" w:color="auto" w:fill="00BE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5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5F6" w:themeFill="accent5"/>
      </w:tcPr>
    </w:tblStylePr>
    <w:tblStylePr w:type="lastCol">
      <w:rPr>
        <w:b/>
        <w:bCs/>
        <w:color w:val="FFFFFF" w:themeColor="background1"/>
      </w:rPr>
      <w:tblPr/>
      <w:tcPr>
        <w:tcBorders>
          <w:left w:val="nil"/>
          <w:right w:val="nil"/>
          <w:insideH w:val="nil"/>
          <w:insideV w:val="nil"/>
        </w:tcBorders>
        <w:shd w:val="clear" w:color="auto" w:fill="99E5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F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F1AC" w:themeFill="accent6"/>
      </w:tcPr>
    </w:tblStylePr>
    <w:tblStylePr w:type="lastCol">
      <w:rPr>
        <w:b/>
        <w:bCs/>
        <w:color w:val="FFFFFF" w:themeColor="background1"/>
      </w:rPr>
      <w:tblPr/>
      <w:tcPr>
        <w:tcBorders>
          <w:left w:val="nil"/>
          <w:right w:val="nil"/>
          <w:insideH w:val="nil"/>
          <w:insideV w:val="nil"/>
        </w:tcBorders>
        <w:shd w:val="clear" w:color="auto" w:fill="EAF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E370A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tcBorders>
          <w:top w:val="single" w:sz="4" w:space="0" w:color="0072CE" w:themeColor="accent1"/>
          <w:left w:val="nil"/>
          <w:bottom w:val="single" w:sz="4" w:space="0" w:color="0072CE" w:themeColor="accent1"/>
          <w:right w:val="nil"/>
          <w:insideH w:val="nil"/>
          <w:insideV w:val="nil"/>
          <w:tl2br w:val="nil"/>
          <w:tr2bl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F2FB"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0072CE"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0072CE" w:themeColor="text2"/>
      <w:kern w:val="28"/>
      <w:sz w:val="25"/>
      <w:szCs w:val="42"/>
    </w:rPr>
  </w:style>
  <w:style w:type="paragraph" w:customStyle="1" w:styleId="xPartnerLogo">
    <w:name w:val="xPartnerLogo"/>
    <w:basedOn w:val="NoSpacing"/>
    <w:uiPriority w:val="99"/>
    <w:rsid w:val="00CD2A1B"/>
    <w:pPr>
      <w:framePr w:h="907" w:hRule="exact" w:wrap="around" w:vAnchor="page" w:hAnchor="page" w:x="852" w:y="15640"/>
      <w:tabs>
        <w:tab w:val="left" w:pos="2296"/>
      </w:tabs>
    </w:pPr>
    <w:rPr>
      <w:b/>
      <w:noProof/>
      <w:color w:val="0072CE" w:themeColor="text2"/>
      <w:sz w:val="28"/>
    </w:rPr>
  </w:style>
  <w:style w:type="paragraph" w:customStyle="1" w:styleId="xVicLogo">
    <w:name w:val="xVicLogo"/>
    <w:basedOn w:val="NoSpacing"/>
    <w:uiPriority w:val="99"/>
    <w:rsid w:val="00CD2A1B"/>
    <w:pPr>
      <w:framePr w:wrap="around" w:vAnchor="page" w:hAnchor="page" w:x="9834" w:y="15640"/>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595F42"/>
    <w:pPr>
      <w:spacing w:before="0" w:after="160"/>
    </w:pPr>
    <w:rPr>
      <w:color w:val="201547" w:themeColor="accent4"/>
      <w:spacing w:val="-4"/>
      <w:kern w:val="24"/>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2E3FC4"/>
    <w:pPr>
      <w:numPr>
        <w:numId w:val="13"/>
      </w:numPr>
      <w:spacing w:before="60" w:after="60" w:line="240" w:lineRule="auto"/>
    </w:pPr>
    <w:rPr>
      <w:rFonts w:cs="Calibri"/>
      <w:sz w:val="16"/>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A91DC1"/>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A91DC1"/>
    <w:rPr>
      <w:rFonts w:asciiTheme="majorHAnsi" w:hAnsiTheme="majorHAnsi"/>
      <w:color w:val="0072CE"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0072CE"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CD2A1B"/>
    <w:rPr>
      <w:color w:val="auto"/>
      <w:bdr w:val="none" w:sz="0" w:space="0" w:color="auto"/>
      <w:shd w:val="clear" w:color="auto" w:fill="FFFF00"/>
    </w:rPr>
  </w:style>
  <w:style w:type="paragraph" w:styleId="NoteHeading">
    <w:name w:val="Note Heading"/>
    <w:basedOn w:val="Normal"/>
    <w:next w:val="NoteNumbered"/>
    <w:link w:val="NoteHeadingChar"/>
    <w:qFormat/>
    <w:rsid w:val="00E370AE"/>
    <w:pPr>
      <w:spacing w:before="60" w:after="60" w:line="240" w:lineRule="auto"/>
    </w:pPr>
    <w:rPr>
      <w:rFonts w:cs="Calibri"/>
      <w:sz w:val="16"/>
      <w:szCs w:val="19"/>
    </w:rPr>
  </w:style>
  <w:style w:type="paragraph" w:styleId="Caption">
    <w:name w:val="caption"/>
    <w:basedOn w:val="Normal"/>
    <w:next w:val="BodyText"/>
    <w:qFormat/>
    <w:rsid w:val="00AC4139"/>
    <w:pPr>
      <w:keepNext/>
      <w:tabs>
        <w:tab w:val="left" w:pos="1191"/>
      </w:tabs>
      <w:ind w:left="1191" w:hanging="1191"/>
    </w:pPr>
    <w:rPr>
      <w:b/>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customStyle="1" w:styleId="UnresolvedMention1">
    <w:name w:val="Unresolved Mention1"/>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370AE"/>
    <w:rPr>
      <w:rFonts w:cs="Calibri"/>
      <w:spacing w:val="1"/>
      <w:sz w:val="16"/>
      <w:szCs w:val="19"/>
    </w:rPr>
  </w:style>
  <w:style w:type="paragraph" w:customStyle="1" w:styleId="NoteNumbered">
    <w:name w:val="Note Numbered"/>
    <w:basedOn w:val="Normal"/>
    <w:qFormat/>
    <w:rsid w:val="002E3FC4"/>
    <w:pPr>
      <w:numPr>
        <w:numId w:val="14"/>
      </w:numPr>
      <w:spacing w:before="60" w:after="100" w:afterAutospacing="1"/>
      <w:contextualSpacing/>
    </w:pPr>
    <w:rPr>
      <w:rFonts w:cs="Calibri"/>
      <w:sz w:val="16"/>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000000" w:themeColor="text1"/>
    </w:rPr>
  </w:style>
  <w:style w:type="character" w:customStyle="1" w:styleId="QuoteChar">
    <w:name w:val="Quote Char"/>
    <w:basedOn w:val="DefaultParagraphFont"/>
    <w:link w:val="Quote"/>
    <w:rsid w:val="00896F15"/>
    <w:rPr>
      <w:iCs/>
      <w:color w:val="000000"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000000"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327B43"/>
    <w:pPr>
      <w:numPr>
        <w:numId w:val="42"/>
      </w:numPr>
    </w:pPr>
  </w:style>
  <w:style w:type="paragraph" w:customStyle="1" w:styleId="HighlightBoxHeading">
    <w:name w:val="Highlight Box Heading"/>
    <w:basedOn w:val="HighlightBoxText"/>
    <w:next w:val="HighlightBoxText"/>
    <w:qFormat/>
    <w:rsid w:val="00327B43"/>
    <w:rPr>
      <w:b/>
    </w:rPr>
  </w:style>
  <w:style w:type="paragraph" w:customStyle="1" w:styleId="FooterOdd">
    <w:name w:val="Footer Odd"/>
    <w:next w:val="Footer"/>
    <w:uiPriority w:val="99"/>
    <w:rsid w:val="00376EF3"/>
    <w:pPr>
      <w:spacing w:before="0" w:after="0" w:line="200" w:lineRule="atLeast"/>
      <w:jc w:val="right"/>
    </w:pPr>
    <w:rPr>
      <w:rFonts w:cs="Arial"/>
      <w:color w:val="000000"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000000"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000000"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000000" w:themeColor="text1"/>
      <w:sz w:val="16"/>
    </w:rPr>
  </w:style>
  <w:style w:type="table" w:customStyle="1" w:styleId="LogoPlaceholder">
    <w:name w:val="Logo Placeholder"/>
    <w:basedOn w:val="TableNormal"/>
    <w:uiPriority w:val="99"/>
    <w:rsid w:val="006614E4"/>
    <w:pPr>
      <w:spacing w:before="0" w:after="0" w:line="240" w:lineRule="auto"/>
    </w:pPr>
    <w:rPr>
      <w:rFonts w:cs="Arial"/>
      <w:color w:val="000000"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370AE"/>
    <w:pPr>
      <w:framePr w:w="10206" w:hSpace="284" w:vSpace="142" w:wrap="around" w:hAnchor="page" w:x="852" w:yAlign="bottom"/>
      <w:spacing w:before="0" w:after="60"/>
      <w:suppressOverlap/>
    </w:pPr>
    <w:rPr>
      <w:rFonts w:cs="Arial"/>
      <w:color w:val="000000" w:themeColor="text1"/>
    </w:rPr>
  </w:style>
  <w:style w:type="paragraph" w:customStyle="1" w:styleId="SmallBodyText">
    <w:name w:val="Small Body Text"/>
    <w:basedOn w:val="Normal"/>
    <w:qFormat/>
    <w:rsid w:val="000D04F8"/>
    <w:pPr>
      <w:spacing w:before="80" w:after="80" w:line="245" w:lineRule="auto"/>
    </w:p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27B43"/>
    <w:pPr>
      <w:pBdr>
        <w:top w:val="single" w:sz="4" w:space="5" w:color="CEDC00" w:themeColor="accent3"/>
        <w:left w:val="single" w:sz="4" w:space="5" w:color="CEDC00" w:themeColor="accent3"/>
        <w:bottom w:val="single" w:sz="4" w:space="5" w:color="CEDC00" w:themeColor="accent3"/>
        <w:right w:val="single" w:sz="4" w:space="5" w:color="CEDC00" w:themeColor="accent3"/>
      </w:pBdr>
      <w:shd w:val="clear" w:color="auto" w:fill="CEDC00" w:themeFill="accent3"/>
      <w:tabs>
        <w:tab w:val="left" w:pos="2268"/>
        <w:tab w:val="left" w:pos="4536"/>
        <w:tab w:val="left" w:pos="6804"/>
        <w:tab w:val="right" w:pos="9638"/>
      </w:tabs>
      <w:spacing w:before="120" w:after="120" w:line="300" w:lineRule="exact"/>
      <w:ind w:left="113" w:right="113"/>
    </w:pPr>
    <w:rPr>
      <w:color w:val="000000" w:themeColor="text1"/>
      <w:spacing w:val="2"/>
      <w:kern w:val="20"/>
      <w:sz w:val="22"/>
      <w:szCs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95F4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E370AE"/>
    <w:pPr>
      <w:framePr w:wrap="around"/>
      <w:spacing w:after="0" w:line="280" w:lineRule="atLeast"/>
    </w:pPr>
    <w:rPr>
      <w:spacing w:val="-1"/>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isclaimerTextRightBold12pt">
    <w:name w:val="Disclaimer Text Right Bold 12 pt"/>
    <w:basedOn w:val="Normal"/>
    <w:next w:val="Normal"/>
    <w:uiPriority w:val="99"/>
    <w:semiHidden/>
    <w:rsid w:val="00E370AE"/>
    <w:pPr>
      <w:framePr w:w="10206" w:hSpace="284" w:vSpace="142" w:wrap="around" w:hAnchor="page" w:x="852" w:yAlign="bottom"/>
      <w:spacing w:before="120" w:after="0" w:line="240" w:lineRule="atLeast"/>
      <w:suppressOverlap/>
    </w:pPr>
    <w:rPr>
      <w:rFonts w:cs="Arial"/>
      <w:b/>
      <w:color w:val="000000" w:themeColor="text1"/>
      <w:sz w:val="24"/>
    </w:rPr>
  </w:style>
  <w:style w:type="paragraph" w:customStyle="1" w:styleId="DisclaimerTextRightBold">
    <w:name w:val="Disclaimer Text Right Bold"/>
    <w:basedOn w:val="Normal"/>
    <w:uiPriority w:val="99"/>
    <w:semiHidden/>
    <w:rsid w:val="005003A4"/>
    <w:pPr>
      <w:framePr w:hSpace="181" w:wrap="around" w:hAnchor="margin" w:yAlign="bottom"/>
      <w:spacing w:before="220" w:after="20"/>
      <w:suppressOverlap/>
    </w:pPr>
    <w:rPr>
      <w:rFonts w:cs="Arial"/>
      <w:b/>
      <w:color w:val="000000" w:themeColor="text1"/>
    </w:rPr>
  </w:style>
  <w:style w:type="paragraph" w:customStyle="1" w:styleId="FooterAnchor">
    <w:name w:val="Footer Anchor"/>
    <w:basedOn w:val="Normal"/>
    <w:uiPriority w:val="99"/>
    <w:qFormat/>
    <w:rsid w:val="00F23744"/>
    <w:pPr>
      <w:spacing w:before="0" w:after="40" w:line="200" w:lineRule="atLeast"/>
    </w:pPr>
    <w:rPr>
      <w:sz w:val="16"/>
    </w:rPr>
  </w:style>
  <w:style w:type="paragraph" w:customStyle="1" w:styleId="PulloutBox">
    <w:name w:val="Pullout Box"/>
    <w:basedOn w:val="BodyText"/>
    <w:qFormat/>
    <w:rsid w:val="00327B43"/>
    <w:pPr>
      <w:pBdr>
        <w:top w:val="single" w:sz="4" w:space="5" w:color="CCF2FB" w:themeColor="background2"/>
        <w:left w:val="single" w:sz="4" w:space="5" w:color="CCF2FB" w:themeColor="background2"/>
        <w:bottom w:val="single" w:sz="4" w:space="5" w:color="CCF2FB" w:themeColor="background2"/>
        <w:right w:val="single" w:sz="4" w:space="5" w:color="CCF2FB" w:themeColor="background2"/>
      </w:pBdr>
      <w:shd w:val="clear" w:color="auto" w:fill="CCF2FB" w:themeFill="background2"/>
      <w:ind w:left="113" w:right="113"/>
    </w:pPr>
  </w:style>
  <w:style w:type="character" w:customStyle="1" w:styleId="UnresolvedMention10">
    <w:name w:val="Unresolved Mention10"/>
    <w:basedOn w:val="DefaultParagraphFont"/>
    <w:uiPriority w:val="99"/>
    <w:semiHidden/>
    <w:unhideWhenUsed/>
    <w:rsid w:val="007A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diagramLayout" Target="diagrams/layout1.xml"/><Relationship Id="rId33" Type="http://schemas.openxmlformats.org/officeDocument/2006/relationships/hyperlink" Target="http://www.energy.vic.gov.au/victorian-energy-upgrade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diagramData" Target="diagrams/data1.xml"/><Relationship Id="rId32" Type="http://schemas.openxmlformats.org/officeDocument/2006/relationships/hyperlink" Target="mailto:energy.upgrades@deeca.vic.gov.a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hyperlink" Target="http://www.worksafe.vic.gov.au/safe-work-method-statements-swm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diagramColors" Target="diagrams/colors1.xml"/><Relationship Id="rId30" Type="http://schemas.openxmlformats.org/officeDocument/2006/relationships/image" Target="media/image8.jpeg"/><Relationship Id="rId35" Type="http://schemas.openxmlformats.org/officeDocument/2006/relationships/glossaryDocument" Target="glossary/document.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3FDEF-C54C-4634-8B86-6EEBF25B85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D309B6B3-96A0-4AAF-BC7F-2B8CC85099D2}">
      <dgm:prSet phldrT="[Text]" custT="1"/>
      <dgm:spPr>
        <a:solidFill>
          <a:schemeClr val="tx2">
            <a:lumMod val="20000"/>
            <a:lumOff val="80000"/>
          </a:schemeClr>
        </a:solidFill>
      </dgm:spPr>
      <dgm:t>
        <a:bodyPr/>
        <a:lstStyle/>
        <a:p>
          <a:r>
            <a:rPr lang="en-AU" sz="1100" b="1">
              <a:solidFill>
                <a:schemeClr val="accent4"/>
              </a:solidFill>
            </a:rPr>
            <a:t>1</a:t>
          </a:r>
          <a:br>
            <a:rPr lang="en-AU" sz="1100" b="1">
              <a:solidFill>
                <a:schemeClr val="accent4"/>
              </a:solidFill>
            </a:rPr>
          </a:br>
          <a:r>
            <a:rPr lang="en-AU" sz="1100" b="0">
              <a:solidFill>
                <a:schemeClr val="accent4"/>
              </a:solidFill>
            </a:rPr>
            <a:t>Identify</a:t>
          </a:r>
          <a:br>
            <a:rPr lang="en-AU" sz="1100" b="0">
              <a:solidFill>
                <a:schemeClr val="accent4"/>
              </a:solidFill>
            </a:rPr>
          </a:br>
          <a:r>
            <a:rPr lang="en-AU" sz="1100" b="0">
              <a:solidFill>
                <a:schemeClr val="accent4"/>
              </a:solidFill>
            </a:rPr>
            <a:t>hazards</a:t>
          </a:r>
        </a:p>
      </dgm:t>
    </dgm:pt>
    <dgm:pt modelId="{21084426-0D93-4E42-85C7-EB7831E94352}" type="parTrans" cxnId="{7D7F94F1-E113-4853-A22C-AAA338441D34}">
      <dgm:prSet/>
      <dgm:spPr/>
      <dgm:t>
        <a:bodyPr/>
        <a:lstStyle/>
        <a:p>
          <a:endParaRPr lang="en-AU"/>
        </a:p>
      </dgm:t>
    </dgm:pt>
    <dgm:pt modelId="{F59B9042-8BF8-4CB5-B811-58E62F41B416}" type="sibTrans" cxnId="{7D7F94F1-E113-4853-A22C-AAA338441D34}">
      <dgm:prSet/>
      <dgm:spPr/>
      <dgm:t>
        <a:bodyPr/>
        <a:lstStyle/>
        <a:p>
          <a:endParaRPr lang="en-AU"/>
        </a:p>
      </dgm:t>
    </dgm:pt>
    <dgm:pt modelId="{21A9CE47-746D-43DC-8EBF-7B2A3C36D8B1}">
      <dgm:prSet phldrT="[Text]" custT="1"/>
      <dgm:spPr>
        <a:solidFill>
          <a:schemeClr val="tx2">
            <a:lumMod val="40000"/>
            <a:lumOff val="60000"/>
          </a:schemeClr>
        </a:solidFill>
      </dgm:spPr>
      <dgm:t>
        <a:bodyPr/>
        <a:lstStyle/>
        <a:p>
          <a:r>
            <a:rPr lang="en-AU" sz="1100" b="1">
              <a:solidFill>
                <a:schemeClr val="accent4"/>
              </a:solidFill>
            </a:rPr>
            <a:t>2</a:t>
          </a:r>
          <a:br>
            <a:rPr lang="en-AU" sz="1100" b="0">
              <a:solidFill>
                <a:schemeClr val="accent4"/>
              </a:solidFill>
            </a:rPr>
          </a:br>
          <a:r>
            <a:rPr lang="en-AU" sz="1100" b="0">
              <a:solidFill>
                <a:schemeClr val="accent4"/>
              </a:solidFill>
            </a:rPr>
            <a:t>Assess</a:t>
          </a:r>
          <a:br>
            <a:rPr lang="en-AU" sz="1100" b="0">
              <a:solidFill>
                <a:schemeClr val="accent4"/>
              </a:solidFill>
            </a:rPr>
          </a:br>
          <a:r>
            <a:rPr lang="en-AU" sz="1100" b="0">
              <a:solidFill>
                <a:schemeClr val="accent4"/>
              </a:solidFill>
            </a:rPr>
            <a:t>risks</a:t>
          </a:r>
        </a:p>
      </dgm:t>
    </dgm:pt>
    <dgm:pt modelId="{730EA650-E1BF-407F-B6C4-3F6F9AA8F3BE}" type="parTrans" cxnId="{0C2CD103-7154-4648-8E77-CBDD999AC64B}">
      <dgm:prSet/>
      <dgm:spPr/>
      <dgm:t>
        <a:bodyPr/>
        <a:lstStyle/>
        <a:p>
          <a:endParaRPr lang="en-AU"/>
        </a:p>
      </dgm:t>
    </dgm:pt>
    <dgm:pt modelId="{A30BD685-9A36-409A-96AC-49DFB0502112}" type="sibTrans" cxnId="{0C2CD103-7154-4648-8E77-CBDD999AC64B}">
      <dgm:prSet/>
      <dgm:spPr/>
      <dgm:t>
        <a:bodyPr/>
        <a:lstStyle/>
        <a:p>
          <a:endParaRPr lang="en-AU"/>
        </a:p>
      </dgm:t>
    </dgm:pt>
    <dgm:pt modelId="{28C3BF6C-D749-4756-AF1A-E7775A46FF5F}">
      <dgm:prSet phldrT="[Text]" custT="1"/>
      <dgm:spPr/>
      <dgm:t>
        <a:bodyPr/>
        <a:lstStyle/>
        <a:p>
          <a:r>
            <a:rPr lang="en-AU" sz="1100" b="1">
              <a:solidFill>
                <a:schemeClr val="bg1"/>
              </a:solidFill>
            </a:rPr>
            <a:t>3</a:t>
          </a:r>
          <a:br>
            <a:rPr lang="en-AU" sz="1100">
              <a:solidFill>
                <a:schemeClr val="bg1"/>
              </a:solidFill>
            </a:rPr>
          </a:br>
          <a:r>
            <a:rPr lang="en-AU" sz="1100">
              <a:solidFill>
                <a:schemeClr val="bg1"/>
              </a:solidFill>
            </a:rPr>
            <a:t>Control</a:t>
          </a:r>
          <a:br>
            <a:rPr lang="en-AU" sz="1100">
              <a:solidFill>
                <a:schemeClr val="bg1"/>
              </a:solidFill>
            </a:rPr>
          </a:br>
          <a:r>
            <a:rPr lang="en-AU" sz="1100">
              <a:solidFill>
                <a:schemeClr val="bg1"/>
              </a:solidFill>
            </a:rPr>
            <a:t>risks</a:t>
          </a:r>
        </a:p>
      </dgm:t>
    </dgm:pt>
    <dgm:pt modelId="{5E37BB2B-7CCF-4BEF-BBB5-A0B28AFDB765}" type="parTrans" cxnId="{DD43A5B6-30E7-4661-B188-5E74D5710989}">
      <dgm:prSet/>
      <dgm:spPr/>
      <dgm:t>
        <a:bodyPr/>
        <a:lstStyle/>
        <a:p>
          <a:endParaRPr lang="en-AU"/>
        </a:p>
      </dgm:t>
    </dgm:pt>
    <dgm:pt modelId="{D89AA09E-0703-427B-99AD-D1CD5C23C589}" type="sibTrans" cxnId="{DD43A5B6-30E7-4661-B188-5E74D5710989}">
      <dgm:prSet/>
      <dgm:spPr/>
      <dgm:t>
        <a:bodyPr/>
        <a:lstStyle/>
        <a:p>
          <a:endParaRPr lang="en-AU"/>
        </a:p>
      </dgm:t>
    </dgm:pt>
    <dgm:pt modelId="{61B44D84-2DB1-4C96-86D5-659F406CDA5C}">
      <dgm:prSet phldrT="[Text]" custT="1"/>
      <dgm:spPr>
        <a:solidFill>
          <a:schemeClr val="accent3"/>
        </a:solidFill>
      </dgm:spPr>
      <dgm:t>
        <a:bodyPr lIns="180000" rIns="180000"/>
        <a:lstStyle/>
        <a:p>
          <a:r>
            <a:rPr lang="en-AU" sz="1000" b="1">
              <a:solidFill>
                <a:schemeClr val="accent4"/>
              </a:solidFill>
            </a:rPr>
            <a:t>4</a:t>
          </a:r>
          <a:br>
            <a:rPr lang="en-AU" sz="1000">
              <a:solidFill>
                <a:schemeClr val="accent4"/>
              </a:solidFill>
            </a:rPr>
          </a:br>
          <a:r>
            <a:rPr lang="en-AU" sz="1000">
              <a:solidFill>
                <a:schemeClr val="accent4"/>
              </a:solidFill>
            </a:rPr>
            <a:t>Review and revise controls</a:t>
          </a:r>
        </a:p>
      </dgm:t>
    </dgm:pt>
    <dgm:pt modelId="{0E33A2B7-80A7-4C2D-8809-BA0E3B8013A7}" type="parTrans" cxnId="{EE3FC6ED-3A50-4319-B9EF-DA44B0A19A81}">
      <dgm:prSet/>
      <dgm:spPr/>
      <dgm:t>
        <a:bodyPr/>
        <a:lstStyle/>
        <a:p>
          <a:endParaRPr lang="en-AU"/>
        </a:p>
      </dgm:t>
    </dgm:pt>
    <dgm:pt modelId="{2EE2B538-00B1-4543-9A18-32953911C7A0}" type="sibTrans" cxnId="{EE3FC6ED-3A50-4319-B9EF-DA44B0A19A81}">
      <dgm:prSet/>
      <dgm:spPr/>
      <dgm:t>
        <a:bodyPr/>
        <a:lstStyle/>
        <a:p>
          <a:endParaRPr lang="en-AU"/>
        </a:p>
      </dgm:t>
    </dgm:pt>
    <dgm:pt modelId="{C3FB2FBA-0442-4D41-AB42-39E549D9DA08}" type="pres">
      <dgm:prSet presAssocID="{1303FDEF-C54C-4634-8B86-6EEBF25B85FA}" presName="cycle" presStyleCnt="0">
        <dgm:presLayoutVars>
          <dgm:dir/>
          <dgm:resizeHandles val="exact"/>
        </dgm:presLayoutVars>
      </dgm:prSet>
      <dgm:spPr/>
    </dgm:pt>
    <dgm:pt modelId="{01394139-F525-4DC3-B22C-CAEAFC86AC61}" type="pres">
      <dgm:prSet presAssocID="{D309B6B3-96A0-4AAF-BC7F-2B8CC85099D2}" presName="node" presStyleLbl="node1" presStyleIdx="0" presStyleCnt="4" custScaleX="121000" custScaleY="121000">
        <dgm:presLayoutVars>
          <dgm:bulletEnabled val="1"/>
        </dgm:presLayoutVars>
      </dgm:prSet>
      <dgm:spPr/>
    </dgm:pt>
    <dgm:pt modelId="{3C21461D-5FC3-400F-8FC7-937841811E00}" type="pres">
      <dgm:prSet presAssocID="{D309B6B3-96A0-4AAF-BC7F-2B8CC85099D2}" presName="spNode" presStyleCnt="0"/>
      <dgm:spPr/>
    </dgm:pt>
    <dgm:pt modelId="{91F400D3-1F78-44F3-8417-8B6AD9D0E4F4}" type="pres">
      <dgm:prSet presAssocID="{F59B9042-8BF8-4CB5-B811-58E62F41B416}" presName="sibTrans" presStyleLbl="sibTrans1D1" presStyleIdx="0" presStyleCnt="4"/>
      <dgm:spPr/>
    </dgm:pt>
    <dgm:pt modelId="{ACF02C82-D47B-4ACE-8A27-36BA6AD53D8C}" type="pres">
      <dgm:prSet presAssocID="{21A9CE47-746D-43DC-8EBF-7B2A3C36D8B1}" presName="node" presStyleLbl="node1" presStyleIdx="1" presStyleCnt="4" custScaleX="121000" custScaleY="121000" custRadScaleRad="90265">
        <dgm:presLayoutVars>
          <dgm:bulletEnabled val="1"/>
        </dgm:presLayoutVars>
      </dgm:prSet>
      <dgm:spPr/>
    </dgm:pt>
    <dgm:pt modelId="{0035B8EB-8046-43F5-9AEC-293EF535FB95}" type="pres">
      <dgm:prSet presAssocID="{21A9CE47-746D-43DC-8EBF-7B2A3C36D8B1}" presName="spNode" presStyleCnt="0"/>
      <dgm:spPr/>
    </dgm:pt>
    <dgm:pt modelId="{1B05C20F-EA14-4E84-959A-52969351089C}" type="pres">
      <dgm:prSet presAssocID="{A30BD685-9A36-409A-96AC-49DFB0502112}" presName="sibTrans" presStyleLbl="sibTrans1D1" presStyleIdx="1" presStyleCnt="4"/>
      <dgm:spPr/>
    </dgm:pt>
    <dgm:pt modelId="{78745142-72EE-484A-A279-F6D1B26DCA28}" type="pres">
      <dgm:prSet presAssocID="{28C3BF6C-D749-4756-AF1A-E7775A46FF5F}" presName="node" presStyleLbl="node1" presStyleIdx="2" presStyleCnt="4" custScaleX="121000" custScaleY="121000">
        <dgm:presLayoutVars>
          <dgm:bulletEnabled val="1"/>
        </dgm:presLayoutVars>
      </dgm:prSet>
      <dgm:spPr/>
    </dgm:pt>
    <dgm:pt modelId="{FD445420-96A4-4B41-8F24-581272A920EE}" type="pres">
      <dgm:prSet presAssocID="{28C3BF6C-D749-4756-AF1A-E7775A46FF5F}" presName="spNode" presStyleCnt="0"/>
      <dgm:spPr/>
    </dgm:pt>
    <dgm:pt modelId="{56AFA718-B418-43CF-B514-CE5084183CAD}" type="pres">
      <dgm:prSet presAssocID="{D89AA09E-0703-427B-99AD-D1CD5C23C589}" presName="sibTrans" presStyleLbl="sibTrans1D1" presStyleIdx="2" presStyleCnt="4"/>
      <dgm:spPr/>
    </dgm:pt>
    <dgm:pt modelId="{36DEB751-7339-443B-94CA-69E190122415}" type="pres">
      <dgm:prSet presAssocID="{61B44D84-2DB1-4C96-86D5-659F406CDA5C}" presName="node" presStyleLbl="node1" presStyleIdx="3" presStyleCnt="4" custScaleX="121000" custScaleY="121000" custRadScaleRad="90262">
        <dgm:presLayoutVars>
          <dgm:bulletEnabled val="1"/>
        </dgm:presLayoutVars>
      </dgm:prSet>
      <dgm:spPr/>
    </dgm:pt>
    <dgm:pt modelId="{0354BD18-495E-4486-96B5-329DB8B7A913}" type="pres">
      <dgm:prSet presAssocID="{61B44D84-2DB1-4C96-86D5-659F406CDA5C}" presName="spNode" presStyleCnt="0"/>
      <dgm:spPr/>
    </dgm:pt>
    <dgm:pt modelId="{D62D8C13-2606-4F1E-8F69-D4E0E2285175}" type="pres">
      <dgm:prSet presAssocID="{2EE2B538-00B1-4543-9A18-32953911C7A0}" presName="sibTrans" presStyleLbl="sibTrans1D1" presStyleIdx="3" presStyleCnt="4"/>
      <dgm:spPr/>
    </dgm:pt>
  </dgm:ptLst>
  <dgm:cxnLst>
    <dgm:cxn modelId="{0C2CD103-7154-4648-8E77-CBDD999AC64B}" srcId="{1303FDEF-C54C-4634-8B86-6EEBF25B85FA}" destId="{21A9CE47-746D-43DC-8EBF-7B2A3C36D8B1}" srcOrd="1" destOrd="0" parTransId="{730EA650-E1BF-407F-B6C4-3F6F9AA8F3BE}" sibTransId="{A30BD685-9A36-409A-96AC-49DFB0502112}"/>
    <dgm:cxn modelId="{C13C9D08-5352-4DC3-A0A4-0EF5AC42E0A0}" type="presOf" srcId="{D309B6B3-96A0-4AAF-BC7F-2B8CC85099D2}" destId="{01394139-F525-4DC3-B22C-CAEAFC86AC61}" srcOrd="0" destOrd="0" presId="urn:microsoft.com/office/officeart/2005/8/layout/cycle5"/>
    <dgm:cxn modelId="{BD023A22-CABF-43DF-85E5-265D2E7B06DC}" type="presOf" srcId="{A30BD685-9A36-409A-96AC-49DFB0502112}" destId="{1B05C20F-EA14-4E84-959A-52969351089C}" srcOrd="0" destOrd="0" presId="urn:microsoft.com/office/officeart/2005/8/layout/cycle5"/>
    <dgm:cxn modelId="{E499EB43-8D26-4338-A67B-130EB7829E49}" type="presOf" srcId="{F59B9042-8BF8-4CB5-B811-58E62F41B416}" destId="{91F400D3-1F78-44F3-8417-8B6AD9D0E4F4}" srcOrd="0" destOrd="0" presId="urn:microsoft.com/office/officeart/2005/8/layout/cycle5"/>
    <dgm:cxn modelId="{FD08E15C-D8CC-454D-9EFD-C9EA336682A3}" type="presOf" srcId="{D89AA09E-0703-427B-99AD-D1CD5C23C589}" destId="{56AFA718-B418-43CF-B514-CE5084183CAD}" srcOrd="0" destOrd="0" presId="urn:microsoft.com/office/officeart/2005/8/layout/cycle5"/>
    <dgm:cxn modelId="{E58EC086-1E2F-498B-99C7-142FE9156B88}" type="presOf" srcId="{2EE2B538-00B1-4543-9A18-32953911C7A0}" destId="{D62D8C13-2606-4F1E-8F69-D4E0E2285175}" srcOrd="0" destOrd="0" presId="urn:microsoft.com/office/officeart/2005/8/layout/cycle5"/>
    <dgm:cxn modelId="{CDE8AFA9-8B3E-49B2-A895-4B319BAE4214}" type="presOf" srcId="{61B44D84-2DB1-4C96-86D5-659F406CDA5C}" destId="{36DEB751-7339-443B-94CA-69E190122415}" srcOrd="0" destOrd="0" presId="urn:microsoft.com/office/officeart/2005/8/layout/cycle5"/>
    <dgm:cxn modelId="{DD43A5B6-30E7-4661-B188-5E74D5710989}" srcId="{1303FDEF-C54C-4634-8B86-6EEBF25B85FA}" destId="{28C3BF6C-D749-4756-AF1A-E7775A46FF5F}" srcOrd="2" destOrd="0" parTransId="{5E37BB2B-7CCF-4BEF-BBB5-A0B28AFDB765}" sibTransId="{D89AA09E-0703-427B-99AD-D1CD5C23C589}"/>
    <dgm:cxn modelId="{9322C8C2-DE47-4136-9EFD-F6C48B03E41B}" type="presOf" srcId="{28C3BF6C-D749-4756-AF1A-E7775A46FF5F}" destId="{78745142-72EE-484A-A279-F6D1B26DCA28}" srcOrd="0" destOrd="0" presId="urn:microsoft.com/office/officeart/2005/8/layout/cycle5"/>
    <dgm:cxn modelId="{370BA3D3-00BA-4FED-88C7-36098AA59CCC}" type="presOf" srcId="{1303FDEF-C54C-4634-8B86-6EEBF25B85FA}" destId="{C3FB2FBA-0442-4D41-AB42-39E549D9DA08}" srcOrd="0" destOrd="0" presId="urn:microsoft.com/office/officeart/2005/8/layout/cycle5"/>
    <dgm:cxn modelId="{EE3FC6ED-3A50-4319-B9EF-DA44B0A19A81}" srcId="{1303FDEF-C54C-4634-8B86-6EEBF25B85FA}" destId="{61B44D84-2DB1-4C96-86D5-659F406CDA5C}" srcOrd="3" destOrd="0" parTransId="{0E33A2B7-80A7-4C2D-8809-BA0E3B8013A7}" sibTransId="{2EE2B538-00B1-4543-9A18-32953911C7A0}"/>
    <dgm:cxn modelId="{7D7F94F1-E113-4853-A22C-AAA338441D34}" srcId="{1303FDEF-C54C-4634-8B86-6EEBF25B85FA}" destId="{D309B6B3-96A0-4AAF-BC7F-2B8CC85099D2}" srcOrd="0" destOrd="0" parTransId="{21084426-0D93-4E42-85C7-EB7831E94352}" sibTransId="{F59B9042-8BF8-4CB5-B811-58E62F41B416}"/>
    <dgm:cxn modelId="{CB1BADF5-4A86-445D-99DE-C4AAF3799A7C}" type="presOf" srcId="{21A9CE47-746D-43DC-8EBF-7B2A3C36D8B1}" destId="{ACF02C82-D47B-4ACE-8A27-36BA6AD53D8C}" srcOrd="0" destOrd="0" presId="urn:microsoft.com/office/officeart/2005/8/layout/cycle5"/>
    <dgm:cxn modelId="{F0A93666-BED5-4433-B1D6-111411A69D3F}" type="presParOf" srcId="{C3FB2FBA-0442-4D41-AB42-39E549D9DA08}" destId="{01394139-F525-4DC3-B22C-CAEAFC86AC61}" srcOrd="0" destOrd="0" presId="urn:microsoft.com/office/officeart/2005/8/layout/cycle5"/>
    <dgm:cxn modelId="{8967860F-CFFE-449B-908B-C99E28C92656}" type="presParOf" srcId="{C3FB2FBA-0442-4D41-AB42-39E549D9DA08}" destId="{3C21461D-5FC3-400F-8FC7-937841811E00}" srcOrd="1" destOrd="0" presId="urn:microsoft.com/office/officeart/2005/8/layout/cycle5"/>
    <dgm:cxn modelId="{F2D6DF1A-1D4B-474B-B18C-60941CF64E2F}" type="presParOf" srcId="{C3FB2FBA-0442-4D41-AB42-39E549D9DA08}" destId="{91F400D3-1F78-44F3-8417-8B6AD9D0E4F4}" srcOrd="2" destOrd="0" presId="urn:microsoft.com/office/officeart/2005/8/layout/cycle5"/>
    <dgm:cxn modelId="{22F4A42D-1773-445C-BF23-82A1CB820F91}" type="presParOf" srcId="{C3FB2FBA-0442-4D41-AB42-39E549D9DA08}" destId="{ACF02C82-D47B-4ACE-8A27-36BA6AD53D8C}" srcOrd="3" destOrd="0" presId="urn:microsoft.com/office/officeart/2005/8/layout/cycle5"/>
    <dgm:cxn modelId="{DB037AB5-6FF2-469E-9F89-32EC0FC44594}" type="presParOf" srcId="{C3FB2FBA-0442-4D41-AB42-39E549D9DA08}" destId="{0035B8EB-8046-43F5-9AEC-293EF535FB95}" srcOrd="4" destOrd="0" presId="urn:microsoft.com/office/officeart/2005/8/layout/cycle5"/>
    <dgm:cxn modelId="{1AE91709-A3C4-475E-A278-AB302394809B}" type="presParOf" srcId="{C3FB2FBA-0442-4D41-AB42-39E549D9DA08}" destId="{1B05C20F-EA14-4E84-959A-52969351089C}" srcOrd="5" destOrd="0" presId="urn:microsoft.com/office/officeart/2005/8/layout/cycle5"/>
    <dgm:cxn modelId="{55DEB65C-361B-4C75-8021-B6670A3E2573}" type="presParOf" srcId="{C3FB2FBA-0442-4D41-AB42-39E549D9DA08}" destId="{78745142-72EE-484A-A279-F6D1B26DCA28}" srcOrd="6" destOrd="0" presId="urn:microsoft.com/office/officeart/2005/8/layout/cycle5"/>
    <dgm:cxn modelId="{0842445E-0DBA-4DEA-8A57-40A47E3FC416}" type="presParOf" srcId="{C3FB2FBA-0442-4D41-AB42-39E549D9DA08}" destId="{FD445420-96A4-4B41-8F24-581272A920EE}" srcOrd="7" destOrd="0" presId="urn:microsoft.com/office/officeart/2005/8/layout/cycle5"/>
    <dgm:cxn modelId="{D6542F81-EC5E-4C14-9709-D06E26741A9C}" type="presParOf" srcId="{C3FB2FBA-0442-4D41-AB42-39E549D9DA08}" destId="{56AFA718-B418-43CF-B514-CE5084183CAD}" srcOrd="8" destOrd="0" presId="urn:microsoft.com/office/officeart/2005/8/layout/cycle5"/>
    <dgm:cxn modelId="{6459F61F-6F9D-4696-842D-35047AFB98FC}" type="presParOf" srcId="{C3FB2FBA-0442-4D41-AB42-39E549D9DA08}" destId="{36DEB751-7339-443B-94CA-69E190122415}" srcOrd="9" destOrd="0" presId="urn:microsoft.com/office/officeart/2005/8/layout/cycle5"/>
    <dgm:cxn modelId="{211D34F9-57A7-4120-BE27-3C1D7733F113}" type="presParOf" srcId="{C3FB2FBA-0442-4D41-AB42-39E549D9DA08}" destId="{0354BD18-495E-4486-96B5-329DB8B7A913}" srcOrd="10" destOrd="0" presId="urn:microsoft.com/office/officeart/2005/8/layout/cycle5"/>
    <dgm:cxn modelId="{BE58F210-06D1-417F-9A55-9C43EB96736F}" type="presParOf" srcId="{C3FB2FBA-0442-4D41-AB42-39E549D9DA08}" destId="{D62D8C13-2606-4F1E-8F69-D4E0E2285175}" srcOrd="11" destOrd="0" presId="urn:microsoft.com/office/officeart/2005/8/layout/cycle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4139-F525-4DC3-B22C-CAEAFC86AC61}">
      <dsp:nvSpPr>
        <dsp:cNvPr id="0" name=""/>
        <dsp:cNvSpPr/>
      </dsp:nvSpPr>
      <dsp:spPr>
        <a:xfrm>
          <a:off x="939711" y="-40139"/>
          <a:ext cx="1171752" cy="761639"/>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chemeClr val="accent4"/>
              </a:solidFill>
            </a:rPr>
            <a:t>1</a:t>
          </a:r>
          <a:br>
            <a:rPr lang="en-AU" sz="1100" b="1" kern="1200">
              <a:solidFill>
                <a:schemeClr val="accent4"/>
              </a:solidFill>
            </a:rPr>
          </a:br>
          <a:r>
            <a:rPr lang="en-AU" sz="1100" b="0" kern="1200">
              <a:solidFill>
                <a:schemeClr val="accent4"/>
              </a:solidFill>
            </a:rPr>
            <a:t>Identify</a:t>
          </a:r>
          <a:br>
            <a:rPr lang="en-AU" sz="1100" b="0" kern="1200">
              <a:solidFill>
                <a:schemeClr val="accent4"/>
              </a:solidFill>
            </a:rPr>
          </a:br>
          <a:r>
            <a:rPr lang="en-AU" sz="1100" b="0" kern="1200">
              <a:solidFill>
                <a:schemeClr val="accent4"/>
              </a:solidFill>
            </a:rPr>
            <a:t>hazards</a:t>
          </a:r>
        </a:p>
      </dsp:txBody>
      <dsp:txXfrm>
        <a:off x="976891" y="-2959"/>
        <a:ext cx="1097392" cy="687279"/>
      </dsp:txXfrm>
    </dsp:sp>
    <dsp:sp modelId="{91F400D3-1F78-44F3-8417-8B6AD9D0E4F4}">
      <dsp:nvSpPr>
        <dsp:cNvPr id="0" name=""/>
        <dsp:cNvSpPr/>
      </dsp:nvSpPr>
      <dsp:spPr>
        <a:xfrm>
          <a:off x="334717" y="216761"/>
          <a:ext cx="2082189" cy="2082189"/>
        </a:xfrm>
        <a:custGeom>
          <a:avLst/>
          <a:gdLst/>
          <a:ahLst/>
          <a:cxnLst/>
          <a:rect l="0" t="0" r="0" b="0"/>
          <a:pathLst>
            <a:path>
              <a:moveTo>
                <a:pt x="1850603" y="386439"/>
              </a:moveTo>
              <a:arcTo wR="1041094" hR="1041094" stAng="19262239" swAng="111597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2C82-D47B-4ACE-8A27-36BA6AD53D8C}">
      <dsp:nvSpPr>
        <dsp:cNvPr id="0" name=""/>
        <dsp:cNvSpPr/>
      </dsp:nvSpPr>
      <dsp:spPr>
        <a:xfrm>
          <a:off x="1879455" y="1000955"/>
          <a:ext cx="1171752" cy="761639"/>
        </a:xfrm>
        <a:prstGeom prst="round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chemeClr val="accent4"/>
              </a:solidFill>
            </a:rPr>
            <a:t>2</a:t>
          </a:r>
          <a:br>
            <a:rPr lang="en-AU" sz="1100" b="0" kern="1200">
              <a:solidFill>
                <a:schemeClr val="accent4"/>
              </a:solidFill>
            </a:rPr>
          </a:br>
          <a:r>
            <a:rPr lang="en-AU" sz="1100" b="0" kern="1200">
              <a:solidFill>
                <a:schemeClr val="accent4"/>
              </a:solidFill>
            </a:rPr>
            <a:t>Assess</a:t>
          </a:r>
          <a:br>
            <a:rPr lang="en-AU" sz="1100" b="0" kern="1200">
              <a:solidFill>
                <a:schemeClr val="accent4"/>
              </a:solidFill>
            </a:rPr>
          </a:br>
          <a:r>
            <a:rPr lang="en-AU" sz="1100" b="0" kern="1200">
              <a:solidFill>
                <a:schemeClr val="accent4"/>
              </a:solidFill>
            </a:rPr>
            <a:t>risks</a:t>
          </a:r>
        </a:p>
      </dsp:txBody>
      <dsp:txXfrm>
        <a:off x="1916635" y="1038135"/>
        <a:ext cx="1097392" cy="687279"/>
      </dsp:txXfrm>
    </dsp:sp>
    <dsp:sp modelId="{1B05C20F-EA14-4E84-959A-52969351089C}">
      <dsp:nvSpPr>
        <dsp:cNvPr id="0" name=""/>
        <dsp:cNvSpPr/>
      </dsp:nvSpPr>
      <dsp:spPr>
        <a:xfrm>
          <a:off x="334717" y="464599"/>
          <a:ext cx="2082189" cy="2082189"/>
        </a:xfrm>
        <a:custGeom>
          <a:avLst/>
          <a:gdLst/>
          <a:ahLst/>
          <a:cxnLst/>
          <a:rect l="0" t="0" r="0" b="0"/>
          <a:pathLst>
            <a:path>
              <a:moveTo>
                <a:pt x="2017127" y="1403362"/>
              </a:moveTo>
              <a:arcTo wR="1041094" hR="1041094" stAng="1221786" swAng="111597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8745142-72EE-484A-A279-F6D1B26DCA28}">
      <dsp:nvSpPr>
        <dsp:cNvPr id="0" name=""/>
        <dsp:cNvSpPr/>
      </dsp:nvSpPr>
      <dsp:spPr>
        <a:xfrm>
          <a:off x="939711" y="2042050"/>
          <a:ext cx="1171752" cy="7616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chemeClr val="bg1"/>
              </a:solidFill>
            </a:rPr>
            <a:t>3</a:t>
          </a:r>
          <a:br>
            <a:rPr lang="en-AU" sz="1100" kern="1200">
              <a:solidFill>
                <a:schemeClr val="bg1"/>
              </a:solidFill>
            </a:rPr>
          </a:br>
          <a:r>
            <a:rPr lang="en-AU" sz="1100" kern="1200">
              <a:solidFill>
                <a:schemeClr val="bg1"/>
              </a:solidFill>
            </a:rPr>
            <a:t>Control</a:t>
          </a:r>
          <a:br>
            <a:rPr lang="en-AU" sz="1100" kern="1200">
              <a:solidFill>
                <a:schemeClr val="bg1"/>
              </a:solidFill>
            </a:rPr>
          </a:br>
          <a:r>
            <a:rPr lang="en-AU" sz="1100" kern="1200">
              <a:solidFill>
                <a:schemeClr val="bg1"/>
              </a:solidFill>
            </a:rPr>
            <a:t>risks</a:t>
          </a:r>
        </a:p>
      </dsp:txBody>
      <dsp:txXfrm>
        <a:off x="976891" y="2079230"/>
        <a:ext cx="1097392" cy="687279"/>
      </dsp:txXfrm>
    </dsp:sp>
    <dsp:sp modelId="{56AFA718-B418-43CF-B514-CE5084183CAD}">
      <dsp:nvSpPr>
        <dsp:cNvPr id="0" name=""/>
        <dsp:cNvSpPr/>
      </dsp:nvSpPr>
      <dsp:spPr>
        <a:xfrm>
          <a:off x="634314" y="464645"/>
          <a:ext cx="2082189" cy="2082189"/>
        </a:xfrm>
        <a:custGeom>
          <a:avLst/>
          <a:gdLst/>
          <a:ahLst/>
          <a:cxnLst/>
          <a:rect l="0" t="0" r="0" b="0"/>
          <a:pathLst>
            <a:path>
              <a:moveTo>
                <a:pt x="231546" y="1695701"/>
              </a:moveTo>
              <a:arcTo wR="1041094" hR="1041094" stAng="8462442" swAng="111593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DEB751-7339-443B-94CA-69E190122415}">
      <dsp:nvSpPr>
        <dsp:cNvPr id="0" name=""/>
        <dsp:cNvSpPr/>
      </dsp:nvSpPr>
      <dsp:spPr>
        <a:xfrm>
          <a:off x="-1" y="1000955"/>
          <a:ext cx="1171752" cy="761639"/>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38100" rIns="1800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accent4"/>
              </a:solidFill>
            </a:rPr>
            <a:t>4</a:t>
          </a:r>
          <a:br>
            <a:rPr lang="en-AU" sz="1000" kern="1200">
              <a:solidFill>
                <a:schemeClr val="accent4"/>
              </a:solidFill>
            </a:rPr>
          </a:br>
          <a:r>
            <a:rPr lang="en-AU" sz="1000" kern="1200">
              <a:solidFill>
                <a:schemeClr val="accent4"/>
              </a:solidFill>
            </a:rPr>
            <a:t>Review and revise controls</a:t>
          </a:r>
        </a:p>
      </dsp:txBody>
      <dsp:txXfrm>
        <a:off x="37179" y="1038135"/>
        <a:ext cx="1097392" cy="687279"/>
      </dsp:txXfrm>
    </dsp:sp>
    <dsp:sp modelId="{D62D8C13-2606-4F1E-8F69-D4E0E2285175}">
      <dsp:nvSpPr>
        <dsp:cNvPr id="0" name=""/>
        <dsp:cNvSpPr/>
      </dsp:nvSpPr>
      <dsp:spPr>
        <a:xfrm>
          <a:off x="634314" y="216715"/>
          <a:ext cx="2082189" cy="2082189"/>
        </a:xfrm>
        <a:custGeom>
          <a:avLst/>
          <a:gdLst/>
          <a:ahLst/>
          <a:cxnLst/>
          <a:rect l="0" t="0" r="0" b="0"/>
          <a:pathLst>
            <a:path>
              <a:moveTo>
                <a:pt x="65044" y="678873"/>
              </a:moveTo>
              <a:arcTo wR="1041094" hR="1041094" stAng="12021619" swAng="111593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B5062A4642B8ABD48EDEB6492E2E"/>
        <w:category>
          <w:name w:val="General"/>
          <w:gallery w:val="placeholder"/>
        </w:category>
        <w:types>
          <w:type w:val="bbPlcHdr"/>
        </w:types>
        <w:behaviors>
          <w:behavior w:val="content"/>
        </w:behaviors>
        <w:guid w:val="{E2CB2994-04E6-45D8-81CA-5762D00F215B}"/>
      </w:docPartPr>
      <w:docPartBody>
        <w:p w:rsidR="00254BEA" w:rsidRDefault="00254BEA">
          <w:pPr>
            <w:pStyle w:val="CD73B5062A4642B8ABD48EDEB6492E2E"/>
          </w:pPr>
          <w:r w:rsidRPr="000C4F86">
            <w:rPr>
              <w:rStyle w:val="PlaceholderText"/>
            </w:rPr>
            <w:t>[Title]</w:t>
          </w:r>
        </w:p>
      </w:docPartBody>
    </w:docPart>
    <w:docPart>
      <w:docPartPr>
        <w:name w:val="AAE3ECA55E1B444C91D25958D1DAEE6A"/>
        <w:category>
          <w:name w:val="General"/>
          <w:gallery w:val="placeholder"/>
        </w:category>
        <w:types>
          <w:type w:val="bbPlcHdr"/>
        </w:types>
        <w:behaviors>
          <w:behavior w:val="content"/>
        </w:behaviors>
        <w:guid w:val="{14A1AC64-D2DA-482A-ACF9-0F4FEC185628}"/>
      </w:docPartPr>
      <w:docPartBody>
        <w:p w:rsidR="00254BEA" w:rsidRDefault="00254BEA">
          <w:pPr>
            <w:pStyle w:val="AAE3ECA55E1B444C91D25958D1DAEE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EA"/>
    <w:rsid w:val="00081E61"/>
    <w:rsid w:val="000A0F29"/>
    <w:rsid w:val="00225C89"/>
    <w:rsid w:val="00254BEA"/>
    <w:rsid w:val="002920C3"/>
    <w:rsid w:val="002E1897"/>
    <w:rsid w:val="00340B36"/>
    <w:rsid w:val="003570EA"/>
    <w:rsid w:val="003811DB"/>
    <w:rsid w:val="003E207A"/>
    <w:rsid w:val="004142AF"/>
    <w:rsid w:val="004148DB"/>
    <w:rsid w:val="0045001A"/>
    <w:rsid w:val="004A5858"/>
    <w:rsid w:val="004A5915"/>
    <w:rsid w:val="004D284F"/>
    <w:rsid w:val="006B1081"/>
    <w:rsid w:val="0071628E"/>
    <w:rsid w:val="00721E51"/>
    <w:rsid w:val="00792291"/>
    <w:rsid w:val="00827D2D"/>
    <w:rsid w:val="00835638"/>
    <w:rsid w:val="008A5E45"/>
    <w:rsid w:val="008B1E31"/>
    <w:rsid w:val="008D3567"/>
    <w:rsid w:val="0090120D"/>
    <w:rsid w:val="00911E79"/>
    <w:rsid w:val="0091488D"/>
    <w:rsid w:val="00962EF2"/>
    <w:rsid w:val="00986431"/>
    <w:rsid w:val="009E4012"/>
    <w:rsid w:val="00A30251"/>
    <w:rsid w:val="00A80A55"/>
    <w:rsid w:val="00B012E6"/>
    <w:rsid w:val="00B873E9"/>
    <w:rsid w:val="00C1760D"/>
    <w:rsid w:val="00D2045B"/>
    <w:rsid w:val="00D41320"/>
    <w:rsid w:val="00D96648"/>
    <w:rsid w:val="00F744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CD73B5062A4642B8ABD48EDEB6492E2E">
    <w:name w:val="CD73B5062A4642B8ABD48EDEB6492E2E"/>
  </w:style>
  <w:style w:type="paragraph" w:customStyle="1" w:styleId="AAE3ECA55E1B444C91D25958D1DAEE6A">
    <w:name w:val="AAE3ECA55E1B444C91D25958D1DAE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VEU">
      <a:dk1>
        <a:srgbClr val="000000"/>
      </a:dk1>
      <a:lt1>
        <a:sysClr val="window" lastClr="FFFFFF"/>
      </a:lt1>
      <a:dk2>
        <a:srgbClr val="0072CE"/>
      </a:dk2>
      <a:lt2>
        <a:srgbClr val="CCF2FB"/>
      </a:lt2>
      <a:accent1>
        <a:srgbClr val="0072CE"/>
      </a:accent1>
      <a:accent2>
        <a:srgbClr val="00BEE9"/>
      </a:accent2>
      <a:accent3>
        <a:srgbClr val="CEDC00"/>
      </a:accent3>
      <a:accent4>
        <a:srgbClr val="201547"/>
      </a:accent4>
      <a:accent5>
        <a:srgbClr val="99E5F6"/>
      </a:accent5>
      <a:accent6>
        <a:srgbClr val="EAF1A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4106-de48-4dcc-83f2-cede612db2e7">
      <Terms xmlns="http://schemas.microsoft.com/office/infopath/2007/PartnerControls"/>
    </lcf76f155ced4ddcb4097134ff3c332f>
    <TaxCatchAll xmlns="9fd47c19-1c4a-4d7d-b342-c10cef269344">
      <Value>388</Value>
      <Value>3</Value>
      <Value>2</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DOCID616-342916388-4353</_dlc_DocId>
    <_dlc_DocIdUrl xmlns="a5f32de4-e402-4188-b034-e71ca7d22e54">
      <Url>https://delwpvicgovau.sharepoint.com/sites/ecm_616/_layouts/15/DocIdRedir.aspx?ID=DOCID616-342916388-4353</Url>
      <Description>DOCID616-342916388-4353</Description>
    </_dlc_DocIdUrl>
    <DLCPolicyLabelValue xmlns="05aa45cf-ed89-4733-97a8-db4ce5c51511">Version 0.7</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D6635EFE190754C963C114F8F85A6E2" ma:contentTypeVersion="216" ma:contentTypeDescription="All project related information. The library can be used to manage multiple projects." ma:contentTypeScope="" ma:versionID="1ce73a939b2cc168c7e07e4eb455aa8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6c4106-de48-4dcc-83f2-cede612db2e7" targetNamespace="http://schemas.microsoft.com/office/2006/metadata/properties" ma:root="true" ma:fieldsID="6021d7f47255aef79c332c11b4b2c1f9" ns1:_="" ns2:_="" ns3:_="" ns4:_="" ns5:_="">
    <xsd:import namespace="http://schemas.microsoft.com/sharepoint/v3"/>
    <xsd:import namespace="9fd47c19-1c4a-4d7d-b342-c10cef269344"/>
    <xsd:import namespace="a5f32de4-e402-4188-b034-e71ca7d22e54"/>
    <xsd:import namespace="05aa45cf-ed89-4733-97a8-db4ce5c51511"/>
    <xsd:import namespace="0b6c4106-de48-4dcc-83f2-cede612db2e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c4106-de48-4dcc-83f2-cede612db2e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1 6 " ? > < K a p i s h F i l e n a m e T o U r i M a p p i n g s   x m l n s : x s d = " h t t p : / / w w w . w 3 . o r g / 2 0 0 1 / X M L S c h e m a "   x m l n s : x s i = " h t t p : / / w w w . w 3 . o r g / 2 0 0 1 / X M L S c h e m a - i n s t a n c e " / > 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EE1E6-A714-48BB-8B84-6518475C267B}">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b6c4106-de48-4dcc-83f2-cede612db2e7"/>
    <ds:schemaRef ds:uri="9fd47c19-1c4a-4d7d-b342-c10cef269344"/>
    <ds:schemaRef ds:uri="05aa45cf-ed89-4733-97a8-db4ce5c51511"/>
    <ds:schemaRef ds:uri="a5f32de4-e402-4188-b034-e71ca7d22e54"/>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33875D0F-2749-4E5C-9884-15E0A3CB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6c4106-de48-4dcc-83f2-cede612d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C04131-9696-4C4D-912E-46EBA14AEC30}">
  <ds:schemaRefs>
    <ds:schemaRef ds:uri="Microsoft.SharePoint.Taxonomy.ContentTypeSync"/>
  </ds:schemaRefs>
</ds:datastoreItem>
</file>

<file path=customXml/itemProps7.xml><?xml version="1.0" encoding="utf-8"?>
<ds:datastoreItem xmlns:ds="http://schemas.openxmlformats.org/officeDocument/2006/customXml" ds:itemID="{5F1F6A76-B4BA-4B83-B0C5-8BE5DA14E73B}">
  <ds:schemaRefs>
    <ds:schemaRef ds:uri="http://www.w3.org/2001/XMLSchema"/>
  </ds:schemaRefs>
</ds:datastoreItem>
</file>

<file path=customXml/itemProps8.xml><?xml version="1.0" encoding="utf-8"?>
<ds:datastoreItem xmlns:ds="http://schemas.openxmlformats.org/officeDocument/2006/customXml" ds:itemID="{DD28B4C9-1D9D-4A78-82DE-4AD18D2399E3}">
  <ds:schemaRefs>
    <ds:schemaRef ds:uri="http://schemas.openxmlformats.org/officeDocument/2006/bibliography"/>
  </ds:schemaRefs>
</ds:datastoreItem>
</file>

<file path=customXml/itemProps9.xml><?xml version="1.0" encoding="utf-8"?>
<ds:datastoreItem xmlns:ds="http://schemas.openxmlformats.org/officeDocument/2006/customXml" ds:itemID="{41A4F082-234B-4B90-85CD-342DE456E09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1230</Words>
  <Characters>6888</Characters>
  <Application>Microsoft Office Word</Application>
  <DocSecurity>0</DocSecurity>
  <Lines>196</Lines>
  <Paragraphs>93</Paragraphs>
  <ScaleCrop>false</ScaleCrop>
  <HeadingPairs>
    <vt:vector size="2" baseType="variant">
      <vt:variant>
        <vt:lpstr>Title</vt:lpstr>
      </vt:variant>
      <vt:variant>
        <vt:i4>1</vt:i4>
      </vt:variant>
    </vt:vector>
  </HeadingPairs>
  <TitlesOfParts>
    <vt:vector size="1" baseType="lpstr">
      <vt:lpstr>1.1 – Working safely at heights during rooftop insulation installations</vt:lpstr>
    </vt:vector>
  </TitlesOfParts>
  <Manager/>
  <Company/>
  <LinksUpToDate>false</LinksUpToDate>
  <CharactersWithSpaces>8025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 Working safely at heights during rooftop insulation installations</dc:title>
  <dc:subject>VEU Insulation Program – Technical Guidance Series</dc:subject>
  <dc:creator>Scott L Gordon (DEECA)</dc:creator>
  <cp:keywords/>
  <dc:description/>
  <cp:lastModifiedBy>Andrea Wilcock (DEECA)</cp:lastModifiedBy>
  <cp:revision>14</cp:revision>
  <cp:lastPrinted>2022-06-18T12:14:00Z</cp:lastPrinted>
  <dcterms:created xsi:type="dcterms:W3CDTF">2026-04-10T03:11:00Z</dcterms:created>
  <dcterms:modified xsi:type="dcterms:W3CDTF">2026-04-13T01:36:00Z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0x0101009298E819CE1EBB4F8D2096B3E0F0C2911D007D6635EFE190754C963C114F8F85A6E2</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5;#Information Services|30448c83-753c-4662-9f56-9cde52d6c172</vt:lpwstr>
  </property>
  <property fmtid="{D5CDD505-2E9C-101B-9397-08002B2CF9AE}" pid="8" name="Dissemination Limiting Marker">
    <vt:lpwstr>3;#FOUO|955eb6fc-b35a-4808-8aa5-31e514fa3f26</vt:lpwstr>
  </property>
  <property fmtid="{D5CDD505-2E9C-101B-9397-08002B2CF9AE}" pid="9" name="Security Classification">
    <vt:lpwstr>2;#Unclassified|7fa379f4-4aba-4692-ab80-7d39d3a23cf4</vt:lpwstr>
  </property>
  <property fmtid="{D5CDD505-2E9C-101B-9397-08002B2CF9AE}" pid="10" name="Security_x0020_Classification">
    <vt:lpwstr>2;#Unclassified|7fa379f4-4aba-4692-ab80-7d39d3a23cf4</vt:lpwstr>
  </property>
  <property fmtid="{D5CDD505-2E9C-101B-9397-08002B2CF9AE}" pid="11" name="Dissemination_x0020_Limiting_x0020_Marker">
    <vt:lpwstr>3;#FOUO|955eb6fc-b35a-4808-8aa5-31e514fa3f26</vt:lpwstr>
  </property>
  <property fmtid="{D5CDD505-2E9C-101B-9397-08002B2CF9AE}" pid="12" name="ClassificationContentMarkingFooterShapeIds">
    <vt:lpwstr>4f9aab7d,82ef012,4bc6b2c9</vt:lpwstr>
  </property>
  <property fmtid="{D5CDD505-2E9C-101B-9397-08002B2CF9AE}" pid="13" name="ClassificationContentMarkingFooterFontProps">
    <vt:lpwstr>#000000,12,Aptos</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2026-02-18T23:02:49Z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56435ce5-baa4-45a7-83a6-428b77241986</vt:lpwstr>
  </property>
  <property fmtid="{D5CDD505-2E9C-101B-9397-08002B2CF9AE}" pid="21" name="MSIP_Label_5a19367b-7a73-403d-b732-ebe2e73fbf56_ContentBits">
    <vt:lpwstr>2</vt:lpwstr>
  </property>
  <property fmtid="{D5CDD505-2E9C-101B-9397-08002B2CF9AE}" pid="22" name="MSIP_Label_5a19367b-7a73-403d-b732-ebe2e73fbf56_Tag">
    <vt:lpwstr>10, 0, 1, 1</vt:lpwstr>
  </property>
  <property fmtid="{D5CDD505-2E9C-101B-9397-08002B2CF9AE}" pid="23" name="_dlc_DocIdItemGuid">
    <vt:lpwstr>ec897a4f-07da-40d7-aaf0-a1b98a955db4</vt:lpwstr>
  </property>
  <property fmtid="{D5CDD505-2E9C-101B-9397-08002B2CF9AE}" pid="24" name="Records Class Project">
    <vt:lpwstr>388;#Reference Materials|f95fc07f-4085-41de-ae1e-da9e571af2f5</vt:lpwstr>
  </property>
  <property fmtid="{D5CDD505-2E9C-101B-9397-08002B2CF9AE}" pid="25" name="Records_x0020_Class_x0020_Project">
    <vt:lpwstr>388;#Reference Materials|f95fc07f-4085-41de-ae1e-da9e571af2f5</vt:lpwstr>
  </property>
  <property fmtid="{D5CDD505-2E9C-101B-9397-08002B2CF9AE}" pid="26" name="Record Purpose">
    <vt:lpwstr/>
  </property>
  <property fmtid="{D5CDD505-2E9C-101B-9397-08002B2CF9AE}" pid="27" name="Record_x0020_Purpose">
    <vt:lpwstr/>
  </property>
  <property fmtid="{D5CDD505-2E9C-101B-9397-08002B2CF9AE}" pid="28" name="Department_x0020_Document_x0020_Type">
    <vt:lpwstr/>
  </property>
  <property fmtid="{D5CDD505-2E9C-101B-9397-08002B2CF9AE}" pid="29" name="Department Document Type">
    <vt:lpwstr/>
  </property>
</Properties>
</file>