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3D" w:rsidRDefault="004B07F4" w:rsidP="004B07F4">
      <w:pPr>
        <w:spacing w:after="0"/>
        <w:jc w:val="right"/>
        <w:rPr>
          <w:rFonts w:ascii="Arial" w:hAnsi="Arial" w:cs="Arial"/>
        </w:rPr>
      </w:pPr>
      <w:r>
        <w:rPr>
          <w:rFonts w:ascii="Arial" w:hAnsi="Arial" w:cs="Arial"/>
        </w:rPr>
        <w:t>Southern Cross Metal Recyclers</w:t>
      </w:r>
    </w:p>
    <w:p w:rsidR="004B07F4" w:rsidRDefault="004B07F4" w:rsidP="004B07F4">
      <w:pPr>
        <w:spacing w:after="0"/>
        <w:jc w:val="right"/>
        <w:rPr>
          <w:rFonts w:ascii="Arial" w:hAnsi="Arial" w:cs="Arial"/>
        </w:rPr>
      </w:pPr>
      <w:r>
        <w:rPr>
          <w:rFonts w:ascii="Arial" w:hAnsi="Arial" w:cs="Arial"/>
        </w:rPr>
        <w:t>120 Maddox Road</w:t>
      </w:r>
    </w:p>
    <w:p w:rsidR="004B07F4" w:rsidRDefault="004B07F4" w:rsidP="004B07F4">
      <w:pPr>
        <w:spacing w:after="0"/>
        <w:jc w:val="right"/>
        <w:rPr>
          <w:rFonts w:ascii="Arial" w:hAnsi="Arial" w:cs="Arial"/>
        </w:rPr>
      </w:pPr>
      <w:r>
        <w:rPr>
          <w:rFonts w:ascii="Arial" w:hAnsi="Arial" w:cs="Arial"/>
        </w:rPr>
        <w:t>Williamstown Victoria 3016</w:t>
      </w:r>
    </w:p>
    <w:p w:rsidR="004B07F4" w:rsidRDefault="004B07F4" w:rsidP="004B07F4">
      <w:pPr>
        <w:spacing w:after="0"/>
        <w:jc w:val="right"/>
        <w:rPr>
          <w:rFonts w:ascii="Arial" w:hAnsi="Arial" w:cs="Arial"/>
        </w:rPr>
      </w:pPr>
      <w:r>
        <w:rPr>
          <w:rFonts w:ascii="Arial" w:hAnsi="Arial" w:cs="Arial"/>
        </w:rPr>
        <w:t>03 9397 4358</w:t>
      </w:r>
    </w:p>
    <w:p w:rsidR="004B07F4" w:rsidRDefault="00CD103A" w:rsidP="004B07F4">
      <w:pPr>
        <w:spacing w:after="0"/>
        <w:jc w:val="right"/>
        <w:rPr>
          <w:rFonts w:ascii="Arial" w:hAnsi="Arial" w:cs="Arial"/>
        </w:rPr>
      </w:pPr>
      <w:hyperlink r:id="rId9" w:history="1">
        <w:r w:rsidR="004B07F4" w:rsidRPr="00D477F0">
          <w:rPr>
            <w:rStyle w:val="Hyperlink"/>
            <w:rFonts w:ascii="Arial" w:hAnsi="Arial" w:cs="Arial"/>
          </w:rPr>
          <w:t>office@scmr.com.au</w:t>
        </w:r>
      </w:hyperlink>
    </w:p>
    <w:p w:rsidR="004B07F4" w:rsidRDefault="00CD103A" w:rsidP="004B07F4">
      <w:pPr>
        <w:spacing w:after="0"/>
        <w:jc w:val="right"/>
        <w:rPr>
          <w:rFonts w:ascii="Arial" w:hAnsi="Arial" w:cs="Arial"/>
        </w:rPr>
      </w:pPr>
      <w:hyperlink r:id="rId10" w:history="1">
        <w:r w:rsidR="004B07F4" w:rsidRPr="00D477F0">
          <w:rPr>
            <w:rStyle w:val="Hyperlink"/>
            <w:rFonts w:ascii="Arial" w:hAnsi="Arial" w:cs="Arial"/>
          </w:rPr>
          <w:t>http://www.southerncrossmetalrecyclers.com.au/</w:t>
        </w:r>
      </w:hyperlink>
    </w:p>
    <w:p w:rsidR="00B27B0F" w:rsidRDefault="005159A1" w:rsidP="00B27B0F">
      <w:pPr>
        <w:spacing w:after="0"/>
        <w:rPr>
          <w:rFonts w:ascii="Arial" w:hAnsi="Arial" w:cs="Arial"/>
        </w:rPr>
      </w:pPr>
      <w:r>
        <w:rPr>
          <w:rFonts w:ascii="Arial" w:hAnsi="Arial" w:cs="Arial"/>
        </w:rPr>
        <w:t>To the Department</w:t>
      </w:r>
    </w:p>
    <w:p w:rsidR="00F64B3D" w:rsidRDefault="00F64B3D" w:rsidP="004B07F4">
      <w:pPr>
        <w:spacing w:after="0"/>
        <w:rPr>
          <w:rFonts w:ascii="Arial" w:hAnsi="Arial" w:cs="Arial"/>
        </w:rPr>
      </w:pPr>
    </w:p>
    <w:p w:rsidR="00F64B3D" w:rsidRDefault="00F64B3D" w:rsidP="00F64B3D">
      <w:pPr>
        <w:rPr>
          <w:rFonts w:ascii="Arial" w:hAnsi="Arial" w:cs="Arial"/>
        </w:rPr>
      </w:pPr>
      <w:r>
        <w:rPr>
          <w:rFonts w:ascii="Arial" w:hAnsi="Arial" w:cs="Arial"/>
        </w:rPr>
        <w:t>Background</w:t>
      </w:r>
    </w:p>
    <w:p w:rsidR="00F64B3D" w:rsidRPr="00F64B3D" w:rsidRDefault="00F64B3D" w:rsidP="00F64B3D">
      <w:pPr>
        <w:rPr>
          <w:rFonts w:ascii="Arial" w:hAnsi="Arial" w:cs="Arial"/>
        </w:rPr>
      </w:pPr>
      <w:r w:rsidRPr="00F64B3D">
        <w:rPr>
          <w:rFonts w:ascii="Arial" w:hAnsi="Arial" w:cs="Arial"/>
        </w:rPr>
        <w:t xml:space="preserve">Our company is a leader in the responsible decommissioning of refrigerators and air conditioners (RAC) in Victoria. </w:t>
      </w:r>
      <w:r w:rsidR="00B27B0F">
        <w:rPr>
          <w:rFonts w:ascii="Arial" w:hAnsi="Arial" w:cs="Arial"/>
        </w:rPr>
        <w:t xml:space="preserve">Actively lobbying the Environment Protection Agency (EPA) and the Australian Refrigeration Council (ARC), we have for many years pushed for a </w:t>
      </w:r>
      <w:r w:rsidR="008519D6">
        <w:rPr>
          <w:rFonts w:ascii="Arial" w:hAnsi="Arial" w:cs="Arial"/>
        </w:rPr>
        <w:t xml:space="preserve">state wide approach to the appropriate disposal of RAC equipment. </w:t>
      </w:r>
      <w:r w:rsidR="00700359">
        <w:rPr>
          <w:rFonts w:ascii="Arial" w:hAnsi="Arial" w:cs="Arial"/>
        </w:rPr>
        <w:t xml:space="preserve">It has been our extensive experience that Local Government Authorities (LGA’s) and </w:t>
      </w:r>
      <w:r w:rsidR="00DF4095">
        <w:rPr>
          <w:rFonts w:ascii="Arial" w:hAnsi="Arial" w:cs="Arial"/>
        </w:rPr>
        <w:t xml:space="preserve">current </w:t>
      </w:r>
      <w:r w:rsidR="00700359">
        <w:rPr>
          <w:rFonts w:ascii="Arial" w:hAnsi="Arial" w:cs="Arial"/>
        </w:rPr>
        <w:t>recycling methodologies are falling very short of the expectations</w:t>
      </w:r>
      <w:r w:rsidR="00DF4095">
        <w:rPr>
          <w:rFonts w:ascii="Arial" w:hAnsi="Arial" w:cs="Arial"/>
        </w:rPr>
        <w:t xml:space="preserve"> / requirements</w:t>
      </w:r>
      <w:r w:rsidR="00700359">
        <w:rPr>
          <w:rFonts w:ascii="Arial" w:hAnsi="Arial" w:cs="Arial"/>
        </w:rPr>
        <w:t xml:space="preserve"> of the EPA and the ARC. </w:t>
      </w:r>
      <w:r w:rsidRPr="00F64B3D">
        <w:rPr>
          <w:rFonts w:ascii="Arial" w:hAnsi="Arial" w:cs="Arial"/>
        </w:rPr>
        <w:t xml:space="preserve">We </w:t>
      </w:r>
      <w:r w:rsidR="00700359">
        <w:rPr>
          <w:rFonts w:ascii="Arial" w:hAnsi="Arial" w:cs="Arial"/>
        </w:rPr>
        <w:t xml:space="preserve">applied </w:t>
      </w:r>
      <w:r w:rsidR="00793F11">
        <w:rPr>
          <w:rFonts w:ascii="Arial" w:hAnsi="Arial" w:cs="Arial"/>
        </w:rPr>
        <w:t xml:space="preserve">to the ESC </w:t>
      </w:r>
      <w:r w:rsidR="00700359">
        <w:rPr>
          <w:rFonts w:ascii="Arial" w:hAnsi="Arial" w:cs="Arial"/>
        </w:rPr>
        <w:t xml:space="preserve">and have </w:t>
      </w:r>
      <w:r w:rsidRPr="00F64B3D">
        <w:rPr>
          <w:rFonts w:ascii="Arial" w:hAnsi="Arial" w:cs="Arial"/>
        </w:rPr>
        <w:t xml:space="preserve">been </w:t>
      </w:r>
      <w:r w:rsidR="00793F11">
        <w:rPr>
          <w:rFonts w:ascii="Arial" w:hAnsi="Arial" w:cs="Arial"/>
        </w:rPr>
        <w:t xml:space="preserve">an </w:t>
      </w:r>
      <w:r w:rsidRPr="00F64B3D">
        <w:rPr>
          <w:rFonts w:ascii="Arial" w:hAnsi="Arial" w:cs="Arial"/>
        </w:rPr>
        <w:t xml:space="preserve">accredited person </w:t>
      </w:r>
      <w:r w:rsidR="00DF4095">
        <w:rPr>
          <w:rFonts w:ascii="Arial" w:hAnsi="Arial" w:cs="Arial"/>
        </w:rPr>
        <w:t>(</w:t>
      </w:r>
      <w:r w:rsidRPr="00F64B3D">
        <w:rPr>
          <w:rFonts w:ascii="Arial" w:hAnsi="Arial" w:cs="Arial"/>
        </w:rPr>
        <w:t>AP</w:t>
      </w:r>
      <w:r w:rsidR="00DF4095">
        <w:rPr>
          <w:rFonts w:ascii="Arial" w:hAnsi="Arial" w:cs="Arial"/>
        </w:rPr>
        <w:t>)</w:t>
      </w:r>
      <w:r w:rsidRPr="00F64B3D">
        <w:rPr>
          <w:rFonts w:ascii="Arial" w:hAnsi="Arial" w:cs="Arial"/>
        </w:rPr>
        <w:t xml:space="preserve"> within the VEET scheme from its very early implementation. We have worked closely with the DPI and ESC to help develop procedures, assignment forms and frameworks relevant to this activity.  Our intention from the outset was to utilize this program to partially fund the decommissioning processes on RAC equipment. As detailed in </w:t>
      </w:r>
      <w:r w:rsidR="004B07F4" w:rsidRPr="004B07F4">
        <w:rPr>
          <w:rFonts w:ascii="Arial" w:hAnsi="Arial" w:cs="Arial"/>
        </w:rPr>
        <w:t xml:space="preserve">the </w:t>
      </w:r>
      <w:r w:rsidR="004B07F4" w:rsidRPr="004B07F4">
        <w:rPr>
          <w:rFonts w:ascii="Arial" w:hAnsi="Arial" w:cs="Arial"/>
          <w:iCs/>
          <w:lang w:val="en"/>
        </w:rPr>
        <w:t>KPMG report produced for the use and benefit of the Department of the Environment</w:t>
      </w:r>
      <w:r w:rsidR="004B07F4">
        <w:rPr>
          <w:rFonts w:ascii="Univers 45 Light" w:hAnsi="Univers 45 Light" w:cs="Univers 45 Light"/>
          <w:i/>
          <w:iCs/>
          <w:lang w:val="en"/>
        </w:rPr>
        <w:t xml:space="preserve"> </w:t>
      </w:r>
      <w:hyperlink r:id="rId11" w:history="1">
        <w:r w:rsidRPr="00DF4095">
          <w:rPr>
            <w:rStyle w:val="Hyperlink"/>
            <w:rFonts w:ascii="Arial" w:hAnsi="Arial" w:cs="Arial"/>
            <w:color w:val="0070C0"/>
          </w:rPr>
          <w:t>http://www.environment.gov.au/system/files/resources/73c361c3-4a03-4b11-8dcb-a0b515ec5a2c/files/end-life-domestic-rac-equipment-australia_0.docx</w:t>
        </w:r>
      </w:hyperlink>
      <w:r w:rsidRPr="00F64B3D">
        <w:rPr>
          <w:rFonts w:ascii="Arial" w:hAnsi="Arial" w:cs="Arial"/>
        </w:rPr>
        <w:t xml:space="preserve"> it clearly demonstrates the environmental damage including the global warming effect that inadequate industry practices pertaining to RAC destruction is having on our environment. </w:t>
      </w:r>
    </w:p>
    <w:p w:rsidR="00F64B3D" w:rsidRPr="00F64B3D" w:rsidRDefault="00F64B3D" w:rsidP="00F64B3D">
      <w:pPr>
        <w:rPr>
          <w:rFonts w:ascii="Arial" w:hAnsi="Arial" w:cs="Arial"/>
        </w:rPr>
      </w:pPr>
      <w:r w:rsidRPr="00F64B3D">
        <w:rPr>
          <w:rFonts w:ascii="Arial" w:hAnsi="Arial" w:cs="Arial"/>
        </w:rPr>
        <w:t>I would like to submit a proposal to modify / expand / change a current prescribed activity within the current VEET framework. In particular reference to “Refrigerator Destruction”. Currently the parameters pertaining to this activity ha</w:t>
      </w:r>
      <w:r w:rsidR="007C5E09">
        <w:rPr>
          <w:rFonts w:ascii="Arial" w:hAnsi="Arial" w:cs="Arial"/>
        </w:rPr>
        <w:t>ve</w:t>
      </w:r>
      <w:r w:rsidRPr="00F64B3D">
        <w:rPr>
          <w:rFonts w:ascii="Arial" w:hAnsi="Arial" w:cs="Arial"/>
        </w:rPr>
        <w:t xml:space="preserve"> a cut off at refrigerators that are </w:t>
      </w:r>
      <w:r w:rsidR="007C5E09">
        <w:rPr>
          <w:rFonts w:ascii="Arial" w:hAnsi="Arial" w:cs="Arial"/>
        </w:rPr>
        <w:t xml:space="preserve">manufactured </w:t>
      </w:r>
      <w:r w:rsidRPr="00F64B3D">
        <w:rPr>
          <w:rFonts w:ascii="Arial" w:hAnsi="Arial" w:cs="Arial"/>
        </w:rPr>
        <w:t>pre 1996</w:t>
      </w:r>
      <w:r w:rsidR="00F77E6D">
        <w:rPr>
          <w:rFonts w:ascii="Arial" w:hAnsi="Arial" w:cs="Arial"/>
        </w:rPr>
        <w:t xml:space="preserve">. We believe that the parameter can be extended to refrigerators manufactured up to and including </w:t>
      </w:r>
      <w:r w:rsidR="00A87564">
        <w:rPr>
          <w:rFonts w:ascii="Arial" w:hAnsi="Arial" w:cs="Arial"/>
        </w:rPr>
        <w:t>2006,</w:t>
      </w:r>
      <w:r w:rsidR="00F77E6D">
        <w:rPr>
          <w:rFonts w:ascii="Arial" w:hAnsi="Arial" w:cs="Arial"/>
        </w:rPr>
        <w:t xml:space="preserve"> current data shows energy usage and harmful refrigerants </w:t>
      </w:r>
      <w:r w:rsidR="00D838A7">
        <w:rPr>
          <w:rFonts w:ascii="Arial" w:hAnsi="Arial" w:cs="Arial"/>
        </w:rPr>
        <w:t xml:space="preserve">are similar to data of pre 1996 </w:t>
      </w:r>
      <w:r w:rsidR="00A87564">
        <w:rPr>
          <w:rFonts w:ascii="Arial" w:hAnsi="Arial" w:cs="Arial"/>
        </w:rPr>
        <w:t>refrigerators</w:t>
      </w:r>
      <w:r w:rsidR="00D838A7">
        <w:rPr>
          <w:rFonts w:ascii="Arial" w:hAnsi="Arial" w:cs="Arial"/>
        </w:rPr>
        <w:t>.</w:t>
      </w:r>
      <w:r w:rsidR="00F77E6D">
        <w:rPr>
          <w:rFonts w:ascii="Arial" w:hAnsi="Arial" w:cs="Arial"/>
        </w:rPr>
        <w:t xml:space="preserve">   </w:t>
      </w:r>
      <w:r w:rsidRPr="00F64B3D">
        <w:rPr>
          <w:rFonts w:ascii="Arial" w:hAnsi="Arial" w:cs="Arial"/>
        </w:rPr>
        <w:t xml:space="preserve">Our initiative is leading edge as we are partnered with all the large department chains involved in “take back policies and programs” for old refrigerators for a coordinated degassing and decommissioning program. Our </w:t>
      </w:r>
      <w:r w:rsidR="004B07F4" w:rsidRPr="00F64B3D">
        <w:rPr>
          <w:rFonts w:ascii="Arial" w:hAnsi="Arial" w:cs="Arial"/>
        </w:rPr>
        <w:t>company’s</w:t>
      </w:r>
      <w:r w:rsidRPr="00F64B3D">
        <w:rPr>
          <w:rFonts w:ascii="Arial" w:hAnsi="Arial" w:cs="Arial"/>
        </w:rPr>
        <w:t xml:space="preserve"> role and position in the market place is that of an interface between the owner / retailer of the refrigerator / air conditioner and that of the shredding company that will finally process the item into fragmented components for recycling. If we have an opportunity to degas these items before the shredding / fragmentation process </w:t>
      </w:r>
      <w:r w:rsidR="007C5E09">
        <w:rPr>
          <w:rFonts w:ascii="Arial" w:hAnsi="Arial" w:cs="Arial"/>
        </w:rPr>
        <w:t xml:space="preserve">it </w:t>
      </w:r>
      <w:r w:rsidR="004B07F4">
        <w:rPr>
          <w:rFonts w:ascii="Arial" w:hAnsi="Arial" w:cs="Arial"/>
        </w:rPr>
        <w:t xml:space="preserve">will enable us to </w:t>
      </w:r>
      <w:r w:rsidRPr="00F64B3D">
        <w:rPr>
          <w:rFonts w:ascii="Arial" w:hAnsi="Arial" w:cs="Arial"/>
        </w:rPr>
        <w:t>capture and reclaim the gas into appropriate bottles for recycling and destruction. Without our intervention the RAC equipment will self-degas to the atmosphere at the point of shredding / fragmentation.  In order for us to continue this environmentally crucial work we need to encourage your department to look at widening the VEET criteria and the associated parameters and legislation on this activity, I.E. to include refrigerators up to th</w:t>
      </w:r>
      <w:r w:rsidR="007478BA">
        <w:rPr>
          <w:rFonts w:ascii="Arial" w:hAnsi="Arial" w:cs="Arial"/>
        </w:rPr>
        <w:t>e year of manufacture being 2006</w:t>
      </w:r>
      <w:r w:rsidRPr="00F64B3D">
        <w:rPr>
          <w:rFonts w:ascii="Arial" w:hAnsi="Arial" w:cs="Arial"/>
        </w:rPr>
        <w:t>.</w:t>
      </w:r>
      <w:r w:rsidR="00793F11">
        <w:rPr>
          <w:rFonts w:ascii="Arial" w:hAnsi="Arial" w:cs="Arial"/>
        </w:rPr>
        <w:t xml:space="preserve"> The outcome of these suggested changes </w:t>
      </w:r>
      <w:r w:rsidR="007C5E09">
        <w:rPr>
          <w:rFonts w:ascii="Arial" w:hAnsi="Arial" w:cs="Arial"/>
        </w:rPr>
        <w:t xml:space="preserve">would be to assist us to </w:t>
      </w:r>
      <w:r w:rsidR="00793F11">
        <w:rPr>
          <w:rFonts w:ascii="Arial" w:hAnsi="Arial" w:cs="Arial"/>
        </w:rPr>
        <w:t xml:space="preserve">provide a funding model </w:t>
      </w:r>
      <w:r w:rsidR="007C5E09">
        <w:rPr>
          <w:rFonts w:ascii="Arial" w:hAnsi="Arial" w:cs="Arial"/>
        </w:rPr>
        <w:t>for</w:t>
      </w:r>
      <w:r w:rsidR="00793F11">
        <w:rPr>
          <w:rFonts w:ascii="Arial" w:hAnsi="Arial" w:cs="Arial"/>
        </w:rPr>
        <w:t xml:space="preserve"> us continue our vital program.</w:t>
      </w:r>
    </w:p>
    <w:p w:rsidR="00F64B3D" w:rsidRDefault="004B07F4" w:rsidP="00F64B3D">
      <w:pPr>
        <w:rPr>
          <w:rFonts w:ascii="Arial" w:hAnsi="Arial" w:cs="Arial"/>
        </w:rPr>
      </w:pPr>
      <w:r>
        <w:rPr>
          <w:rFonts w:ascii="Arial" w:hAnsi="Arial" w:cs="Arial"/>
        </w:rPr>
        <w:t>Please be encouraged to visit our page at:</w:t>
      </w:r>
    </w:p>
    <w:p w:rsidR="004B07F4" w:rsidRDefault="00CD103A" w:rsidP="00F64B3D">
      <w:pPr>
        <w:rPr>
          <w:rFonts w:ascii="Arial" w:hAnsi="Arial" w:cs="Arial"/>
        </w:rPr>
      </w:pPr>
      <w:hyperlink r:id="rId12" w:history="1">
        <w:r w:rsidR="004B07F4" w:rsidRPr="00D477F0">
          <w:rPr>
            <w:rStyle w:val="Hyperlink"/>
            <w:rFonts w:ascii="Arial" w:hAnsi="Arial" w:cs="Arial"/>
          </w:rPr>
          <w:t>http://www.southerncrossmetalrecyclers.com.au/our-services/fridge-freezer-recycling-program/</w:t>
        </w:r>
      </w:hyperlink>
    </w:p>
    <w:p w:rsidR="004B07F4" w:rsidRPr="00F64B3D" w:rsidRDefault="004B07F4" w:rsidP="00F64B3D">
      <w:pPr>
        <w:rPr>
          <w:rFonts w:ascii="Arial" w:hAnsi="Arial" w:cs="Arial"/>
        </w:rPr>
      </w:pPr>
      <w:r>
        <w:rPr>
          <w:rFonts w:ascii="Arial" w:hAnsi="Arial" w:cs="Arial"/>
        </w:rPr>
        <w:t>to gain a complete understanding of our methods and dedication to responsible RAC recycling.</w:t>
      </w:r>
    </w:p>
    <w:p w:rsidR="00F64B3D" w:rsidRDefault="00F64B3D" w:rsidP="00F64B3D">
      <w:pPr>
        <w:spacing w:after="240"/>
      </w:pPr>
      <w:r w:rsidRPr="00F64B3D">
        <w:rPr>
          <w:rFonts w:ascii="Arial" w:hAnsi="Arial" w:cs="Arial"/>
        </w:rPr>
        <w:t xml:space="preserve">I hope and trust that you will view this request as a valuable and crucial opportunity to reduce </w:t>
      </w:r>
      <w:proofErr w:type="gramStart"/>
      <w:r w:rsidR="006B766B">
        <w:rPr>
          <w:rFonts w:ascii="Arial" w:hAnsi="Arial" w:cs="Arial"/>
        </w:rPr>
        <w:t>GHG ,</w:t>
      </w:r>
      <w:proofErr w:type="gramEnd"/>
      <w:r w:rsidR="006B766B">
        <w:rPr>
          <w:rFonts w:ascii="Arial" w:hAnsi="Arial" w:cs="Arial"/>
        </w:rPr>
        <w:t xml:space="preserve"> Electricity and GWP (global worming potential) </w:t>
      </w:r>
      <w:r w:rsidRPr="00F64B3D">
        <w:rPr>
          <w:rFonts w:ascii="Arial" w:hAnsi="Arial" w:cs="Arial"/>
        </w:rPr>
        <w:t xml:space="preserve"> </w:t>
      </w:r>
      <w:r w:rsidR="006B766B">
        <w:rPr>
          <w:rFonts w:ascii="Arial" w:hAnsi="Arial" w:cs="Arial"/>
        </w:rPr>
        <w:t xml:space="preserve">from Refrigerators </w:t>
      </w:r>
      <w:r w:rsidR="00D522A3">
        <w:rPr>
          <w:rFonts w:ascii="Arial" w:hAnsi="Arial" w:cs="Arial"/>
        </w:rPr>
        <w:t>including their</w:t>
      </w:r>
      <w:r w:rsidRPr="00F64B3D">
        <w:rPr>
          <w:rFonts w:ascii="Arial" w:hAnsi="Arial" w:cs="Arial"/>
        </w:rPr>
        <w:t xml:space="preserve"> harmful refrigerants being discharged to atmosphere and encourage responsible recycling</w:t>
      </w:r>
      <w:r w:rsidRPr="00F64B3D">
        <w:t>.</w:t>
      </w:r>
      <w:bookmarkStart w:id="0" w:name="_GoBack"/>
      <w:bookmarkEnd w:id="0"/>
    </w:p>
    <w:p w:rsidR="00DF4095" w:rsidRDefault="00DF4095" w:rsidP="00B00E38">
      <w:pPr>
        <w:spacing w:before="72" w:after="72" w:line="240" w:lineRule="auto"/>
        <w:outlineLvl w:val="0"/>
        <w:rPr>
          <w:rFonts w:ascii="Arial" w:eastAsia="Times New Roman" w:hAnsi="Arial" w:cs="Arial"/>
          <w:b/>
          <w:bCs/>
          <w:color w:val="000000"/>
          <w:kern w:val="36"/>
          <w:sz w:val="34"/>
          <w:szCs w:val="34"/>
          <w:lang w:eastAsia="en-AU"/>
        </w:rPr>
      </w:pPr>
    </w:p>
    <w:p w:rsidR="000062B1" w:rsidRDefault="000062B1" w:rsidP="000062B1">
      <w:pPr>
        <w:shd w:val="clear" w:color="auto" w:fill="FFFFFF"/>
        <w:spacing w:after="0" w:line="240" w:lineRule="auto"/>
        <w:rPr>
          <w:rFonts w:ascii="Arial" w:eastAsia="Times New Roman" w:hAnsi="Arial" w:cs="Arial"/>
          <w:b/>
          <w:color w:val="0B0C0C"/>
          <w:sz w:val="32"/>
          <w:szCs w:val="32"/>
          <w:lang w:eastAsia="en-AU"/>
        </w:rPr>
      </w:pPr>
      <w:r w:rsidRPr="008079D3">
        <w:rPr>
          <w:rFonts w:ascii="Arial" w:eastAsia="Times New Roman" w:hAnsi="Arial" w:cs="Arial"/>
          <w:b/>
          <w:color w:val="0B0C0C"/>
          <w:sz w:val="32"/>
          <w:szCs w:val="32"/>
          <w:lang w:eastAsia="en-AU"/>
        </w:rPr>
        <w:t>Energy Usage (KW) &amp; Consumer Costs</w:t>
      </w:r>
    </w:p>
    <w:p w:rsidR="007D4D0A" w:rsidRPr="008079D3" w:rsidRDefault="007D4D0A" w:rsidP="000062B1">
      <w:pPr>
        <w:shd w:val="clear" w:color="auto" w:fill="FFFFFF"/>
        <w:spacing w:after="0" w:line="240" w:lineRule="auto"/>
        <w:rPr>
          <w:rFonts w:ascii="Arial" w:eastAsia="Times New Roman" w:hAnsi="Arial" w:cs="Arial"/>
          <w:b/>
          <w:color w:val="0B0C0C"/>
          <w:sz w:val="32"/>
          <w:szCs w:val="32"/>
          <w:lang w:eastAsia="en-AU"/>
        </w:rPr>
      </w:pPr>
    </w:p>
    <w:p w:rsidR="000062B1" w:rsidRDefault="000062B1" w:rsidP="000062B1">
      <w:pPr>
        <w:shd w:val="clear" w:color="auto" w:fill="FFFFFF"/>
        <w:spacing w:after="0" w:line="240" w:lineRule="auto"/>
        <w:rPr>
          <w:rFonts w:ascii="Arial" w:eastAsia="Times New Roman" w:hAnsi="Arial" w:cs="Arial"/>
          <w:color w:val="0B0C0C"/>
          <w:sz w:val="29"/>
          <w:szCs w:val="29"/>
          <w:lang w:eastAsia="en-AU"/>
        </w:rPr>
      </w:pPr>
    </w:p>
    <w:tbl>
      <w:tblPr>
        <w:tblW w:w="6025" w:type="dxa"/>
        <w:tblInd w:w="93" w:type="dxa"/>
        <w:tblLook w:val="04A0" w:firstRow="1" w:lastRow="0" w:firstColumn="1" w:lastColumn="0" w:noHBand="0" w:noVBand="1"/>
      </w:tblPr>
      <w:tblGrid>
        <w:gridCol w:w="960"/>
        <w:gridCol w:w="617"/>
        <w:gridCol w:w="2280"/>
        <w:gridCol w:w="1084"/>
        <w:gridCol w:w="1084"/>
      </w:tblGrid>
      <w:tr w:rsidR="000062B1" w:rsidRPr="00EB47F5" w:rsidTr="000062B1">
        <w:trPr>
          <w:trHeight w:val="288"/>
        </w:trPr>
        <w:tc>
          <w:tcPr>
            <w:tcW w:w="960" w:type="dxa"/>
            <w:tcBorders>
              <w:top w:val="nil"/>
              <w:left w:val="nil"/>
              <w:bottom w:val="nil"/>
              <w:right w:val="nil"/>
            </w:tcBorders>
            <w:shd w:val="clear" w:color="auto" w:fill="auto"/>
            <w:noWrap/>
            <w:vAlign w:val="bottom"/>
            <w:hideMark/>
          </w:tcPr>
          <w:p w:rsidR="000062B1" w:rsidRPr="00EB47F5" w:rsidRDefault="000062B1" w:rsidP="00C3693A">
            <w:pPr>
              <w:spacing w:after="0" w:line="240" w:lineRule="auto"/>
              <w:rPr>
                <w:rFonts w:ascii="Arial" w:eastAsia="Times New Roman" w:hAnsi="Arial" w:cs="Arial"/>
                <w:color w:val="000000"/>
                <w:sz w:val="24"/>
                <w:szCs w:val="24"/>
                <w:lang w:eastAsia="en-AU"/>
              </w:rPr>
            </w:pPr>
          </w:p>
        </w:tc>
        <w:tc>
          <w:tcPr>
            <w:tcW w:w="617" w:type="dxa"/>
            <w:tcBorders>
              <w:top w:val="nil"/>
              <w:left w:val="nil"/>
              <w:bottom w:val="nil"/>
              <w:right w:val="nil"/>
            </w:tcBorders>
            <w:shd w:val="clear" w:color="auto" w:fill="auto"/>
            <w:noWrap/>
            <w:vAlign w:val="bottom"/>
            <w:hideMark/>
          </w:tcPr>
          <w:p w:rsidR="000062B1" w:rsidRPr="00EB47F5" w:rsidRDefault="000062B1" w:rsidP="00C3693A">
            <w:pPr>
              <w:spacing w:after="0" w:line="240" w:lineRule="auto"/>
              <w:rPr>
                <w:rFonts w:ascii="Arial" w:eastAsia="Times New Roman" w:hAnsi="Arial" w:cs="Arial"/>
                <w:color w:val="000000"/>
                <w:sz w:val="24"/>
                <w:szCs w:val="24"/>
                <w:lang w:eastAsia="en-AU"/>
              </w:rPr>
            </w:pPr>
          </w:p>
        </w:tc>
        <w:tc>
          <w:tcPr>
            <w:tcW w:w="2280" w:type="dxa"/>
            <w:tcBorders>
              <w:top w:val="nil"/>
              <w:left w:val="nil"/>
              <w:bottom w:val="nil"/>
              <w:right w:val="nil"/>
            </w:tcBorders>
            <w:shd w:val="clear" w:color="auto" w:fill="auto"/>
            <w:noWrap/>
            <w:vAlign w:val="bottom"/>
            <w:hideMark/>
          </w:tcPr>
          <w:p w:rsidR="000062B1" w:rsidRPr="00EB47F5" w:rsidRDefault="000062B1" w:rsidP="00C3693A">
            <w:pPr>
              <w:spacing w:after="0" w:line="240" w:lineRule="auto"/>
              <w:rPr>
                <w:rFonts w:ascii="Arial" w:eastAsia="Times New Roman" w:hAnsi="Arial" w:cs="Arial"/>
                <w:color w:val="000000"/>
                <w:sz w:val="24"/>
                <w:szCs w:val="24"/>
                <w:lang w:eastAsia="en-AU"/>
              </w:rPr>
            </w:pPr>
          </w:p>
        </w:tc>
        <w:tc>
          <w:tcPr>
            <w:tcW w:w="1084" w:type="dxa"/>
            <w:tcBorders>
              <w:top w:val="nil"/>
              <w:left w:val="nil"/>
              <w:bottom w:val="nil"/>
              <w:right w:val="nil"/>
            </w:tcBorders>
            <w:shd w:val="clear" w:color="auto" w:fill="auto"/>
            <w:noWrap/>
            <w:vAlign w:val="bottom"/>
            <w:hideMark/>
          </w:tcPr>
          <w:p w:rsidR="000062B1" w:rsidRPr="00EB47F5" w:rsidRDefault="00C45849" w:rsidP="00C3693A">
            <w:pPr>
              <w:spacing w:after="0" w:line="240" w:lineRule="auto"/>
              <w:jc w:val="right"/>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2008</w:t>
            </w:r>
          </w:p>
        </w:tc>
        <w:tc>
          <w:tcPr>
            <w:tcW w:w="1084" w:type="dxa"/>
            <w:tcBorders>
              <w:top w:val="nil"/>
              <w:left w:val="nil"/>
              <w:bottom w:val="nil"/>
              <w:right w:val="nil"/>
            </w:tcBorders>
            <w:shd w:val="clear" w:color="auto" w:fill="auto"/>
            <w:noWrap/>
            <w:vAlign w:val="bottom"/>
            <w:hideMark/>
          </w:tcPr>
          <w:p w:rsidR="000062B1" w:rsidRPr="00EB47F5" w:rsidRDefault="000062B1" w:rsidP="00C3693A">
            <w:pPr>
              <w:spacing w:after="0" w:line="240" w:lineRule="auto"/>
              <w:jc w:val="right"/>
              <w:rPr>
                <w:rFonts w:ascii="Arial" w:eastAsia="Times New Roman" w:hAnsi="Arial" w:cs="Arial"/>
                <w:color w:val="000000"/>
                <w:sz w:val="24"/>
                <w:szCs w:val="24"/>
                <w:lang w:eastAsia="en-AU"/>
              </w:rPr>
            </w:pPr>
            <w:r w:rsidRPr="00EB47F5">
              <w:rPr>
                <w:rFonts w:ascii="Arial" w:eastAsia="Times New Roman" w:hAnsi="Arial" w:cs="Arial"/>
                <w:color w:val="000000"/>
                <w:sz w:val="24"/>
                <w:szCs w:val="24"/>
                <w:lang w:eastAsia="en-AU"/>
              </w:rPr>
              <w:t>2015</w:t>
            </w:r>
          </w:p>
        </w:tc>
      </w:tr>
      <w:tr w:rsidR="000062B1" w:rsidRPr="00EB47F5" w:rsidTr="000062B1">
        <w:trPr>
          <w:trHeight w:val="288"/>
        </w:trPr>
        <w:tc>
          <w:tcPr>
            <w:tcW w:w="960" w:type="dxa"/>
            <w:tcBorders>
              <w:top w:val="nil"/>
              <w:left w:val="nil"/>
              <w:bottom w:val="nil"/>
              <w:right w:val="nil"/>
            </w:tcBorders>
            <w:shd w:val="clear" w:color="auto" w:fill="auto"/>
            <w:noWrap/>
            <w:vAlign w:val="bottom"/>
            <w:hideMark/>
          </w:tcPr>
          <w:p w:rsidR="000062B1" w:rsidRPr="00E37791" w:rsidRDefault="000062B1" w:rsidP="00C3693A">
            <w:pPr>
              <w:spacing w:after="0" w:line="240" w:lineRule="auto"/>
              <w:rPr>
                <w:rFonts w:ascii="Arial" w:eastAsia="Times New Roman" w:hAnsi="Arial" w:cs="Arial"/>
                <w:color w:val="000000"/>
                <w:sz w:val="24"/>
                <w:szCs w:val="24"/>
                <w:u w:val="single"/>
                <w:lang w:eastAsia="en-AU"/>
              </w:rPr>
            </w:pPr>
            <w:r w:rsidRPr="00E37791">
              <w:rPr>
                <w:rFonts w:ascii="Arial" w:eastAsia="Times New Roman" w:hAnsi="Arial" w:cs="Arial"/>
                <w:color w:val="000000"/>
                <w:sz w:val="24"/>
                <w:szCs w:val="24"/>
                <w:u w:val="single"/>
                <w:lang w:eastAsia="en-AU"/>
              </w:rPr>
              <w:t>Pre 1996</w:t>
            </w:r>
          </w:p>
        </w:tc>
        <w:tc>
          <w:tcPr>
            <w:tcW w:w="617" w:type="dxa"/>
            <w:tcBorders>
              <w:top w:val="nil"/>
              <w:left w:val="nil"/>
              <w:bottom w:val="nil"/>
              <w:right w:val="nil"/>
            </w:tcBorders>
            <w:shd w:val="clear" w:color="auto" w:fill="auto"/>
            <w:noWrap/>
            <w:vAlign w:val="bottom"/>
            <w:hideMark/>
          </w:tcPr>
          <w:p w:rsidR="000062B1" w:rsidRPr="00EB47F5" w:rsidRDefault="000062B1" w:rsidP="00C3693A">
            <w:pPr>
              <w:spacing w:after="0" w:line="240" w:lineRule="auto"/>
              <w:jc w:val="right"/>
              <w:rPr>
                <w:rFonts w:ascii="Arial" w:eastAsia="Times New Roman" w:hAnsi="Arial" w:cs="Arial"/>
                <w:color w:val="000000"/>
                <w:sz w:val="24"/>
                <w:szCs w:val="24"/>
                <w:lang w:eastAsia="en-AU"/>
              </w:rPr>
            </w:pPr>
            <w:r w:rsidRPr="00EB47F5">
              <w:rPr>
                <w:rFonts w:ascii="Arial" w:eastAsia="Times New Roman" w:hAnsi="Arial" w:cs="Arial"/>
                <w:color w:val="000000"/>
                <w:sz w:val="24"/>
                <w:szCs w:val="24"/>
                <w:lang w:eastAsia="en-AU"/>
              </w:rPr>
              <w:t>690</w:t>
            </w:r>
          </w:p>
        </w:tc>
        <w:tc>
          <w:tcPr>
            <w:tcW w:w="2280" w:type="dxa"/>
            <w:tcBorders>
              <w:top w:val="nil"/>
              <w:left w:val="nil"/>
              <w:bottom w:val="nil"/>
              <w:right w:val="nil"/>
            </w:tcBorders>
            <w:shd w:val="clear" w:color="auto" w:fill="auto"/>
            <w:noWrap/>
            <w:vAlign w:val="bottom"/>
            <w:hideMark/>
          </w:tcPr>
          <w:p w:rsidR="000062B1" w:rsidRPr="00EB47F5" w:rsidRDefault="000062B1" w:rsidP="00C3693A">
            <w:pPr>
              <w:spacing w:after="0" w:line="240" w:lineRule="auto"/>
              <w:rPr>
                <w:rFonts w:ascii="Arial" w:eastAsia="Times New Roman" w:hAnsi="Arial" w:cs="Arial"/>
                <w:color w:val="000000"/>
                <w:sz w:val="24"/>
                <w:szCs w:val="24"/>
                <w:lang w:eastAsia="en-AU"/>
              </w:rPr>
            </w:pPr>
            <w:r w:rsidRPr="00EB47F5">
              <w:rPr>
                <w:rFonts w:ascii="Arial" w:eastAsia="Times New Roman" w:hAnsi="Arial" w:cs="Arial"/>
                <w:color w:val="000000"/>
                <w:sz w:val="24"/>
                <w:szCs w:val="24"/>
                <w:lang w:eastAsia="en-AU"/>
              </w:rPr>
              <w:t>Kilowatts Hours per year</w:t>
            </w:r>
          </w:p>
        </w:tc>
        <w:tc>
          <w:tcPr>
            <w:tcW w:w="1084" w:type="dxa"/>
            <w:tcBorders>
              <w:top w:val="nil"/>
              <w:left w:val="nil"/>
              <w:bottom w:val="nil"/>
              <w:right w:val="nil"/>
            </w:tcBorders>
            <w:shd w:val="clear" w:color="auto" w:fill="auto"/>
            <w:noWrap/>
            <w:vAlign w:val="bottom"/>
            <w:hideMark/>
          </w:tcPr>
          <w:p w:rsidR="000062B1" w:rsidRPr="00EB47F5" w:rsidRDefault="000062B1" w:rsidP="00C3693A">
            <w:pPr>
              <w:spacing w:after="0" w:line="240" w:lineRule="auto"/>
              <w:jc w:val="right"/>
              <w:rPr>
                <w:rFonts w:ascii="Arial" w:eastAsia="Times New Roman" w:hAnsi="Arial" w:cs="Arial"/>
                <w:color w:val="000000"/>
                <w:sz w:val="24"/>
                <w:szCs w:val="24"/>
                <w:lang w:eastAsia="en-AU"/>
              </w:rPr>
            </w:pPr>
            <w:r w:rsidRPr="00EB47F5">
              <w:rPr>
                <w:rFonts w:ascii="Arial" w:eastAsia="Times New Roman" w:hAnsi="Arial" w:cs="Arial"/>
                <w:color w:val="000000"/>
                <w:sz w:val="24"/>
                <w:szCs w:val="24"/>
                <w:lang w:eastAsia="en-AU"/>
              </w:rPr>
              <w:t>$108.81</w:t>
            </w:r>
          </w:p>
        </w:tc>
        <w:tc>
          <w:tcPr>
            <w:tcW w:w="1084" w:type="dxa"/>
            <w:tcBorders>
              <w:top w:val="nil"/>
              <w:left w:val="nil"/>
              <w:bottom w:val="nil"/>
              <w:right w:val="nil"/>
            </w:tcBorders>
            <w:shd w:val="clear" w:color="auto" w:fill="auto"/>
            <w:noWrap/>
            <w:vAlign w:val="bottom"/>
            <w:hideMark/>
          </w:tcPr>
          <w:p w:rsidR="000062B1" w:rsidRDefault="000062B1" w:rsidP="00C3693A">
            <w:pPr>
              <w:spacing w:after="0" w:line="240" w:lineRule="auto"/>
              <w:rPr>
                <w:rFonts w:ascii="Arial" w:eastAsia="Times New Roman" w:hAnsi="Arial" w:cs="Arial"/>
                <w:color w:val="000000"/>
                <w:sz w:val="24"/>
                <w:szCs w:val="24"/>
                <w:lang w:eastAsia="en-AU"/>
              </w:rPr>
            </w:pPr>
          </w:p>
          <w:p w:rsidR="00870C4B" w:rsidRPr="00EB47F5" w:rsidRDefault="00870C4B" w:rsidP="00C3693A">
            <w:pPr>
              <w:spacing w:after="0" w:line="240" w:lineRule="auto"/>
              <w:rPr>
                <w:rFonts w:ascii="Arial" w:eastAsia="Times New Roman" w:hAnsi="Arial" w:cs="Arial"/>
                <w:color w:val="000000"/>
                <w:sz w:val="24"/>
                <w:szCs w:val="24"/>
                <w:lang w:eastAsia="en-AU"/>
              </w:rPr>
            </w:pPr>
          </w:p>
        </w:tc>
      </w:tr>
      <w:tr w:rsidR="000062B1" w:rsidRPr="00EB47F5" w:rsidTr="000062B1">
        <w:trPr>
          <w:trHeight w:val="288"/>
        </w:trPr>
        <w:tc>
          <w:tcPr>
            <w:tcW w:w="960" w:type="dxa"/>
            <w:tcBorders>
              <w:top w:val="nil"/>
              <w:left w:val="nil"/>
              <w:bottom w:val="nil"/>
              <w:right w:val="nil"/>
            </w:tcBorders>
            <w:shd w:val="clear" w:color="auto" w:fill="auto"/>
            <w:noWrap/>
            <w:vAlign w:val="bottom"/>
            <w:hideMark/>
          </w:tcPr>
          <w:p w:rsidR="00870C4B" w:rsidRDefault="00870C4B" w:rsidP="00C3693A">
            <w:pPr>
              <w:spacing w:after="0" w:line="240" w:lineRule="auto"/>
              <w:rPr>
                <w:rFonts w:ascii="Arial" w:eastAsia="Times New Roman" w:hAnsi="Arial" w:cs="Arial"/>
                <w:color w:val="000000"/>
                <w:sz w:val="24"/>
                <w:szCs w:val="24"/>
                <w:lang w:eastAsia="en-AU"/>
              </w:rPr>
            </w:pPr>
          </w:p>
          <w:p w:rsidR="000062B1" w:rsidRPr="00E37791" w:rsidRDefault="000062B1" w:rsidP="00C3693A">
            <w:pPr>
              <w:spacing w:after="0" w:line="240" w:lineRule="auto"/>
              <w:rPr>
                <w:rFonts w:ascii="Arial" w:eastAsia="Times New Roman" w:hAnsi="Arial" w:cs="Arial"/>
                <w:color w:val="000000"/>
                <w:sz w:val="24"/>
                <w:szCs w:val="24"/>
                <w:u w:val="single"/>
                <w:lang w:eastAsia="en-AU"/>
              </w:rPr>
            </w:pPr>
            <w:r w:rsidRPr="00E37791">
              <w:rPr>
                <w:rFonts w:ascii="Arial" w:eastAsia="Times New Roman" w:hAnsi="Arial" w:cs="Arial"/>
                <w:color w:val="000000"/>
                <w:sz w:val="24"/>
                <w:szCs w:val="24"/>
                <w:u w:val="single"/>
                <w:lang w:eastAsia="en-AU"/>
              </w:rPr>
              <w:t>Post 1996</w:t>
            </w:r>
          </w:p>
        </w:tc>
        <w:tc>
          <w:tcPr>
            <w:tcW w:w="617" w:type="dxa"/>
            <w:tcBorders>
              <w:top w:val="nil"/>
              <w:left w:val="nil"/>
              <w:bottom w:val="nil"/>
              <w:right w:val="nil"/>
            </w:tcBorders>
            <w:shd w:val="clear" w:color="auto" w:fill="auto"/>
            <w:noWrap/>
            <w:vAlign w:val="bottom"/>
            <w:hideMark/>
          </w:tcPr>
          <w:p w:rsidR="000062B1" w:rsidRPr="00EB47F5" w:rsidRDefault="000062B1" w:rsidP="00C3693A">
            <w:pPr>
              <w:spacing w:after="0" w:line="240" w:lineRule="auto"/>
              <w:jc w:val="right"/>
              <w:rPr>
                <w:rFonts w:ascii="Arial" w:eastAsia="Times New Roman" w:hAnsi="Arial" w:cs="Arial"/>
                <w:color w:val="000000"/>
                <w:sz w:val="24"/>
                <w:szCs w:val="24"/>
                <w:lang w:eastAsia="en-AU"/>
              </w:rPr>
            </w:pPr>
            <w:r w:rsidRPr="00EB47F5">
              <w:rPr>
                <w:rFonts w:ascii="Arial" w:eastAsia="Times New Roman" w:hAnsi="Arial" w:cs="Arial"/>
                <w:color w:val="000000"/>
                <w:sz w:val="24"/>
                <w:szCs w:val="24"/>
                <w:lang w:eastAsia="en-AU"/>
              </w:rPr>
              <w:t>485</w:t>
            </w:r>
          </w:p>
        </w:tc>
        <w:tc>
          <w:tcPr>
            <w:tcW w:w="2280" w:type="dxa"/>
            <w:tcBorders>
              <w:top w:val="nil"/>
              <w:left w:val="nil"/>
              <w:bottom w:val="nil"/>
              <w:right w:val="nil"/>
            </w:tcBorders>
            <w:shd w:val="clear" w:color="auto" w:fill="auto"/>
            <w:noWrap/>
            <w:vAlign w:val="bottom"/>
            <w:hideMark/>
          </w:tcPr>
          <w:p w:rsidR="000062B1" w:rsidRPr="00EB47F5" w:rsidRDefault="000062B1" w:rsidP="00C3693A">
            <w:pPr>
              <w:spacing w:after="0" w:line="240" w:lineRule="auto"/>
              <w:rPr>
                <w:rFonts w:ascii="Arial" w:eastAsia="Times New Roman" w:hAnsi="Arial" w:cs="Arial"/>
                <w:color w:val="000000"/>
                <w:sz w:val="24"/>
                <w:szCs w:val="24"/>
                <w:lang w:eastAsia="en-AU"/>
              </w:rPr>
            </w:pPr>
            <w:r w:rsidRPr="00EB47F5">
              <w:rPr>
                <w:rFonts w:ascii="Arial" w:eastAsia="Times New Roman" w:hAnsi="Arial" w:cs="Arial"/>
                <w:color w:val="000000"/>
                <w:sz w:val="24"/>
                <w:szCs w:val="24"/>
                <w:lang w:eastAsia="en-AU"/>
              </w:rPr>
              <w:t>Kilowatts Hours per year</w:t>
            </w:r>
          </w:p>
        </w:tc>
        <w:tc>
          <w:tcPr>
            <w:tcW w:w="1084" w:type="dxa"/>
            <w:tcBorders>
              <w:top w:val="nil"/>
              <w:left w:val="nil"/>
              <w:bottom w:val="nil"/>
              <w:right w:val="nil"/>
            </w:tcBorders>
            <w:shd w:val="clear" w:color="auto" w:fill="auto"/>
            <w:noWrap/>
            <w:vAlign w:val="bottom"/>
            <w:hideMark/>
          </w:tcPr>
          <w:p w:rsidR="000062B1" w:rsidRPr="00EB47F5" w:rsidRDefault="006B766B" w:rsidP="00C3693A">
            <w:pPr>
              <w:spacing w:after="0" w:line="240" w:lineRule="auto"/>
              <w:jc w:val="right"/>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$76.48</w:t>
            </w:r>
          </w:p>
        </w:tc>
        <w:tc>
          <w:tcPr>
            <w:tcW w:w="1084" w:type="dxa"/>
            <w:tcBorders>
              <w:top w:val="nil"/>
              <w:left w:val="nil"/>
              <w:bottom w:val="nil"/>
              <w:right w:val="nil"/>
            </w:tcBorders>
            <w:shd w:val="clear" w:color="auto" w:fill="auto"/>
            <w:noWrap/>
            <w:vAlign w:val="bottom"/>
            <w:hideMark/>
          </w:tcPr>
          <w:p w:rsidR="000062B1" w:rsidRPr="00EB47F5" w:rsidRDefault="000062B1" w:rsidP="00C3693A">
            <w:pPr>
              <w:spacing w:after="0" w:line="240" w:lineRule="auto"/>
              <w:jc w:val="right"/>
              <w:rPr>
                <w:rFonts w:ascii="Arial" w:eastAsia="Times New Roman" w:hAnsi="Arial" w:cs="Arial"/>
                <w:color w:val="000000"/>
                <w:sz w:val="24"/>
                <w:szCs w:val="24"/>
                <w:lang w:eastAsia="en-AU"/>
              </w:rPr>
            </w:pPr>
            <w:r w:rsidRPr="00EB47F5">
              <w:rPr>
                <w:rFonts w:ascii="Arial" w:eastAsia="Times New Roman" w:hAnsi="Arial" w:cs="Arial"/>
                <w:color w:val="000000"/>
                <w:sz w:val="24"/>
                <w:szCs w:val="24"/>
                <w:lang w:eastAsia="en-AU"/>
              </w:rPr>
              <w:t>$135.80</w:t>
            </w:r>
          </w:p>
        </w:tc>
      </w:tr>
    </w:tbl>
    <w:p w:rsidR="00870C4B" w:rsidRDefault="00870C4B"/>
    <w:tbl>
      <w:tblPr>
        <w:tblW w:w="6025" w:type="dxa"/>
        <w:tblInd w:w="93" w:type="dxa"/>
        <w:tblLook w:val="04A0" w:firstRow="1" w:lastRow="0" w:firstColumn="1" w:lastColumn="0" w:noHBand="0" w:noVBand="1"/>
      </w:tblPr>
      <w:tblGrid>
        <w:gridCol w:w="960"/>
        <w:gridCol w:w="617"/>
        <w:gridCol w:w="2280"/>
        <w:gridCol w:w="1084"/>
        <w:gridCol w:w="1084"/>
      </w:tblGrid>
      <w:tr w:rsidR="00870C4B" w:rsidRPr="00EB47F5" w:rsidTr="00C3693A">
        <w:trPr>
          <w:trHeight w:val="288"/>
        </w:trPr>
        <w:tc>
          <w:tcPr>
            <w:tcW w:w="960" w:type="dxa"/>
            <w:tcBorders>
              <w:top w:val="nil"/>
              <w:left w:val="nil"/>
              <w:bottom w:val="nil"/>
              <w:right w:val="nil"/>
            </w:tcBorders>
            <w:shd w:val="clear" w:color="auto" w:fill="auto"/>
            <w:noWrap/>
            <w:vAlign w:val="bottom"/>
            <w:hideMark/>
          </w:tcPr>
          <w:p w:rsidR="00870C4B" w:rsidRPr="00E37791" w:rsidRDefault="00870C4B" w:rsidP="00C3693A">
            <w:pPr>
              <w:spacing w:after="0" w:line="240" w:lineRule="auto"/>
              <w:rPr>
                <w:rFonts w:ascii="Arial" w:eastAsia="Times New Roman" w:hAnsi="Arial" w:cs="Arial"/>
                <w:color w:val="000000"/>
                <w:sz w:val="24"/>
                <w:szCs w:val="24"/>
                <w:u w:val="single"/>
                <w:lang w:eastAsia="en-AU"/>
              </w:rPr>
            </w:pPr>
            <w:r w:rsidRPr="00E37791">
              <w:rPr>
                <w:rFonts w:ascii="Arial" w:eastAsia="Times New Roman" w:hAnsi="Arial" w:cs="Arial"/>
                <w:color w:val="000000"/>
                <w:sz w:val="24"/>
                <w:szCs w:val="24"/>
                <w:u w:val="single"/>
                <w:lang w:eastAsia="en-AU"/>
              </w:rPr>
              <w:t xml:space="preserve">Post </w:t>
            </w:r>
          </w:p>
          <w:p w:rsidR="00870C4B" w:rsidRPr="00EB47F5" w:rsidRDefault="00870C4B" w:rsidP="00C3693A">
            <w:pPr>
              <w:spacing w:after="0" w:line="240" w:lineRule="auto"/>
              <w:rPr>
                <w:rFonts w:ascii="Arial" w:eastAsia="Times New Roman" w:hAnsi="Arial" w:cs="Arial"/>
                <w:color w:val="000000"/>
                <w:sz w:val="24"/>
                <w:szCs w:val="24"/>
                <w:lang w:eastAsia="en-AU"/>
              </w:rPr>
            </w:pPr>
            <w:r w:rsidRPr="00E37791">
              <w:rPr>
                <w:rFonts w:ascii="Arial" w:eastAsia="Times New Roman" w:hAnsi="Arial" w:cs="Arial"/>
                <w:color w:val="000000"/>
                <w:sz w:val="24"/>
                <w:szCs w:val="24"/>
                <w:u w:val="single"/>
                <w:lang w:eastAsia="en-AU"/>
              </w:rPr>
              <w:t>2009</w:t>
            </w:r>
          </w:p>
        </w:tc>
        <w:tc>
          <w:tcPr>
            <w:tcW w:w="617" w:type="dxa"/>
            <w:tcBorders>
              <w:top w:val="nil"/>
              <w:left w:val="nil"/>
              <w:bottom w:val="nil"/>
              <w:right w:val="nil"/>
            </w:tcBorders>
            <w:shd w:val="clear" w:color="auto" w:fill="auto"/>
            <w:noWrap/>
            <w:vAlign w:val="bottom"/>
            <w:hideMark/>
          </w:tcPr>
          <w:p w:rsidR="00870C4B" w:rsidRPr="00EB47F5" w:rsidRDefault="00870C4B" w:rsidP="00C3693A">
            <w:pPr>
              <w:spacing w:after="0" w:line="240" w:lineRule="auto"/>
              <w:jc w:val="right"/>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388</w:t>
            </w:r>
          </w:p>
        </w:tc>
        <w:tc>
          <w:tcPr>
            <w:tcW w:w="2280" w:type="dxa"/>
            <w:tcBorders>
              <w:top w:val="nil"/>
              <w:left w:val="nil"/>
              <w:bottom w:val="nil"/>
              <w:right w:val="nil"/>
            </w:tcBorders>
            <w:shd w:val="clear" w:color="auto" w:fill="auto"/>
            <w:noWrap/>
            <w:vAlign w:val="bottom"/>
            <w:hideMark/>
          </w:tcPr>
          <w:p w:rsidR="00870C4B" w:rsidRPr="00EB47F5" w:rsidRDefault="00870C4B" w:rsidP="00C3693A">
            <w:pPr>
              <w:spacing w:after="0" w:line="240" w:lineRule="auto"/>
              <w:rPr>
                <w:rFonts w:ascii="Arial" w:eastAsia="Times New Roman" w:hAnsi="Arial" w:cs="Arial"/>
                <w:color w:val="000000"/>
                <w:sz w:val="24"/>
                <w:szCs w:val="24"/>
                <w:lang w:eastAsia="en-AU"/>
              </w:rPr>
            </w:pPr>
            <w:r w:rsidRPr="00EB47F5">
              <w:rPr>
                <w:rFonts w:ascii="Arial" w:eastAsia="Times New Roman" w:hAnsi="Arial" w:cs="Arial"/>
                <w:color w:val="000000"/>
                <w:sz w:val="24"/>
                <w:szCs w:val="24"/>
                <w:lang w:eastAsia="en-AU"/>
              </w:rPr>
              <w:t>Kilowatts Hours per year</w:t>
            </w:r>
          </w:p>
        </w:tc>
        <w:tc>
          <w:tcPr>
            <w:tcW w:w="1084" w:type="dxa"/>
            <w:tcBorders>
              <w:top w:val="nil"/>
              <w:left w:val="nil"/>
              <w:bottom w:val="nil"/>
              <w:right w:val="nil"/>
            </w:tcBorders>
            <w:shd w:val="clear" w:color="auto" w:fill="auto"/>
            <w:noWrap/>
            <w:vAlign w:val="bottom"/>
            <w:hideMark/>
          </w:tcPr>
          <w:p w:rsidR="00870C4B" w:rsidRPr="00EB47F5" w:rsidRDefault="00870C4B" w:rsidP="00C3693A">
            <w:pPr>
              <w:spacing w:after="0" w:line="240" w:lineRule="auto"/>
              <w:jc w:val="right"/>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$61.18</w:t>
            </w:r>
          </w:p>
        </w:tc>
        <w:tc>
          <w:tcPr>
            <w:tcW w:w="1084" w:type="dxa"/>
            <w:tcBorders>
              <w:top w:val="nil"/>
              <w:left w:val="nil"/>
              <w:bottom w:val="nil"/>
              <w:right w:val="nil"/>
            </w:tcBorders>
            <w:shd w:val="clear" w:color="auto" w:fill="auto"/>
            <w:noWrap/>
            <w:vAlign w:val="bottom"/>
            <w:hideMark/>
          </w:tcPr>
          <w:p w:rsidR="00870C4B" w:rsidRPr="00EB47F5" w:rsidRDefault="00870C4B" w:rsidP="00C3693A">
            <w:pPr>
              <w:spacing w:after="0" w:line="240" w:lineRule="auto"/>
              <w:jc w:val="right"/>
              <w:rPr>
                <w:rFonts w:ascii="Arial" w:eastAsia="Times New Roman" w:hAnsi="Arial" w:cs="Arial"/>
                <w:color w:val="000000"/>
                <w:sz w:val="24"/>
                <w:szCs w:val="24"/>
                <w:lang w:eastAsia="en-AU"/>
              </w:rPr>
            </w:pPr>
            <w:r>
              <w:rPr>
                <w:rFonts w:ascii="Arial" w:eastAsia="Times New Roman" w:hAnsi="Arial" w:cs="Arial"/>
                <w:color w:val="000000"/>
                <w:sz w:val="24"/>
                <w:szCs w:val="24"/>
                <w:lang w:eastAsia="en-AU"/>
              </w:rPr>
              <w:t>$104.76</w:t>
            </w:r>
          </w:p>
        </w:tc>
      </w:tr>
      <w:tr w:rsidR="001A776D" w:rsidRPr="00EB47F5" w:rsidTr="00C3693A">
        <w:trPr>
          <w:trHeight w:val="288"/>
        </w:trPr>
        <w:tc>
          <w:tcPr>
            <w:tcW w:w="960" w:type="dxa"/>
            <w:tcBorders>
              <w:top w:val="nil"/>
              <w:left w:val="nil"/>
              <w:bottom w:val="nil"/>
              <w:right w:val="nil"/>
            </w:tcBorders>
            <w:shd w:val="clear" w:color="auto" w:fill="auto"/>
            <w:noWrap/>
            <w:vAlign w:val="bottom"/>
          </w:tcPr>
          <w:p w:rsidR="001A776D" w:rsidRDefault="001A776D" w:rsidP="00C3693A">
            <w:pPr>
              <w:spacing w:after="0" w:line="240" w:lineRule="auto"/>
              <w:rPr>
                <w:rFonts w:ascii="Arial" w:eastAsia="Times New Roman" w:hAnsi="Arial" w:cs="Arial"/>
                <w:color w:val="000000"/>
                <w:sz w:val="24"/>
                <w:szCs w:val="24"/>
                <w:lang w:eastAsia="en-AU"/>
              </w:rPr>
            </w:pPr>
          </w:p>
          <w:p w:rsidR="001A776D" w:rsidRDefault="001A776D" w:rsidP="00C3693A">
            <w:pPr>
              <w:spacing w:after="0" w:line="240" w:lineRule="auto"/>
              <w:rPr>
                <w:rFonts w:ascii="Arial" w:eastAsia="Times New Roman" w:hAnsi="Arial" w:cs="Arial"/>
                <w:color w:val="000000"/>
                <w:sz w:val="24"/>
                <w:szCs w:val="24"/>
                <w:lang w:eastAsia="en-AU"/>
              </w:rPr>
            </w:pPr>
          </w:p>
        </w:tc>
        <w:tc>
          <w:tcPr>
            <w:tcW w:w="617" w:type="dxa"/>
            <w:tcBorders>
              <w:top w:val="nil"/>
              <w:left w:val="nil"/>
              <w:bottom w:val="nil"/>
              <w:right w:val="nil"/>
            </w:tcBorders>
            <w:shd w:val="clear" w:color="auto" w:fill="auto"/>
            <w:noWrap/>
            <w:vAlign w:val="bottom"/>
          </w:tcPr>
          <w:p w:rsidR="001A776D" w:rsidRDefault="001A776D" w:rsidP="00C3693A">
            <w:pPr>
              <w:spacing w:after="0" w:line="240" w:lineRule="auto"/>
              <w:jc w:val="right"/>
              <w:rPr>
                <w:rFonts w:ascii="Arial" w:eastAsia="Times New Roman" w:hAnsi="Arial" w:cs="Arial"/>
                <w:color w:val="000000"/>
                <w:sz w:val="24"/>
                <w:szCs w:val="24"/>
                <w:lang w:eastAsia="en-AU"/>
              </w:rPr>
            </w:pPr>
          </w:p>
        </w:tc>
        <w:tc>
          <w:tcPr>
            <w:tcW w:w="2280" w:type="dxa"/>
            <w:tcBorders>
              <w:top w:val="nil"/>
              <w:left w:val="nil"/>
              <w:bottom w:val="nil"/>
              <w:right w:val="nil"/>
            </w:tcBorders>
            <w:shd w:val="clear" w:color="auto" w:fill="auto"/>
            <w:noWrap/>
            <w:vAlign w:val="bottom"/>
          </w:tcPr>
          <w:p w:rsidR="001A776D" w:rsidRPr="00EB47F5" w:rsidRDefault="001A776D" w:rsidP="00C3693A">
            <w:pPr>
              <w:spacing w:after="0" w:line="240" w:lineRule="auto"/>
              <w:rPr>
                <w:rFonts w:ascii="Arial" w:eastAsia="Times New Roman" w:hAnsi="Arial" w:cs="Arial"/>
                <w:color w:val="000000"/>
                <w:sz w:val="24"/>
                <w:szCs w:val="24"/>
                <w:lang w:eastAsia="en-AU"/>
              </w:rPr>
            </w:pPr>
          </w:p>
        </w:tc>
        <w:tc>
          <w:tcPr>
            <w:tcW w:w="1084" w:type="dxa"/>
            <w:tcBorders>
              <w:top w:val="nil"/>
              <w:left w:val="nil"/>
              <w:bottom w:val="nil"/>
              <w:right w:val="nil"/>
            </w:tcBorders>
            <w:shd w:val="clear" w:color="auto" w:fill="auto"/>
            <w:noWrap/>
            <w:vAlign w:val="bottom"/>
          </w:tcPr>
          <w:p w:rsidR="001A776D" w:rsidRDefault="001A776D" w:rsidP="00C3693A">
            <w:pPr>
              <w:spacing w:after="0" w:line="240" w:lineRule="auto"/>
              <w:jc w:val="right"/>
              <w:rPr>
                <w:rFonts w:ascii="Arial" w:eastAsia="Times New Roman" w:hAnsi="Arial" w:cs="Arial"/>
                <w:color w:val="000000"/>
                <w:sz w:val="24"/>
                <w:szCs w:val="24"/>
                <w:lang w:eastAsia="en-AU"/>
              </w:rPr>
            </w:pPr>
          </w:p>
        </w:tc>
        <w:tc>
          <w:tcPr>
            <w:tcW w:w="1084" w:type="dxa"/>
            <w:tcBorders>
              <w:top w:val="nil"/>
              <w:left w:val="nil"/>
              <w:bottom w:val="nil"/>
              <w:right w:val="nil"/>
            </w:tcBorders>
            <w:shd w:val="clear" w:color="auto" w:fill="auto"/>
            <w:noWrap/>
            <w:vAlign w:val="bottom"/>
          </w:tcPr>
          <w:p w:rsidR="001A776D" w:rsidRDefault="001A776D" w:rsidP="00C3693A">
            <w:pPr>
              <w:spacing w:after="0" w:line="240" w:lineRule="auto"/>
              <w:jc w:val="right"/>
              <w:rPr>
                <w:rFonts w:ascii="Arial" w:eastAsia="Times New Roman" w:hAnsi="Arial" w:cs="Arial"/>
                <w:color w:val="000000"/>
                <w:sz w:val="24"/>
                <w:szCs w:val="24"/>
                <w:lang w:eastAsia="en-AU"/>
              </w:rPr>
            </w:pPr>
          </w:p>
        </w:tc>
      </w:tr>
      <w:tr w:rsidR="007D4D0A" w:rsidRPr="00EB47F5" w:rsidTr="00C3693A">
        <w:trPr>
          <w:trHeight w:val="288"/>
        </w:trPr>
        <w:tc>
          <w:tcPr>
            <w:tcW w:w="960" w:type="dxa"/>
            <w:tcBorders>
              <w:top w:val="nil"/>
              <w:left w:val="nil"/>
              <w:bottom w:val="nil"/>
              <w:right w:val="nil"/>
            </w:tcBorders>
            <w:shd w:val="clear" w:color="auto" w:fill="auto"/>
            <w:noWrap/>
            <w:vAlign w:val="bottom"/>
          </w:tcPr>
          <w:p w:rsidR="007D4D0A" w:rsidRDefault="007D4D0A" w:rsidP="00C3693A">
            <w:pPr>
              <w:spacing w:after="0" w:line="240" w:lineRule="auto"/>
              <w:rPr>
                <w:rFonts w:ascii="Arial" w:eastAsia="Times New Roman" w:hAnsi="Arial" w:cs="Arial"/>
                <w:color w:val="000000"/>
                <w:sz w:val="24"/>
                <w:szCs w:val="24"/>
                <w:lang w:eastAsia="en-AU"/>
              </w:rPr>
            </w:pPr>
          </w:p>
          <w:p w:rsidR="007D4D0A" w:rsidRDefault="007D4D0A" w:rsidP="00C3693A">
            <w:pPr>
              <w:spacing w:after="0" w:line="240" w:lineRule="auto"/>
              <w:rPr>
                <w:rFonts w:ascii="Arial" w:eastAsia="Times New Roman" w:hAnsi="Arial" w:cs="Arial"/>
                <w:color w:val="000000"/>
                <w:sz w:val="24"/>
                <w:szCs w:val="24"/>
                <w:lang w:eastAsia="en-AU"/>
              </w:rPr>
            </w:pPr>
          </w:p>
        </w:tc>
        <w:tc>
          <w:tcPr>
            <w:tcW w:w="617" w:type="dxa"/>
            <w:tcBorders>
              <w:top w:val="nil"/>
              <w:left w:val="nil"/>
              <w:bottom w:val="nil"/>
              <w:right w:val="nil"/>
            </w:tcBorders>
            <w:shd w:val="clear" w:color="auto" w:fill="auto"/>
            <w:noWrap/>
            <w:vAlign w:val="bottom"/>
          </w:tcPr>
          <w:p w:rsidR="007D4D0A" w:rsidRDefault="007D4D0A" w:rsidP="00C3693A">
            <w:pPr>
              <w:spacing w:after="0" w:line="240" w:lineRule="auto"/>
              <w:jc w:val="right"/>
              <w:rPr>
                <w:rFonts w:ascii="Arial" w:eastAsia="Times New Roman" w:hAnsi="Arial" w:cs="Arial"/>
                <w:color w:val="000000"/>
                <w:sz w:val="24"/>
                <w:szCs w:val="24"/>
                <w:lang w:eastAsia="en-AU"/>
              </w:rPr>
            </w:pPr>
          </w:p>
        </w:tc>
        <w:tc>
          <w:tcPr>
            <w:tcW w:w="2280" w:type="dxa"/>
            <w:tcBorders>
              <w:top w:val="nil"/>
              <w:left w:val="nil"/>
              <w:bottom w:val="nil"/>
              <w:right w:val="nil"/>
            </w:tcBorders>
            <w:shd w:val="clear" w:color="auto" w:fill="auto"/>
            <w:noWrap/>
            <w:vAlign w:val="bottom"/>
          </w:tcPr>
          <w:p w:rsidR="007D4D0A" w:rsidRPr="00EB47F5" w:rsidRDefault="007D4D0A" w:rsidP="00C3693A">
            <w:pPr>
              <w:spacing w:after="0" w:line="240" w:lineRule="auto"/>
              <w:rPr>
                <w:rFonts w:ascii="Arial" w:eastAsia="Times New Roman" w:hAnsi="Arial" w:cs="Arial"/>
                <w:color w:val="000000"/>
                <w:sz w:val="24"/>
                <w:szCs w:val="24"/>
                <w:lang w:eastAsia="en-AU"/>
              </w:rPr>
            </w:pPr>
          </w:p>
        </w:tc>
        <w:tc>
          <w:tcPr>
            <w:tcW w:w="1084" w:type="dxa"/>
            <w:tcBorders>
              <w:top w:val="nil"/>
              <w:left w:val="nil"/>
              <w:bottom w:val="nil"/>
              <w:right w:val="nil"/>
            </w:tcBorders>
            <w:shd w:val="clear" w:color="auto" w:fill="auto"/>
            <w:noWrap/>
            <w:vAlign w:val="bottom"/>
          </w:tcPr>
          <w:p w:rsidR="007D4D0A" w:rsidRDefault="007D4D0A" w:rsidP="00E37791">
            <w:pPr>
              <w:spacing w:after="0" w:line="240" w:lineRule="auto"/>
              <w:rPr>
                <w:rFonts w:ascii="Arial" w:eastAsia="Times New Roman" w:hAnsi="Arial" w:cs="Arial"/>
                <w:color w:val="000000"/>
                <w:sz w:val="24"/>
                <w:szCs w:val="24"/>
                <w:lang w:eastAsia="en-AU"/>
              </w:rPr>
            </w:pPr>
          </w:p>
        </w:tc>
        <w:tc>
          <w:tcPr>
            <w:tcW w:w="1084" w:type="dxa"/>
            <w:tcBorders>
              <w:top w:val="nil"/>
              <w:left w:val="nil"/>
              <w:bottom w:val="nil"/>
              <w:right w:val="nil"/>
            </w:tcBorders>
            <w:shd w:val="clear" w:color="auto" w:fill="auto"/>
            <w:noWrap/>
            <w:vAlign w:val="bottom"/>
          </w:tcPr>
          <w:p w:rsidR="007D4D0A" w:rsidRDefault="007D4D0A" w:rsidP="00C3693A">
            <w:pPr>
              <w:spacing w:after="0" w:line="240" w:lineRule="auto"/>
              <w:jc w:val="right"/>
              <w:rPr>
                <w:rFonts w:ascii="Arial" w:eastAsia="Times New Roman" w:hAnsi="Arial" w:cs="Arial"/>
                <w:color w:val="000000"/>
                <w:sz w:val="24"/>
                <w:szCs w:val="24"/>
                <w:lang w:eastAsia="en-AU"/>
              </w:rPr>
            </w:pPr>
          </w:p>
        </w:tc>
      </w:tr>
    </w:tbl>
    <w:p w:rsidR="00870C4B" w:rsidRPr="00E37791" w:rsidRDefault="001A776D">
      <w:pPr>
        <w:rPr>
          <w:b/>
        </w:rPr>
      </w:pPr>
      <w:r w:rsidRPr="00E37791">
        <w:rPr>
          <w:b/>
          <w:noProof/>
          <w:lang w:val="en-US"/>
        </w:rPr>
        <w:drawing>
          <wp:inline distT="0" distB="0" distL="0" distR="0" wp14:anchorId="0C0F1CD8" wp14:editId="3AD24A02">
            <wp:extent cx="6429375" cy="46672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062B1" w:rsidRDefault="007C6C4A">
      <w:r>
        <w:rPr>
          <w:noProof/>
          <w:lang w:val="en-US"/>
        </w:rPr>
        <w:lastRenderedPageBreak/>
        <w:drawing>
          <wp:inline distT="0" distB="0" distL="0" distR="0" wp14:anchorId="4327115C" wp14:editId="4CD1C938">
            <wp:extent cx="6120130" cy="4627245"/>
            <wp:effectExtent l="0" t="0" r="13970" b="209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B6F7D" w:rsidRDefault="00BB6F7D"/>
    <w:p w:rsidR="00C45849" w:rsidRPr="00D522A3" w:rsidRDefault="00C45849">
      <w:pPr>
        <w:rPr>
          <w:sz w:val="24"/>
          <w:szCs w:val="24"/>
        </w:rPr>
      </w:pPr>
      <w:r w:rsidRPr="00D522A3">
        <w:rPr>
          <w:sz w:val="24"/>
          <w:szCs w:val="24"/>
        </w:rPr>
        <w:t>Data represents middle of range 515 ltr fridge from 1989 to 2009. Figures show further reductions in energy usage po</w:t>
      </w:r>
      <w:r w:rsidR="00870C4B" w:rsidRPr="00D522A3">
        <w:rPr>
          <w:sz w:val="24"/>
          <w:szCs w:val="24"/>
        </w:rPr>
        <w:t>st 2009 reducing electricity consummation of</w:t>
      </w:r>
      <w:r w:rsidRPr="00D522A3">
        <w:rPr>
          <w:sz w:val="24"/>
          <w:szCs w:val="24"/>
        </w:rPr>
        <w:t xml:space="preserve"> 96 KW per annum</w:t>
      </w:r>
      <w:r w:rsidR="00870C4B" w:rsidRPr="00D522A3">
        <w:rPr>
          <w:sz w:val="24"/>
          <w:szCs w:val="24"/>
        </w:rPr>
        <w:t xml:space="preserve"> an average $27</w:t>
      </w:r>
      <w:r w:rsidRPr="00D522A3">
        <w:rPr>
          <w:sz w:val="24"/>
          <w:szCs w:val="24"/>
        </w:rPr>
        <w:t xml:space="preserve"> per annum savings to </w:t>
      </w:r>
      <w:r w:rsidR="00870C4B" w:rsidRPr="00D522A3">
        <w:rPr>
          <w:sz w:val="24"/>
          <w:szCs w:val="24"/>
        </w:rPr>
        <w:t>consumer.</w:t>
      </w:r>
    </w:p>
    <w:p w:rsidR="00D522A3" w:rsidRPr="00D522A3" w:rsidRDefault="00277A15" w:rsidP="00D522A3">
      <w:pPr>
        <w:shd w:val="clear" w:color="auto" w:fill="FFFFFF"/>
        <w:spacing w:after="0" w:line="240" w:lineRule="auto"/>
        <w:rPr>
          <w:rFonts w:ascii="Arial" w:eastAsia="Times New Roman" w:hAnsi="Arial" w:cs="Arial"/>
          <w:color w:val="0B0C0C"/>
          <w:sz w:val="24"/>
          <w:szCs w:val="24"/>
          <w:lang w:eastAsia="en-AU"/>
        </w:rPr>
      </w:pPr>
      <w:r w:rsidRPr="00D522A3">
        <w:rPr>
          <w:sz w:val="24"/>
          <w:szCs w:val="24"/>
        </w:rPr>
        <w:t xml:space="preserve">Future Abatement projections @ 25,000 Refrigerators destroyed per annum </w:t>
      </w:r>
      <w:r w:rsidR="006B766B" w:rsidRPr="00D522A3">
        <w:rPr>
          <w:sz w:val="24"/>
          <w:szCs w:val="24"/>
        </w:rPr>
        <w:t>(30%pre 2000 &amp; 70% post 2000) =</w:t>
      </w:r>
      <w:r w:rsidR="00D522A3" w:rsidRPr="00D522A3">
        <w:rPr>
          <w:sz w:val="24"/>
          <w:szCs w:val="24"/>
        </w:rPr>
        <w:t xml:space="preserve">3,682,500 KW = 3,682.5 tonnes of </w:t>
      </w:r>
      <w:r w:rsidR="00D522A3" w:rsidRPr="00D522A3">
        <w:rPr>
          <w:rFonts w:ascii="Arial" w:eastAsia="Times New Roman" w:hAnsi="Arial" w:cs="Arial"/>
          <w:color w:val="0B0C0C"/>
          <w:sz w:val="24"/>
          <w:szCs w:val="24"/>
          <w:lang w:eastAsia="en-AU"/>
        </w:rPr>
        <w:t>CO</w:t>
      </w:r>
      <w:r w:rsidR="00D522A3" w:rsidRPr="00D522A3">
        <w:rPr>
          <w:rFonts w:ascii="Arial" w:eastAsia="Times New Roman" w:hAnsi="Arial" w:cs="Arial"/>
          <w:color w:val="0B0C0C"/>
          <w:sz w:val="24"/>
          <w:szCs w:val="24"/>
          <w:bdr w:val="none" w:sz="0" w:space="0" w:color="auto" w:frame="1"/>
          <w:vertAlign w:val="subscript"/>
          <w:lang w:eastAsia="en-AU"/>
        </w:rPr>
        <w:t>2</w:t>
      </w:r>
      <w:r w:rsidR="00D522A3" w:rsidRPr="00D522A3">
        <w:rPr>
          <w:rFonts w:ascii="Arial" w:eastAsia="Times New Roman" w:hAnsi="Arial" w:cs="Arial"/>
          <w:color w:val="0B0C0C"/>
          <w:sz w:val="24"/>
          <w:szCs w:val="24"/>
          <w:lang w:eastAsia="en-AU"/>
        </w:rPr>
        <w:t> equivalent per annum</w:t>
      </w:r>
    </w:p>
    <w:p w:rsidR="00277A15" w:rsidRDefault="00277A15"/>
    <w:p w:rsidR="007C6C4A" w:rsidRDefault="007C6C4A" w:rsidP="00BB6F7D">
      <w:pPr>
        <w:shd w:val="clear" w:color="auto" w:fill="FFFFFF"/>
        <w:spacing w:before="675" w:after="0" w:line="240" w:lineRule="auto"/>
        <w:textAlignment w:val="baseline"/>
        <w:outlineLvl w:val="1"/>
        <w:rPr>
          <w:rFonts w:ascii="Arial" w:eastAsia="Times New Roman" w:hAnsi="Arial" w:cs="Arial"/>
          <w:b/>
          <w:bCs/>
          <w:color w:val="0B0C0C"/>
          <w:sz w:val="32"/>
          <w:szCs w:val="32"/>
          <w:lang w:eastAsia="en-AU"/>
        </w:rPr>
      </w:pPr>
    </w:p>
    <w:p w:rsidR="007C6C4A" w:rsidRDefault="007C6C4A" w:rsidP="00BB6F7D">
      <w:pPr>
        <w:shd w:val="clear" w:color="auto" w:fill="FFFFFF"/>
        <w:spacing w:before="675" w:after="0" w:line="240" w:lineRule="auto"/>
        <w:textAlignment w:val="baseline"/>
        <w:outlineLvl w:val="1"/>
        <w:rPr>
          <w:rFonts w:ascii="Arial" w:eastAsia="Times New Roman" w:hAnsi="Arial" w:cs="Arial"/>
          <w:b/>
          <w:bCs/>
          <w:color w:val="0B0C0C"/>
          <w:sz w:val="32"/>
          <w:szCs w:val="32"/>
          <w:lang w:eastAsia="en-AU"/>
        </w:rPr>
      </w:pPr>
    </w:p>
    <w:p w:rsidR="007C6C4A" w:rsidRDefault="007C6C4A" w:rsidP="00BB6F7D">
      <w:pPr>
        <w:shd w:val="clear" w:color="auto" w:fill="FFFFFF"/>
        <w:spacing w:before="675" w:after="0" w:line="240" w:lineRule="auto"/>
        <w:textAlignment w:val="baseline"/>
        <w:outlineLvl w:val="1"/>
        <w:rPr>
          <w:rFonts w:ascii="Arial" w:eastAsia="Times New Roman" w:hAnsi="Arial" w:cs="Arial"/>
          <w:b/>
          <w:bCs/>
          <w:color w:val="0B0C0C"/>
          <w:sz w:val="32"/>
          <w:szCs w:val="32"/>
          <w:lang w:eastAsia="en-AU"/>
        </w:rPr>
      </w:pPr>
    </w:p>
    <w:p w:rsidR="007C6C4A" w:rsidRDefault="007C6C4A" w:rsidP="00BB6F7D">
      <w:pPr>
        <w:shd w:val="clear" w:color="auto" w:fill="FFFFFF"/>
        <w:spacing w:before="675" w:after="0" w:line="240" w:lineRule="auto"/>
        <w:textAlignment w:val="baseline"/>
        <w:outlineLvl w:val="1"/>
        <w:rPr>
          <w:rFonts w:ascii="Arial" w:eastAsia="Times New Roman" w:hAnsi="Arial" w:cs="Arial"/>
          <w:b/>
          <w:bCs/>
          <w:color w:val="0B0C0C"/>
          <w:sz w:val="32"/>
          <w:szCs w:val="32"/>
          <w:lang w:eastAsia="en-AU"/>
        </w:rPr>
      </w:pPr>
    </w:p>
    <w:p w:rsidR="007C6C4A" w:rsidRDefault="007C6C4A" w:rsidP="00BB6F7D">
      <w:pPr>
        <w:shd w:val="clear" w:color="auto" w:fill="FFFFFF"/>
        <w:spacing w:before="675" w:after="0" w:line="240" w:lineRule="auto"/>
        <w:textAlignment w:val="baseline"/>
        <w:outlineLvl w:val="1"/>
        <w:rPr>
          <w:rFonts w:ascii="Arial" w:eastAsia="Times New Roman" w:hAnsi="Arial" w:cs="Arial"/>
          <w:b/>
          <w:bCs/>
          <w:color w:val="0B0C0C"/>
          <w:sz w:val="32"/>
          <w:szCs w:val="32"/>
          <w:lang w:eastAsia="en-AU"/>
        </w:rPr>
      </w:pPr>
    </w:p>
    <w:p w:rsidR="00BB6F7D" w:rsidRPr="004B07F4" w:rsidRDefault="00BB6F7D" w:rsidP="00BB6F7D">
      <w:pPr>
        <w:shd w:val="clear" w:color="auto" w:fill="FFFFFF"/>
        <w:spacing w:before="675" w:after="0" w:line="240" w:lineRule="auto"/>
        <w:textAlignment w:val="baseline"/>
        <w:outlineLvl w:val="1"/>
        <w:rPr>
          <w:rFonts w:ascii="Arial" w:eastAsia="Times New Roman" w:hAnsi="Arial" w:cs="Arial"/>
          <w:b/>
          <w:bCs/>
          <w:color w:val="0B0C0C"/>
          <w:sz w:val="32"/>
          <w:szCs w:val="32"/>
          <w:lang w:eastAsia="en-AU"/>
        </w:rPr>
      </w:pPr>
      <w:r w:rsidRPr="004B07F4">
        <w:rPr>
          <w:rFonts w:ascii="Arial" w:eastAsia="Times New Roman" w:hAnsi="Arial" w:cs="Arial"/>
          <w:b/>
          <w:bCs/>
          <w:color w:val="0B0C0C"/>
          <w:sz w:val="32"/>
          <w:szCs w:val="32"/>
          <w:lang w:eastAsia="en-AU"/>
        </w:rPr>
        <w:lastRenderedPageBreak/>
        <w:t xml:space="preserve">Calculate the carbon dioxide equivalent of a quantity of </w:t>
      </w:r>
      <w:r w:rsidR="00BF10EE" w:rsidRPr="004B07F4">
        <w:rPr>
          <w:rFonts w:ascii="Arial" w:eastAsia="Times New Roman" w:hAnsi="Arial" w:cs="Arial"/>
          <w:b/>
          <w:bCs/>
          <w:color w:val="0B0C0C"/>
          <w:sz w:val="32"/>
          <w:szCs w:val="32"/>
          <w:lang w:eastAsia="en-AU"/>
        </w:rPr>
        <w:t>R</w:t>
      </w:r>
      <w:r w:rsidRPr="004B07F4">
        <w:rPr>
          <w:rFonts w:ascii="Arial" w:eastAsia="Times New Roman" w:hAnsi="Arial" w:cs="Arial"/>
          <w:b/>
          <w:bCs/>
          <w:color w:val="0B0C0C"/>
          <w:sz w:val="32"/>
          <w:szCs w:val="32"/>
          <w:lang w:eastAsia="en-AU"/>
        </w:rPr>
        <w:t xml:space="preserve"> gas</w:t>
      </w:r>
    </w:p>
    <w:p w:rsidR="00BB6F7D" w:rsidRPr="004B07F4" w:rsidRDefault="00BB6F7D" w:rsidP="00BB6F7D">
      <w:pPr>
        <w:shd w:val="clear" w:color="auto" w:fill="FFFFFF"/>
        <w:spacing w:before="150" w:after="15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 xml:space="preserve">You calculate the carbon dioxide equivalent of a quantity of </w:t>
      </w:r>
      <w:r w:rsidR="00BF10EE" w:rsidRPr="004B07F4">
        <w:rPr>
          <w:rFonts w:ascii="Arial" w:eastAsia="Times New Roman" w:hAnsi="Arial" w:cs="Arial"/>
          <w:color w:val="0B0C0C"/>
          <w:sz w:val="24"/>
          <w:szCs w:val="24"/>
          <w:lang w:eastAsia="en-AU"/>
        </w:rPr>
        <w:t>R</w:t>
      </w:r>
      <w:r w:rsidRPr="004B07F4">
        <w:rPr>
          <w:rFonts w:ascii="Arial" w:eastAsia="Times New Roman" w:hAnsi="Arial" w:cs="Arial"/>
          <w:color w:val="0B0C0C"/>
          <w:sz w:val="24"/>
          <w:szCs w:val="24"/>
          <w:lang w:eastAsia="en-AU"/>
        </w:rPr>
        <w:t xml:space="preserve"> gas by multiplying the mass of the gas (in tonnes), by the gas’ global warming potential (GWP).</w:t>
      </w:r>
    </w:p>
    <w:p w:rsidR="00BF10EE" w:rsidRPr="004B07F4" w:rsidRDefault="00BB6F7D" w:rsidP="00BF10EE">
      <w:pPr>
        <w:shd w:val="clear" w:color="auto" w:fill="FFFFFF"/>
        <w:spacing w:before="150" w:after="15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 xml:space="preserve">You’ll usually find the mass of an </w:t>
      </w:r>
      <w:r w:rsidR="00BF10EE" w:rsidRPr="004B07F4">
        <w:rPr>
          <w:rFonts w:ascii="Arial" w:eastAsia="Times New Roman" w:hAnsi="Arial" w:cs="Arial"/>
          <w:color w:val="0B0C0C"/>
          <w:sz w:val="24"/>
          <w:szCs w:val="24"/>
          <w:lang w:eastAsia="en-AU"/>
        </w:rPr>
        <w:t>R</w:t>
      </w:r>
      <w:r w:rsidRPr="004B07F4">
        <w:rPr>
          <w:rFonts w:ascii="Arial" w:eastAsia="Times New Roman" w:hAnsi="Arial" w:cs="Arial"/>
          <w:color w:val="0B0C0C"/>
          <w:sz w:val="24"/>
          <w:szCs w:val="24"/>
          <w:lang w:eastAsia="en-AU"/>
        </w:rPr>
        <w:t xml:space="preserve"> gas expressed in kilograms (kg) on product labels etc. To convert the mass to tonnes, divide by 1,000.</w:t>
      </w:r>
    </w:p>
    <w:p w:rsidR="00BB6F7D" w:rsidRPr="004B07F4" w:rsidRDefault="00BB6F7D" w:rsidP="00BF10EE">
      <w:pPr>
        <w:shd w:val="clear" w:color="auto" w:fill="FFFFFF"/>
        <w:spacing w:before="150" w:after="150" w:line="240" w:lineRule="auto"/>
        <w:rPr>
          <w:rFonts w:ascii="Arial" w:eastAsia="Times New Roman" w:hAnsi="Arial" w:cs="Arial"/>
          <w:color w:val="0B0C0C"/>
          <w:sz w:val="28"/>
          <w:szCs w:val="28"/>
          <w:lang w:eastAsia="en-AU"/>
        </w:rPr>
      </w:pPr>
      <w:r w:rsidRPr="004B07F4">
        <w:rPr>
          <w:rFonts w:ascii="Arial" w:eastAsia="Times New Roman" w:hAnsi="Arial" w:cs="Arial"/>
          <w:b/>
          <w:bCs/>
          <w:color w:val="0B0C0C"/>
          <w:sz w:val="28"/>
          <w:szCs w:val="28"/>
          <w:lang w:eastAsia="en-AU"/>
        </w:rPr>
        <w:t>Example calculation</w:t>
      </w:r>
    </w:p>
    <w:p w:rsidR="00BB6F7D" w:rsidRPr="004B07F4" w:rsidRDefault="00BB6F7D" w:rsidP="00BB6F7D">
      <w:pPr>
        <w:shd w:val="clear" w:color="auto" w:fill="DEE0E2"/>
        <w:spacing w:line="240" w:lineRule="auto"/>
        <w:textAlignment w:val="baseline"/>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The amount in tonnes of CO</w:t>
      </w:r>
      <w:r w:rsidRPr="004B07F4">
        <w:rPr>
          <w:rFonts w:ascii="Arial" w:eastAsia="Times New Roman" w:hAnsi="Arial" w:cs="Arial"/>
          <w:color w:val="0B0C0C"/>
          <w:sz w:val="24"/>
          <w:szCs w:val="24"/>
          <w:bdr w:val="none" w:sz="0" w:space="0" w:color="auto" w:frame="1"/>
          <w:vertAlign w:val="subscript"/>
          <w:lang w:eastAsia="en-AU"/>
        </w:rPr>
        <w:t>2</w:t>
      </w:r>
      <w:r w:rsidRPr="004B07F4">
        <w:rPr>
          <w:rFonts w:ascii="Arial" w:eastAsia="Times New Roman" w:hAnsi="Arial" w:cs="Arial"/>
          <w:color w:val="0B0C0C"/>
          <w:sz w:val="24"/>
          <w:szCs w:val="24"/>
          <w:lang w:eastAsia="en-AU"/>
        </w:rPr>
        <w:t xml:space="preserve"> equivalent is the mass (in tonnes) of </w:t>
      </w:r>
      <w:r w:rsidR="00B00E38" w:rsidRPr="004B07F4">
        <w:rPr>
          <w:rFonts w:ascii="Arial" w:eastAsia="Times New Roman" w:hAnsi="Arial" w:cs="Arial"/>
          <w:color w:val="0B0C0C"/>
          <w:sz w:val="24"/>
          <w:szCs w:val="24"/>
          <w:lang w:eastAsia="en-AU"/>
        </w:rPr>
        <w:t>R</w:t>
      </w:r>
      <w:r w:rsidRPr="004B07F4">
        <w:rPr>
          <w:rFonts w:ascii="Arial" w:eastAsia="Times New Roman" w:hAnsi="Arial" w:cs="Arial"/>
          <w:color w:val="0B0C0C"/>
          <w:sz w:val="24"/>
          <w:szCs w:val="24"/>
          <w:lang w:eastAsia="en-AU"/>
        </w:rPr>
        <w:t xml:space="preserve"> gas multiplied by the GWP of that </w:t>
      </w:r>
      <w:r w:rsidR="00B00E38" w:rsidRPr="004B07F4">
        <w:rPr>
          <w:rFonts w:ascii="Arial" w:eastAsia="Times New Roman" w:hAnsi="Arial" w:cs="Arial"/>
          <w:color w:val="0B0C0C"/>
          <w:sz w:val="24"/>
          <w:szCs w:val="24"/>
          <w:lang w:eastAsia="en-AU"/>
        </w:rPr>
        <w:t>R</w:t>
      </w:r>
      <w:r w:rsidRPr="004B07F4">
        <w:rPr>
          <w:rFonts w:ascii="Arial" w:eastAsia="Times New Roman" w:hAnsi="Arial" w:cs="Arial"/>
          <w:color w:val="0B0C0C"/>
          <w:sz w:val="24"/>
          <w:szCs w:val="24"/>
          <w:lang w:eastAsia="en-AU"/>
        </w:rPr>
        <w:t xml:space="preserve"> gas.</w:t>
      </w:r>
    </w:p>
    <w:p w:rsidR="00BB6F7D" w:rsidRPr="004B07F4" w:rsidRDefault="00BB6F7D" w:rsidP="00BB6F7D">
      <w:pPr>
        <w:shd w:val="clear" w:color="auto" w:fill="FFFFFF"/>
        <w:spacing w:after="0" w:line="240" w:lineRule="auto"/>
        <w:rPr>
          <w:rFonts w:ascii="Arial" w:eastAsia="Times New Roman" w:hAnsi="Arial" w:cs="Arial"/>
          <w:color w:val="0B0C0C"/>
          <w:sz w:val="24"/>
          <w:szCs w:val="24"/>
          <w:lang w:eastAsia="en-AU"/>
        </w:rPr>
      </w:pPr>
    </w:p>
    <w:p w:rsidR="00B00E38" w:rsidRPr="004B07F4" w:rsidRDefault="00B00E38" w:rsidP="00B00E38">
      <w:pPr>
        <w:shd w:val="clear" w:color="auto" w:fill="FFFFFF"/>
        <w:spacing w:after="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For example the global warming potential of R134A is 1,300. Therefore the tonnes CO</w:t>
      </w:r>
      <w:r w:rsidRPr="004B07F4">
        <w:rPr>
          <w:rFonts w:ascii="Arial" w:eastAsia="Times New Roman" w:hAnsi="Arial" w:cs="Arial"/>
          <w:color w:val="0B0C0C"/>
          <w:sz w:val="24"/>
          <w:szCs w:val="24"/>
          <w:bdr w:val="none" w:sz="0" w:space="0" w:color="auto" w:frame="1"/>
          <w:vertAlign w:val="subscript"/>
          <w:lang w:eastAsia="en-AU"/>
        </w:rPr>
        <w:t>2</w:t>
      </w:r>
      <w:r w:rsidRPr="004B07F4">
        <w:rPr>
          <w:rFonts w:ascii="Arial" w:eastAsia="Times New Roman" w:hAnsi="Arial" w:cs="Arial"/>
          <w:color w:val="0B0C0C"/>
          <w:sz w:val="24"/>
          <w:szCs w:val="24"/>
          <w:lang w:eastAsia="en-AU"/>
        </w:rPr>
        <w:t> equivalent of 10kg of R134A is calculated as follows:</w:t>
      </w:r>
    </w:p>
    <w:p w:rsidR="00B00E38" w:rsidRPr="004B07F4" w:rsidRDefault="00B00E38" w:rsidP="00B00E38">
      <w:pPr>
        <w:pStyle w:val="ListParagraph"/>
        <w:numPr>
          <w:ilvl w:val="0"/>
          <w:numId w:val="3"/>
        </w:numPr>
        <w:shd w:val="clear" w:color="auto" w:fill="FFFFFF"/>
        <w:spacing w:after="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R</w:t>
      </w:r>
      <w:r w:rsidR="00BB6F7D" w:rsidRPr="004B07F4">
        <w:rPr>
          <w:rFonts w:ascii="Arial" w:eastAsia="Times New Roman" w:hAnsi="Arial" w:cs="Arial"/>
          <w:color w:val="0B0C0C"/>
          <w:sz w:val="24"/>
          <w:szCs w:val="24"/>
          <w:lang w:eastAsia="en-AU"/>
        </w:rPr>
        <w:t>134A the GWP = 1</w:t>
      </w:r>
      <w:r w:rsidRPr="004B07F4">
        <w:rPr>
          <w:rFonts w:ascii="Arial" w:eastAsia="Times New Roman" w:hAnsi="Arial" w:cs="Arial"/>
          <w:color w:val="0B0C0C"/>
          <w:sz w:val="24"/>
          <w:szCs w:val="24"/>
          <w:lang w:eastAsia="en-AU"/>
        </w:rPr>
        <w:t>,</w:t>
      </w:r>
      <w:r w:rsidR="00BB6F7D" w:rsidRPr="004B07F4">
        <w:rPr>
          <w:rFonts w:ascii="Arial" w:eastAsia="Times New Roman" w:hAnsi="Arial" w:cs="Arial"/>
          <w:color w:val="0B0C0C"/>
          <w:sz w:val="24"/>
          <w:szCs w:val="24"/>
          <w:lang w:eastAsia="en-AU"/>
        </w:rPr>
        <w:t>300</w:t>
      </w:r>
    </w:p>
    <w:p w:rsidR="00B00E38" w:rsidRPr="004B07F4" w:rsidRDefault="00B00E38" w:rsidP="00B00E38">
      <w:pPr>
        <w:pStyle w:val="ListParagraph"/>
        <w:numPr>
          <w:ilvl w:val="0"/>
          <w:numId w:val="3"/>
        </w:numPr>
        <w:shd w:val="clear" w:color="auto" w:fill="FFFFFF"/>
        <w:spacing w:after="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 (10/1,000) * 1300</w:t>
      </w:r>
    </w:p>
    <w:p w:rsidR="00B00E38" w:rsidRPr="004B07F4" w:rsidRDefault="00B00E38" w:rsidP="00B00E38">
      <w:pPr>
        <w:pStyle w:val="ListParagraph"/>
        <w:numPr>
          <w:ilvl w:val="0"/>
          <w:numId w:val="3"/>
        </w:numPr>
        <w:shd w:val="clear" w:color="auto" w:fill="FFFFFF"/>
        <w:spacing w:after="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 13 tonnes of CO</w:t>
      </w:r>
      <w:r w:rsidRPr="004B07F4">
        <w:rPr>
          <w:rFonts w:ascii="Arial" w:eastAsia="Times New Roman" w:hAnsi="Arial" w:cs="Arial"/>
          <w:color w:val="0B0C0C"/>
          <w:sz w:val="24"/>
          <w:szCs w:val="24"/>
          <w:bdr w:val="none" w:sz="0" w:space="0" w:color="auto" w:frame="1"/>
          <w:vertAlign w:val="subscript"/>
          <w:lang w:eastAsia="en-AU"/>
        </w:rPr>
        <w:t>2</w:t>
      </w:r>
      <w:r w:rsidRPr="004B07F4">
        <w:rPr>
          <w:rFonts w:ascii="Arial" w:eastAsia="Times New Roman" w:hAnsi="Arial" w:cs="Arial"/>
          <w:color w:val="0B0C0C"/>
          <w:sz w:val="24"/>
          <w:szCs w:val="24"/>
          <w:lang w:eastAsia="en-AU"/>
        </w:rPr>
        <w:t> equivalent</w:t>
      </w:r>
    </w:p>
    <w:p w:rsidR="00B00E38" w:rsidRPr="004B07F4" w:rsidRDefault="00B00E38" w:rsidP="00B00E38">
      <w:pPr>
        <w:shd w:val="clear" w:color="auto" w:fill="FFFFFF"/>
        <w:spacing w:after="0" w:line="240" w:lineRule="auto"/>
        <w:rPr>
          <w:rFonts w:ascii="Arial" w:eastAsia="Times New Roman" w:hAnsi="Arial" w:cs="Arial"/>
          <w:color w:val="0B0C0C"/>
          <w:sz w:val="24"/>
          <w:szCs w:val="24"/>
          <w:lang w:eastAsia="en-AU"/>
        </w:rPr>
      </w:pPr>
    </w:p>
    <w:p w:rsidR="00BA7551" w:rsidRPr="004B07F4" w:rsidRDefault="0073735B" w:rsidP="00B00E38">
      <w:pPr>
        <w:shd w:val="clear" w:color="auto" w:fill="FFFFFF"/>
        <w:spacing w:after="0" w:line="240" w:lineRule="auto"/>
        <w:rPr>
          <w:rFonts w:ascii="Arial" w:eastAsia="Times New Roman" w:hAnsi="Arial" w:cs="Arial"/>
          <w:b/>
          <w:color w:val="0B0C0C"/>
          <w:sz w:val="32"/>
          <w:szCs w:val="32"/>
          <w:lang w:eastAsia="en-AU"/>
        </w:rPr>
      </w:pPr>
      <w:r w:rsidRPr="004B07F4">
        <w:rPr>
          <w:rFonts w:ascii="Arial" w:eastAsia="Times New Roman" w:hAnsi="Arial" w:cs="Arial"/>
          <w:b/>
          <w:color w:val="0B0C0C"/>
          <w:sz w:val="32"/>
          <w:szCs w:val="32"/>
          <w:lang w:eastAsia="en-AU"/>
        </w:rPr>
        <w:t xml:space="preserve">SCMR </w:t>
      </w:r>
      <w:r w:rsidR="00BA7551" w:rsidRPr="004B07F4">
        <w:rPr>
          <w:rFonts w:ascii="Arial" w:eastAsia="Times New Roman" w:hAnsi="Arial" w:cs="Arial"/>
          <w:b/>
          <w:color w:val="0B0C0C"/>
          <w:sz w:val="32"/>
          <w:szCs w:val="32"/>
          <w:lang w:eastAsia="en-AU"/>
        </w:rPr>
        <w:t>Current Degassing Program</w:t>
      </w:r>
    </w:p>
    <w:p w:rsidR="00BA7551" w:rsidRPr="004B07F4" w:rsidRDefault="00BA7551" w:rsidP="00B00E38">
      <w:pPr>
        <w:shd w:val="clear" w:color="auto" w:fill="FFFFFF"/>
        <w:spacing w:after="0" w:line="240" w:lineRule="auto"/>
        <w:rPr>
          <w:rFonts w:ascii="Arial" w:eastAsia="Times New Roman" w:hAnsi="Arial" w:cs="Arial"/>
          <w:color w:val="0B0C0C"/>
          <w:sz w:val="24"/>
          <w:szCs w:val="24"/>
          <w:lang w:eastAsia="en-AU"/>
        </w:rPr>
      </w:pPr>
    </w:p>
    <w:p w:rsidR="00BA7551" w:rsidRPr="004B07F4" w:rsidRDefault="00BA7551" w:rsidP="00B00E38">
      <w:pPr>
        <w:shd w:val="clear" w:color="auto" w:fill="FFFFFF"/>
        <w:spacing w:after="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 xml:space="preserve">Approximately </w:t>
      </w:r>
      <w:r w:rsidR="00282A0E" w:rsidRPr="004B07F4">
        <w:rPr>
          <w:rFonts w:ascii="Arial" w:eastAsia="Times New Roman" w:hAnsi="Arial" w:cs="Arial"/>
          <w:color w:val="0B0C0C"/>
          <w:sz w:val="24"/>
          <w:szCs w:val="24"/>
          <w:lang w:eastAsia="en-AU"/>
        </w:rPr>
        <w:t>15</w:t>
      </w:r>
      <w:r w:rsidRPr="004B07F4">
        <w:rPr>
          <w:rFonts w:ascii="Arial" w:eastAsia="Times New Roman" w:hAnsi="Arial" w:cs="Arial"/>
          <w:color w:val="0B0C0C"/>
          <w:sz w:val="24"/>
          <w:szCs w:val="24"/>
          <w:lang w:eastAsia="en-AU"/>
        </w:rPr>
        <w:t xml:space="preserve">,000 </w:t>
      </w:r>
      <w:r w:rsidR="00BF10EE" w:rsidRPr="004B07F4">
        <w:rPr>
          <w:rFonts w:ascii="Arial" w:eastAsia="Times New Roman" w:hAnsi="Arial" w:cs="Arial"/>
          <w:color w:val="0B0C0C"/>
          <w:sz w:val="24"/>
          <w:szCs w:val="24"/>
          <w:lang w:eastAsia="en-AU"/>
        </w:rPr>
        <w:t>Refrigerators</w:t>
      </w:r>
      <w:r w:rsidRPr="004B07F4">
        <w:rPr>
          <w:rFonts w:ascii="Arial" w:eastAsia="Times New Roman" w:hAnsi="Arial" w:cs="Arial"/>
          <w:color w:val="0B0C0C"/>
          <w:sz w:val="24"/>
          <w:szCs w:val="24"/>
          <w:lang w:eastAsia="en-AU"/>
        </w:rPr>
        <w:t xml:space="preserve"> </w:t>
      </w:r>
      <w:r w:rsidR="00BF10EE" w:rsidRPr="004B07F4">
        <w:rPr>
          <w:rFonts w:ascii="Arial" w:eastAsia="Times New Roman" w:hAnsi="Arial" w:cs="Arial"/>
          <w:color w:val="0B0C0C"/>
          <w:sz w:val="24"/>
          <w:szCs w:val="24"/>
          <w:lang w:eastAsia="en-AU"/>
        </w:rPr>
        <w:t>p</w:t>
      </w:r>
      <w:r w:rsidRPr="004B07F4">
        <w:rPr>
          <w:rFonts w:ascii="Arial" w:eastAsia="Times New Roman" w:hAnsi="Arial" w:cs="Arial"/>
          <w:color w:val="0B0C0C"/>
          <w:sz w:val="24"/>
          <w:szCs w:val="24"/>
          <w:lang w:eastAsia="en-AU"/>
        </w:rPr>
        <w:t xml:space="preserve">er </w:t>
      </w:r>
      <w:r w:rsidR="00BF10EE" w:rsidRPr="004B07F4">
        <w:rPr>
          <w:rFonts w:ascii="Arial" w:eastAsia="Times New Roman" w:hAnsi="Arial" w:cs="Arial"/>
          <w:color w:val="0B0C0C"/>
          <w:sz w:val="24"/>
          <w:szCs w:val="24"/>
          <w:lang w:eastAsia="en-AU"/>
        </w:rPr>
        <w:t>a</w:t>
      </w:r>
      <w:r w:rsidRPr="004B07F4">
        <w:rPr>
          <w:rFonts w:ascii="Arial" w:eastAsia="Times New Roman" w:hAnsi="Arial" w:cs="Arial"/>
          <w:color w:val="0B0C0C"/>
          <w:sz w:val="24"/>
          <w:szCs w:val="24"/>
          <w:lang w:eastAsia="en-AU"/>
        </w:rPr>
        <w:t>nnum</w:t>
      </w:r>
    </w:p>
    <w:p w:rsidR="00BA7551" w:rsidRPr="004B07F4" w:rsidRDefault="00BA7551" w:rsidP="00B00E38">
      <w:pPr>
        <w:shd w:val="clear" w:color="auto" w:fill="FFFFFF"/>
        <w:spacing w:after="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 xml:space="preserve">30% R12 = </w:t>
      </w:r>
      <w:r w:rsidR="00282A0E" w:rsidRPr="004B07F4">
        <w:rPr>
          <w:rFonts w:ascii="Arial" w:eastAsia="Times New Roman" w:hAnsi="Arial" w:cs="Arial"/>
          <w:color w:val="0B0C0C"/>
          <w:sz w:val="24"/>
          <w:szCs w:val="24"/>
          <w:lang w:eastAsia="en-AU"/>
        </w:rPr>
        <w:t>4,5</w:t>
      </w:r>
      <w:r w:rsidRPr="004B07F4">
        <w:rPr>
          <w:rFonts w:ascii="Arial" w:eastAsia="Times New Roman" w:hAnsi="Arial" w:cs="Arial"/>
          <w:color w:val="0B0C0C"/>
          <w:sz w:val="24"/>
          <w:szCs w:val="24"/>
          <w:lang w:eastAsia="en-AU"/>
        </w:rPr>
        <w:t xml:space="preserve">00 </w:t>
      </w:r>
      <w:r w:rsidR="0073735B" w:rsidRPr="004B07F4">
        <w:rPr>
          <w:rFonts w:ascii="Arial" w:eastAsia="Times New Roman" w:hAnsi="Arial" w:cs="Arial"/>
          <w:color w:val="0B0C0C"/>
          <w:sz w:val="24"/>
          <w:szCs w:val="24"/>
          <w:lang w:eastAsia="en-AU"/>
        </w:rPr>
        <w:t>(funded by the VEET Program)</w:t>
      </w:r>
    </w:p>
    <w:p w:rsidR="00BA7551" w:rsidRPr="004B07F4" w:rsidRDefault="00BA7551" w:rsidP="00B00E38">
      <w:pPr>
        <w:shd w:val="clear" w:color="auto" w:fill="FFFFFF"/>
        <w:spacing w:after="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 xml:space="preserve">70% R134A = </w:t>
      </w:r>
      <w:r w:rsidR="00282A0E" w:rsidRPr="004B07F4">
        <w:rPr>
          <w:rFonts w:ascii="Arial" w:eastAsia="Times New Roman" w:hAnsi="Arial" w:cs="Arial"/>
          <w:color w:val="0B0C0C"/>
          <w:sz w:val="24"/>
          <w:szCs w:val="24"/>
          <w:lang w:eastAsia="en-AU"/>
        </w:rPr>
        <w:t>10,500</w:t>
      </w:r>
      <w:r w:rsidR="0073735B" w:rsidRPr="004B07F4">
        <w:rPr>
          <w:rFonts w:ascii="Arial" w:eastAsia="Times New Roman" w:hAnsi="Arial" w:cs="Arial"/>
          <w:color w:val="0B0C0C"/>
          <w:sz w:val="24"/>
          <w:szCs w:val="24"/>
          <w:lang w:eastAsia="en-AU"/>
        </w:rPr>
        <w:t xml:space="preserve"> (Unfunded)</w:t>
      </w:r>
    </w:p>
    <w:p w:rsidR="00BA7551" w:rsidRPr="004B07F4" w:rsidRDefault="00BA7551" w:rsidP="00B00E38">
      <w:pPr>
        <w:shd w:val="clear" w:color="auto" w:fill="FFFFFF"/>
        <w:spacing w:after="0" w:line="240" w:lineRule="auto"/>
        <w:rPr>
          <w:rFonts w:ascii="Arial" w:eastAsia="Times New Roman" w:hAnsi="Arial" w:cs="Arial"/>
          <w:color w:val="0B0C0C"/>
          <w:sz w:val="24"/>
          <w:szCs w:val="24"/>
          <w:lang w:eastAsia="en-AU"/>
        </w:rPr>
      </w:pPr>
    </w:p>
    <w:p w:rsidR="00BA7551" w:rsidRPr="004B07F4" w:rsidRDefault="00282A0E" w:rsidP="00B00E38">
      <w:pPr>
        <w:shd w:val="clear" w:color="auto" w:fill="FFFFFF"/>
        <w:spacing w:after="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Assume 13</w:t>
      </w:r>
      <w:r w:rsidR="00BA7551" w:rsidRPr="004B07F4">
        <w:rPr>
          <w:rFonts w:ascii="Arial" w:eastAsia="Times New Roman" w:hAnsi="Arial" w:cs="Arial"/>
          <w:color w:val="0B0C0C"/>
          <w:sz w:val="24"/>
          <w:szCs w:val="24"/>
          <w:lang w:eastAsia="en-AU"/>
        </w:rPr>
        <w:t>0 grams of gas per refrigerator on average</w:t>
      </w:r>
    </w:p>
    <w:p w:rsidR="00BA7551" w:rsidRPr="004B07F4" w:rsidRDefault="00BA7551" w:rsidP="00BA7551">
      <w:pPr>
        <w:shd w:val="clear" w:color="auto" w:fill="FFFFFF"/>
        <w:spacing w:after="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R12 the GWP = 2,400</w:t>
      </w:r>
    </w:p>
    <w:p w:rsidR="00BA7551" w:rsidRPr="004B07F4" w:rsidRDefault="00BA7551" w:rsidP="00BA7551">
      <w:pPr>
        <w:shd w:val="clear" w:color="auto" w:fill="FFFFFF"/>
        <w:spacing w:after="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 (.1</w:t>
      </w:r>
      <w:r w:rsidR="00282A0E" w:rsidRPr="004B07F4">
        <w:rPr>
          <w:rFonts w:ascii="Arial" w:eastAsia="Times New Roman" w:hAnsi="Arial" w:cs="Arial"/>
          <w:color w:val="0B0C0C"/>
          <w:sz w:val="24"/>
          <w:szCs w:val="24"/>
          <w:lang w:eastAsia="en-AU"/>
        </w:rPr>
        <w:t>3</w:t>
      </w:r>
      <w:r w:rsidRPr="004B07F4">
        <w:rPr>
          <w:rFonts w:ascii="Arial" w:eastAsia="Times New Roman" w:hAnsi="Arial" w:cs="Arial"/>
          <w:color w:val="0B0C0C"/>
          <w:sz w:val="24"/>
          <w:szCs w:val="24"/>
          <w:lang w:eastAsia="en-AU"/>
        </w:rPr>
        <w:t>/1,000) * 2,400</w:t>
      </w:r>
    </w:p>
    <w:p w:rsidR="00BA7551" w:rsidRPr="004B07F4" w:rsidRDefault="00BA7551" w:rsidP="00BA7551">
      <w:pPr>
        <w:shd w:val="clear" w:color="auto" w:fill="FFFFFF"/>
        <w:spacing w:after="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 xml:space="preserve">= </w:t>
      </w:r>
      <w:r w:rsidR="00D62879">
        <w:rPr>
          <w:rFonts w:ascii="Arial" w:eastAsia="Times New Roman" w:hAnsi="Arial" w:cs="Arial"/>
          <w:color w:val="0B0C0C"/>
          <w:sz w:val="24"/>
          <w:szCs w:val="24"/>
          <w:lang w:eastAsia="en-AU"/>
        </w:rPr>
        <w:t xml:space="preserve">0.312 </w:t>
      </w:r>
      <w:r w:rsidRPr="004B07F4">
        <w:rPr>
          <w:rFonts w:ascii="Arial" w:eastAsia="Times New Roman" w:hAnsi="Arial" w:cs="Arial"/>
          <w:color w:val="0B0C0C"/>
          <w:sz w:val="24"/>
          <w:szCs w:val="24"/>
          <w:lang w:eastAsia="en-AU"/>
        </w:rPr>
        <w:t xml:space="preserve"> tonnes of CO</w:t>
      </w:r>
      <w:r w:rsidRPr="004B07F4">
        <w:rPr>
          <w:rFonts w:ascii="Arial" w:eastAsia="Times New Roman" w:hAnsi="Arial" w:cs="Arial"/>
          <w:color w:val="0B0C0C"/>
          <w:sz w:val="24"/>
          <w:szCs w:val="24"/>
          <w:bdr w:val="none" w:sz="0" w:space="0" w:color="auto" w:frame="1"/>
          <w:vertAlign w:val="subscript"/>
          <w:lang w:eastAsia="en-AU"/>
        </w:rPr>
        <w:t>2</w:t>
      </w:r>
      <w:r w:rsidRPr="004B07F4">
        <w:rPr>
          <w:rFonts w:ascii="Arial" w:eastAsia="Times New Roman" w:hAnsi="Arial" w:cs="Arial"/>
          <w:color w:val="0B0C0C"/>
          <w:sz w:val="24"/>
          <w:szCs w:val="24"/>
          <w:lang w:eastAsia="en-AU"/>
        </w:rPr>
        <w:t> equivalent</w:t>
      </w:r>
    </w:p>
    <w:p w:rsidR="0073735B" w:rsidRPr="004B07F4" w:rsidRDefault="00D62879" w:rsidP="00BA7551">
      <w:pPr>
        <w:shd w:val="clear" w:color="auto" w:fill="FFFFFF"/>
        <w:spacing w:after="0" w:line="240" w:lineRule="auto"/>
        <w:rPr>
          <w:rFonts w:ascii="Arial" w:eastAsia="Times New Roman" w:hAnsi="Arial" w:cs="Arial"/>
          <w:color w:val="0B0C0C"/>
          <w:sz w:val="24"/>
          <w:szCs w:val="24"/>
          <w:lang w:eastAsia="en-AU"/>
        </w:rPr>
      </w:pPr>
      <w:r>
        <w:rPr>
          <w:rFonts w:ascii="Arial" w:eastAsia="Times New Roman" w:hAnsi="Arial" w:cs="Arial"/>
          <w:color w:val="0B0C0C"/>
          <w:sz w:val="24"/>
          <w:szCs w:val="24"/>
          <w:lang w:eastAsia="en-AU"/>
        </w:rPr>
        <w:t xml:space="preserve">= 0.312 </w:t>
      </w:r>
      <w:r w:rsidR="0073735B" w:rsidRPr="004B07F4">
        <w:rPr>
          <w:rFonts w:ascii="Arial" w:eastAsia="Times New Roman" w:hAnsi="Arial" w:cs="Arial"/>
          <w:color w:val="0B0C0C"/>
          <w:sz w:val="24"/>
          <w:szCs w:val="24"/>
          <w:lang w:eastAsia="en-AU"/>
        </w:rPr>
        <w:t>*4,</w:t>
      </w:r>
      <w:r w:rsidR="00282A0E" w:rsidRPr="004B07F4">
        <w:rPr>
          <w:rFonts w:ascii="Arial" w:eastAsia="Times New Roman" w:hAnsi="Arial" w:cs="Arial"/>
          <w:color w:val="0B0C0C"/>
          <w:sz w:val="24"/>
          <w:szCs w:val="24"/>
          <w:lang w:eastAsia="en-AU"/>
        </w:rPr>
        <w:t>5</w:t>
      </w:r>
      <w:r w:rsidR="0073735B" w:rsidRPr="004B07F4">
        <w:rPr>
          <w:rFonts w:ascii="Arial" w:eastAsia="Times New Roman" w:hAnsi="Arial" w:cs="Arial"/>
          <w:color w:val="0B0C0C"/>
          <w:sz w:val="24"/>
          <w:szCs w:val="24"/>
          <w:lang w:eastAsia="en-AU"/>
        </w:rPr>
        <w:t>00 = 1</w:t>
      </w:r>
      <w:r w:rsidR="00282A0E" w:rsidRPr="004B07F4">
        <w:rPr>
          <w:rFonts w:ascii="Arial" w:eastAsia="Times New Roman" w:hAnsi="Arial" w:cs="Arial"/>
          <w:color w:val="0B0C0C"/>
          <w:sz w:val="24"/>
          <w:szCs w:val="24"/>
          <w:lang w:eastAsia="en-AU"/>
        </w:rPr>
        <w:t>,404</w:t>
      </w:r>
      <w:r w:rsidR="0073735B" w:rsidRPr="004B07F4">
        <w:rPr>
          <w:rFonts w:ascii="Arial" w:eastAsia="Times New Roman" w:hAnsi="Arial" w:cs="Arial"/>
          <w:color w:val="0B0C0C"/>
          <w:sz w:val="24"/>
          <w:szCs w:val="24"/>
          <w:lang w:eastAsia="en-AU"/>
        </w:rPr>
        <w:t xml:space="preserve"> tonnes of CO</w:t>
      </w:r>
      <w:r w:rsidR="0073735B" w:rsidRPr="004B07F4">
        <w:rPr>
          <w:rFonts w:ascii="Arial" w:eastAsia="Times New Roman" w:hAnsi="Arial" w:cs="Arial"/>
          <w:color w:val="0B0C0C"/>
          <w:sz w:val="24"/>
          <w:szCs w:val="24"/>
          <w:bdr w:val="none" w:sz="0" w:space="0" w:color="auto" w:frame="1"/>
          <w:vertAlign w:val="subscript"/>
          <w:lang w:eastAsia="en-AU"/>
        </w:rPr>
        <w:t>2</w:t>
      </w:r>
      <w:r w:rsidR="0073735B" w:rsidRPr="004B07F4">
        <w:rPr>
          <w:rFonts w:ascii="Arial" w:eastAsia="Times New Roman" w:hAnsi="Arial" w:cs="Arial"/>
          <w:color w:val="0B0C0C"/>
          <w:sz w:val="24"/>
          <w:szCs w:val="24"/>
          <w:lang w:eastAsia="en-AU"/>
        </w:rPr>
        <w:t> equivalent</w:t>
      </w:r>
    </w:p>
    <w:p w:rsidR="00BA7551" w:rsidRPr="004B07F4" w:rsidRDefault="00BA7551" w:rsidP="00BA7551">
      <w:pPr>
        <w:shd w:val="clear" w:color="auto" w:fill="FFFFFF"/>
        <w:spacing w:after="0" w:line="240" w:lineRule="auto"/>
        <w:rPr>
          <w:rFonts w:ascii="Arial" w:eastAsia="Times New Roman" w:hAnsi="Arial" w:cs="Arial"/>
          <w:color w:val="0B0C0C"/>
          <w:sz w:val="24"/>
          <w:szCs w:val="24"/>
          <w:lang w:eastAsia="en-AU"/>
        </w:rPr>
      </w:pPr>
    </w:p>
    <w:p w:rsidR="00BA7551" w:rsidRPr="004B07F4" w:rsidRDefault="00BA7551" w:rsidP="00BA7551">
      <w:pPr>
        <w:shd w:val="clear" w:color="auto" w:fill="FFFFFF"/>
        <w:spacing w:after="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R134A the GWP = 1,300</w:t>
      </w:r>
    </w:p>
    <w:p w:rsidR="00BA7551" w:rsidRPr="004B07F4" w:rsidRDefault="00BA7551" w:rsidP="00BA7551">
      <w:pPr>
        <w:shd w:val="clear" w:color="auto" w:fill="FFFFFF"/>
        <w:spacing w:after="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 (.1</w:t>
      </w:r>
      <w:r w:rsidR="00282A0E" w:rsidRPr="004B07F4">
        <w:rPr>
          <w:rFonts w:ascii="Arial" w:eastAsia="Times New Roman" w:hAnsi="Arial" w:cs="Arial"/>
          <w:color w:val="0B0C0C"/>
          <w:sz w:val="24"/>
          <w:szCs w:val="24"/>
          <w:lang w:eastAsia="en-AU"/>
        </w:rPr>
        <w:t>3</w:t>
      </w:r>
      <w:r w:rsidRPr="004B07F4">
        <w:rPr>
          <w:rFonts w:ascii="Arial" w:eastAsia="Times New Roman" w:hAnsi="Arial" w:cs="Arial"/>
          <w:color w:val="0B0C0C"/>
          <w:sz w:val="24"/>
          <w:szCs w:val="24"/>
          <w:lang w:eastAsia="en-AU"/>
        </w:rPr>
        <w:t>/1,000) * 1300</w:t>
      </w:r>
    </w:p>
    <w:p w:rsidR="00BA7551" w:rsidRPr="004B07F4" w:rsidRDefault="00BA7551" w:rsidP="00BA7551">
      <w:pPr>
        <w:shd w:val="clear" w:color="auto" w:fill="FFFFFF"/>
        <w:spacing w:after="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 xml:space="preserve">= </w:t>
      </w:r>
      <w:r w:rsidR="0073735B" w:rsidRPr="004B07F4">
        <w:rPr>
          <w:rFonts w:ascii="Arial" w:eastAsia="Times New Roman" w:hAnsi="Arial" w:cs="Arial"/>
          <w:color w:val="0B0C0C"/>
          <w:sz w:val="24"/>
          <w:szCs w:val="24"/>
          <w:lang w:eastAsia="en-AU"/>
        </w:rPr>
        <w:t>0.</w:t>
      </w:r>
      <w:r w:rsidR="00D62879">
        <w:rPr>
          <w:rFonts w:ascii="Arial" w:eastAsia="Times New Roman" w:hAnsi="Arial" w:cs="Arial"/>
          <w:color w:val="0B0C0C"/>
          <w:sz w:val="24"/>
          <w:szCs w:val="24"/>
          <w:lang w:eastAsia="en-AU"/>
        </w:rPr>
        <w:t>169</w:t>
      </w:r>
      <w:r w:rsidRPr="004B07F4">
        <w:rPr>
          <w:rFonts w:ascii="Arial" w:eastAsia="Times New Roman" w:hAnsi="Arial" w:cs="Arial"/>
          <w:color w:val="0B0C0C"/>
          <w:sz w:val="24"/>
          <w:szCs w:val="24"/>
          <w:lang w:eastAsia="en-AU"/>
        </w:rPr>
        <w:t xml:space="preserve"> tonnes of CO</w:t>
      </w:r>
      <w:r w:rsidRPr="004B07F4">
        <w:rPr>
          <w:rFonts w:ascii="Arial" w:eastAsia="Times New Roman" w:hAnsi="Arial" w:cs="Arial"/>
          <w:color w:val="0B0C0C"/>
          <w:sz w:val="24"/>
          <w:szCs w:val="24"/>
          <w:bdr w:val="none" w:sz="0" w:space="0" w:color="auto" w:frame="1"/>
          <w:vertAlign w:val="subscript"/>
          <w:lang w:eastAsia="en-AU"/>
        </w:rPr>
        <w:t>2</w:t>
      </w:r>
      <w:r w:rsidRPr="004B07F4">
        <w:rPr>
          <w:rFonts w:ascii="Arial" w:eastAsia="Times New Roman" w:hAnsi="Arial" w:cs="Arial"/>
          <w:color w:val="0B0C0C"/>
          <w:sz w:val="24"/>
          <w:szCs w:val="24"/>
          <w:lang w:eastAsia="en-AU"/>
        </w:rPr>
        <w:t> equivalent</w:t>
      </w:r>
    </w:p>
    <w:p w:rsidR="00BA7551" w:rsidRPr="004B07F4" w:rsidRDefault="00D62879" w:rsidP="00B00E38">
      <w:pPr>
        <w:shd w:val="clear" w:color="auto" w:fill="FFFFFF"/>
        <w:spacing w:after="0" w:line="240" w:lineRule="auto"/>
        <w:rPr>
          <w:rFonts w:ascii="Arial" w:eastAsia="Times New Roman" w:hAnsi="Arial" w:cs="Arial"/>
          <w:color w:val="0B0C0C"/>
          <w:sz w:val="24"/>
          <w:szCs w:val="24"/>
          <w:lang w:eastAsia="en-AU"/>
        </w:rPr>
      </w:pPr>
      <w:r>
        <w:rPr>
          <w:rFonts w:ascii="Arial" w:eastAsia="Times New Roman" w:hAnsi="Arial" w:cs="Arial"/>
          <w:color w:val="0B0C0C"/>
          <w:sz w:val="24"/>
          <w:szCs w:val="24"/>
          <w:lang w:eastAsia="en-AU"/>
        </w:rPr>
        <w:t>= 0.169</w:t>
      </w:r>
      <w:r w:rsidR="0073735B" w:rsidRPr="004B07F4">
        <w:rPr>
          <w:rFonts w:ascii="Arial" w:eastAsia="Times New Roman" w:hAnsi="Arial" w:cs="Arial"/>
          <w:color w:val="0B0C0C"/>
          <w:sz w:val="24"/>
          <w:szCs w:val="24"/>
          <w:lang w:eastAsia="en-AU"/>
        </w:rPr>
        <w:t>*</w:t>
      </w:r>
      <w:r w:rsidR="00282A0E" w:rsidRPr="004B07F4">
        <w:rPr>
          <w:rFonts w:ascii="Arial" w:eastAsia="Times New Roman" w:hAnsi="Arial" w:cs="Arial"/>
          <w:color w:val="0B0C0C"/>
          <w:sz w:val="24"/>
          <w:szCs w:val="24"/>
          <w:lang w:eastAsia="en-AU"/>
        </w:rPr>
        <w:t>10,500</w:t>
      </w:r>
      <w:r w:rsidR="0073735B" w:rsidRPr="004B07F4">
        <w:rPr>
          <w:rFonts w:ascii="Arial" w:eastAsia="Times New Roman" w:hAnsi="Arial" w:cs="Arial"/>
          <w:color w:val="0B0C0C"/>
          <w:sz w:val="24"/>
          <w:szCs w:val="24"/>
          <w:lang w:eastAsia="en-AU"/>
        </w:rPr>
        <w:t xml:space="preserve"> = 1</w:t>
      </w:r>
      <w:r w:rsidR="00282A0E" w:rsidRPr="004B07F4">
        <w:rPr>
          <w:rFonts w:ascii="Arial" w:eastAsia="Times New Roman" w:hAnsi="Arial" w:cs="Arial"/>
          <w:color w:val="0B0C0C"/>
          <w:sz w:val="24"/>
          <w:szCs w:val="24"/>
          <w:lang w:eastAsia="en-AU"/>
        </w:rPr>
        <w:t>,774.5</w:t>
      </w:r>
      <w:r w:rsidR="0073735B" w:rsidRPr="004B07F4">
        <w:rPr>
          <w:rFonts w:ascii="Arial" w:eastAsia="Times New Roman" w:hAnsi="Arial" w:cs="Arial"/>
          <w:color w:val="0B0C0C"/>
          <w:sz w:val="24"/>
          <w:szCs w:val="24"/>
          <w:lang w:eastAsia="en-AU"/>
        </w:rPr>
        <w:t xml:space="preserve"> tonnes of CO</w:t>
      </w:r>
      <w:r w:rsidR="0073735B" w:rsidRPr="004B07F4">
        <w:rPr>
          <w:rFonts w:ascii="Arial" w:eastAsia="Times New Roman" w:hAnsi="Arial" w:cs="Arial"/>
          <w:color w:val="0B0C0C"/>
          <w:sz w:val="24"/>
          <w:szCs w:val="24"/>
          <w:bdr w:val="none" w:sz="0" w:space="0" w:color="auto" w:frame="1"/>
          <w:vertAlign w:val="subscript"/>
          <w:lang w:eastAsia="en-AU"/>
        </w:rPr>
        <w:t>2</w:t>
      </w:r>
      <w:r w:rsidR="0073735B" w:rsidRPr="004B07F4">
        <w:rPr>
          <w:rFonts w:ascii="Arial" w:eastAsia="Times New Roman" w:hAnsi="Arial" w:cs="Arial"/>
          <w:color w:val="0B0C0C"/>
          <w:sz w:val="24"/>
          <w:szCs w:val="24"/>
          <w:lang w:eastAsia="en-AU"/>
        </w:rPr>
        <w:t> equivalent</w:t>
      </w:r>
    </w:p>
    <w:p w:rsidR="00BF10EE" w:rsidRPr="004B07F4" w:rsidRDefault="00BF10EE" w:rsidP="00B00E38">
      <w:pPr>
        <w:shd w:val="clear" w:color="auto" w:fill="FFFFFF"/>
        <w:spacing w:after="0" w:line="240" w:lineRule="auto"/>
        <w:rPr>
          <w:rFonts w:ascii="Arial" w:eastAsia="Times New Roman" w:hAnsi="Arial" w:cs="Arial"/>
          <w:color w:val="0B0C0C"/>
          <w:sz w:val="24"/>
          <w:szCs w:val="24"/>
          <w:lang w:eastAsia="en-AU"/>
        </w:rPr>
      </w:pPr>
    </w:p>
    <w:p w:rsidR="0073735B" w:rsidRPr="004B07F4" w:rsidRDefault="0073735B" w:rsidP="00B00E38">
      <w:pPr>
        <w:shd w:val="clear" w:color="auto" w:fill="FFFFFF"/>
        <w:spacing w:after="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 xml:space="preserve">Total </w:t>
      </w:r>
      <w:r w:rsidR="00282A0E" w:rsidRPr="004B07F4">
        <w:rPr>
          <w:rFonts w:ascii="Arial" w:eastAsia="Times New Roman" w:hAnsi="Arial" w:cs="Arial"/>
          <w:color w:val="0B0C0C"/>
          <w:sz w:val="24"/>
          <w:szCs w:val="24"/>
          <w:lang w:eastAsia="en-AU"/>
        </w:rPr>
        <w:t>Abatement</w:t>
      </w:r>
      <w:r w:rsidR="00BF10EE" w:rsidRPr="004B07F4">
        <w:rPr>
          <w:rFonts w:ascii="Arial" w:eastAsia="Times New Roman" w:hAnsi="Arial" w:cs="Arial"/>
          <w:color w:val="0B0C0C"/>
          <w:sz w:val="24"/>
          <w:szCs w:val="24"/>
          <w:lang w:eastAsia="en-AU"/>
        </w:rPr>
        <w:t xml:space="preserve"> of </w:t>
      </w:r>
      <w:r w:rsidRPr="004B07F4">
        <w:rPr>
          <w:rFonts w:ascii="Arial" w:eastAsia="Times New Roman" w:hAnsi="Arial" w:cs="Arial"/>
          <w:color w:val="0B0C0C"/>
          <w:sz w:val="24"/>
          <w:szCs w:val="24"/>
          <w:lang w:eastAsia="en-AU"/>
        </w:rPr>
        <w:t>Green House Gas</w:t>
      </w:r>
      <w:r w:rsidR="00282A0E" w:rsidRPr="004B07F4">
        <w:rPr>
          <w:rFonts w:ascii="Arial" w:eastAsia="Times New Roman" w:hAnsi="Arial" w:cs="Arial"/>
          <w:color w:val="0B0C0C"/>
          <w:sz w:val="24"/>
          <w:szCs w:val="24"/>
          <w:lang w:eastAsia="en-AU"/>
        </w:rPr>
        <w:t xml:space="preserve"> (tonnes)</w:t>
      </w:r>
      <w:r w:rsidRPr="004B07F4">
        <w:rPr>
          <w:rFonts w:ascii="Arial" w:eastAsia="Times New Roman" w:hAnsi="Arial" w:cs="Arial"/>
          <w:color w:val="0B0C0C"/>
          <w:sz w:val="24"/>
          <w:szCs w:val="24"/>
          <w:lang w:eastAsia="en-AU"/>
        </w:rPr>
        <w:t xml:space="preserve"> </w:t>
      </w:r>
    </w:p>
    <w:p w:rsidR="0073735B" w:rsidRPr="004B07F4" w:rsidRDefault="0073735B" w:rsidP="00B00E38">
      <w:pPr>
        <w:shd w:val="clear" w:color="auto" w:fill="FFFFFF"/>
        <w:spacing w:after="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 xml:space="preserve">= </w:t>
      </w:r>
      <w:r w:rsidR="00282A0E" w:rsidRPr="004B07F4">
        <w:rPr>
          <w:rFonts w:ascii="Arial" w:eastAsia="Times New Roman" w:hAnsi="Arial" w:cs="Arial"/>
          <w:color w:val="0B0C0C"/>
          <w:sz w:val="24"/>
          <w:szCs w:val="24"/>
          <w:lang w:eastAsia="en-AU"/>
        </w:rPr>
        <w:t>3,178.5</w:t>
      </w:r>
      <w:r w:rsidRPr="004B07F4">
        <w:rPr>
          <w:rFonts w:ascii="Arial" w:eastAsia="Times New Roman" w:hAnsi="Arial" w:cs="Arial"/>
          <w:color w:val="0B0C0C"/>
          <w:sz w:val="24"/>
          <w:szCs w:val="24"/>
          <w:lang w:eastAsia="en-AU"/>
        </w:rPr>
        <w:t xml:space="preserve"> tonnes of CO</w:t>
      </w:r>
      <w:r w:rsidRPr="004B07F4">
        <w:rPr>
          <w:rFonts w:ascii="Arial" w:eastAsia="Times New Roman" w:hAnsi="Arial" w:cs="Arial"/>
          <w:color w:val="0B0C0C"/>
          <w:sz w:val="24"/>
          <w:szCs w:val="24"/>
          <w:bdr w:val="none" w:sz="0" w:space="0" w:color="auto" w:frame="1"/>
          <w:vertAlign w:val="subscript"/>
          <w:lang w:eastAsia="en-AU"/>
        </w:rPr>
        <w:t>2</w:t>
      </w:r>
      <w:r w:rsidRPr="004B07F4">
        <w:rPr>
          <w:rFonts w:ascii="Arial" w:eastAsia="Times New Roman" w:hAnsi="Arial" w:cs="Arial"/>
          <w:color w:val="0B0C0C"/>
          <w:sz w:val="24"/>
          <w:szCs w:val="24"/>
          <w:lang w:eastAsia="en-AU"/>
        </w:rPr>
        <w:t> equivalent per annum</w:t>
      </w:r>
    </w:p>
    <w:p w:rsidR="00282A0E" w:rsidRPr="004B07F4" w:rsidRDefault="00282A0E" w:rsidP="00B00E38">
      <w:pPr>
        <w:shd w:val="clear" w:color="auto" w:fill="FFFFFF"/>
        <w:spacing w:after="0" w:line="240" w:lineRule="auto"/>
        <w:rPr>
          <w:rFonts w:ascii="Arial" w:eastAsia="Times New Roman" w:hAnsi="Arial" w:cs="Arial"/>
          <w:color w:val="0B0C0C"/>
          <w:sz w:val="24"/>
          <w:szCs w:val="24"/>
          <w:lang w:eastAsia="en-AU"/>
        </w:rPr>
      </w:pPr>
    </w:p>
    <w:p w:rsidR="00282A0E" w:rsidRPr="004B07F4" w:rsidRDefault="00282A0E" w:rsidP="00B00E38">
      <w:pPr>
        <w:shd w:val="clear" w:color="auto" w:fill="FFFFFF"/>
        <w:spacing w:after="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Future Abatement Projections @ 2</w:t>
      </w:r>
      <w:r w:rsidR="00BC498B">
        <w:rPr>
          <w:rFonts w:ascii="Arial" w:eastAsia="Times New Roman" w:hAnsi="Arial" w:cs="Arial"/>
          <w:color w:val="0B0C0C"/>
          <w:sz w:val="24"/>
          <w:szCs w:val="24"/>
          <w:lang w:eastAsia="en-AU"/>
        </w:rPr>
        <w:t>5</w:t>
      </w:r>
      <w:r w:rsidRPr="004B07F4">
        <w:rPr>
          <w:rFonts w:ascii="Arial" w:eastAsia="Times New Roman" w:hAnsi="Arial" w:cs="Arial"/>
          <w:color w:val="0B0C0C"/>
          <w:sz w:val="24"/>
          <w:szCs w:val="24"/>
          <w:lang w:eastAsia="en-AU"/>
        </w:rPr>
        <w:t>,000 Refrigerators per annum (30% R12 &amp; 70% R134A</w:t>
      </w:r>
    </w:p>
    <w:p w:rsidR="00282A0E" w:rsidRPr="004B07F4" w:rsidRDefault="00282A0E" w:rsidP="00B00E38">
      <w:pPr>
        <w:shd w:val="clear" w:color="auto" w:fill="FFFFFF"/>
        <w:spacing w:after="0" w:line="240" w:lineRule="auto"/>
        <w:rPr>
          <w:rFonts w:ascii="Arial" w:eastAsia="Times New Roman" w:hAnsi="Arial" w:cs="Arial"/>
          <w:color w:val="0B0C0C"/>
          <w:sz w:val="24"/>
          <w:szCs w:val="24"/>
          <w:lang w:eastAsia="en-AU"/>
        </w:rPr>
      </w:pPr>
      <w:r w:rsidRPr="004B07F4">
        <w:rPr>
          <w:rFonts w:ascii="Arial" w:eastAsia="Times New Roman" w:hAnsi="Arial" w:cs="Arial"/>
          <w:color w:val="0B0C0C"/>
          <w:sz w:val="24"/>
          <w:szCs w:val="24"/>
          <w:lang w:eastAsia="en-AU"/>
        </w:rPr>
        <w:t xml:space="preserve">= </w:t>
      </w:r>
      <w:r w:rsidR="00BC498B">
        <w:rPr>
          <w:rFonts w:ascii="Arial" w:eastAsia="Times New Roman" w:hAnsi="Arial" w:cs="Arial"/>
          <w:color w:val="0B0C0C"/>
          <w:sz w:val="24"/>
          <w:szCs w:val="24"/>
          <w:lang w:eastAsia="en-AU"/>
        </w:rPr>
        <w:t xml:space="preserve">5,297.5 </w:t>
      </w:r>
      <w:r w:rsidRPr="004B07F4">
        <w:rPr>
          <w:rFonts w:ascii="Arial" w:eastAsia="Times New Roman" w:hAnsi="Arial" w:cs="Arial"/>
          <w:color w:val="0B0C0C"/>
          <w:sz w:val="24"/>
          <w:szCs w:val="24"/>
          <w:lang w:eastAsia="en-AU"/>
        </w:rPr>
        <w:t>tonnes of CO</w:t>
      </w:r>
      <w:r w:rsidRPr="004B07F4">
        <w:rPr>
          <w:rFonts w:ascii="Arial" w:eastAsia="Times New Roman" w:hAnsi="Arial" w:cs="Arial"/>
          <w:color w:val="0B0C0C"/>
          <w:sz w:val="24"/>
          <w:szCs w:val="24"/>
          <w:bdr w:val="none" w:sz="0" w:space="0" w:color="auto" w:frame="1"/>
          <w:vertAlign w:val="subscript"/>
          <w:lang w:eastAsia="en-AU"/>
        </w:rPr>
        <w:t>2</w:t>
      </w:r>
      <w:r w:rsidRPr="004B07F4">
        <w:rPr>
          <w:rFonts w:ascii="Arial" w:eastAsia="Times New Roman" w:hAnsi="Arial" w:cs="Arial"/>
          <w:color w:val="0B0C0C"/>
          <w:sz w:val="24"/>
          <w:szCs w:val="24"/>
          <w:lang w:eastAsia="en-AU"/>
        </w:rPr>
        <w:t> equivalent per annum</w:t>
      </w:r>
    </w:p>
    <w:p w:rsidR="00D3202A" w:rsidRDefault="00D3202A" w:rsidP="00B00E38">
      <w:pPr>
        <w:shd w:val="clear" w:color="auto" w:fill="FFFFFF"/>
        <w:spacing w:after="0" w:line="240" w:lineRule="auto"/>
        <w:rPr>
          <w:rFonts w:ascii="Arial" w:eastAsia="Times New Roman" w:hAnsi="Arial" w:cs="Arial"/>
          <w:color w:val="0B0C0C"/>
          <w:sz w:val="29"/>
          <w:szCs w:val="29"/>
          <w:lang w:eastAsia="en-AU"/>
        </w:rPr>
      </w:pPr>
    </w:p>
    <w:p w:rsidR="00EB47F5" w:rsidRDefault="00EB47F5" w:rsidP="00B00E38">
      <w:pPr>
        <w:shd w:val="clear" w:color="auto" w:fill="FFFFFF"/>
        <w:spacing w:after="0" w:line="240" w:lineRule="auto"/>
        <w:rPr>
          <w:rFonts w:ascii="Arial" w:eastAsia="Times New Roman" w:hAnsi="Arial" w:cs="Arial"/>
          <w:color w:val="0B0C0C"/>
          <w:sz w:val="29"/>
          <w:szCs w:val="29"/>
          <w:lang w:eastAsia="en-AU"/>
        </w:rPr>
      </w:pPr>
    </w:p>
    <w:p w:rsidR="007C6C4A" w:rsidRDefault="007C6C4A" w:rsidP="00B00E38">
      <w:pPr>
        <w:shd w:val="clear" w:color="auto" w:fill="FFFFFF"/>
        <w:spacing w:after="0" w:line="240" w:lineRule="auto"/>
        <w:rPr>
          <w:rFonts w:ascii="Arial" w:eastAsia="Times New Roman" w:hAnsi="Arial" w:cs="Arial"/>
          <w:color w:val="0B0C0C"/>
          <w:sz w:val="29"/>
          <w:szCs w:val="29"/>
          <w:lang w:eastAsia="en-AU"/>
        </w:rPr>
      </w:pPr>
    </w:p>
    <w:p w:rsidR="007C6C4A" w:rsidRDefault="007C6C4A" w:rsidP="00B00E38">
      <w:pPr>
        <w:shd w:val="clear" w:color="auto" w:fill="FFFFFF"/>
        <w:spacing w:after="0" w:line="240" w:lineRule="auto"/>
        <w:rPr>
          <w:rFonts w:ascii="Arial" w:eastAsia="Times New Roman" w:hAnsi="Arial" w:cs="Arial"/>
          <w:color w:val="0B0C0C"/>
          <w:sz w:val="29"/>
          <w:szCs w:val="29"/>
          <w:lang w:eastAsia="en-AU"/>
        </w:rPr>
      </w:pPr>
    </w:p>
    <w:p w:rsidR="007C6C4A" w:rsidRDefault="007C6C4A" w:rsidP="00B00E38">
      <w:pPr>
        <w:shd w:val="clear" w:color="auto" w:fill="FFFFFF"/>
        <w:spacing w:after="0" w:line="240" w:lineRule="auto"/>
        <w:rPr>
          <w:rFonts w:ascii="Arial" w:eastAsia="Times New Roman" w:hAnsi="Arial" w:cs="Arial"/>
          <w:color w:val="0B0C0C"/>
          <w:sz w:val="29"/>
          <w:szCs w:val="29"/>
          <w:lang w:eastAsia="en-AU"/>
        </w:rPr>
      </w:pPr>
    </w:p>
    <w:p w:rsidR="007C6C4A" w:rsidRDefault="007C6C4A" w:rsidP="00B00E38">
      <w:pPr>
        <w:shd w:val="clear" w:color="auto" w:fill="FFFFFF"/>
        <w:spacing w:after="0" w:line="240" w:lineRule="auto"/>
        <w:rPr>
          <w:rFonts w:ascii="Arial" w:eastAsia="Times New Roman" w:hAnsi="Arial" w:cs="Arial"/>
          <w:color w:val="0B0C0C"/>
          <w:sz w:val="29"/>
          <w:szCs w:val="29"/>
          <w:lang w:eastAsia="en-AU"/>
        </w:rPr>
      </w:pPr>
    </w:p>
    <w:p w:rsidR="007C6C4A" w:rsidRDefault="007C6C4A" w:rsidP="00B00E38">
      <w:pPr>
        <w:shd w:val="clear" w:color="auto" w:fill="FFFFFF"/>
        <w:spacing w:after="0" w:line="240" w:lineRule="auto"/>
        <w:rPr>
          <w:rFonts w:ascii="Arial" w:eastAsia="Times New Roman" w:hAnsi="Arial" w:cs="Arial"/>
          <w:color w:val="0B0C0C"/>
          <w:sz w:val="29"/>
          <w:szCs w:val="29"/>
          <w:lang w:eastAsia="en-AU"/>
        </w:rPr>
      </w:pPr>
    </w:p>
    <w:p w:rsidR="007C6C4A" w:rsidRDefault="007C6C4A" w:rsidP="00B00E38">
      <w:pPr>
        <w:shd w:val="clear" w:color="auto" w:fill="FFFFFF"/>
        <w:spacing w:after="0" w:line="240" w:lineRule="auto"/>
        <w:rPr>
          <w:rFonts w:ascii="Arial" w:eastAsia="Times New Roman" w:hAnsi="Arial" w:cs="Arial"/>
          <w:color w:val="0B0C0C"/>
          <w:sz w:val="29"/>
          <w:szCs w:val="29"/>
          <w:lang w:eastAsia="en-AU"/>
        </w:rPr>
      </w:pPr>
    </w:p>
    <w:p w:rsidR="007C6C4A" w:rsidRDefault="007C6C4A" w:rsidP="00B00E38">
      <w:pPr>
        <w:shd w:val="clear" w:color="auto" w:fill="FFFFFF"/>
        <w:spacing w:after="0" w:line="240" w:lineRule="auto"/>
        <w:rPr>
          <w:rFonts w:ascii="Arial" w:eastAsia="Times New Roman" w:hAnsi="Arial" w:cs="Arial"/>
          <w:color w:val="0B0C0C"/>
          <w:sz w:val="29"/>
          <w:szCs w:val="29"/>
          <w:lang w:eastAsia="en-AU"/>
        </w:rPr>
      </w:pPr>
    </w:p>
    <w:p w:rsidR="007C6C4A" w:rsidRDefault="007C6C4A" w:rsidP="00B00E38">
      <w:pPr>
        <w:shd w:val="clear" w:color="auto" w:fill="FFFFFF"/>
        <w:spacing w:after="0" w:line="240" w:lineRule="auto"/>
        <w:rPr>
          <w:rFonts w:ascii="Arial" w:eastAsia="Times New Roman" w:hAnsi="Arial" w:cs="Arial"/>
          <w:color w:val="0B0C0C"/>
          <w:sz w:val="29"/>
          <w:szCs w:val="29"/>
          <w:lang w:eastAsia="en-AU"/>
        </w:rPr>
      </w:pPr>
    </w:p>
    <w:p w:rsidR="007478BA" w:rsidRDefault="007478BA" w:rsidP="00B00E38">
      <w:pPr>
        <w:shd w:val="clear" w:color="auto" w:fill="FFFFFF"/>
        <w:spacing w:after="0" w:line="240" w:lineRule="auto"/>
        <w:rPr>
          <w:rFonts w:ascii="Arial" w:eastAsia="Times New Roman" w:hAnsi="Arial" w:cs="Arial"/>
          <w:color w:val="0B0C0C"/>
          <w:sz w:val="29"/>
          <w:szCs w:val="29"/>
          <w:lang w:eastAsia="en-AU"/>
        </w:rPr>
      </w:pPr>
    </w:p>
    <w:p w:rsidR="007C6C4A" w:rsidRPr="008079D3" w:rsidRDefault="007C6C4A" w:rsidP="007C6C4A">
      <w:pPr>
        <w:spacing w:before="72" w:after="72" w:line="240" w:lineRule="auto"/>
        <w:outlineLvl w:val="0"/>
        <w:rPr>
          <w:rFonts w:ascii="Arial" w:eastAsia="Times New Roman" w:hAnsi="Arial" w:cs="Arial"/>
          <w:b/>
          <w:bCs/>
          <w:color w:val="000000"/>
          <w:kern w:val="36"/>
          <w:sz w:val="40"/>
          <w:szCs w:val="40"/>
          <w:lang w:eastAsia="en-AU"/>
        </w:rPr>
      </w:pPr>
      <w:hyperlink r:id="rId15" w:history="1">
        <w:r w:rsidRPr="008079D3">
          <w:rPr>
            <w:rFonts w:ascii="Arial" w:eastAsia="Times New Roman" w:hAnsi="Arial" w:cs="Arial"/>
            <w:b/>
            <w:bCs/>
            <w:color w:val="0000FF"/>
            <w:kern w:val="36"/>
            <w:sz w:val="40"/>
            <w:szCs w:val="40"/>
            <w:u w:val="single"/>
            <w:lang w:eastAsia="en-AU"/>
          </w:rPr>
          <w:t>Refrigerants - Environment Properties</w:t>
        </w:r>
      </w:hyperlink>
    </w:p>
    <w:p w:rsidR="007C6C4A" w:rsidRPr="008079D3" w:rsidRDefault="007C6C4A" w:rsidP="007C6C4A">
      <w:pPr>
        <w:pBdr>
          <w:bottom w:val="dotted" w:sz="6" w:space="0" w:color="auto"/>
        </w:pBdr>
        <w:spacing w:before="120" w:after="120" w:line="240" w:lineRule="auto"/>
        <w:outlineLvl w:val="1"/>
        <w:rPr>
          <w:rFonts w:ascii="Arial" w:eastAsia="Times New Roman" w:hAnsi="Arial" w:cs="Arial"/>
          <w:b/>
          <w:bCs/>
          <w:color w:val="000000"/>
          <w:sz w:val="32"/>
          <w:szCs w:val="32"/>
          <w:lang w:eastAsia="en-AU"/>
        </w:rPr>
      </w:pPr>
      <w:r w:rsidRPr="008079D3">
        <w:rPr>
          <w:rFonts w:ascii="Arial" w:eastAsia="Times New Roman" w:hAnsi="Arial" w:cs="Arial"/>
          <w:b/>
          <w:bCs/>
          <w:color w:val="000000"/>
          <w:sz w:val="32"/>
          <w:szCs w:val="32"/>
          <w:lang w:eastAsia="en-AU"/>
        </w:rPr>
        <w:t>Refrigerants - Ozone Depletion (</w:t>
      </w:r>
      <w:r w:rsidRPr="008079D3">
        <w:rPr>
          <w:rFonts w:ascii="Arial" w:eastAsia="Times New Roman" w:hAnsi="Arial" w:cs="Arial"/>
          <w:b/>
          <w:bCs/>
          <w:i/>
          <w:iCs/>
          <w:color w:val="000000"/>
          <w:sz w:val="32"/>
          <w:szCs w:val="32"/>
          <w:lang w:eastAsia="en-AU"/>
        </w:rPr>
        <w:t>ODP</w:t>
      </w:r>
      <w:r w:rsidRPr="008079D3">
        <w:rPr>
          <w:rFonts w:ascii="Arial" w:eastAsia="Times New Roman" w:hAnsi="Arial" w:cs="Arial"/>
          <w:b/>
          <w:bCs/>
          <w:color w:val="000000"/>
          <w:sz w:val="32"/>
          <w:szCs w:val="32"/>
          <w:lang w:eastAsia="en-AU"/>
        </w:rPr>
        <w:t>) and Global Warming Potential (</w:t>
      </w:r>
      <w:r w:rsidRPr="008079D3">
        <w:rPr>
          <w:rFonts w:ascii="Arial" w:eastAsia="Times New Roman" w:hAnsi="Arial" w:cs="Arial"/>
          <w:b/>
          <w:bCs/>
          <w:i/>
          <w:iCs/>
          <w:color w:val="000000"/>
          <w:sz w:val="32"/>
          <w:szCs w:val="32"/>
          <w:lang w:eastAsia="en-AU"/>
        </w:rPr>
        <w:t>GWP</w:t>
      </w:r>
      <w:r w:rsidRPr="008079D3">
        <w:rPr>
          <w:rFonts w:ascii="Arial" w:eastAsia="Times New Roman" w:hAnsi="Arial" w:cs="Arial"/>
          <w:b/>
          <w:bCs/>
          <w:color w:val="000000"/>
          <w:sz w:val="32"/>
          <w:szCs w:val="32"/>
          <w:lang w:eastAsia="en-AU"/>
        </w:rPr>
        <w:t>)</w:t>
      </w:r>
    </w:p>
    <w:p w:rsidR="007C6C4A" w:rsidRPr="00D405E4" w:rsidRDefault="007C6C4A" w:rsidP="007C6C4A">
      <w:pPr>
        <w:spacing w:after="100" w:afterAutospacing="1" w:line="240" w:lineRule="auto"/>
        <w:rPr>
          <w:rFonts w:ascii="Arial" w:eastAsia="Times New Roman" w:hAnsi="Arial" w:cs="Arial"/>
          <w:color w:val="000000"/>
          <w:lang w:eastAsia="en-AU"/>
        </w:rPr>
      </w:pPr>
      <w:r w:rsidRPr="00D405E4">
        <w:rPr>
          <w:rFonts w:ascii="Arial" w:eastAsia="Times New Roman" w:hAnsi="Arial" w:cs="Arial"/>
          <w:color w:val="000000"/>
          <w:lang w:eastAsia="en-AU"/>
        </w:rPr>
        <w:t>Common refrigerants and Ozone Depletion Potential (</w:t>
      </w:r>
      <w:r w:rsidRPr="00D405E4">
        <w:rPr>
          <w:rFonts w:ascii="Arial" w:eastAsia="Times New Roman" w:hAnsi="Arial" w:cs="Arial"/>
          <w:i/>
          <w:iCs/>
          <w:color w:val="000000"/>
          <w:lang w:eastAsia="en-AU"/>
        </w:rPr>
        <w:t>ODP</w:t>
      </w:r>
      <w:r w:rsidRPr="00D405E4">
        <w:rPr>
          <w:rFonts w:ascii="Arial" w:eastAsia="Times New Roman" w:hAnsi="Arial" w:cs="Arial"/>
          <w:color w:val="000000"/>
          <w:lang w:eastAsia="en-AU"/>
        </w:rPr>
        <w:t>) and Global Warming Potential (</w:t>
      </w:r>
      <w:r w:rsidRPr="00D405E4">
        <w:rPr>
          <w:rFonts w:ascii="Arial" w:eastAsia="Times New Roman" w:hAnsi="Arial" w:cs="Arial"/>
          <w:i/>
          <w:iCs/>
          <w:color w:val="000000"/>
          <w:lang w:eastAsia="en-AU"/>
        </w:rPr>
        <w:t>GWP</w:t>
      </w:r>
      <w:r w:rsidRPr="00D405E4">
        <w:rPr>
          <w:rFonts w:ascii="Arial" w:eastAsia="Times New Roman" w:hAnsi="Arial" w:cs="Arial"/>
          <w:color w:val="000000"/>
          <w:lang w:eastAsia="en-AU"/>
        </w:rPr>
        <w:t>) are indicated below.</w:t>
      </w:r>
    </w:p>
    <w:p w:rsidR="007C6C4A" w:rsidRPr="00D405E4" w:rsidRDefault="007C6C4A" w:rsidP="007C6C4A">
      <w:pPr>
        <w:numPr>
          <w:ilvl w:val="0"/>
          <w:numId w:val="1"/>
        </w:numPr>
        <w:spacing w:before="100" w:beforeAutospacing="1" w:after="100" w:afterAutospacing="1" w:line="240" w:lineRule="auto"/>
        <w:rPr>
          <w:rFonts w:ascii="Arial" w:eastAsia="Times New Roman" w:hAnsi="Arial" w:cs="Arial"/>
          <w:color w:val="000000"/>
          <w:lang w:eastAsia="en-AU"/>
        </w:rPr>
      </w:pPr>
      <w:r w:rsidRPr="00D405E4">
        <w:rPr>
          <w:rFonts w:ascii="Arial" w:eastAsia="Times New Roman" w:hAnsi="Arial" w:cs="Arial"/>
          <w:color w:val="000000"/>
          <w:lang w:eastAsia="en-AU"/>
        </w:rPr>
        <w:t>Ozone Depletion Potential (</w:t>
      </w:r>
      <w:r w:rsidRPr="00D405E4">
        <w:rPr>
          <w:rFonts w:ascii="Arial" w:eastAsia="Times New Roman" w:hAnsi="Arial" w:cs="Arial"/>
          <w:i/>
          <w:iCs/>
          <w:color w:val="000000"/>
          <w:lang w:eastAsia="en-AU"/>
        </w:rPr>
        <w:t>ODP</w:t>
      </w:r>
      <w:r w:rsidRPr="00D405E4">
        <w:rPr>
          <w:rFonts w:ascii="Arial" w:eastAsia="Times New Roman" w:hAnsi="Arial" w:cs="Arial"/>
          <w:color w:val="000000"/>
          <w:lang w:eastAsia="en-AU"/>
        </w:rPr>
        <w:t>) of a chemical compound is the relative amount of degradation  it can cause to the ozone layer</w:t>
      </w:r>
    </w:p>
    <w:p w:rsidR="007C6C4A" w:rsidRPr="00D405E4" w:rsidRDefault="007C6C4A" w:rsidP="007C6C4A">
      <w:pPr>
        <w:numPr>
          <w:ilvl w:val="0"/>
          <w:numId w:val="1"/>
        </w:numPr>
        <w:spacing w:before="100" w:beforeAutospacing="1" w:after="100" w:afterAutospacing="1" w:line="240" w:lineRule="auto"/>
        <w:rPr>
          <w:rFonts w:ascii="Arial" w:eastAsia="Times New Roman" w:hAnsi="Arial" w:cs="Arial"/>
          <w:color w:val="000000"/>
          <w:lang w:eastAsia="en-AU"/>
        </w:rPr>
      </w:pPr>
      <w:r w:rsidRPr="00D405E4">
        <w:rPr>
          <w:rFonts w:ascii="Arial" w:eastAsia="Times New Roman" w:hAnsi="Arial" w:cs="Arial"/>
          <w:color w:val="000000"/>
          <w:lang w:eastAsia="en-AU"/>
        </w:rPr>
        <w:t>Global Warming Potential (</w:t>
      </w:r>
      <w:r w:rsidRPr="00D405E4">
        <w:rPr>
          <w:rFonts w:ascii="Arial" w:eastAsia="Times New Roman" w:hAnsi="Arial" w:cs="Arial"/>
          <w:i/>
          <w:iCs/>
          <w:color w:val="000000"/>
          <w:lang w:eastAsia="en-AU"/>
        </w:rPr>
        <w:t>GWP</w:t>
      </w:r>
      <w:r w:rsidRPr="00D405E4">
        <w:rPr>
          <w:rFonts w:ascii="Arial" w:eastAsia="Times New Roman" w:hAnsi="Arial" w:cs="Arial"/>
          <w:color w:val="000000"/>
          <w:lang w:eastAsia="en-AU"/>
        </w:rPr>
        <w:t>) is a measure of how much a given mass of a gas contributes to global warming. </w:t>
      </w:r>
      <w:r w:rsidRPr="00D405E4">
        <w:rPr>
          <w:rFonts w:ascii="Arial" w:eastAsia="Times New Roman" w:hAnsi="Arial" w:cs="Arial"/>
          <w:i/>
          <w:iCs/>
          <w:color w:val="000000"/>
          <w:lang w:eastAsia="en-AU"/>
        </w:rPr>
        <w:t>GWP</w:t>
      </w:r>
      <w:r w:rsidRPr="00D405E4">
        <w:rPr>
          <w:rFonts w:ascii="Arial" w:eastAsia="Times New Roman" w:hAnsi="Arial" w:cs="Arial"/>
          <w:color w:val="000000"/>
          <w:lang w:eastAsia="en-AU"/>
        </w:rPr>
        <w:t> is a relative scale which compares the amount of heat trapped by greenhouse gas to the amount of heat trapped in the same mass of Carbon Dioxide. The </w:t>
      </w:r>
      <w:r w:rsidRPr="00D405E4">
        <w:rPr>
          <w:rFonts w:ascii="Arial" w:eastAsia="Times New Roman" w:hAnsi="Arial" w:cs="Arial"/>
          <w:i/>
          <w:iCs/>
          <w:color w:val="000000"/>
          <w:lang w:eastAsia="en-AU"/>
        </w:rPr>
        <w:t>GWP</w:t>
      </w:r>
      <w:r w:rsidRPr="00D405E4">
        <w:rPr>
          <w:rFonts w:ascii="Arial" w:eastAsia="Times New Roman" w:hAnsi="Arial" w:cs="Arial"/>
          <w:color w:val="000000"/>
          <w:lang w:eastAsia="en-AU"/>
        </w:rPr>
        <w:t> of Carbon Dioxide is by definition 1.</w:t>
      </w:r>
    </w:p>
    <w:tbl>
      <w:tblPr>
        <w:tblW w:w="11730" w:type="dxa"/>
        <w:jc w:val="center"/>
        <w:tblBorders>
          <w:top w:val="single" w:sz="12" w:space="0" w:color="C0C0C0"/>
          <w:left w:val="single" w:sz="12" w:space="0" w:color="C0C0C0"/>
          <w:bottom w:val="single" w:sz="12" w:space="0" w:color="C0C0C0"/>
          <w:right w:val="single" w:sz="12" w:space="0" w:color="C0C0C0"/>
        </w:tblBorders>
        <w:tblCellMar>
          <w:top w:w="15" w:type="dxa"/>
          <w:left w:w="15" w:type="dxa"/>
          <w:bottom w:w="15" w:type="dxa"/>
          <w:right w:w="15" w:type="dxa"/>
        </w:tblCellMar>
        <w:tblLook w:val="04A0" w:firstRow="1" w:lastRow="0" w:firstColumn="1" w:lastColumn="0" w:noHBand="0" w:noVBand="1"/>
      </w:tblPr>
      <w:tblGrid>
        <w:gridCol w:w="5926"/>
        <w:gridCol w:w="2910"/>
        <w:gridCol w:w="2894"/>
      </w:tblGrid>
      <w:tr w:rsidR="007C6C4A" w:rsidRPr="00D405E4" w:rsidTr="002C4029">
        <w:trPr>
          <w:tblHeader/>
          <w:jc w:val="center"/>
        </w:trPr>
        <w:tc>
          <w:tcPr>
            <w:tcW w:w="5805" w:type="dxa"/>
            <w:tcBorders>
              <w:top w:val="single" w:sz="6" w:space="0" w:color="CCCCCC"/>
              <w:left w:val="single" w:sz="6" w:space="0" w:color="CCCCCC"/>
              <w:bottom w:val="single" w:sz="6" w:space="0" w:color="CCCCCC"/>
              <w:right w:val="single" w:sz="6" w:space="0" w:color="CCCCCC"/>
            </w:tcBorders>
            <w:shd w:val="clear" w:color="auto" w:fill="FFFFCC"/>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Refrigerant</w:t>
            </w:r>
          </w:p>
        </w:tc>
        <w:tc>
          <w:tcPr>
            <w:tcW w:w="2850" w:type="dxa"/>
            <w:tcBorders>
              <w:top w:val="single" w:sz="6" w:space="0" w:color="CCCCCC"/>
              <w:left w:val="single" w:sz="6" w:space="0" w:color="CCCCCC"/>
              <w:bottom w:val="single" w:sz="6" w:space="0" w:color="CCCCCC"/>
              <w:right w:val="single" w:sz="6" w:space="0" w:color="CCCCCC"/>
            </w:tcBorders>
            <w:shd w:val="clear" w:color="auto" w:fill="FFFFCC"/>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Ozone Depletion Potential </w:t>
            </w:r>
            <w:r w:rsidRPr="00D405E4">
              <w:rPr>
                <w:rFonts w:ascii="Times New Roman" w:eastAsia="Times New Roman" w:hAnsi="Times New Roman" w:cs="Times New Roman"/>
                <w:sz w:val="24"/>
                <w:szCs w:val="24"/>
                <w:lang w:eastAsia="en-AU"/>
              </w:rPr>
              <w:br/>
              <w:t>(</w:t>
            </w:r>
            <w:r w:rsidRPr="00D405E4">
              <w:rPr>
                <w:rFonts w:ascii="Times New Roman" w:eastAsia="Times New Roman" w:hAnsi="Times New Roman" w:cs="Times New Roman"/>
                <w:i/>
                <w:iCs/>
                <w:sz w:val="24"/>
                <w:szCs w:val="24"/>
                <w:lang w:eastAsia="en-AU"/>
              </w:rPr>
              <w:t>ODP</w:t>
            </w:r>
            <w:r w:rsidRPr="00D405E4">
              <w:rPr>
                <w:rFonts w:ascii="Times New Roman" w:eastAsia="Times New Roman" w:hAnsi="Times New Roman" w:cs="Times New Roman"/>
                <w:sz w:val="24"/>
                <w:szCs w:val="24"/>
                <w:lang w:eastAsia="en-AU"/>
              </w:rPr>
              <w:t>)</w:t>
            </w:r>
          </w:p>
        </w:tc>
        <w:tc>
          <w:tcPr>
            <w:tcW w:w="2835" w:type="dxa"/>
            <w:tcBorders>
              <w:top w:val="single" w:sz="6" w:space="0" w:color="CCCCCC"/>
              <w:left w:val="single" w:sz="6" w:space="0" w:color="CCCCCC"/>
              <w:bottom w:val="single" w:sz="6" w:space="0" w:color="CCCCCC"/>
              <w:right w:val="single" w:sz="6" w:space="0" w:color="CCCCCC"/>
            </w:tcBorders>
            <w:shd w:val="clear" w:color="auto" w:fill="FFFFCC"/>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Global Warming Potential </w:t>
            </w:r>
            <w:r w:rsidRPr="00D405E4">
              <w:rPr>
                <w:rFonts w:ascii="Times New Roman" w:eastAsia="Times New Roman" w:hAnsi="Times New Roman" w:cs="Times New Roman"/>
                <w:sz w:val="24"/>
                <w:szCs w:val="24"/>
                <w:lang w:eastAsia="en-AU"/>
              </w:rPr>
              <w:br/>
              <w:t>(</w:t>
            </w:r>
            <w:r w:rsidRPr="00D405E4">
              <w:rPr>
                <w:rFonts w:ascii="Times New Roman" w:eastAsia="Times New Roman" w:hAnsi="Times New Roman" w:cs="Times New Roman"/>
                <w:i/>
                <w:iCs/>
                <w:sz w:val="24"/>
                <w:szCs w:val="24"/>
                <w:lang w:eastAsia="en-AU"/>
              </w:rPr>
              <w:t>GWP</w:t>
            </w:r>
            <w:r w:rsidRPr="00D405E4">
              <w:rPr>
                <w:rFonts w:ascii="Times New Roman" w:eastAsia="Times New Roman" w:hAnsi="Times New Roman" w:cs="Times New Roman"/>
                <w:sz w:val="24"/>
                <w:szCs w:val="24"/>
                <w:lang w:eastAsia="en-AU"/>
              </w:rPr>
              <w:t>)</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 xml:space="preserve">R-11 </w:t>
            </w:r>
            <w:proofErr w:type="spellStart"/>
            <w:r w:rsidRPr="00D405E4">
              <w:rPr>
                <w:rFonts w:ascii="Times New Roman" w:eastAsia="Times New Roman" w:hAnsi="Times New Roman" w:cs="Times New Roman"/>
                <w:sz w:val="24"/>
                <w:szCs w:val="24"/>
                <w:lang w:eastAsia="en-AU"/>
              </w:rPr>
              <w:t>Trichlorofluoromethane</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4000</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R-12 Dichlorodifluoromethane</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2400</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 xml:space="preserve">R-13 B1 </w:t>
            </w:r>
            <w:proofErr w:type="spellStart"/>
            <w:r w:rsidRPr="00D405E4">
              <w:rPr>
                <w:rFonts w:ascii="Times New Roman" w:eastAsia="Times New Roman" w:hAnsi="Times New Roman" w:cs="Times New Roman"/>
                <w:sz w:val="24"/>
                <w:szCs w:val="24"/>
                <w:lang w:eastAsia="en-AU"/>
              </w:rPr>
              <w:t>Bromotrifluoromethane</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 </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 xml:space="preserve">R-22 </w:t>
            </w:r>
            <w:proofErr w:type="spellStart"/>
            <w:r w:rsidRPr="00D405E4">
              <w:rPr>
                <w:rFonts w:ascii="Times New Roman" w:eastAsia="Times New Roman" w:hAnsi="Times New Roman" w:cs="Times New Roman"/>
                <w:sz w:val="24"/>
                <w:szCs w:val="24"/>
                <w:lang w:eastAsia="en-AU"/>
              </w:rPr>
              <w:t>Chlorodifluoromethane</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0.05</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1700</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 xml:space="preserve">R-32 </w:t>
            </w:r>
            <w:proofErr w:type="spellStart"/>
            <w:r w:rsidRPr="00D405E4">
              <w:rPr>
                <w:rFonts w:ascii="Times New Roman" w:eastAsia="Times New Roman" w:hAnsi="Times New Roman" w:cs="Times New Roman"/>
                <w:sz w:val="24"/>
                <w:szCs w:val="24"/>
                <w:lang w:eastAsia="en-AU"/>
              </w:rPr>
              <w:t>Difluoromethane</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650</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 xml:space="preserve">R-113 </w:t>
            </w:r>
            <w:proofErr w:type="spellStart"/>
            <w:r w:rsidRPr="00D405E4">
              <w:rPr>
                <w:rFonts w:ascii="Times New Roman" w:eastAsia="Times New Roman" w:hAnsi="Times New Roman" w:cs="Times New Roman"/>
                <w:sz w:val="24"/>
                <w:szCs w:val="24"/>
                <w:lang w:eastAsia="en-AU"/>
              </w:rPr>
              <w:t>Trichlorotrifluoroethane</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0.8</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4800</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 xml:space="preserve">R-114 </w:t>
            </w:r>
            <w:proofErr w:type="spellStart"/>
            <w:r w:rsidRPr="00D405E4">
              <w:rPr>
                <w:rFonts w:ascii="Times New Roman" w:eastAsia="Times New Roman" w:hAnsi="Times New Roman" w:cs="Times New Roman"/>
                <w:sz w:val="24"/>
                <w:szCs w:val="24"/>
                <w:lang w:eastAsia="en-AU"/>
              </w:rPr>
              <w:t>Dichlorotetrafluoroethane</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3.9</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 xml:space="preserve">R-123 </w:t>
            </w:r>
            <w:proofErr w:type="spellStart"/>
            <w:r w:rsidRPr="00D405E4">
              <w:rPr>
                <w:rFonts w:ascii="Times New Roman" w:eastAsia="Times New Roman" w:hAnsi="Times New Roman" w:cs="Times New Roman"/>
                <w:sz w:val="24"/>
                <w:szCs w:val="24"/>
                <w:lang w:eastAsia="en-AU"/>
              </w:rPr>
              <w:t>Dichlorotrifluoroethane</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0.02</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0.02</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 xml:space="preserve">R-124 </w:t>
            </w:r>
            <w:proofErr w:type="spellStart"/>
            <w:r w:rsidRPr="00D405E4">
              <w:rPr>
                <w:rFonts w:ascii="Times New Roman" w:eastAsia="Times New Roman" w:hAnsi="Times New Roman" w:cs="Times New Roman"/>
                <w:sz w:val="24"/>
                <w:szCs w:val="24"/>
                <w:lang w:eastAsia="en-AU"/>
              </w:rPr>
              <w:t>Chlorotetrafluoroethane</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0.02</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620</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 xml:space="preserve">R-125 </w:t>
            </w:r>
            <w:proofErr w:type="spellStart"/>
            <w:r w:rsidRPr="00D405E4">
              <w:rPr>
                <w:rFonts w:ascii="Times New Roman" w:eastAsia="Times New Roman" w:hAnsi="Times New Roman" w:cs="Times New Roman"/>
                <w:sz w:val="24"/>
                <w:szCs w:val="24"/>
                <w:lang w:eastAsia="en-AU"/>
              </w:rPr>
              <w:t>Pentafluoroethane</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3400</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 xml:space="preserve">R-134a </w:t>
            </w:r>
            <w:proofErr w:type="spellStart"/>
            <w:r w:rsidRPr="00D405E4">
              <w:rPr>
                <w:rFonts w:ascii="Times New Roman" w:eastAsia="Times New Roman" w:hAnsi="Times New Roman" w:cs="Times New Roman"/>
                <w:sz w:val="24"/>
                <w:szCs w:val="24"/>
                <w:lang w:eastAsia="en-AU"/>
              </w:rPr>
              <w:t>Tetrafluoroethane</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1300</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 xml:space="preserve">R-143a </w:t>
            </w:r>
            <w:proofErr w:type="spellStart"/>
            <w:r w:rsidRPr="00D405E4">
              <w:rPr>
                <w:rFonts w:ascii="Times New Roman" w:eastAsia="Times New Roman" w:hAnsi="Times New Roman" w:cs="Times New Roman"/>
                <w:sz w:val="24"/>
                <w:szCs w:val="24"/>
                <w:lang w:eastAsia="en-AU"/>
              </w:rPr>
              <w:t>Trifluoroethane</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4300</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 xml:space="preserve">R-152a </w:t>
            </w:r>
            <w:proofErr w:type="spellStart"/>
            <w:r w:rsidRPr="00D405E4">
              <w:rPr>
                <w:rFonts w:ascii="Times New Roman" w:eastAsia="Times New Roman" w:hAnsi="Times New Roman" w:cs="Times New Roman"/>
                <w:sz w:val="24"/>
                <w:szCs w:val="24"/>
                <w:lang w:eastAsia="en-AU"/>
              </w:rPr>
              <w:t>Difluoroethane</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120</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 xml:space="preserve">R-245a </w:t>
            </w:r>
            <w:proofErr w:type="spellStart"/>
            <w:r w:rsidRPr="00D405E4">
              <w:rPr>
                <w:rFonts w:ascii="Times New Roman" w:eastAsia="Times New Roman" w:hAnsi="Times New Roman" w:cs="Times New Roman"/>
                <w:sz w:val="24"/>
                <w:szCs w:val="24"/>
                <w:lang w:eastAsia="en-AU"/>
              </w:rPr>
              <w:t>Pentafluoropropane</w:t>
            </w:r>
            <w:proofErr w:type="spellEnd"/>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 </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R-401A (53% R-22, 34% R-124, 13% R-152a)</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0.37</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1100</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R-401B (61% R-22, 28% R-124, 11% R-152a)</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0.04</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1200</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R-402A (38% R-22, 60% R-125, 2% R-290)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0.02</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2600</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R-404A (44% R-125, 52% R-143a,  R-134a)</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3300</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R-407A (20% R-32, 40% R-125, 40% R-134a)</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2000</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R-407C (23% R-32, 25% R-125, 52% R-134a)</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1600</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R-502 (48.8% R-22, 51.2% R-115)</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0.283</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4.1</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R-507 (45% R-125, 55% R-143)</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3300</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R-717 Ammonia - NH</w:t>
            </w:r>
            <w:r w:rsidRPr="00D405E4">
              <w:rPr>
                <w:rFonts w:ascii="Times New Roman" w:eastAsia="Times New Roman" w:hAnsi="Times New Roman" w:cs="Times New Roman"/>
                <w:sz w:val="24"/>
                <w:szCs w:val="24"/>
                <w:vertAlign w:val="subscript"/>
                <w:lang w:eastAsia="en-AU"/>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R-718 Water - H</w:t>
            </w:r>
            <w:r w:rsidRPr="00D405E4">
              <w:rPr>
                <w:rFonts w:ascii="Times New Roman" w:eastAsia="Times New Roman" w:hAnsi="Times New Roman" w:cs="Times New Roman"/>
                <w:sz w:val="24"/>
                <w:szCs w:val="24"/>
                <w:vertAlign w:val="subscript"/>
                <w:lang w:eastAsia="en-AU"/>
              </w:rPr>
              <w:t>2</w:t>
            </w:r>
            <w:r w:rsidRPr="00D405E4">
              <w:rPr>
                <w:rFonts w:ascii="Times New Roman" w:eastAsia="Times New Roman" w:hAnsi="Times New Roman" w:cs="Times New Roman"/>
                <w:sz w:val="24"/>
                <w:szCs w:val="24"/>
                <w:lang w:eastAsia="en-AU"/>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 </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R-729 Air</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0</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 </w:t>
            </w:r>
          </w:p>
        </w:tc>
      </w:tr>
      <w:tr w:rsidR="007C6C4A" w:rsidRPr="00D405E4" w:rsidTr="002C4029">
        <w:trPr>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R-744 Carbon Dioxide - CO</w:t>
            </w:r>
            <w:r w:rsidRPr="00D405E4">
              <w:rPr>
                <w:rFonts w:ascii="Times New Roman" w:eastAsia="Times New Roman" w:hAnsi="Times New Roman" w:cs="Times New Roman"/>
                <w:sz w:val="24"/>
                <w:szCs w:val="24"/>
                <w:vertAlign w:val="subscript"/>
                <w:lang w:eastAsia="en-AU"/>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 </w:t>
            </w:r>
          </w:p>
        </w:tc>
        <w:tc>
          <w:tcPr>
            <w:tcW w:w="0" w:type="auto"/>
            <w:tcBorders>
              <w:top w:val="single" w:sz="6" w:space="0" w:color="CCCCCC"/>
              <w:left w:val="single" w:sz="6" w:space="0" w:color="CCCCCC"/>
              <w:bottom w:val="single" w:sz="6" w:space="0" w:color="CCCCCC"/>
              <w:right w:val="single" w:sz="6" w:space="0" w:color="CCCCCC"/>
            </w:tcBorders>
            <w:tcMar>
              <w:top w:w="30" w:type="dxa"/>
              <w:left w:w="30" w:type="dxa"/>
              <w:bottom w:w="30" w:type="dxa"/>
              <w:right w:w="30" w:type="dxa"/>
            </w:tcMar>
            <w:vAlign w:val="center"/>
            <w:hideMark/>
          </w:tcPr>
          <w:p w:rsidR="007C6C4A" w:rsidRPr="00D405E4" w:rsidRDefault="007C6C4A" w:rsidP="002C4029">
            <w:pPr>
              <w:spacing w:after="0" w:line="240" w:lineRule="auto"/>
              <w:jc w:val="center"/>
              <w:rPr>
                <w:rFonts w:ascii="Times New Roman" w:eastAsia="Times New Roman" w:hAnsi="Times New Roman" w:cs="Times New Roman"/>
                <w:sz w:val="24"/>
                <w:szCs w:val="24"/>
                <w:lang w:eastAsia="en-AU"/>
              </w:rPr>
            </w:pPr>
            <w:r w:rsidRPr="00D405E4">
              <w:rPr>
                <w:rFonts w:ascii="Times New Roman" w:eastAsia="Times New Roman" w:hAnsi="Times New Roman" w:cs="Times New Roman"/>
                <w:sz w:val="24"/>
                <w:szCs w:val="24"/>
                <w:lang w:eastAsia="en-AU"/>
              </w:rPr>
              <w:t>1*</w:t>
            </w:r>
          </w:p>
        </w:tc>
      </w:tr>
    </w:tbl>
    <w:p w:rsidR="007C6C4A" w:rsidRPr="00D405E4" w:rsidRDefault="007C6C4A" w:rsidP="007C6C4A">
      <w:pPr>
        <w:spacing w:after="100" w:afterAutospacing="1" w:line="240" w:lineRule="auto"/>
        <w:rPr>
          <w:rFonts w:ascii="Arial" w:eastAsia="Times New Roman" w:hAnsi="Arial" w:cs="Arial"/>
          <w:color w:val="000000"/>
          <w:lang w:eastAsia="en-AU"/>
        </w:rPr>
      </w:pPr>
      <w:r w:rsidRPr="00D405E4">
        <w:rPr>
          <w:rFonts w:ascii="Arial" w:eastAsia="Times New Roman" w:hAnsi="Arial" w:cs="Arial"/>
          <w:color w:val="000000"/>
          <w:lang w:eastAsia="en-AU"/>
        </w:rPr>
        <w:t>*</w:t>
      </w:r>
      <w:proofErr w:type="gramStart"/>
      <w:r w:rsidRPr="00D405E4">
        <w:rPr>
          <w:rFonts w:ascii="Arial" w:eastAsia="Times New Roman" w:hAnsi="Arial" w:cs="Arial"/>
          <w:color w:val="000000"/>
          <w:lang w:eastAsia="en-AU"/>
        </w:rPr>
        <w:t>  CO</w:t>
      </w:r>
      <w:r w:rsidRPr="00D405E4">
        <w:rPr>
          <w:rFonts w:ascii="Arial" w:eastAsia="Times New Roman" w:hAnsi="Arial" w:cs="Arial"/>
          <w:color w:val="000000"/>
          <w:vertAlign w:val="superscript"/>
          <w:lang w:eastAsia="en-AU"/>
        </w:rPr>
        <w:t>2</w:t>
      </w:r>
      <w:proofErr w:type="gramEnd"/>
      <w:r w:rsidRPr="00D405E4">
        <w:rPr>
          <w:rFonts w:ascii="Arial" w:eastAsia="Times New Roman" w:hAnsi="Arial" w:cs="Arial"/>
          <w:color w:val="000000"/>
          <w:lang w:eastAsia="en-AU"/>
        </w:rPr>
        <w:t> is the GWP reference</w:t>
      </w:r>
    </w:p>
    <w:p w:rsidR="007478BA" w:rsidRDefault="007478BA" w:rsidP="00B00E38">
      <w:pPr>
        <w:shd w:val="clear" w:color="auto" w:fill="FFFFFF"/>
        <w:spacing w:after="0" w:line="240" w:lineRule="auto"/>
        <w:rPr>
          <w:rFonts w:ascii="Arial" w:eastAsia="Times New Roman" w:hAnsi="Arial" w:cs="Arial"/>
          <w:color w:val="0B0C0C"/>
          <w:sz w:val="29"/>
          <w:szCs w:val="29"/>
          <w:lang w:eastAsia="en-AU"/>
        </w:rPr>
      </w:pPr>
    </w:p>
    <w:sectPr w:rsidR="007478BA" w:rsidSect="00DF4095">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03A" w:rsidRDefault="00CD103A" w:rsidP="00BB6F7D">
      <w:pPr>
        <w:spacing w:after="0" w:line="240" w:lineRule="auto"/>
      </w:pPr>
      <w:r>
        <w:separator/>
      </w:r>
    </w:p>
  </w:endnote>
  <w:endnote w:type="continuationSeparator" w:id="0">
    <w:p w:rsidR="00CD103A" w:rsidRDefault="00CD103A" w:rsidP="00BB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45 Light">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03A" w:rsidRDefault="00CD103A" w:rsidP="00BB6F7D">
      <w:pPr>
        <w:spacing w:after="0" w:line="240" w:lineRule="auto"/>
      </w:pPr>
      <w:r>
        <w:separator/>
      </w:r>
    </w:p>
  </w:footnote>
  <w:footnote w:type="continuationSeparator" w:id="0">
    <w:p w:rsidR="00CD103A" w:rsidRDefault="00CD103A" w:rsidP="00BB6F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1D3B"/>
    <w:multiLevelType w:val="multilevel"/>
    <w:tmpl w:val="23749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BB32D6"/>
    <w:multiLevelType w:val="multilevel"/>
    <w:tmpl w:val="F24E5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CF1118"/>
    <w:multiLevelType w:val="hybridMultilevel"/>
    <w:tmpl w:val="61A20AA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E4"/>
    <w:rsid w:val="00005C4F"/>
    <w:rsid w:val="000062B1"/>
    <w:rsid w:val="00011E65"/>
    <w:rsid w:val="0002451C"/>
    <w:rsid w:val="000308E8"/>
    <w:rsid w:val="00032890"/>
    <w:rsid w:val="00036CEB"/>
    <w:rsid w:val="00060E0B"/>
    <w:rsid w:val="00073EFE"/>
    <w:rsid w:val="0007427F"/>
    <w:rsid w:val="00076118"/>
    <w:rsid w:val="000A5A5C"/>
    <w:rsid w:val="000B78DB"/>
    <w:rsid w:val="00101B06"/>
    <w:rsid w:val="00156D31"/>
    <w:rsid w:val="001723B7"/>
    <w:rsid w:val="001A776D"/>
    <w:rsid w:val="001D2F96"/>
    <w:rsid w:val="001D59F3"/>
    <w:rsid w:val="001E4B77"/>
    <w:rsid w:val="001E5709"/>
    <w:rsid w:val="001F42BA"/>
    <w:rsid w:val="0020711B"/>
    <w:rsid w:val="00217284"/>
    <w:rsid w:val="00223946"/>
    <w:rsid w:val="002419AB"/>
    <w:rsid w:val="00277A15"/>
    <w:rsid w:val="00281173"/>
    <w:rsid w:val="00282A0E"/>
    <w:rsid w:val="002B658C"/>
    <w:rsid w:val="002E6D13"/>
    <w:rsid w:val="00303D28"/>
    <w:rsid w:val="00311274"/>
    <w:rsid w:val="00327548"/>
    <w:rsid w:val="00357158"/>
    <w:rsid w:val="00361ABA"/>
    <w:rsid w:val="00381BBD"/>
    <w:rsid w:val="003928CE"/>
    <w:rsid w:val="003B03F9"/>
    <w:rsid w:val="003D2355"/>
    <w:rsid w:val="004016BF"/>
    <w:rsid w:val="00423AC1"/>
    <w:rsid w:val="00427C1F"/>
    <w:rsid w:val="004430B4"/>
    <w:rsid w:val="004673F4"/>
    <w:rsid w:val="00492E25"/>
    <w:rsid w:val="004979B1"/>
    <w:rsid w:val="00497B46"/>
    <w:rsid w:val="004B07F4"/>
    <w:rsid w:val="004C0810"/>
    <w:rsid w:val="004F5B1E"/>
    <w:rsid w:val="0050681C"/>
    <w:rsid w:val="00510AAA"/>
    <w:rsid w:val="005159A1"/>
    <w:rsid w:val="00522C06"/>
    <w:rsid w:val="005256F5"/>
    <w:rsid w:val="00536CA8"/>
    <w:rsid w:val="0055567D"/>
    <w:rsid w:val="005570D4"/>
    <w:rsid w:val="00577461"/>
    <w:rsid w:val="00577FCD"/>
    <w:rsid w:val="005C5483"/>
    <w:rsid w:val="005D2612"/>
    <w:rsid w:val="005D6986"/>
    <w:rsid w:val="005F5D69"/>
    <w:rsid w:val="00636ED8"/>
    <w:rsid w:val="006413AF"/>
    <w:rsid w:val="00652D75"/>
    <w:rsid w:val="006539D3"/>
    <w:rsid w:val="00655EBA"/>
    <w:rsid w:val="00673D00"/>
    <w:rsid w:val="006A4F86"/>
    <w:rsid w:val="006A7AEA"/>
    <w:rsid w:val="006B39EF"/>
    <w:rsid w:val="006B766B"/>
    <w:rsid w:val="00700359"/>
    <w:rsid w:val="00704E4C"/>
    <w:rsid w:val="0073735B"/>
    <w:rsid w:val="007478BA"/>
    <w:rsid w:val="00793F11"/>
    <w:rsid w:val="007C29F7"/>
    <w:rsid w:val="007C5E09"/>
    <w:rsid w:val="007C6C4A"/>
    <w:rsid w:val="007C7A03"/>
    <w:rsid w:val="007D4D0A"/>
    <w:rsid w:val="007E1E91"/>
    <w:rsid w:val="007E2EBC"/>
    <w:rsid w:val="008079D3"/>
    <w:rsid w:val="00834FA9"/>
    <w:rsid w:val="008519D6"/>
    <w:rsid w:val="00863561"/>
    <w:rsid w:val="008641F3"/>
    <w:rsid w:val="00870C4B"/>
    <w:rsid w:val="008731FB"/>
    <w:rsid w:val="008865B8"/>
    <w:rsid w:val="00886C3B"/>
    <w:rsid w:val="008C1664"/>
    <w:rsid w:val="00903771"/>
    <w:rsid w:val="00903BF1"/>
    <w:rsid w:val="0091018A"/>
    <w:rsid w:val="0093717F"/>
    <w:rsid w:val="00946273"/>
    <w:rsid w:val="009630BB"/>
    <w:rsid w:val="00967C22"/>
    <w:rsid w:val="00981987"/>
    <w:rsid w:val="00992E88"/>
    <w:rsid w:val="00A17C8C"/>
    <w:rsid w:val="00A3135E"/>
    <w:rsid w:val="00A50D92"/>
    <w:rsid w:val="00A772DF"/>
    <w:rsid w:val="00A811AC"/>
    <w:rsid w:val="00A87564"/>
    <w:rsid w:val="00A93614"/>
    <w:rsid w:val="00AF0E2B"/>
    <w:rsid w:val="00B00E38"/>
    <w:rsid w:val="00B05003"/>
    <w:rsid w:val="00B27B0F"/>
    <w:rsid w:val="00B6331C"/>
    <w:rsid w:val="00B65344"/>
    <w:rsid w:val="00BA7551"/>
    <w:rsid w:val="00BB6F7D"/>
    <w:rsid w:val="00BC498B"/>
    <w:rsid w:val="00BC5865"/>
    <w:rsid w:val="00BD572C"/>
    <w:rsid w:val="00BE0DF2"/>
    <w:rsid w:val="00BE115F"/>
    <w:rsid w:val="00BF10EE"/>
    <w:rsid w:val="00C03617"/>
    <w:rsid w:val="00C0548B"/>
    <w:rsid w:val="00C145FD"/>
    <w:rsid w:val="00C22FD0"/>
    <w:rsid w:val="00C43FA5"/>
    <w:rsid w:val="00C45849"/>
    <w:rsid w:val="00C806C3"/>
    <w:rsid w:val="00CD103A"/>
    <w:rsid w:val="00CE12E6"/>
    <w:rsid w:val="00D17D35"/>
    <w:rsid w:val="00D3202A"/>
    <w:rsid w:val="00D405E4"/>
    <w:rsid w:val="00D407A9"/>
    <w:rsid w:val="00D43B03"/>
    <w:rsid w:val="00D522A3"/>
    <w:rsid w:val="00D62879"/>
    <w:rsid w:val="00D71EC8"/>
    <w:rsid w:val="00D80501"/>
    <w:rsid w:val="00D838A7"/>
    <w:rsid w:val="00D919E7"/>
    <w:rsid w:val="00DA17F3"/>
    <w:rsid w:val="00DA3802"/>
    <w:rsid w:val="00DA7378"/>
    <w:rsid w:val="00DC78EB"/>
    <w:rsid w:val="00DE4E36"/>
    <w:rsid w:val="00DF4095"/>
    <w:rsid w:val="00DF776C"/>
    <w:rsid w:val="00E37791"/>
    <w:rsid w:val="00E42798"/>
    <w:rsid w:val="00E930B1"/>
    <w:rsid w:val="00EA5794"/>
    <w:rsid w:val="00EB2356"/>
    <w:rsid w:val="00EB47F5"/>
    <w:rsid w:val="00EF0AF0"/>
    <w:rsid w:val="00F00151"/>
    <w:rsid w:val="00F64B3D"/>
    <w:rsid w:val="00F77E6D"/>
    <w:rsid w:val="00F85B71"/>
    <w:rsid w:val="00FB00E6"/>
    <w:rsid w:val="00FB7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0E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B6F7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5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405E4"/>
  </w:style>
  <w:style w:type="paragraph" w:styleId="Header">
    <w:name w:val="header"/>
    <w:basedOn w:val="Normal"/>
    <w:link w:val="HeaderChar"/>
    <w:uiPriority w:val="99"/>
    <w:unhideWhenUsed/>
    <w:rsid w:val="00BB6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7D"/>
  </w:style>
  <w:style w:type="paragraph" w:styleId="Footer">
    <w:name w:val="footer"/>
    <w:basedOn w:val="Normal"/>
    <w:link w:val="FooterChar"/>
    <w:uiPriority w:val="99"/>
    <w:unhideWhenUsed/>
    <w:rsid w:val="00BB6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7D"/>
  </w:style>
  <w:style w:type="character" w:customStyle="1" w:styleId="Heading2Char">
    <w:name w:val="Heading 2 Char"/>
    <w:basedOn w:val="DefaultParagraphFont"/>
    <w:link w:val="Heading2"/>
    <w:uiPriority w:val="9"/>
    <w:rsid w:val="00BB6F7D"/>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BB6F7D"/>
    <w:rPr>
      <w:color w:val="0000FF"/>
      <w:u w:val="single"/>
    </w:rPr>
  </w:style>
  <w:style w:type="paragraph" w:styleId="ListParagraph">
    <w:name w:val="List Paragraph"/>
    <w:basedOn w:val="Normal"/>
    <w:uiPriority w:val="34"/>
    <w:qFormat/>
    <w:rsid w:val="00B00E38"/>
    <w:pPr>
      <w:ind w:left="720"/>
      <w:contextualSpacing/>
    </w:pPr>
  </w:style>
  <w:style w:type="character" w:customStyle="1" w:styleId="Heading1Char">
    <w:name w:val="Heading 1 Char"/>
    <w:basedOn w:val="DefaultParagraphFont"/>
    <w:link w:val="Heading1"/>
    <w:uiPriority w:val="9"/>
    <w:rsid w:val="00B00E3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47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8BA"/>
    <w:rPr>
      <w:rFonts w:ascii="Tahoma" w:hAnsi="Tahoma" w:cs="Tahoma"/>
      <w:sz w:val="16"/>
      <w:szCs w:val="16"/>
    </w:rPr>
  </w:style>
  <w:style w:type="table" w:styleId="MediumList2-Accent1">
    <w:name w:val="Medium List 2 Accent 1"/>
    <w:basedOn w:val="TableNormal"/>
    <w:uiPriority w:val="66"/>
    <w:rsid w:val="00B6331C"/>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0E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B6F7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05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D405E4"/>
  </w:style>
  <w:style w:type="paragraph" w:styleId="Header">
    <w:name w:val="header"/>
    <w:basedOn w:val="Normal"/>
    <w:link w:val="HeaderChar"/>
    <w:uiPriority w:val="99"/>
    <w:unhideWhenUsed/>
    <w:rsid w:val="00BB6F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F7D"/>
  </w:style>
  <w:style w:type="paragraph" w:styleId="Footer">
    <w:name w:val="footer"/>
    <w:basedOn w:val="Normal"/>
    <w:link w:val="FooterChar"/>
    <w:uiPriority w:val="99"/>
    <w:unhideWhenUsed/>
    <w:rsid w:val="00BB6F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F7D"/>
  </w:style>
  <w:style w:type="character" w:customStyle="1" w:styleId="Heading2Char">
    <w:name w:val="Heading 2 Char"/>
    <w:basedOn w:val="DefaultParagraphFont"/>
    <w:link w:val="Heading2"/>
    <w:uiPriority w:val="9"/>
    <w:rsid w:val="00BB6F7D"/>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BB6F7D"/>
    <w:rPr>
      <w:color w:val="0000FF"/>
      <w:u w:val="single"/>
    </w:rPr>
  </w:style>
  <w:style w:type="paragraph" w:styleId="ListParagraph">
    <w:name w:val="List Paragraph"/>
    <w:basedOn w:val="Normal"/>
    <w:uiPriority w:val="34"/>
    <w:qFormat/>
    <w:rsid w:val="00B00E38"/>
    <w:pPr>
      <w:ind w:left="720"/>
      <w:contextualSpacing/>
    </w:pPr>
  </w:style>
  <w:style w:type="character" w:customStyle="1" w:styleId="Heading1Char">
    <w:name w:val="Heading 1 Char"/>
    <w:basedOn w:val="DefaultParagraphFont"/>
    <w:link w:val="Heading1"/>
    <w:uiPriority w:val="9"/>
    <w:rsid w:val="00B00E3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47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8BA"/>
    <w:rPr>
      <w:rFonts w:ascii="Tahoma" w:hAnsi="Tahoma" w:cs="Tahoma"/>
      <w:sz w:val="16"/>
      <w:szCs w:val="16"/>
    </w:rPr>
  </w:style>
  <w:style w:type="table" w:styleId="MediumList2-Accent1">
    <w:name w:val="Medium List 2 Accent 1"/>
    <w:basedOn w:val="TableNormal"/>
    <w:uiPriority w:val="66"/>
    <w:rsid w:val="00B6331C"/>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252296">
      <w:bodyDiv w:val="1"/>
      <w:marLeft w:val="0"/>
      <w:marRight w:val="0"/>
      <w:marTop w:val="0"/>
      <w:marBottom w:val="0"/>
      <w:divBdr>
        <w:top w:val="none" w:sz="0" w:space="0" w:color="auto"/>
        <w:left w:val="none" w:sz="0" w:space="0" w:color="auto"/>
        <w:bottom w:val="none" w:sz="0" w:space="0" w:color="auto"/>
        <w:right w:val="none" w:sz="0" w:space="0" w:color="auto"/>
      </w:divBdr>
    </w:div>
    <w:div w:id="1031808942">
      <w:bodyDiv w:val="1"/>
      <w:marLeft w:val="0"/>
      <w:marRight w:val="0"/>
      <w:marTop w:val="0"/>
      <w:marBottom w:val="0"/>
      <w:divBdr>
        <w:top w:val="none" w:sz="0" w:space="0" w:color="auto"/>
        <w:left w:val="none" w:sz="0" w:space="0" w:color="auto"/>
        <w:bottom w:val="none" w:sz="0" w:space="0" w:color="auto"/>
        <w:right w:val="none" w:sz="0" w:space="0" w:color="auto"/>
      </w:divBdr>
    </w:div>
    <w:div w:id="1094397254">
      <w:bodyDiv w:val="1"/>
      <w:marLeft w:val="0"/>
      <w:marRight w:val="0"/>
      <w:marTop w:val="0"/>
      <w:marBottom w:val="0"/>
      <w:divBdr>
        <w:top w:val="none" w:sz="0" w:space="0" w:color="auto"/>
        <w:left w:val="none" w:sz="0" w:space="0" w:color="auto"/>
        <w:bottom w:val="none" w:sz="0" w:space="0" w:color="auto"/>
        <w:right w:val="none" w:sz="0" w:space="0" w:color="auto"/>
      </w:divBdr>
    </w:div>
    <w:div w:id="1209949177">
      <w:bodyDiv w:val="1"/>
      <w:marLeft w:val="0"/>
      <w:marRight w:val="0"/>
      <w:marTop w:val="0"/>
      <w:marBottom w:val="0"/>
      <w:divBdr>
        <w:top w:val="none" w:sz="0" w:space="0" w:color="auto"/>
        <w:left w:val="none" w:sz="0" w:space="0" w:color="auto"/>
        <w:bottom w:val="none" w:sz="0" w:space="0" w:color="auto"/>
        <w:right w:val="none" w:sz="0" w:space="0" w:color="auto"/>
      </w:divBdr>
    </w:div>
    <w:div w:id="1228489837">
      <w:bodyDiv w:val="1"/>
      <w:marLeft w:val="0"/>
      <w:marRight w:val="0"/>
      <w:marTop w:val="0"/>
      <w:marBottom w:val="0"/>
      <w:divBdr>
        <w:top w:val="none" w:sz="0" w:space="0" w:color="auto"/>
        <w:left w:val="none" w:sz="0" w:space="0" w:color="auto"/>
        <w:bottom w:val="none" w:sz="0" w:space="0" w:color="auto"/>
        <w:right w:val="none" w:sz="0" w:space="0" w:color="auto"/>
      </w:divBdr>
    </w:div>
    <w:div w:id="1499537524">
      <w:bodyDiv w:val="1"/>
      <w:marLeft w:val="0"/>
      <w:marRight w:val="0"/>
      <w:marTop w:val="0"/>
      <w:marBottom w:val="0"/>
      <w:divBdr>
        <w:top w:val="none" w:sz="0" w:space="0" w:color="auto"/>
        <w:left w:val="none" w:sz="0" w:space="0" w:color="auto"/>
        <w:bottom w:val="none" w:sz="0" w:space="0" w:color="auto"/>
        <w:right w:val="none" w:sz="0" w:space="0" w:color="auto"/>
      </w:divBdr>
      <w:divsChild>
        <w:div w:id="82336751">
          <w:marLeft w:val="0"/>
          <w:marRight w:val="0"/>
          <w:marTop w:val="450"/>
          <w:marBottom w:val="450"/>
          <w:divBdr>
            <w:top w:val="none" w:sz="0" w:space="0" w:color="auto"/>
            <w:left w:val="none" w:sz="0" w:space="0" w:color="auto"/>
            <w:bottom w:val="none" w:sz="0" w:space="0" w:color="auto"/>
            <w:right w:val="none" w:sz="0" w:space="0" w:color="auto"/>
          </w:divBdr>
        </w:div>
      </w:divsChild>
    </w:div>
    <w:div w:id="1819883104">
      <w:bodyDiv w:val="1"/>
      <w:marLeft w:val="0"/>
      <w:marRight w:val="0"/>
      <w:marTop w:val="0"/>
      <w:marBottom w:val="0"/>
      <w:divBdr>
        <w:top w:val="none" w:sz="0" w:space="0" w:color="auto"/>
        <w:left w:val="none" w:sz="0" w:space="0" w:color="auto"/>
        <w:bottom w:val="none" w:sz="0" w:space="0" w:color="auto"/>
        <w:right w:val="none" w:sz="0" w:space="0" w:color="auto"/>
      </w:divBdr>
      <w:divsChild>
        <w:div w:id="1480197151">
          <w:marLeft w:val="0"/>
          <w:marRight w:val="0"/>
          <w:marTop w:val="450"/>
          <w:marBottom w:val="450"/>
          <w:divBdr>
            <w:top w:val="none" w:sz="0" w:space="0" w:color="auto"/>
            <w:left w:val="none" w:sz="0" w:space="0" w:color="auto"/>
            <w:bottom w:val="none" w:sz="0" w:space="0" w:color="auto"/>
            <w:right w:val="none" w:sz="0" w:space="0" w:color="auto"/>
          </w:divBdr>
        </w:div>
      </w:divsChild>
    </w:div>
    <w:div w:id="205962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utherncrossmetalrecyclers.com.au/our-services/fridge-freezer-recycling-progr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vironment.gov.au/system/files/resources/73c361c3-4a03-4b11-8dcb-a0b515ec5a2c/files/end-life-domestic-rac-equipment-australia_0.docx" TargetMode="External"/><Relationship Id="rId5" Type="http://schemas.openxmlformats.org/officeDocument/2006/relationships/settings" Target="settings.xml"/><Relationship Id="rId15" Type="http://schemas.openxmlformats.org/officeDocument/2006/relationships/hyperlink" Target="http://www.engineeringtoolbox.com/Refrigerants-Environment-Properties-d_1220.html" TargetMode="External"/><Relationship Id="rId10" Type="http://schemas.openxmlformats.org/officeDocument/2006/relationships/hyperlink" Target="http://www.southerncrossmetalrecyclers.com.au/" TargetMode="External"/><Relationship Id="rId4" Type="http://schemas.microsoft.com/office/2007/relationships/stylesWithEffects" Target="stylesWithEffects.xml"/><Relationship Id="rId9" Type="http://schemas.openxmlformats.org/officeDocument/2006/relationships/hyperlink" Target="mailto:office@scmr.com.au"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FRIDGE ENERGY CONSUMPTION</a:t>
            </a:r>
          </a:p>
        </c:rich>
      </c:tx>
      <c:overlay val="0"/>
    </c:title>
    <c:autoTitleDeleted val="0"/>
    <c:plotArea>
      <c:layout/>
      <c:barChart>
        <c:barDir val="col"/>
        <c:grouping val="clustered"/>
        <c:varyColors val="0"/>
        <c:ser>
          <c:idx val="0"/>
          <c:order val="0"/>
          <c:tx>
            <c:strRef>
              <c:f>Sheet1!$D$10</c:f>
              <c:strCache>
                <c:ptCount val="1"/>
                <c:pt idx="0">
                  <c:v>2008</c:v>
                </c:pt>
              </c:strCache>
            </c:strRef>
          </c:tx>
          <c:invertIfNegative val="0"/>
          <c:cat>
            <c:multiLvlStrRef>
              <c:f>Sheet1!$A$11:$C$15</c:f>
              <c:multiLvlStrCache>
                <c:ptCount val="5"/>
                <c:lvl>
                  <c:pt idx="0">
                    <c:v>KW/Y</c:v>
                  </c:pt>
                  <c:pt idx="2">
                    <c:v>KW/Y</c:v>
                  </c:pt>
                  <c:pt idx="4">
                    <c:v>kw/Y</c:v>
                  </c:pt>
                </c:lvl>
                <c:lvl>
                  <c:pt idx="0">
                    <c:v>690</c:v>
                  </c:pt>
                  <c:pt idx="2">
                    <c:v>485</c:v>
                  </c:pt>
                  <c:pt idx="4">
                    <c:v>388</c:v>
                  </c:pt>
                </c:lvl>
                <c:lvl>
                  <c:pt idx="0">
                    <c:v>Pre 1996</c:v>
                  </c:pt>
                  <c:pt idx="2">
                    <c:v>Post 1996</c:v>
                  </c:pt>
                  <c:pt idx="4">
                    <c:v>Post 2009</c:v>
                  </c:pt>
                </c:lvl>
              </c:multiLvlStrCache>
            </c:multiLvlStrRef>
          </c:cat>
          <c:val>
            <c:numRef>
              <c:f>Sheet1!$D$11:$D$15</c:f>
              <c:numCache>
                <c:formatCode>General</c:formatCode>
                <c:ptCount val="5"/>
                <c:pt idx="0" formatCode="&quot;$&quot;#,##0.00_);[Red]\(&quot;$&quot;#,##0.00\)">
                  <c:v>108.81</c:v>
                </c:pt>
                <c:pt idx="2" formatCode="&quot;$&quot;#,##0.00_);[Red]\(&quot;$&quot;#,##0.00\)">
                  <c:v>76.48</c:v>
                </c:pt>
              </c:numCache>
            </c:numRef>
          </c:val>
        </c:ser>
        <c:ser>
          <c:idx val="1"/>
          <c:order val="1"/>
          <c:tx>
            <c:strRef>
              <c:f>Sheet1!$E$10</c:f>
              <c:strCache>
                <c:ptCount val="1"/>
                <c:pt idx="0">
                  <c:v>2015</c:v>
                </c:pt>
              </c:strCache>
            </c:strRef>
          </c:tx>
          <c:invertIfNegative val="0"/>
          <c:cat>
            <c:multiLvlStrRef>
              <c:f>Sheet1!$A$11:$C$15</c:f>
              <c:multiLvlStrCache>
                <c:ptCount val="5"/>
                <c:lvl>
                  <c:pt idx="0">
                    <c:v>KW/Y</c:v>
                  </c:pt>
                  <c:pt idx="2">
                    <c:v>KW/Y</c:v>
                  </c:pt>
                  <c:pt idx="4">
                    <c:v>kw/Y</c:v>
                  </c:pt>
                </c:lvl>
                <c:lvl>
                  <c:pt idx="0">
                    <c:v>690</c:v>
                  </c:pt>
                  <c:pt idx="2">
                    <c:v>485</c:v>
                  </c:pt>
                  <c:pt idx="4">
                    <c:v>388</c:v>
                  </c:pt>
                </c:lvl>
                <c:lvl>
                  <c:pt idx="0">
                    <c:v>Pre 1996</c:v>
                  </c:pt>
                  <c:pt idx="2">
                    <c:v>Post 1996</c:v>
                  </c:pt>
                  <c:pt idx="4">
                    <c:v>Post 2009</c:v>
                  </c:pt>
                </c:lvl>
              </c:multiLvlStrCache>
            </c:multiLvlStrRef>
          </c:cat>
          <c:val>
            <c:numRef>
              <c:f>Sheet1!$E$11:$E$15</c:f>
              <c:numCache>
                <c:formatCode>General</c:formatCode>
                <c:ptCount val="5"/>
                <c:pt idx="4" formatCode="&quot;$&quot;#,##0.00_);[Red]\(&quot;$&quot;#,##0.00\)">
                  <c:v>104.76</c:v>
                </c:pt>
              </c:numCache>
            </c:numRef>
          </c:val>
        </c:ser>
        <c:dLbls>
          <c:dLblPos val="inEnd"/>
          <c:showLegendKey val="0"/>
          <c:showVal val="1"/>
          <c:showCatName val="0"/>
          <c:showSerName val="0"/>
          <c:showPercent val="0"/>
          <c:showBubbleSize val="0"/>
        </c:dLbls>
        <c:gapWidth val="150"/>
        <c:axId val="137310592"/>
        <c:axId val="137312896"/>
      </c:barChart>
      <c:catAx>
        <c:axId val="137310592"/>
        <c:scaling>
          <c:orientation val="minMax"/>
        </c:scaling>
        <c:delete val="0"/>
        <c:axPos val="b"/>
        <c:majorTickMark val="out"/>
        <c:minorTickMark val="none"/>
        <c:tickLblPos val="nextTo"/>
        <c:crossAx val="137312896"/>
        <c:crosses val="autoZero"/>
        <c:auto val="1"/>
        <c:lblAlgn val="ctr"/>
        <c:lblOffset val="100"/>
        <c:noMultiLvlLbl val="0"/>
      </c:catAx>
      <c:valAx>
        <c:axId val="137312896"/>
        <c:scaling>
          <c:orientation val="minMax"/>
        </c:scaling>
        <c:delete val="0"/>
        <c:axPos val="l"/>
        <c:majorGridlines/>
        <c:title>
          <c:tx>
            <c:rich>
              <a:bodyPr rot="-5400000" vert="horz"/>
              <a:lstStyle/>
              <a:p>
                <a:pPr>
                  <a:defRPr/>
                </a:pPr>
                <a:r>
                  <a:rPr lang="en-US"/>
                  <a:t>ANNUAL COST</a:t>
                </a:r>
              </a:p>
            </c:rich>
          </c:tx>
          <c:overlay val="0"/>
        </c:title>
        <c:numFmt formatCode="&quot;$&quot;#,##0.00_);[Red]\(&quot;$&quot;#,##0.00\)" sourceLinked="1"/>
        <c:majorTickMark val="out"/>
        <c:minorTickMark val="none"/>
        <c:tickLblPos val="nextTo"/>
        <c:crossAx val="1373105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a:t>WHIRLPOOL 515ltr FRIDGE</a:t>
            </a:r>
          </a:p>
          <a:p>
            <a:pPr>
              <a:defRPr/>
            </a:pPr>
            <a:r>
              <a:rPr lang="en-US"/>
              <a:t>Annual fridge kilowatt usage </a:t>
            </a:r>
          </a:p>
        </c:rich>
      </c:tx>
      <c:overlay val="0"/>
    </c:title>
    <c:autoTitleDeleted val="0"/>
    <c:plotArea>
      <c:layout>
        <c:manualLayout>
          <c:layoutTarget val="inner"/>
          <c:xMode val="edge"/>
          <c:yMode val="edge"/>
          <c:x val="9.0422813527619397E-2"/>
          <c:y val="0.11477148001127958"/>
          <c:w val="0.87894470087790755"/>
          <c:h val="0.68436450402377391"/>
        </c:manualLayout>
      </c:layout>
      <c:barChart>
        <c:barDir val="col"/>
        <c:grouping val="clustered"/>
        <c:varyColors val="0"/>
        <c:ser>
          <c:idx val="0"/>
          <c:order val="0"/>
          <c:tx>
            <c:strRef>
              <c:f>Sheet1!$C$1</c:f>
              <c:strCache>
                <c:ptCount val="1"/>
                <c:pt idx="0">
                  <c:v>Volume</c:v>
                </c:pt>
              </c:strCache>
            </c:strRef>
          </c:tx>
          <c:invertIfNegative val="0"/>
          <c:cat>
            <c:strRef>
              <c:f>Sheet1!$A$2:$A$16</c:f>
              <c:strCache>
                <c:ptCount val="15"/>
                <c:pt idx="0">
                  <c:v>EH18OF*T*0* 1989</c:v>
                </c:pt>
                <c:pt idx="1">
                  <c:v>ET18PK*D*0* 1995</c:v>
                </c:pt>
                <c:pt idx="2">
                  <c:v>ET18PK*D*0* 1996</c:v>
                </c:pt>
                <c:pt idx="3">
                  <c:v>ET18SC*J*0* 2000</c:v>
                </c:pt>
                <c:pt idx="4">
                  <c:v>ET8WTK*K*0* 2001</c:v>
                </c:pt>
                <c:pt idx="5">
                  <c:v>ET8GHM*L*0* 2002</c:v>
                </c:pt>
                <c:pt idx="6">
                  <c:v>ET8GHM*L*0* 2003</c:v>
                </c:pt>
                <c:pt idx="7">
                  <c:v>ET8GHM*L*0* 2003</c:v>
                </c:pt>
                <c:pt idx="8">
                  <c:v>ET8CHK*K*0* 2004</c:v>
                </c:pt>
                <c:pt idx="9">
                  <c:v>ET8GHM*L*0* 2005</c:v>
                </c:pt>
                <c:pt idx="10">
                  <c:v>ET8GHM*L*0* 2006</c:v>
                </c:pt>
                <c:pt idx="11">
                  <c:v>ET8CHE*S*0* 2007</c:v>
                </c:pt>
                <c:pt idx="12">
                  <c:v>ET8FTE*S*0* 2008</c:v>
                </c:pt>
                <c:pt idx="13">
                  <c:v>ET8MHE*R*0* 2008</c:v>
                </c:pt>
                <c:pt idx="14">
                  <c:v>ET8FTE*V*0* 2009</c:v>
                </c:pt>
              </c:strCache>
            </c:strRef>
          </c:cat>
          <c:val>
            <c:numRef>
              <c:f>Sheet1!$C$2:$C$16</c:f>
              <c:numCache>
                <c:formatCode>General</c:formatCode>
                <c:ptCount val="15"/>
                <c:pt idx="0">
                  <c:v>651</c:v>
                </c:pt>
                <c:pt idx="1">
                  <c:v>655</c:v>
                </c:pt>
                <c:pt idx="2">
                  <c:v>655</c:v>
                </c:pt>
                <c:pt idx="3">
                  <c:v>691</c:v>
                </c:pt>
                <c:pt idx="4">
                  <c:v>480</c:v>
                </c:pt>
                <c:pt idx="5">
                  <c:v>480</c:v>
                </c:pt>
                <c:pt idx="6">
                  <c:v>480</c:v>
                </c:pt>
                <c:pt idx="7">
                  <c:v>480</c:v>
                </c:pt>
                <c:pt idx="8">
                  <c:v>480</c:v>
                </c:pt>
                <c:pt idx="9">
                  <c:v>484</c:v>
                </c:pt>
                <c:pt idx="10">
                  <c:v>484</c:v>
                </c:pt>
                <c:pt idx="11">
                  <c:v>412</c:v>
                </c:pt>
                <c:pt idx="12">
                  <c:v>412</c:v>
                </c:pt>
                <c:pt idx="13">
                  <c:v>412</c:v>
                </c:pt>
                <c:pt idx="14">
                  <c:v>388</c:v>
                </c:pt>
              </c:numCache>
            </c:numRef>
          </c:val>
        </c:ser>
        <c:dLbls>
          <c:dLblPos val="ctr"/>
          <c:showLegendKey val="0"/>
          <c:showVal val="1"/>
          <c:showCatName val="0"/>
          <c:showSerName val="0"/>
          <c:showPercent val="0"/>
          <c:showBubbleSize val="0"/>
        </c:dLbls>
        <c:gapWidth val="219"/>
        <c:axId val="172037248"/>
        <c:axId val="172039168"/>
      </c:barChart>
      <c:catAx>
        <c:axId val="172037248"/>
        <c:scaling>
          <c:orientation val="minMax"/>
        </c:scaling>
        <c:delete val="0"/>
        <c:axPos val="b"/>
        <c:title>
          <c:tx>
            <c:rich>
              <a:bodyPr rot="0" vert="horz"/>
              <a:lstStyle/>
              <a:p>
                <a:pPr>
                  <a:defRPr/>
                </a:pPr>
                <a:r>
                  <a:rPr lang="en-AU"/>
                  <a:t>Whirlpool Fridge model and year</a:t>
                </a:r>
              </a:p>
            </c:rich>
          </c:tx>
          <c:overlay val="0"/>
        </c:title>
        <c:numFmt formatCode="General" sourceLinked="1"/>
        <c:majorTickMark val="none"/>
        <c:minorTickMark val="none"/>
        <c:tickLblPos val="nextTo"/>
        <c:txPr>
          <a:bodyPr rot="-60000000" vert="horz"/>
          <a:lstStyle/>
          <a:p>
            <a:pPr>
              <a:defRPr/>
            </a:pPr>
            <a:endParaRPr lang="en-US"/>
          </a:p>
        </c:txPr>
        <c:crossAx val="172039168"/>
        <c:crosses val="autoZero"/>
        <c:auto val="1"/>
        <c:lblAlgn val="ctr"/>
        <c:lblOffset val="100"/>
        <c:noMultiLvlLbl val="0"/>
      </c:catAx>
      <c:valAx>
        <c:axId val="172039168"/>
        <c:scaling>
          <c:orientation val="minMax"/>
        </c:scaling>
        <c:delete val="0"/>
        <c:axPos val="l"/>
        <c:majorGridlines/>
        <c:title>
          <c:tx>
            <c:rich>
              <a:bodyPr rot="-5400000" vert="horz"/>
              <a:lstStyle/>
              <a:p>
                <a:pPr>
                  <a:defRPr/>
                </a:pPr>
                <a:r>
                  <a:rPr lang="en-US"/>
                  <a:t>Kilowatts</a:t>
                </a:r>
              </a:p>
            </c:rich>
          </c:tx>
          <c:overlay val="0"/>
        </c:title>
        <c:numFmt formatCode="General" sourceLinked="1"/>
        <c:majorTickMark val="none"/>
        <c:minorTickMark val="none"/>
        <c:tickLblPos val="nextTo"/>
        <c:txPr>
          <a:bodyPr rot="-60000000" vert="horz"/>
          <a:lstStyle/>
          <a:p>
            <a:pPr>
              <a:defRPr/>
            </a:pPr>
            <a:endParaRPr lang="en-US"/>
          </a:p>
        </c:txPr>
        <c:crossAx val="17203724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5F387-FB51-4C89-9905-764AB91C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Thomas</dc:creator>
  <cp:lastModifiedBy>Matt</cp:lastModifiedBy>
  <cp:revision>8</cp:revision>
  <cp:lastPrinted>2015-05-15T22:33:00Z</cp:lastPrinted>
  <dcterms:created xsi:type="dcterms:W3CDTF">2015-05-15T02:12:00Z</dcterms:created>
  <dcterms:modified xsi:type="dcterms:W3CDTF">2015-05-15T23:14:00Z</dcterms:modified>
</cp:coreProperties>
</file>