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D2B" w:rsidRPr="00444D2B" w:rsidRDefault="00444D2B" w:rsidP="00444D2B">
      <w:pPr>
        <w:spacing w:after="0" w:line="240" w:lineRule="auto"/>
        <w:rPr>
          <w:rFonts w:ascii="Calibri" w:eastAsia="Times New Roman" w:hAnsi="Calibri" w:cs="Times New Roman"/>
        </w:rPr>
      </w:pPr>
      <w:r w:rsidRPr="00444D2B">
        <w:rPr>
          <w:rFonts w:ascii="Calibri" w:eastAsia="Times New Roman" w:hAnsi="Calibri" w:cs="Times New Roman"/>
        </w:rPr>
        <w:t xml:space="preserve">Submission on behalf of Insulation Australasia (IA) </w:t>
      </w:r>
    </w:p>
    <w:p w:rsidR="00444D2B" w:rsidRPr="00444D2B" w:rsidRDefault="00444D2B" w:rsidP="00444D2B">
      <w:pPr>
        <w:spacing w:after="0" w:line="240" w:lineRule="auto"/>
        <w:rPr>
          <w:rFonts w:ascii="Calibri" w:eastAsia="Times New Roman" w:hAnsi="Calibri" w:cs="Times New Roman"/>
        </w:rPr>
      </w:pPr>
      <w:r w:rsidRPr="00444D2B">
        <w:rPr>
          <w:rFonts w:ascii="Calibri" w:eastAsia="Times New Roman" w:hAnsi="Calibri" w:cs="Times New Roman"/>
        </w:rPr>
        <w:t> </w:t>
      </w:r>
    </w:p>
    <w:p w:rsidR="00444D2B" w:rsidRPr="00444D2B" w:rsidRDefault="00444D2B" w:rsidP="00444D2B">
      <w:pPr>
        <w:spacing w:after="0" w:line="240" w:lineRule="auto"/>
        <w:rPr>
          <w:rFonts w:ascii="Calibri" w:eastAsia="Times New Roman" w:hAnsi="Calibri" w:cs="Times New Roman"/>
        </w:rPr>
      </w:pPr>
      <w:r w:rsidRPr="00444D2B">
        <w:rPr>
          <w:rFonts w:ascii="Calibri" w:eastAsia="Times New Roman" w:hAnsi="Calibri" w:cs="Times New Roman"/>
        </w:rPr>
        <w:t xml:space="preserve">IA support the reintroduction of Ceiling Insulation in the VEET scheme </w:t>
      </w:r>
    </w:p>
    <w:p w:rsidR="00444D2B" w:rsidRPr="00444D2B" w:rsidRDefault="00444D2B" w:rsidP="00444D2B">
      <w:pPr>
        <w:spacing w:after="0" w:line="240" w:lineRule="auto"/>
        <w:rPr>
          <w:rFonts w:ascii="Calibri" w:eastAsia="Times New Roman" w:hAnsi="Calibri" w:cs="Times New Roman"/>
        </w:rPr>
      </w:pPr>
      <w:r w:rsidRPr="00444D2B">
        <w:rPr>
          <w:rFonts w:ascii="Calibri" w:eastAsia="Times New Roman" w:hAnsi="Calibri" w:cs="Times New Roman"/>
        </w:rPr>
        <w:t> </w:t>
      </w:r>
    </w:p>
    <w:p w:rsidR="00444D2B" w:rsidRPr="00444D2B" w:rsidRDefault="00444D2B" w:rsidP="00444D2B">
      <w:pPr>
        <w:spacing w:after="0" w:line="240" w:lineRule="auto"/>
        <w:rPr>
          <w:rFonts w:ascii="Calibri" w:eastAsia="Times New Roman" w:hAnsi="Calibri" w:cs="Times New Roman"/>
        </w:rPr>
      </w:pPr>
      <w:r w:rsidRPr="00444D2B">
        <w:rPr>
          <w:rFonts w:ascii="Calibri" w:eastAsia="Times New Roman" w:hAnsi="Calibri" w:cs="Times New Roman"/>
        </w:rPr>
        <w:t xml:space="preserve">IA agree that ceiling Insulation represents a significant low cost opportunity to improve energy efficiency and thermal comfort of Victorian homes. </w:t>
      </w:r>
    </w:p>
    <w:p w:rsidR="00444D2B" w:rsidRPr="00444D2B" w:rsidRDefault="00444D2B" w:rsidP="00444D2B">
      <w:pPr>
        <w:spacing w:after="0" w:line="240" w:lineRule="auto"/>
        <w:rPr>
          <w:rFonts w:ascii="Calibri" w:eastAsia="Times New Roman" w:hAnsi="Calibri" w:cs="Times New Roman"/>
        </w:rPr>
      </w:pPr>
      <w:r w:rsidRPr="00444D2B">
        <w:rPr>
          <w:rFonts w:ascii="Calibri" w:eastAsia="Times New Roman" w:hAnsi="Calibri" w:cs="Times New Roman"/>
        </w:rPr>
        <w:t> </w:t>
      </w:r>
    </w:p>
    <w:p w:rsidR="00444D2B" w:rsidRPr="00444D2B" w:rsidRDefault="00444D2B" w:rsidP="00444D2B">
      <w:pPr>
        <w:spacing w:after="0" w:line="240" w:lineRule="auto"/>
        <w:rPr>
          <w:rFonts w:ascii="Calibri" w:eastAsia="Times New Roman" w:hAnsi="Calibri" w:cs="Times New Roman"/>
        </w:rPr>
      </w:pPr>
      <w:r w:rsidRPr="00444D2B">
        <w:rPr>
          <w:rFonts w:ascii="Calibri" w:eastAsia="Times New Roman" w:hAnsi="Calibri" w:cs="Times New Roman"/>
        </w:rPr>
        <w:t>We note under the existing regulations VEECS will only be available for houses that have at least 50m2 that is uninsulated.</w:t>
      </w:r>
    </w:p>
    <w:p w:rsidR="00444D2B" w:rsidRPr="00444D2B" w:rsidRDefault="00444D2B" w:rsidP="00444D2B">
      <w:pPr>
        <w:spacing w:after="0" w:line="240" w:lineRule="auto"/>
        <w:rPr>
          <w:rFonts w:ascii="Calibri" w:eastAsia="Times New Roman" w:hAnsi="Calibri" w:cs="Times New Roman"/>
        </w:rPr>
      </w:pPr>
      <w:r w:rsidRPr="00444D2B">
        <w:rPr>
          <w:rFonts w:ascii="Calibri" w:eastAsia="Times New Roman" w:hAnsi="Calibri" w:cs="Times New Roman"/>
        </w:rPr>
        <w:t>There is unlikely to be an overwhelming number of claims or demand that is in excess of the capacity of the current retrofit insulation industry in Victoria.</w:t>
      </w:r>
    </w:p>
    <w:p w:rsidR="00444D2B" w:rsidRPr="00444D2B" w:rsidRDefault="00444D2B" w:rsidP="00444D2B">
      <w:pPr>
        <w:spacing w:after="0" w:line="240" w:lineRule="auto"/>
        <w:rPr>
          <w:rFonts w:ascii="Calibri" w:eastAsia="Times New Roman" w:hAnsi="Calibri" w:cs="Times New Roman"/>
        </w:rPr>
      </w:pPr>
      <w:r w:rsidRPr="00444D2B">
        <w:rPr>
          <w:rFonts w:ascii="Calibri" w:eastAsia="Times New Roman" w:hAnsi="Calibri" w:cs="Times New Roman"/>
        </w:rPr>
        <w:t> </w:t>
      </w:r>
    </w:p>
    <w:p w:rsidR="00444D2B" w:rsidRPr="00444D2B" w:rsidRDefault="00444D2B" w:rsidP="00444D2B">
      <w:pPr>
        <w:spacing w:after="0" w:line="240" w:lineRule="auto"/>
        <w:rPr>
          <w:rFonts w:ascii="Calibri" w:eastAsia="Times New Roman" w:hAnsi="Calibri" w:cs="Times New Roman"/>
        </w:rPr>
      </w:pPr>
      <w:r w:rsidRPr="00444D2B">
        <w:rPr>
          <w:rFonts w:ascii="Calibri" w:eastAsia="Times New Roman" w:hAnsi="Calibri" w:cs="Times New Roman"/>
        </w:rPr>
        <w:t xml:space="preserve">IA supports the KPMG recommendations </w:t>
      </w:r>
    </w:p>
    <w:p w:rsidR="00444D2B" w:rsidRPr="00444D2B" w:rsidRDefault="00444D2B" w:rsidP="00444D2B">
      <w:pPr>
        <w:numPr>
          <w:ilvl w:val="0"/>
          <w:numId w:val="1"/>
        </w:numPr>
        <w:spacing w:after="0" w:line="240" w:lineRule="auto"/>
        <w:rPr>
          <w:rFonts w:ascii="Calibri" w:eastAsia="Times New Roman" w:hAnsi="Calibri" w:cs="Times New Roman"/>
        </w:rPr>
      </w:pPr>
      <w:r w:rsidRPr="00444D2B">
        <w:rPr>
          <w:rFonts w:ascii="Calibri" w:eastAsia="Times New Roman" w:hAnsi="Calibri" w:cs="Times New Roman"/>
        </w:rPr>
        <w:t xml:space="preserve">Installers undergo specific Industry training </w:t>
      </w:r>
    </w:p>
    <w:p w:rsidR="00444D2B" w:rsidRPr="00444D2B" w:rsidRDefault="00444D2B" w:rsidP="00444D2B">
      <w:pPr>
        <w:spacing w:after="0" w:line="240" w:lineRule="auto"/>
        <w:ind w:left="360" w:firstLine="90"/>
        <w:rPr>
          <w:rFonts w:ascii="Calibri" w:eastAsia="Times New Roman" w:hAnsi="Calibri" w:cs="Times New Roman"/>
        </w:rPr>
      </w:pPr>
      <w:r w:rsidRPr="00444D2B">
        <w:rPr>
          <w:rFonts w:ascii="Calibri" w:eastAsia="Times New Roman" w:hAnsi="Calibri" w:cs="Times New Roman"/>
        </w:rPr>
        <w:t xml:space="preserve">IA note that the training courses that have been developed are industry courses and whilst there has been considerable input by ICANZ in the development of the course they should not be designated as ICANZ course. </w:t>
      </w:r>
    </w:p>
    <w:p w:rsidR="00444D2B" w:rsidRPr="00444D2B" w:rsidRDefault="00444D2B" w:rsidP="00444D2B">
      <w:pPr>
        <w:spacing w:after="0" w:line="240" w:lineRule="auto"/>
        <w:ind w:left="360" w:firstLine="90"/>
        <w:rPr>
          <w:rFonts w:ascii="Calibri" w:eastAsia="Times New Roman" w:hAnsi="Calibri" w:cs="Times New Roman"/>
        </w:rPr>
      </w:pPr>
      <w:r w:rsidRPr="00444D2B">
        <w:rPr>
          <w:rFonts w:ascii="Calibri" w:eastAsia="Times New Roman" w:hAnsi="Calibri" w:cs="Times New Roman"/>
        </w:rPr>
        <w:t xml:space="preserve">We believe that CPCCCM1015A carry out measurements and calculations should be included in the course. </w:t>
      </w:r>
    </w:p>
    <w:p w:rsidR="00444D2B" w:rsidRPr="00444D2B" w:rsidRDefault="00444D2B" w:rsidP="00444D2B">
      <w:pPr>
        <w:spacing w:after="0" w:line="240" w:lineRule="auto"/>
        <w:ind w:left="360" w:firstLine="90"/>
        <w:rPr>
          <w:rFonts w:ascii="Calibri" w:eastAsia="Times New Roman" w:hAnsi="Calibri" w:cs="Times New Roman"/>
        </w:rPr>
      </w:pPr>
      <w:r w:rsidRPr="00444D2B">
        <w:rPr>
          <w:rFonts w:ascii="Calibri" w:eastAsia="Times New Roman" w:hAnsi="Calibri" w:cs="Times New Roman"/>
        </w:rPr>
        <w:t xml:space="preserve">Installers should be able to  calculate the material and hours needed to complete jobs to ensure that work is completed in a timely manner reducing frustration by the end consumer. </w:t>
      </w:r>
    </w:p>
    <w:p w:rsidR="00444D2B" w:rsidRPr="00444D2B" w:rsidRDefault="00444D2B" w:rsidP="00444D2B">
      <w:pPr>
        <w:spacing w:after="0" w:line="240" w:lineRule="auto"/>
        <w:ind w:left="360" w:firstLine="90"/>
        <w:rPr>
          <w:rFonts w:ascii="Calibri" w:eastAsia="Times New Roman" w:hAnsi="Calibri" w:cs="Times New Roman"/>
        </w:rPr>
      </w:pPr>
      <w:r w:rsidRPr="00444D2B">
        <w:rPr>
          <w:rFonts w:ascii="Calibri" w:eastAsia="Times New Roman" w:hAnsi="Calibri" w:cs="Times New Roman"/>
        </w:rPr>
        <w:t> </w:t>
      </w:r>
    </w:p>
    <w:p w:rsidR="00444D2B" w:rsidRPr="00444D2B" w:rsidRDefault="00444D2B" w:rsidP="00444D2B">
      <w:pPr>
        <w:numPr>
          <w:ilvl w:val="0"/>
          <w:numId w:val="1"/>
        </w:numPr>
        <w:spacing w:after="0" w:line="240" w:lineRule="auto"/>
        <w:rPr>
          <w:rFonts w:ascii="Calibri" w:eastAsia="Times New Roman" w:hAnsi="Calibri" w:cs="Times New Roman"/>
        </w:rPr>
      </w:pPr>
      <w:r w:rsidRPr="00444D2B">
        <w:rPr>
          <w:rFonts w:ascii="Calibri" w:eastAsia="Times New Roman" w:hAnsi="Calibri" w:cs="Times New Roman"/>
        </w:rPr>
        <w:t xml:space="preserve">Requiring skilled ESC audit and compliance teams to conduct spot audits </w:t>
      </w:r>
    </w:p>
    <w:p w:rsidR="00444D2B" w:rsidRPr="00444D2B" w:rsidRDefault="00444D2B" w:rsidP="00444D2B">
      <w:pPr>
        <w:spacing w:after="0" w:line="240" w:lineRule="auto"/>
        <w:ind w:left="720"/>
        <w:rPr>
          <w:rFonts w:ascii="Calibri" w:eastAsia="Times New Roman" w:hAnsi="Calibri" w:cs="Times New Roman"/>
        </w:rPr>
      </w:pPr>
      <w:r w:rsidRPr="00444D2B">
        <w:rPr>
          <w:rFonts w:ascii="Calibri" w:eastAsia="Times New Roman" w:hAnsi="Calibri" w:cs="Times New Roman"/>
        </w:rPr>
        <w:t xml:space="preserve">IA agrees with this recommendation </w:t>
      </w:r>
    </w:p>
    <w:p w:rsidR="00444D2B" w:rsidRPr="00444D2B" w:rsidRDefault="00444D2B" w:rsidP="00444D2B">
      <w:pPr>
        <w:spacing w:after="0" w:line="240" w:lineRule="auto"/>
        <w:ind w:left="720"/>
        <w:rPr>
          <w:rFonts w:ascii="Calibri" w:eastAsia="Times New Roman" w:hAnsi="Calibri" w:cs="Times New Roman"/>
        </w:rPr>
      </w:pPr>
      <w:r w:rsidRPr="00444D2B">
        <w:rPr>
          <w:rFonts w:ascii="Calibri" w:eastAsia="Times New Roman" w:hAnsi="Calibri" w:cs="Times New Roman"/>
        </w:rPr>
        <w:t xml:space="preserve">We can assist in developing inspection protocols if required </w:t>
      </w:r>
    </w:p>
    <w:p w:rsidR="00444D2B" w:rsidRPr="00444D2B" w:rsidRDefault="00444D2B" w:rsidP="00444D2B">
      <w:pPr>
        <w:spacing w:after="0" w:line="240" w:lineRule="auto"/>
        <w:ind w:left="720"/>
        <w:rPr>
          <w:rFonts w:ascii="Calibri" w:eastAsia="Times New Roman" w:hAnsi="Calibri" w:cs="Times New Roman"/>
        </w:rPr>
      </w:pPr>
      <w:r w:rsidRPr="00444D2B">
        <w:rPr>
          <w:rFonts w:ascii="Calibri" w:eastAsia="Times New Roman" w:hAnsi="Calibri" w:cs="Times New Roman"/>
        </w:rPr>
        <w:t> </w:t>
      </w:r>
    </w:p>
    <w:p w:rsidR="00444D2B" w:rsidRPr="00444D2B" w:rsidRDefault="00444D2B" w:rsidP="00444D2B">
      <w:pPr>
        <w:numPr>
          <w:ilvl w:val="0"/>
          <w:numId w:val="1"/>
        </w:numPr>
        <w:spacing w:after="0" w:line="240" w:lineRule="auto"/>
        <w:rPr>
          <w:rFonts w:ascii="Calibri" w:eastAsia="Times New Roman" w:hAnsi="Calibri" w:cs="Times New Roman"/>
        </w:rPr>
      </w:pPr>
      <w:r w:rsidRPr="00444D2B">
        <w:rPr>
          <w:rFonts w:ascii="Calibri" w:eastAsia="Times New Roman" w:hAnsi="Calibri" w:cs="Times New Roman"/>
        </w:rPr>
        <w:t xml:space="preserve">Restricting eligibility to nonconductive insulation only </w:t>
      </w:r>
    </w:p>
    <w:p w:rsidR="00444D2B" w:rsidRPr="00444D2B" w:rsidRDefault="00444D2B" w:rsidP="00444D2B">
      <w:pPr>
        <w:spacing w:after="0" w:line="240" w:lineRule="auto"/>
        <w:ind w:left="720"/>
        <w:rPr>
          <w:rFonts w:ascii="Calibri" w:eastAsia="Times New Roman" w:hAnsi="Calibri" w:cs="Times New Roman"/>
        </w:rPr>
      </w:pPr>
      <w:r w:rsidRPr="00444D2B">
        <w:rPr>
          <w:rFonts w:ascii="Calibri" w:eastAsia="Times New Roman" w:hAnsi="Calibri" w:cs="Times New Roman"/>
        </w:rPr>
        <w:t xml:space="preserve">IA  agrees with this recommendation </w:t>
      </w:r>
    </w:p>
    <w:p w:rsidR="00444D2B" w:rsidRPr="00444D2B" w:rsidRDefault="00444D2B" w:rsidP="00444D2B">
      <w:pPr>
        <w:spacing w:after="0" w:line="240" w:lineRule="auto"/>
        <w:ind w:left="720"/>
        <w:rPr>
          <w:rFonts w:ascii="Calibri" w:eastAsia="Times New Roman" w:hAnsi="Calibri" w:cs="Times New Roman"/>
        </w:rPr>
      </w:pPr>
      <w:r w:rsidRPr="00444D2B">
        <w:rPr>
          <w:rFonts w:ascii="Calibri" w:eastAsia="Times New Roman" w:hAnsi="Calibri" w:cs="Times New Roman"/>
        </w:rPr>
        <w:t> </w:t>
      </w:r>
    </w:p>
    <w:p w:rsidR="00444D2B" w:rsidRPr="00444D2B" w:rsidRDefault="00444D2B" w:rsidP="00444D2B">
      <w:pPr>
        <w:numPr>
          <w:ilvl w:val="0"/>
          <w:numId w:val="1"/>
        </w:numPr>
        <w:spacing w:after="0" w:line="240" w:lineRule="auto"/>
        <w:rPr>
          <w:rFonts w:ascii="Calibri" w:eastAsia="Times New Roman" w:hAnsi="Calibri" w:cs="Times New Roman"/>
        </w:rPr>
      </w:pPr>
      <w:r w:rsidRPr="00444D2B">
        <w:rPr>
          <w:rFonts w:ascii="Calibri" w:eastAsia="Times New Roman" w:hAnsi="Calibri" w:cs="Times New Roman"/>
        </w:rPr>
        <w:t xml:space="preserve">Referencing the most up to date standards </w:t>
      </w:r>
    </w:p>
    <w:p w:rsidR="00444D2B" w:rsidRPr="00444D2B" w:rsidRDefault="00444D2B" w:rsidP="00444D2B">
      <w:pPr>
        <w:spacing w:after="0" w:line="240" w:lineRule="auto"/>
        <w:ind w:left="720"/>
        <w:rPr>
          <w:rFonts w:ascii="Calibri" w:eastAsia="Times New Roman" w:hAnsi="Calibri" w:cs="Times New Roman"/>
        </w:rPr>
      </w:pPr>
      <w:r w:rsidRPr="00444D2B">
        <w:rPr>
          <w:rFonts w:ascii="Calibri" w:eastAsia="Times New Roman" w:hAnsi="Calibri" w:cs="Times New Roman"/>
        </w:rPr>
        <w:t xml:space="preserve">IA agrees with this recommendation </w:t>
      </w:r>
    </w:p>
    <w:p w:rsidR="00444D2B" w:rsidRPr="00444D2B" w:rsidRDefault="00444D2B" w:rsidP="00444D2B">
      <w:pPr>
        <w:spacing w:after="0" w:line="240" w:lineRule="auto"/>
        <w:ind w:left="720"/>
        <w:rPr>
          <w:rFonts w:ascii="Calibri" w:eastAsia="Times New Roman" w:hAnsi="Calibri" w:cs="Times New Roman"/>
        </w:rPr>
      </w:pPr>
      <w:r w:rsidRPr="00444D2B">
        <w:rPr>
          <w:rFonts w:ascii="Calibri" w:eastAsia="Times New Roman" w:hAnsi="Calibri" w:cs="Times New Roman"/>
        </w:rPr>
        <w:t xml:space="preserve">This is a most convenient way to ensure compliance with the most current standards </w:t>
      </w:r>
    </w:p>
    <w:p w:rsidR="00444D2B" w:rsidRPr="00444D2B" w:rsidRDefault="00444D2B" w:rsidP="00444D2B">
      <w:pPr>
        <w:spacing w:after="0" w:line="240" w:lineRule="auto"/>
        <w:ind w:left="720"/>
        <w:rPr>
          <w:rFonts w:ascii="Calibri" w:eastAsia="Times New Roman" w:hAnsi="Calibri" w:cs="Times New Roman"/>
        </w:rPr>
      </w:pPr>
      <w:r w:rsidRPr="00444D2B">
        <w:rPr>
          <w:rFonts w:ascii="Calibri" w:eastAsia="Times New Roman" w:hAnsi="Calibri" w:cs="Times New Roman"/>
        </w:rPr>
        <w:t> </w:t>
      </w:r>
    </w:p>
    <w:p w:rsidR="00444D2B" w:rsidRPr="00444D2B" w:rsidRDefault="00444D2B" w:rsidP="00444D2B">
      <w:pPr>
        <w:numPr>
          <w:ilvl w:val="0"/>
          <w:numId w:val="1"/>
        </w:numPr>
        <w:spacing w:after="0" w:line="240" w:lineRule="auto"/>
        <w:rPr>
          <w:rFonts w:ascii="Calibri" w:eastAsia="Times New Roman" w:hAnsi="Calibri" w:cs="Times New Roman"/>
        </w:rPr>
      </w:pPr>
      <w:r w:rsidRPr="00444D2B">
        <w:rPr>
          <w:rFonts w:ascii="Calibri" w:eastAsia="Times New Roman" w:hAnsi="Calibri" w:cs="Times New Roman"/>
        </w:rPr>
        <w:t xml:space="preserve">Regular performance reporting </w:t>
      </w:r>
    </w:p>
    <w:p w:rsidR="00444D2B" w:rsidRPr="00444D2B" w:rsidRDefault="00444D2B" w:rsidP="00444D2B">
      <w:pPr>
        <w:spacing w:after="0" w:line="240" w:lineRule="auto"/>
        <w:ind w:left="720"/>
        <w:rPr>
          <w:rFonts w:ascii="Calibri" w:eastAsia="Times New Roman" w:hAnsi="Calibri" w:cs="Times New Roman"/>
        </w:rPr>
      </w:pPr>
      <w:r w:rsidRPr="00444D2B">
        <w:rPr>
          <w:rFonts w:ascii="Calibri" w:eastAsia="Times New Roman" w:hAnsi="Calibri" w:cs="Times New Roman"/>
        </w:rPr>
        <w:t xml:space="preserve">IA agrees </w:t>
      </w:r>
    </w:p>
    <w:p w:rsidR="00444D2B" w:rsidRPr="00444D2B" w:rsidRDefault="00444D2B" w:rsidP="00444D2B">
      <w:pPr>
        <w:spacing w:after="0" w:line="240" w:lineRule="auto"/>
        <w:ind w:left="720"/>
        <w:rPr>
          <w:rFonts w:ascii="Calibri" w:eastAsia="Times New Roman" w:hAnsi="Calibri" w:cs="Times New Roman"/>
        </w:rPr>
      </w:pPr>
      <w:r w:rsidRPr="00444D2B">
        <w:rPr>
          <w:rFonts w:ascii="Calibri" w:eastAsia="Times New Roman" w:hAnsi="Calibri" w:cs="Times New Roman"/>
        </w:rPr>
        <w:t> </w:t>
      </w:r>
    </w:p>
    <w:p w:rsidR="00444D2B" w:rsidRPr="00444D2B" w:rsidRDefault="00444D2B" w:rsidP="00444D2B">
      <w:pPr>
        <w:spacing w:after="0" w:line="240" w:lineRule="auto"/>
        <w:ind w:left="720"/>
        <w:rPr>
          <w:rFonts w:ascii="Calibri" w:eastAsia="Times New Roman" w:hAnsi="Calibri" w:cs="Times New Roman"/>
        </w:rPr>
      </w:pPr>
      <w:r w:rsidRPr="00444D2B">
        <w:rPr>
          <w:rFonts w:ascii="Calibri" w:eastAsia="Times New Roman" w:hAnsi="Calibri" w:cs="Times New Roman"/>
        </w:rPr>
        <w:t> </w:t>
      </w:r>
    </w:p>
    <w:p w:rsidR="00444D2B" w:rsidRPr="00444D2B" w:rsidRDefault="00444D2B" w:rsidP="00444D2B">
      <w:pPr>
        <w:spacing w:after="0" w:line="240" w:lineRule="auto"/>
        <w:ind w:left="720"/>
        <w:rPr>
          <w:rFonts w:ascii="Calibri" w:eastAsia="Times New Roman" w:hAnsi="Calibri" w:cs="Times New Roman"/>
        </w:rPr>
      </w:pPr>
      <w:r w:rsidRPr="00444D2B">
        <w:rPr>
          <w:rFonts w:ascii="Calibri" w:eastAsia="Times New Roman" w:hAnsi="Calibri" w:cs="Times New Roman"/>
        </w:rPr>
        <w:t xml:space="preserve">IA confirms we are available to provide advice or assistance as required by ESC to facilitate the reintroduction of Ceiling insulation into the VEET scheme. </w:t>
      </w:r>
    </w:p>
    <w:p w:rsidR="00444D2B" w:rsidRPr="00444D2B" w:rsidRDefault="00444D2B" w:rsidP="00444D2B">
      <w:pPr>
        <w:spacing w:after="0" w:line="240" w:lineRule="auto"/>
        <w:ind w:left="720"/>
        <w:rPr>
          <w:rFonts w:ascii="Calibri" w:eastAsia="Times New Roman" w:hAnsi="Calibri" w:cs="Times New Roman"/>
        </w:rPr>
      </w:pPr>
      <w:r w:rsidRPr="00444D2B">
        <w:rPr>
          <w:rFonts w:ascii="Calibri" w:eastAsia="Times New Roman" w:hAnsi="Calibri" w:cs="Times New Roman"/>
        </w:rPr>
        <w:t> </w:t>
      </w:r>
    </w:p>
    <w:p w:rsidR="00752AD0" w:rsidRDefault="00752AD0">
      <w:bookmarkStart w:id="0" w:name="_GoBack"/>
      <w:bookmarkEnd w:id="0"/>
    </w:p>
    <w:sectPr w:rsidR="00752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023F"/>
    <w:multiLevelType w:val="hybridMultilevel"/>
    <w:tmpl w:val="760C37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D2B"/>
    <w:rsid w:val="00444D2B"/>
    <w:rsid w:val="00752A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D2B"/>
    <w:pPr>
      <w:spacing w:after="0" w:line="240" w:lineRule="auto"/>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D2B"/>
    <w:pPr>
      <w:spacing w:after="0" w:line="240"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2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Mikus</dc:creator>
  <cp:lastModifiedBy>Samantha Mikus</cp:lastModifiedBy>
  <cp:revision>1</cp:revision>
  <dcterms:created xsi:type="dcterms:W3CDTF">2016-02-29T04:03:00Z</dcterms:created>
  <dcterms:modified xsi:type="dcterms:W3CDTF">2016-02-29T04:03:00Z</dcterms:modified>
</cp:coreProperties>
</file>