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5508B46" w14:textId="77777777" w:rsidTr="003F46E9">
        <w:trPr>
          <w:trHeight w:hRule="exact" w:val="1418"/>
        </w:trPr>
        <w:tc>
          <w:tcPr>
            <w:tcW w:w="7761" w:type="dxa"/>
            <w:vAlign w:val="center"/>
          </w:tcPr>
          <w:p w14:paraId="7807FBB7" w14:textId="77777777" w:rsidR="00975ED3" w:rsidRPr="00975ED3" w:rsidRDefault="00D91512" w:rsidP="003F46E9">
            <w:pPr>
              <w:pStyle w:val="Title"/>
            </w:pPr>
            <w:r w:rsidRPr="00D91512">
              <w:t>Victorian Energy Efficiency Target Scheme</w:t>
            </w:r>
          </w:p>
        </w:tc>
      </w:tr>
      <w:tr w:rsidR="00975ED3" w14:paraId="21636639" w14:textId="77777777" w:rsidTr="003F46E9">
        <w:trPr>
          <w:trHeight w:val="1247"/>
        </w:trPr>
        <w:tc>
          <w:tcPr>
            <w:tcW w:w="7761" w:type="dxa"/>
            <w:vAlign w:val="center"/>
          </w:tcPr>
          <w:p w14:paraId="5DFBD691" w14:textId="77777777" w:rsidR="00975ED3" w:rsidRDefault="00D91512" w:rsidP="00156ED7">
            <w:pPr>
              <w:pStyle w:val="Subtitle"/>
            </w:pPr>
            <w:r w:rsidRPr="00D91512">
              <w:t xml:space="preserve">Response to Consultation – </w:t>
            </w:r>
            <w:r w:rsidR="003A4C58">
              <w:t xml:space="preserve">Activity of installing </w:t>
            </w:r>
            <w:r w:rsidR="00156ED7">
              <w:t>weather sealing products</w:t>
            </w:r>
          </w:p>
        </w:tc>
      </w:tr>
    </w:tbl>
    <w:p w14:paraId="7D55619C" w14:textId="77777777" w:rsidR="00806AB6" w:rsidRDefault="00806AB6" w:rsidP="00806AB6">
      <w:pPr>
        <w:pStyle w:val="BodyText"/>
        <w:sectPr w:rsidR="00806AB6" w:rsidSect="00E97294">
          <w:headerReference w:type="even" r:id="rId8"/>
          <w:footerReference w:type="even" r:id="rId9"/>
          <w:footerReference w:type="default" r:id="rId10"/>
          <w:headerReference w:type="first" r:id="rId11"/>
          <w:footerReference w:type="first" r:id="rId12"/>
          <w:pgSz w:w="11907" w:h="16840" w:code="9"/>
          <w:pgMar w:top="2211" w:right="737" w:bottom="794" w:left="851" w:header="284" w:footer="284" w:gutter="0"/>
          <w:cols w:space="284"/>
          <w:titlePg/>
          <w:docGrid w:linePitch="360"/>
        </w:sectPr>
      </w:pPr>
    </w:p>
    <w:p w14:paraId="4F8E93C2" w14:textId="77777777" w:rsidR="001306D2" w:rsidRPr="00E927BC" w:rsidRDefault="003A4C58" w:rsidP="001E677A">
      <w:pPr>
        <w:pStyle w:val="IntroFeatureText"/>
        <w:spacing w:after="0" w:line="340" w:lineRule="exact"/>
        <w:rPr>
          <w:sz w:val="28"/>
          <w:szCs w:val="28"/>
        </w:rPr>
      </w:pPr>
      <w:r w:rsidRPr="00E927BC">
        <w:rPr>
          <w:sz w:val="28"/>
          <w:szCs w:val="28"/>
        </w:rPr>
        <w:t xml:space="preserve">In June 2016, the Department of Environment, Land, Water and Planning (the Department) invited stakeholder views on a proposed change to Schedule </w:t>
      </w:r>
      <w:r w:rsidR="001E677A">
        <w:rPr>
          <w:sz w:val="28"/>
          <w:szCs w:val="28"/>
        </w:rPr>
        <w:t>15</w:t>
      </w:r>
      <w:r w:rsidRPr="00E927BC">
        <w:rPr>
          <w:sz w:val="28"/>
          <w:szCs w:val="28"/>
        </w:rPr>
        <w:t xml:space="preserve"> of the VEET Regulations for the Victorian Energy Efficiency Target (VEET) s</w:t>
      </w:r>
      <w:r w:rsidR="001E677A">
        <w:rPr>
          <w:sz w:val="28"/>
          <w:szCs w:val="28"/>
        </w:rPr>
        <w:t>cheme, the activity of installing weather sealing products</w:t>
      </w:r>
      <w:r w:rsidRPr="00E927BC">
        <w:rPr>
          <w:sz w:val="28"/>
          <w:szCs w:val="28"/>
        </w:rPr>
        <w:t xml:space="preserve">. </w:t>
      </w:r>
      <w:r w:rsidR="001306D2" w:rsidRPr="00E927BC">
        <w:rPr>
          <w:sz w:val="28"/>
          <w:szCs w:val="28"/>
        </w:rPr>
        <w:t xml:space="preserve">  </w:t>
      </w:r>
    </w:p>
    <w:p w14:paraId="2BC75D82" w14:textId="77777777" w:rsidR="003A4C58" w:rsidRPr="003A4C58" w:rsidRDefault="003A4C58" w:rsidP="003A4C58">
      <w:pPr>
        <w:pStyle w:val="BodyText"/>
      </w:pPr>
      <w:r w:rsidRPr="003A4C58">
        <w:t xml:space="preserve">The proposal comprised changes and additions to Schedule </w:t>
      </w:r>
      <w:r w:rsidR="001E677A">
        <w:t>15</w:t>
      </w:r>
      <w:r w:rsidRPr="003A4C58">
        <w:t xml:space="preserve"> of the VEET Regulat</w:t>
      </w:r>
      <w:r>
        <w:t>ions 2008 (the Regulations)</w:t>
      </w:r>
      <w:r w:rsidRPr="003A4C58">
        <w:t xml:space="preserve"> which define the activity.</w:t>
      </w:r>
    </w:p>
    <w:p w14:paraId="1A5B0A83" w14:textId="77777777" w:rsidR="007631EC" w:rsidRDefault="003A4C58" w:rsidP="003A4C58">
      <w:pPr>
        <w:pStyle w:val="BodyText"/>
      </w:pPr>
      <w:r w:rsidRPr="003A4C58">
        <w:t xml:space="preserve">The consultation period, which covered a range of proposed scheme changes, ran from 15 June to 22 July 2016. </w:t>
      </w:r>
      <w:r w:rsidR="007631EC" w:rsidRPr="003A4C58">
        <w:t>The Department hosted a public consultation day on Wednesday 15 June 2016 at the Melbourne Convention and Exhibition Centre which was attended by around 250 people.</w:t>
      </w:r>
      <w:r w:rsidR="007631EC">
        <w:t xml:space="preserve"> </w:t>
      </w:r>
    </w:p>
    <w:p w14:paraId="31AF059A" w14:textId="77777777" w:rsidR="00E927BC" w:rsidRPr="003A4C58" w:rsidRDefault="003A4C58" w:rsidP="003A4C58">
      <w:pPr>
        <w:pStyle w:val="BodyText"/>
      </w:pPr>
      <w:r w:rsidRPr="003A4C58">
        <w:t>As part of this</w:t>
      </w:r>
      <w:r w:rsidR="007631EC">
        <w:t xml:space="preserve"> consultation</w:t>
      </w:r>
      <w:r w:rsidRPr="003A4C58">
        <w:t xml:space="preserve">, the Department released a consultation paper, ‘Proposed Activity Regulation Changes’. </w:t>
      </w:r>
      <w:r w:rsidR="00E927BC">
        <w:t xml:space="preserve">This consultation paper also covered proposed changes to </w:t>
      </w:r>
      <w:r w:rsidR="001E677A">
        <w:t>high efficiency television</w:t>
      </w:r>
      <w:r w:rsidR="00E927BC">
        <w:t xml:space="preserve"> activities and underfloor insulation</w:t>
      </w:r>
      <w:r w:rsidR="00746747">
        <w:t>.</w:t>
      </w:r>
      <w:r w:rsidR="00DE64A9">
        <w:t xml:space="preserve"> </w:t>
      </w:r>
      <w:r w:rsidR="00DE64A9" w:rsidRPr="00DE64A9">
        <w:t>The issues raised in consultation for those methods are being addressed separately</w:t>
      </w:r>
      <w:r w:rsidR="00DE64A9">
        <w:t>.</w:t>
      </w:r>
    </w:p>
    <w:p w14:paraId="2276BFC3" w14:textId="2DB0FB4C" w:rsidR="003A4C58" w:rsidRDefault="009D721D" w:rsidP="003A4C58">
      <w:pPr>
        <w:pStyle w:val="BodyText"/>
      </w:pPr>
      <w:r>
        <w:t xml:space="preserve">Five </w:t>
      </w:r>
      <w:r w:rsidR="003A4C58" w:rsidRPr="003A4C58">
        <w:t>written submissions were received from</w:t>
      </w:r>
      <w:r w:rsidR="00144DE9">
        <w:t xml:space="preserve"> </w:t>
      </w:r>
      <w:r>
        <w:t>peak bod</w:t>
      </w:r>
      <w:r w:rsidR="0072289A">
        <w:t>ies</w:t>
      </w:r>
      <w:r>
        <w:t>,</w:t>
      </w:r>
      <w:r w:rsidR="003A4C58" w:rsidRPr="003A4C58">
        <w:t xml:space="preserve"> </w:t>
      </w:r>
      <w:r w:rsidR="00E5698E">
        <w:t>A</w:t>
      </w:r>
      <w:r>
        <w:t xml:space="preserve">ccredited </w:t>
      </w:r>
      <w:r w:rsidR="00E5698E">
        <w:t>P</w:t>
      </w:r>
      <w:r>
        <w:t xml:space="preserve">ersons (APs) and </w:t>
      </w:r>
      <w:r w:rsidR="0072289A">
        <w:t>members</w:t>
      </w:r>
      <w:r>
        <w:t xml:space="preserve"> of the public</w:t>
      </w:r>
      <w:r w:rsidR="003A4C58" w:rsidRPr="003A4C58">
        <w:t>. The VEET policy team at the Department would like to thank those who made a submission. Submissions not marked as confidential have been posted on the Department’s website:</w:t>
      </w:r>
      <w:r w:rsidR="00885138">
        <w:t xml:space="preserve"> </w:t>
      </w:r>
      <w:r w:rsidR="006A773E" w:rsidRPr="006A773E">
        <w:t>http://delwp.vic.gov.au/energy/legislation/energy-saver-incentive</w:t>
      </w:r>
    </w:p>
    <w:p w14:paraId="40A75503" w14:textId="77777777" w:rsidR="00D91512" w:rsidRDefault="003A4C58" w:rsidP="003A4C58">
      <w:pPr>
        <w:pStyle w:val="BodyText"/>
      </w:pPr>
      <w:r w:rsidRPr="003A4C58">
        <w:t>The purpose of this document is to share the results of the consultation, detail how this input has shaped the proposed activity amendment</w:t>
      </w:r>
      <w:r w:rsidR="001B577B">
        <w:t>s</w:t>
      </w:r>
      <w:r w:rsidRPr="003A4C58">
        <w:t xml:space="preserve"> and provide appropriate additional explanation.</w:t>
      </w:r>
    </w:p>
    <w:p w14:paraId="6E751E44" w14:textId="77777777" w:rsidR="00D91512" w:rsidRDefault="00D91512" w:rsidP="00D91512">
      <w:pPr>
        <w:pStyle w:val="Heading1"/>
      </w:pPr>
      <w:r>
        <w:t>Your views</w:t>
      </w:r>
    </w:p>
    <w:p w14:paraId="1E17102A" w14:textId="77777777" w:rsidR="003A4C58" w:rsidRDefault="00DE64A9" w:rsidP="00946D99">
      <w:pPr>
        <w:pStyle w:val="Heading2"/>
        <w:numPr>
          <w:ilvl w:val="0"/>
          <w:numId w:val="0"/>
        </w:numPr>
      </w:pPr>
      <w:r>
        <w:t>Product Warranties</w:t>
      </w:r>
    </w:p>
    <w:p w14:paraId="75D3DFAA" w14:textId="77777777" w:rsidR="00593554" w:rsidRDefault="00593554" w:rsidP="001337D9">
      <w:pPr>
        <w:pStyle w:val="BodyText"/>
      </w:pPr>
      <w:r>
        <w:rPr>
          <w:lang w:eastAsia="en-AU"/>
        </w:rPr>
        <w:t xml:space="preserve">Currently, there are no industry standards for weather sealing products. </w:t>
      </w:r>
      <w:r w:rsidR="00DA7A38">
        <w:rPr>
          <w:lang w:eastAsia="en-AU"/>
        </w:rPr>
        <w:t>Under VEET, there has</w:t>
      </w:r>
      <w:r>
        <w:rPr>
          <w:lang w:eastAsia="en-AU"/>
        </w:rPr>
        <w:t xml:space="preserve"> been concern about the quality of products approved under the scheme and their expected lifetime. To mitigate these concerns, t</w:t>
      </w:r>
      <w:r w:rsidR="005C041E">
        <w:t xml:space="preserve">he </w:t>
      </w:r>
      <w:r>
        <w:t xml:space="preserve">Department </w:t>
      </w:r>
      <w:r w:rsidR="005C041E">
        <w:t xml:space="preserve">proposed </w:t>
      </w:r>
      <w:r>
        <w:t>the introduction of a</w:t>
      </w:r>
      <w:r w:rsidR="005C041E">
        <w:t xml:space="preserve"> minimum lifetime </w:t>
      </w:r>
      <w:r>
        <w:t xml:space="preserve">(10 years, unless otherwise stated) </w:t>
      </w:r>
      <w:r w:rsidR="005C041E">
        <w:t xml:space="preserve">for eligible products under the scheme. </w:t>
      </w:r>
      <w:r>
        <w:t xml:space="preserve">Although stakeholders also raised similar concern about product quality in consultation, they </w:t>
      </w:r>
      <w:r w:rsidR="00DA7A38">
        <w:t>questioned whether</w:t>
      </w:r>
      <w:r>
        <w:t xml:space="preserve"> manufacturers </w:t>
      </w:r>
      <w:r w:rsidR="00E44939">
        <w:t xml:space="preserve">would be </w:t>
      </w:r>
      <w:r w:rsidR="00DA7A38">
        <w:t>able to demonstrate lifetime in product applications.</w:t>
      </w:r>
    </w:p>
    <w:p w14:paraId="5C3876BD" w14:textId="77777777" w:rsidR="00DA7A38" w:rsidRDefault="006D305B" w:rsidP="001337D9">
      <w:pPr>
        <w:pStyle w:val="BodyText"/>
      </w:pPr>
      <w:r>
        <w:t>After considering stakeholder feedback</w:t>
      </w:r>
      <w:r w:rsidR="00DA7A38">
        <w:t xml:space="preserve"> and the effective administration of the scheme</w:t>
      </w:r>
      <w:r w:rsidR="00B0504A">
        <w:t>,</w:t>
      </w:r>
      <w:r w:rsidR="008C3463">
        <w:t xml:space="preserve"> the Department has decided</w:t>
      </w:r>
      <w:r w:rsidR="0072289A">
        <w:t xml:space="preserve"> to amend the Regulations further by replacing 10 year lifetimes with product warranties of 2 and 5 years.</w:t>
      </w:r>
      <w:r w:rsidR="00DA7A38">
        <w:t xml:space="preserve"> </w:t>
      </w:r>
    </w:p>
    <w:p w14:paraId="7D3025C5" w14:textId="77777777" w:rsidR="00B0504A" w:rsidRDefault="00B0504A" w:rsidP="001337D9">
      <w:pPr>
        <w:pStyle w:val="BodyText"/>
      </w:pPr>
      <w:r>
        <w:rPr>
          <w:lang w:eastAsia="en-AU"/>
        </w:rPr>
        <w:t xml:space="preserve">Without industry standards, warranties provide the most appropriate safeguard for </w:t>
      </w:r>
      <w:r w:rsidR="00F70739">
        <w:rPr>
          <w:lang w:eastAsia="en-AU"/>
        </w:rPr>
        <w:t xml:space="preserve">customers in the event that </w:t>
      </w:r>
      <w:r>
        <w:rPr>
          <w:lang w:eastAsia="en-AU"/>
        </w:rPr>
        <w:t xml:space="preserve">products fail before the warranty period lapses. </w:t>
      </w:r>
      <w:r w:rsidR="00CD178E">
        <w:rPr>
          <w:lang w:eastAsia="en-AU"/>
        </w:rPr>
        <w:t>T</w:t>
      </w:r>
      <w:r>
        <w:t>hese changes</w:t>
      </w:r>
      <w:r w:rsidR="00946D99">
        <w:t xml:space="preserve"> overall</w:t>
      </w:r>
      <w:r>
        <w:t xml:space="preserve"> help improve the product a</w:t>
      </w:r>
      <w:r w:rsidR="008C3463">
        <w:t xml:space="preserve">nd installation </w:t>
      </w:r>
      <w:r w:rsidR="00C74F3D">
        <w:t xml:space="preserve">standards under the </w:t>
      </w:r>
      <w:r w:rsidR="005E1CE9">
        <w:t>Regulations</w:t>
      </w:r>
      <w:r w:rsidR="00C74F3D">
        <w:t>, ensu</w:t>
      </w:r>
      <w:r>
        <w:t>re the measures are able to be effectively administered</w:t>
      </w:r>
      <w:r w:rsidR="006D305B">
        <w:t>,</w:t>
      </w:r>
      <w:r>
        <w:t xml:space="preserve"> and align with current ind</w:t>
      </w:r>
      <w:r w:rsidR="00C74F3D">
        <w:t>ustry practices</w:t>
      </w:r>
      <w:r w:rsidR="008C3463">
        <w:t>, which rel</w:t>
      </w:r>
      <w:r w:rsidR="00787EC5">
        <w:t>y</w:t>
      </w:r>
      <w:r w:rsidR="008C3463">
        <w:t xml:space="preserve"> on the use of</w:t>
      </w:r>
      <w:r w:rsidR="00C74F3D">
        <w:t xml:space="preserve"> warranties. The </w:t>
      </w:r>
      <w:r w:rsidR="000C5F19">
        <w:t>inclusion</w:t>
      </w:r>
      <w:r w:rsidR="00576F44">
        <w:t xml:space="preserve"> of warranties is also consistent</w:t>
      </w:r>
      <w:r w:rsidR="00C74F3D">
        <w:t xml:space="preserve"> with the Ener</w:t>
      </w:r>
      <w:r w:rsidR="002E5BF4">
        <w:t>g</w:t>
      </w:r>
      <w:r w:rsidR="00C74F3D">
        <w:t xml:space="preserve">y Saver Scheme (ESS) </w:t>
      </w:r>
      <w:r w:rsidR="00576F44">
        <w:t>of</w:t>
      </w:r>
      <w:r w:rsidR="00C74F3D">
        <w:t xml:space="preserve"> NSW</w:t>
      </w:r>
      <w:r w:rsidR="001337D9">
        <w:t xml:space="preserve">. </w:t>
      </w:r>
    </w:p>
    <w:p w14:paraId="3B25F319" w14:textId="77777777" w:rsidR="003A4C58" w:rsidRDefault="00697A20" w:rsidP="003A4C58">
      <w:pPr>
        <w:pStyle w:val="Heading2"/>
      </w:pPr>
      <w:r>
        <w:t>Poor levels of incentive</w:t>
      </w:r>
      <w:r w:rsidR="001C55CD">
        <w:t xml:space="preserve"> and VEEC bonuses</w:t>
      </w:r>
    </w:p>
    <w:p w14:paraId="39EBDBBA" w14:textId="77777777" w:rsidR="00697A20" w:rsidRDefault="003A4C58" w:rsidP="003A4C58">
      <w:pPr>
        <w:pStyle w:val="BodyText"/>
      </w:pPr>
      <w:r>
        <w:t xml:space="preserve">One </w:t>
      </w:r>
      <w:r w:rsidR="00697A20">
        <w:t xml:space="preserve">stakeholder </w:t>
      </w:r>
      <w:r w:rsidR="00DE64A9">
        <w:t>said</w:t>
      </w:r>
      <w:r w:rsidR="00697A20">
        <w:t xml:space="preserve"> that the </w:t>
      </w:r>
      <w:r w:rsidR="005E1CE9">
        <w:t>incentive level</w:t>
      </w:r>
      <w:r w:rsidR="00697A20">
        <w:t xml:space="preserve"> for the weather sealing measures overall </w:t>
      </w:r>
      <w:r w:rsidR="001B577B">
        <w:t>is</w:t>
      </w:r>
      <w:r w:rsidR="00697A20">
        <w:t xml:space="preserve"> not sufficient to </w:t>
      </w:r>
      <w:r w:rsidR="00706FBB">
        <w:t xml:space="preserve">encourage </w:t>
      </w:r>
      <w:r w:rsidR="00697A20">
        <w:t>market</w:t>
      </w:r>
      <w:r>
        <w:t xml:space="preserve"> </w:t>
      </w:r>
      <w:r w:rsidR="00697A20">
        <w:t xml:space="preserve">participation. </w:t>
      </w:r>
      <w:r w:rsidR="001C55CD">
        <w:t xml:space="preserve">The same stakeholder </w:t>
      </w:r>
      <w:r w:rsidR="00CD178E">
        <w:t>proposed</w:t>
      </w:r>
      <w:r w:rsidR="001C55CD">
        <w:t xml:space="preserve"> that an upgrade which receives a number of weather sealing activities </w:t>
      </w:r>
      <w:r w:rsidR="00946D99">
        <w:t>could</w:t>
      </w:r>
      <w:r w:rsidR="001C55CD">
        <w:t xml:space="preserve"> receive VEEC bonuses to improve the level of incentive.</w:t>
      </w:r>
    </w:p>
    <w:p w14:paraId="285939A6" w14:textId="77777777" w:rsidR="001C55CD" w:rsidRDefault="00697A20" w:rsidP="00706FBB">
      <w:pPr>
        <w:pStyle w:val="BodyText"/>
      </w:pPr>
      <w:r>
        <w:t xml:space="preserve">The </w:t>
      </w:r>
      <w:r w:rsidR="008C3463">
        <w:t>abatement value</w:t>
      </w:r>
      <w:r w:rsidR="00E5698E">
        <w:t xml:space="preserve">, which provides the basis for the </w:t>
      </w:r>
      <w:r w:rsidR="00946D99">
        <w:t>amount of incentive</w:t>
      </w:r>
      <w:r w:rsidR="00E5698E">
        <w:t>,</w:t>
      </w:r>
      <w:r w:rsidR="008C3463">
        <w:t xml:space="preserve"> was </w:t>
      </w:r>
      <w:r>
        <w:t>calculated by industry expert</w:t>
      </w:r>
      <w:r w:rsidR="008C3463">
        <w:t>s</w:t>
      </w:r>
      <w:r w:rsidR="00213A33">
        <w:t xml:space="preserve">. </w:t>
      </w:r>
      <w:r w:rsidR="00706FBB">
        <w:t xml:space="preserve">This abatement value is </w:t>
      </w:r>
      <w:r w:rsidR="00ED5C2A">
        <w:t>determined</w:t>
      </w:r>
      <w:r w:rsidR="00706FBB">
        <w:t xml:space="preserve"> by reviewing the </w:t>
      </w:r>
      <w:r w:rsidR="00ED5C2A">
        <w:t>activities</w:t>
      </w:r>
      <w:r w:rsidR="00706FBB">
        <w:t xml:space="preserve"> and calculating </w:t>
      </w:r>
      <w:r w:rsidR="00ED5C2A">
        <w:t>the</w:t>
      </w:r>
      <w:r w:rsidR="00706FBB">
        <w:t xml:space="preserve"> level of abatement over </w:t>
      </w:r>
      <w:r w:rsidR="00ED5C2A">
        <w:t xml:space="preserve">a specific time period (5 </w:t>
      </w:r>
      <w:r w:rsidR="00E44939">
        <w:t>and</w:t>
      </w:r>
      <w:r w:rsidR="00ED5C2A">
        <w:t xml:space="preserve"> 10 years)</w:t>
      </w:r>
      <w:r w:rsidR="00213A33">
        <w:t>.</w:t>
      </w:r>
      <w:r w:rsidR="00ED5C2A">
        <w:t xml:space="preserve"> </w:t>
      </w:r>
      <w:r w:rsidR="00374FF1">
        <w:t>Although</w:t>
      </w:r>
      <w:r>
        <w:t xml:space="preserve"> </w:t>
      </w:r>
      <w:r w:rsidR="008C3463">
        <w:t xml:space="preserve">the level </w:t>
      </w:r>
      <w:r w:rsidR="008C3463">
        <w:lastRenderedPageBreak/>
        <w:t>of incentive may be poor under some activities, this is the nature of a market scheme aimed to reduce greenhouse gases: the abatement</w:t>
      </w:r>
      <w:r w:rsidR="00E5698E">
        <w:t xml:space="preserve"> awarded can only match the </w:t>
      </w:r>
      <w:r w:rsidR="00ED5C2A">
        <w:t xml:space="preserve">deemed </w:t>
      </w:r>
      <w:r w:rsidR="00E5698E">
        <w:t>greenhouse gas</w:t>
      </w:r>
      <w:r w:rsidR="00ED5C2A">
        <w:t xml:space="preserve"> emission</w:t>
      </w:r>
      <w:r w:rsidR="00E5698E">
        <w:t xml:space="preserve"> reduction</w:t>
      </w:r>
      <w:r w:rsidR="008C3463">
        <w:t xml:space="preserve">. </w:t>
      </w:r>
      <w:r w:rsidR="009E4A3F">
        <w:t>T</w:t>
      </w:r>
      <w:r w:rsidR="004B42DC">
        <w:t xml:space="preserve">he consideration of other factors influencing the </w:t>
      </w:r>
      <w:r w:rsidR="00E5698E">
        <w:t xml:space="preserve">abatement value </w:t>
      </w:r>
      <w:r w:rsidR="004B42DC">
        <w:t>does not align with the scheme’s purpose under the Act.</w:t>
      </w:r>
    </w:p>
    <w:p w14:paraId="02056F4C" w14:textId="77777777" w:rsidR="00A432C3" w:rsidRPr="00960C92" w:rsidRDefault="00576F44" w:rsidP="00F83216">
      <w:pPr>
        <w:pStyle w:val="BodyText"/>
      </w:pPr>
      <w:r>
        <w:t>Overall</w:t>
      </w:r>
      <w:r w:rsidR="008C3463">
        <w:t>,</w:t>
      </w:r>
      <w:r>
        <w:t xml:space="preserve"> however,</w:t>
      </w:r>
      <w:r w:rsidR="00697A20">
        <w:t xml:space="preserve"> </w:t>
      </w:r>
      <w:r w:rsidR="008C3463">
        <w:t xml:space="preserve">the Department is satisfied that </w:t>
      </w:r>
      <w:r w:rsidR="00697A20">
        <w:t xml:space="preserve">when an upgrade of a premise involves a number of weather sealing </w:t>
      </w:r>
      <w:r w:rsidR="00ED5C2A">
        <w:t>activitie</w:t>
      </w:r>
      <w:r w:rsidR="00697A20">
        <w:t>s, the level of incentive should be s</w:t>
      </w:r>
      <w:r w:rsidR="00CD178E">
        <w:t>ufficient</w:t>
      </w:r>
      <w:r w:rsidR="00697A20">
        <w:t xml:space="preserve"> for market participation.</w:t>
      </w:r>
      <w:r w:rsidR="00946D99">
        <w:t xml:space="preserve"> This is particularly evident when industry is able to offer </w:t>
      </w:r>
      <w:proofErr w:type="gramStart"/>
      <w:r w:rsidR="00946D99">
        <w:t>5 year</w:t>
      </w:r>
      <w:proofErr w:type="gramEnd"/>
      <w:r w:rsidR="00946D99">
        <w:t xml:space="preserve"> product </w:t>
      </w:r>
      <w:r w:rsidR="006D305B">
        <w:t>warrantie</w:t>
      </w:r>
      <w:r w:rsidR="00946D99">
        <w:t>s to customers.</w:t>
      </w:r>
    </w:p>
    <w:p w14:paraId="258B6FDB" w14:textId="77777777" w:rsidR="00CD178E" w:rsidRDefault="00CD178E" w:rsidP="00F83216">
      <w:pPr>
        <w:pStyle w:val="BodyText"/>
        <w:rPr>
          <w:rFonts w:cs="Arial"/>
          <w:b/>
          <w:bCs/>
          <w:iCs/>
          <w:color w:val="0072CE" w:themeColor="text2"/>
          <w:kern w:val="20"/>
          <w:sz w:val="22"/>
          <w:szCs w:val="28"/>
          <w:lang w:eastAsia="en-AU"/>
        </w:rPr>
      </w:pPr>
    </w:p>
    <w:p w14:paraId="714EF5B5" w14:textId="77777777" w:rsidR="00F83216" w:rsidRDefault="00F83216" w:rsidP="00F83216">
      <w:pPr>
        <w:pStyle w:val="BodyText"/>
        <w:rPr>
          <w:rFonts w:cs="Arial"/>
          <w:b/>
          <w:bCs/>
          <w:iCs/>
          <w:color w:val="0072CE" w:themeColor="text2"/>
          <w:kern w:val="20"/>
          <w:sz w:val="22"/>
          <w:szCs w:val="28"/>
          <w:lang w:eastAsia="en-AU"/>
        </w:rPr>
      </w:pPr>
      <w:r>
        <w:rPr>
          <w:rFonts w:cs="Arial"/>
          <w:b/>
          <w:bCs/>
          <w:iCs/>
          <w:color w:val="0072CE" w:themeColor="text2"/>
          <w:kern w:val="20"/>
          <w:sz w:val="22"/>
          <w:szCs w:val="28"/>
          <w:lang w:eastAsia="en-AU"/>
        </w:rPr>
        <w:t>Exhaust fans</w:t>
      </w:r>
    </w:p>
    <w:p w14:paraId="7D3506BA" w14:textId="77777777" w:rsidR="0094773A" w:rsidRDefault="00F83216" w:rsidP="00F83216">
      <w:r>
        <w:t xml:space="preserve">One stakeholder suggested that the level </w:t>
      </w:r>
      <w:r w:rsidR="0094773A">
        <w:t xml:space="preserve">of abatement being awarded for the sealing of an existing exhaust fan (15D) compared to the installation of an exhaust fan with a self-closing damper (15C) should be the same. </w:t>
      </w:r>
    </w:p>
    <w:p w14:paraId="76501603" w14:textId="77777777" w:rsidR="00960C92" w:rsidRPr="00960C92" w:rsidRDefault="00E44939" w:rsidP="00960C92">
      <w:pPr>
        <w:rPr>
          <w:color w:val="FF0000"/>
        </w:rPr>
      </w:pPr>
      <w:r>
        <w:t>However, t</w:t>
      </w:r>
      <w:r w:rsidR="0094773A">
        <w:t>he industry expert</w:t>
      </w:r>
      <w:r w:rsidR="00144DE9">
        <w:t>s</w:t>
      </w:r>
      <w:r w:rsidR="0094773A">
        <w:t xml:space="preserve">, </w:t>
      </w:r>
      <w:r w:rsidR="00213A33">
        <w:t>who set</w:t>
      </w:r>
      <w:r w:rsidR="0094773A">
        <w:t xml:space="preserve"> the abatement values, found that the installation of self-closing dampers to existing fans provided a better </w:t>
      </w:r>
      <w:proofErr w:type="spellStart"/>
      <w:r w:rsidR="0094773A">
        <w:t>seal</w:t>
      </w:r>
      <w:proofErr w:type="spellEnd"/>
      <w:r w:rsidR="0094773A">
        <w:t xml:space="preserve"> than exhaust fans with an integral self-closing damper. This is why the abatement value is higher under 15D. </w:t>
      </w:r>
    </w:p>
    <w:p w14:paraId="79696873" w14:textId="77777777" w:rsidR="00CD178E" w:rsidRDefault="00CD178E" w:rsidP="00144DE9">
      <w:pPr>
        <w:pStyle w:val="BodyText"/>
        <w:rPr>
          <w:rFonts w:cs="Arial"/>
          <w:b/>
          <w:bCs/>
          <w:iCs/>
          <w:color w:val="0072CE" w:themeColor="text2"/>
          <w:kern w:val="20"/>
          <w:sz w:val="22"/>
          <w:szCs w:val="28"/>
          <w:lang w:eastAsia="en-AU"/>
        </w:rPr>
      </w:pPr>
    </w:p>
    <w:p w14:paraId="5BD8EB40" w14:textId="77777777" w:rsidR="00144DE9" w:rsidRDefault="00144DE9" w:rsidP="00144DE9">
      <w:pPr>
        <w:pStyle w:val="BodyText"/>
        <w:rPr>
          <w:rFonts w:cs="Arial"/>
          <w:b/>
          <w:bCs/>
          <w:iCs/>
          <w:color w:val="0072CE" w:themeColor="text2"/>
          <w:kern w:val="20"/>
          <w:sz w:val="22"/>
          <w:szCs w:val="28"/>
          <w:lang w:eastAsia="en-AU"/>
        </w:rPr>
      </w:pPr>
      <w:r>
        <w:rPr>
          <w:rFonts w:cs="Arial"/>
          <w:b/>
          <w:bCs/>
          <w:iCs/>
          <w:color w:val="0072CE" w:themeColor="text2"/>
          <w:kern w:val="20"/>
          <w:sz w:val="22"/>
          <w:szCs w:val="28"/>
          <w:lang w:eastAsia="en-AU"/>
        </w:rPr>
        <w:t>Manufacturer’s instructions</w:t>
      </w:r>
    </w:p>
    <w:p w14:paraId="2BC5F09C" w14:textId="77777777" w:rsidR="00A432C3" w:rsidRPr="00946D99" w:rsidRDefault="001B577B" w:rsidP="00946D99">
      <w:r>
        <w:t>In</w:t>
      </w:r>
      <w:r w:rsidR="00807DAB">
        <w:t xml:space="preserve"> the origina</w:t>
      </w:r>
      <w:r w:rsidR="00213A33">
        <w:t>l</w:t>
      </w:r>
      <w:r w:rsidR="00807DAB">
        <w:t>l</w:t>
      </w:r>
      <w:r w:rsidR="00213A33">
        <w:t>y</w:t>
      </w:r>
      <w:r w:rsidR="00807DAB">
        <w:t xml:space="preserve"> </w:t>
      </w:r>
      <w:r w:rsidR="00562DDE">
        <w:t>proposed changes</w:t>
      </w:r>
      <w:r w:rsidR="00807DAB">
        <w:t>, only 15D (exhaust fans) and 15F (chimney seal</w:t>
      </w:r>
      <w:r w:rsidR="005E1CE9">
        <w:t>s</w:t>
      </w:r>
      <w:r w:rsidR="00807DAB">
        <w:t xml:space="preserve">) </w:t>
      </w:r>
      <w:r w:rsidR="00576F44">
        <w:t>required</w:t>
      </w:r>
      <w:r w:rsidR="00807DAB">
        <w:t xml:space="preserve"> </w:t>
      </w:r>
      <w:r w:rsidR="00576F44">
        <w:t xml:space="preserve">installed products to be undertaken </w:t>
      </w:r>
      <w:r w:rsidR="00807DAB">
        <w:t xml:space="preserve">in accordance with the manufacturer’s instructions. </w:t>
      </w:r>
      <w:r w:rsidR="00D96BFA">
        <w:t xml:space="preserve">To </w:t>
      </w:r>
      <w:r w:rsidR="00807DAB">
        <w:t>ensure consistency</w:t>
      </w:r>
      <w:r w:rsidR="00374FF1">
        <w:t xml:space="preserve"> between</w:t>
      </w:r>
      <w:r w:rsidR="00807DAB">
        <w:t xml:space="preserve"> 15D and 15F,</w:t>
      </w:r>
      <w:r w:rsidR="00D96BFA">
        <w:t xml:space="preserve"> the Department has inserted </w:t>
      </w:r>
      <w:r w:rsidR="00D96BFA">
        <w:t>‘installed in accordance with manufacturer’s instructions’</w:t>
      </w:r>
      <w:r w:rsidR="00807DAB">
        <w:t xml:space="preserve"> in the other measures.</w:t>
      </w:r>
      <w:r w:rsidR="005E1CE9">
        <w:t xml:space="preserve"> </w:t>
      </w:r>
    </w:p>
    <w:p w14:paraId="63AC5BE6" w14:textId="77777777" w:rsidR="00CD178E" w:rsidRDefault="00CD178E" w:rsidP="00156ED7">
      <w:pPr>
        <w:pStyle w:val="BodyText"/>
        <w:rPr>
          <w:rFonts w:cs="Arial"/>
          <w:b/>
          <w:bCs/>
          <w:iCs/>
          <w:color w:val="0072CE" w:themeColor="text2"/>
          <w:kern w:val="20"/>
          <w:sz w:val="22"/>
          <w:szCs w:val="28"/>
          <w:lang w:eastAsia="en-AU"/>
        </w:rPr>
      </w:pPr>
    </w:p>
    <w:p w14:paraId="664E6E7A" w14:textId="77777777" w:rsidR="00156ED7" w:rsidRDefault="00156ED7" w:rsidP="00156ED7">
      <w:pPr>
        <w:pStyle w:val="BodyText"/>
        <w:rPr>
          <w:rFonts w:cs="Arial"/>
          <w:b/>
          <w:bCs/>
          <w:iCs/>
          <w:color w:val="0072CE" w:themeColor="text2"/>
          <w:kern w:val="20"/>
          <w:sz w:val="22"/>
          <w:szCs w:val="28"/>
          <w:lang w:eastAsia="en-AU"/>
        </w:rPr>
      </w:pPr>
      <w:r>
        <w:rPr>
          <w:rFonts w:cs="Arial"/>
          <w:b/>
          <w:bCs/>
          <w:iCs/>
          <w:color w:val="0072CE" w:themeColor="text2"/>
          <w:kern w:val="20"/>
          <w:sz w:val="22"/>
          <w:szCs w:val="28"/>
          <w:lang w:eastAsia="en-AU"/>
        </w:rPr>
        <w:t>Robust non-shrinking permanent sealing material</w:t>
      </w:r>
    </w:p>
    <w:p w14:paraId="69F13C0C" w14:textId="77777777" w:rsidR="00D96BFA" w:rsidRDefault="00D96BFA" w:rsidP="00D96BFA">
      <w:r>
        <w:t>One stakeholder sought clarification on the definition of ‘robust non-shrinking permanent sealing material’</w:t>
      </w:r>
      <w:r w:rsidR="00807DAB">
        <w:t xml:space="preserve"> under 15E (wall vent seals</w:t>
      </w:r>
      <w:r w:rsidR="006A773E">
        <w:t xml:space="preserve">). </w:t>
      </w:r>
      <w:r w:rsidR="00807DAB">
        <w:t xml:space="preserve">To be consistent with the new changes incorporating 2 and 5 year warranties, the word permanent has been removed, leaving it to read ‘robust non-shrinking material’. </w:t>
      </w:r>
      <w:r w:rsidR="004403A6">
        <w:t xml:space="preserve">The intention behind the use of robust and non-shrinking is </w:t>
      </w:r>
      <w:r w:rsidR="006A773E">
        <w:t>to exclude non-robust materials such as silicon</w:t>
      </w:r>
      <w:r w:rsidR="004403A6">
        <w:t xml:space="preserve"> sealants,</w:t>
      </w:r>
      <w:r w:rsidR="006D305B">
        <w:t xml:space="preserve"> open cell foam and the like.</w:t>
      </w:r>
    </w:p>
    <w:p w14:paraId="6699909E" w14:textId="77777777" w:rsidR="00562DDE" w:rsidRDefault="00562DDE" w:rsidP="00D96BFA"/>
    <w:p w14:paraId="2C4DEBB2" w14:textId="77777777" w:rsidR="00562DDE" w:rsidRDefault="00562DDE" w:rsidP="00562DDE">
      <w:pPr>
        <w:pStyle w:val="BodyText"/>
        <w:rPr>
          <w:rFonts w:cs="Arial"/>
          <w:b/>
          <w:bCs/>
          <w:iCs/>
          <w:color w:val="0072CE" w:themeColor="text2"/>
          <w:kern w:val="20"/>
          <w:sz w:val="22"/>
          <w:szCs w:val="28"/>
          <w:lang w:eastAsia="en-AU"/>
        </w:rPr>
      </w:pPr>
      <w:r>
        <w:rPr>
          <w:rFonts w:cs="Arial"/>
          <w:b/>
          <w:bCs/>
          <w:iCs/>
          <w:color w:val="0072CE" w:themeColor="text2"/>
          <w:kern w:val="20"/>
          <w:sz w:val="22"/>
          <w:szCs w:val="28"/>
          <w:lang w:eastAsia="en-AU"/>
        </w:rPr>
        <w:t xml:space="preserve">Air </w:t>
      </w:r>
      <w:r w:rsidR="006564B7">
        <w:rPr>
          <w:rFonts w:cs="Arial"/>
          <w:b/>
          <w:bCs/>
          <w:iCs/>
          <w:color w:val="0072CE" w:themeColor="text2"/>
          <w:kern w:val="20"/>
          <w:sz w:val="22"/>
          <w:szCs w:val="28"/>
          <w:lang w:eastAsia="en-AU"/>
        </w:rPr>
        <w:t>circulation and human health</w:t>
      </w:r>
    </w:p>
    <w:p w14:paraId="4457CD87" w14:textId="77777777" w:rsidR="00562DDE" w:rsidRPr="00562DDE" w:rsidRDefault="00562DDE" w:rsidP="00D96BFA">
      <w:pPr>
        <w:sectPr w:rsidR="00562DDE" w:rsidRPr="00562DDE" w:rsidSect="006E1C8D">
          <w:type w:val="continuous"/>
          <w:pgSz w:w="11907" w:h="16840" w:code="9"/>
          <w:pgMar w:top="2211" w:right="851" w:bottom="794" w:left="851" w:header="284" w:footer="284" w:gutter="0"/>
          <w:cols w:num="2" w:space="284"/>
          <w:docGrid w:linePitch="360"/>
        </w:sectPr>
      </w:pPr>
      <w:r>
        <w:t xml:space="preserve">One stakeholder raised concern about </w:t>
      </w:r>
      <w:r w:rsidR="00416154">
        <w:t xml:space="preserve">the impact </w:t>
      </w:r>
      <w:r w:rsidR="0046024D">
        <w:t xml:space="preserve">that </w:t>
      </w:r>
      <w:r w:rsidR="00416154">
        <w:t xml:space="preserve">weather sealing products </w:t>
      </w:r>
      <w:r w:rsidR="0046024D">
        <w:t>may have on</w:t>
      </w:r>
      <w:r w:rsidR="00416154">
        <w:t xml:space="preserve"> reducing </w:t>
      </w:r>
      <w:r>
        <w:t xml:space="preserve">air circulation </w:t>
      </w:r>
      <w:r w:rsidR="00416154">
        <w:t>to dangerous levels</w:t>
      </w:r>
      <w:r>
        <w:t xml:space="preserve">. </w:t>
      </w:r>
      <w:r w:rsidR="0071039B">
        <w:t>In</w:t>
      </w:r>
      <w:r w:rsidR="00416154">
        <w:t xml:space="preserve"> the Regulations, all of the weather sealing activities must comply with the minimum ventilation requirements of the BCA. </w:t>
      </w:r>
      <w:r w:rsidR="00AF6B02">
        <w:t>Studies from Sustainability Victoria (SV) ha</w:t>
      </w:r>
      <w:r w:rsidR="00960C92">
        <w:t>ve</w:t>
      </w:r>
      <w:r w:rsidR="00AF6B02">
        <w:t xml:space="preserve"> found that Victoria has </w:t>
      </w:r>
      <w:r w:rsidR="006564B7">
        <w:t xml:space="preserve">high </w:t>
      </w:r>
      <w:r w:rsidR="00AF6B02">
        <w:t>air leakage rates by international standards. H</w:t>
      </w:r>
      <w:r w:rsidR="0046024D">
        <w:t xml:space="preserve">ouses with excessive air leakage can be uncomfortable and hard to </w:t>
      </w:r>
      <w:r w:rsidR="00AF6B02">
        <w:t>keep cool in summer or warm in winter.</w:t>
      </w:r>
      <w:r w:rsidR="0046024D">
        <w:t xml:space="preserve"> The purpose of the weather sealing activities is to reduce</w:t>
      </w:r>
      <w:r w:rsidR="00AF6B02">
        <w:t xml:space="preserve"> excessive air leakage. </w:t>
      </w:r>
      <w:r w:rsidR="006564B7">
        <w:t xml:space="preserve">Based on studies from SV, safeguards in the Regulations, and the type of activities available under VEET, </w:t>
      </w:r>
      <w:r w:rsidR="00A85A73">
        <w:t xml:space="preserve">no compliant weather sealing activities will have a </w:t>
      </w:r>
      <w:proofErr w:type="spellStart"/>
      <w:r w:rsidR="00CD178E">
        <w:t>determinal</w:t>
      </w:r>
      <w:proofErr w:type="spellEnd"/>
      <w:r w:rsidR="00CD178E">
        <w:t xml:space="preserve"> impact on health.</w:t>
      </w:r>
    </w:p>
    <w:p w14:paraId="777480EB" w14:textId="77777777" w:rsidR="00F83216" w:rsidRPr="00B37393" w:rsidRDefault="00F83216" w:rsidP="006074BD"/>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1BF1048F" w14:textId="77777777" w:rsidTr="009E3FD3">
        <w:trPr>
          <w:trHeight w:val="2608"/>
        </w:trPr>
        <w:tc>
          <w:tcPr>
            <w:tcW w:w="5216" w:type="dxa"/>
            <w:shd w:val="clear" w:color="auto" w:fill="auto"/>
          </w:tcPr>
          <w:p w14:paraId="4B829F25" w14:textId="45686633"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928D8">
              <w:rPr>
                <w:noProof/>
              </w:rPr>
              <w:t>2017</w:t>
            </w:r>
            <w:r>
              <w:fldChar w:fldCharType="end"/>
            </w:r>
          </w:p>
          <w:p w14:paraId="6D203E4F" w14:textId="77777777" w:rsidR="00001E86" w:rsidRDefault="00001E86" w:rsidP="00C255C2">
            <w:pPr>
              <w:pStyle w:val="SmallBodyText"/>
            </w:pPr>
            <w:r>
              <w:rPr>
                <w:noProof/>
              </w:rPr>
              <w:drawing>
                <wp:anchor distT="0" distB="0" distL="114300" distR="36195" simplePos="0" relativeHeight="251656192" behindDoc="0" locked="1" layoutInCell="1" allowOverlap="1" wp14:anchorId="68451278" wp14:editId="3CE26AF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9033DCF" w14:textId="77777777" w:rsidR="00E97294" w:rsidRPr="008F559C" w:rsidRDefault="00E97294" w:rsidP="00C255C2">
            <w:pPr>
              <w:pStyle w:val="SmallHeading"/>
            </w:pPr>
            <w:r w:rsidRPr="00C255C2">
              <w:t>Disclaimer</w:t>
            </w:r>
          </w:p>
          <w:p w14:paraId="5C66F142"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442609E" w14:textId="77777777" w:rsidR="00001E86" w:rsidRPr="00E97294" w:rsidRDefault="00001E86" w:rsidP="00C255C2">
            <w:pPr>
              <w:pStyle w:val="xAccessibilityHeading"/>
            </w:pPr>
            <w:bookmarkStart w:id="3" w:name="_Accessibility"/>
            <w:bookmarkEnd w:id="3"/>
            <w:r w:rsidRPr="00E97294">
              <w:t>Accessibility</w:t>
            </w:r>
          </w:p>
          <w:p w14:paraId="31817FF7" w14:textId="77777777" w:rsidR="00001E86" w:rsidRDefault="00001E86" w:rsidP="00C255C2">
            <w:pPr>
              <w:pStyle w:val="xAccessibilityText"/>
            </w:pPr>
            <w:r>
              <w:t>If you would like to receive this publication in an alternative format, please telephone the DELWP Customer Service Centre on 136186, email </w:t>
            </w:r>
            <w:hyperlink r:id="rId14" w:history="1">
              <w:r w:rsidR="00EB52C0">
                <w:t>energysaver</w:t>
              </w:r>
              <w:r w:rsidRPr="003C5C56">
                <w:t>.</w:t>
              </w:r>
              <w:r w:rsidR="00EB52C0">
                <w:t>incentive</w:t>
              </w:r>
              <w:r w:rsidRPr="003C5C56">
                <w:t>@delwp.vic.gov.au</w:t>
              </w:r>
            </w:hyperlink>
            <w:r>
              <w:t xml:space="preserve">, or via the National Relay Service on 133 677 </w:t>
            </w:r>
            <w:hyperlink r:id="rId15" w:history="1">
              <w:r w:rsidRPr="00AE3298">
                <w:t>www.relayservice.com.au</w:t>
              </w:r>
            </w:hyperlink>
            <w:r>
              <w:t xml:space="preserve">. This document is also available on the internet at </w:t>
            </w:r>
            <w:hyperlink r:id="rId16" w:history="1">
              <w:r w:rsidRPr="00AE3298">
                <w:t>www.delwp.vic.gov.au</w:t>
              </w:r>
            </w:hyperlink>
            <w:r>
              <w:t xml:space="preserve">. </w:t>
            </w:r>
          </w:p>
          <w:p w14:paraId="5016F63B" w14:textId="77777777" w:rsidR="00001E86" w:rsidRDefault="00001E86" w:rsidP="00C255C2">
            <w:pPr>
              <w:pStyle w:val="SmallBodyText"/>
            </w:pPr>
          </w:p>
        </w:tc>
      </w:tr>
    </w:tbl>
    <w:p w14:paraId="0848B499" w14:textId="7B93CAC0" w:rsidR="00001E86" w:rsidRPr="00806AB6" w:rsidRDefault="00001E86" w:rsidP="007404A2">
      <w:pPr>
        <w:pStyle w:val="SmallBodyText"/>
      </w:pPr>
      <w:bookmarkStart w:id="4" w:name="_GoBack"/>
      <w:bookmarkEnd w:id="4"/>
    </w:p>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5D33" w14:textId="77777777" w:rsidR="001E56E8" w:rsidRDefault="001E56E8">
      <w:r>
        <w:separator/>
      </w:r>
    </w:p>
    <w:p w14:paraId="55C35035" w14:textId="77777777" w:rsidR="001E56E8" w:rsidRDefault="001E56E8"/>
    <w:p w14:paraId="40E8E38F" w14:textId="77777777" w:rsidR="001E56E8" w:rsidRDefault="001E56E8"/>
  </w:endnote>
  <w:endnote w:type="continuationSeparator" w:id="0">
    <w:p w14:paraId="5266085D" w14:textId="77777777" w:rsidR="001E56E8" w:rsidRDefault="001E56E8">
      <w:r>
        <w:continuationSeparator/>
      </w:r>
    </w:p>
    <w:p w14:paraId="2F5BA9FC" w14:textId="77777777" w:rsidR="001E56E8" w:rsidRDefault="001E56E8"/>
    <w:p w14:paraId="6A94E5FC" w14:textId="77777777" w:rsidR="001E56E8" w:rsidRDefault="001E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E99D"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51A7149" wp14:editId="7278EF4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890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A7149"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A1A890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520D"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47FACD7" wp14:editId="5116834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96F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FACD7"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D1596F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4316"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3763E855" wp14:editId="0ED4DA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4B31C"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E855"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E74B31C"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16C49247" wp14:editId="0E2C71E8">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212F" w14:textId="77777777" w:rsidR="001E56E8" w:rsidRPr="008F5280" w:rsidRDefault="001E56E8" w:rsidP="008F5280">
      <w:pPr>
        <w:pStyle w:val="FootnoteSeparator"/>
      </w:pPr>
    </w:p>
    <w:p w14:paraId="398D0FFF" w14:textId="77777777" w:rsidR="001E56E8" w:rsidRDefault="001E56E8"/>
  </w:footnote>
  <w:footnote w:type="continuationSeparator" w:id="0">
    <w:p w14:paraId="12FFD21A" w14:textId="77777777" w:rsidR="001E56E8" w:rsidRDefault="001E56E8" w:rsidP="008F5280">
      <w:pPr>
        <w:pStyle w:val="FootnoteSeparator"/>
      </w:pPr>
    </w:p>
    <w:p w14:paraId="7B2BF5CD" w14:textId="77777777" w:rsidR="001E56E8" w:rsidRDefault="001E56E8"/>
    <w:p w14:paraId="6081A8D0" w14:textId="77777777" w:rsidR="001E56E8" w:rsidRDefault="001E56E8"/>
  </w:footnote>
  <w:footnote w:type="continuationNotice" w:id="1">
    <w:p w14:paraId="5EF9BD0C" w14:textId="77777777" w:rsidR="001E56E8" w:rsidRDefault="001E56E8" w:rsidP="00D55628"/>
    <w:p w14:paraId="2DD65A24" w14:textId="77777777" w:rsidR="001E56E8" w:rsidRDefault="001E56E8"/>
    <w:p w14:paraId="134CD652" w14:textId="77777777" w:rsidR="001E56E8" w:rsidRDefault="001E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0E91E2D7" w14:textId="77777777" w:rsidTr="00920652">
      <w:trPr>
        <w:trHeight w:hRule="exact" w:val="1418"/>
      </w:trPr>
      <w:tc>
        <w:tcPr>
          <w:tcW w:w="7761" w:type="dxa"/>
          <w:vAlign w:val="center"/>
        </w:tcPr>
        <w:p w14:paraId="7C34BF0A" w14:textId="2263959C" w:rsidR="00A209C4" w:rsidRPr="00975ED3" w:rsidRDefault="007404A2" w:rsidP="00920652">
          <w:pPr>
            <w:pStyle w:val="Header"/>
          </w:pPr>
          <w:r>
            <w:fldChar w:fldCharType="begin"/>
          </w:r>
          <w:r>
            <w:instrText xml:space="preserve"> STYLEREF  Title  \* MERGEFORMAT </w:instrText>
          </w:r>
          <w:r>
            <w:fldChar w:fldCharType="separate"/>
          </w:r>
          <w:r>
            <w:rPr>
              <w:noProof/>
            </w:rPr>
            <w:t>Victorian Energy Efficiency Target Scheme</w:t>
          </w:r>
          <w:r>
            <w:rPr>
              <w:noProof/>
            </w:rPr>
            <w:fldChar w:fldCharType="end"/>
          </w:r>
        </w:p>
      </w:tc>
    </w:tr>
  </w:tbl>
  <w:p w14:paraId="0DB7FD7E"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35E83534" wp14:editId="284DE4C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D7800"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4F4DAA49" wp14:editId="718A9B1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2253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D6DBD9D" wp14:editId="261029A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FE12E"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68484C4"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A9E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7B820F3" wp14:editId="1DD4ED6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08C3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CA4948A" wp14:editId="20E318DF">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B28D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33DF954" wp14:editId="3B92EEF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701E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EE5952E" wp14:editId="1898C25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9AD9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A39C1EC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8F55DA3"/>
    <w:multiLevelType w:val="hybridMultilevel"/>
    <w:tmpl w:val="73F4FB58"/>
    <w:lvl w:ilvl="0" w:tplc="A29CA7BC">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4"/>
  </w:num>
  <w:num w:numId="4">
    <w:abstractNumId w:val="19"/>
  </w:num>
  <w:num w:numId="5">
    <w:abstractNumId w:val="6"/>
  </w:num>
  <w:num w:numId="6">
    <w:abstractNumId w:val="3"/>
  </w:num>
  <w:num w:numId="7">
    <w:abstractNumId w:val="2"/>
  </w:num>
  <w:num w:numId="8">
    <w:abstractNumId w:val="1"/>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0"/>
  </w:num>
  <w:num w:numId="1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91512"/>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7BC0"/>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C3"/>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5F19"/>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7D9"/>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D81"/>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E9"/>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ED7"/>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353"/>
    <w:rsid w:val="001A37A6"/>
    <w:rsid w:val="001A4197"/>
    <w:rsid w:val="001A45A0"/>
    <w:rsid w:val="001A4BB8"/>
    <w:rsid w:val="001A4CAE"/>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CD3"/>
    <w:rsid w:val="001B3F7F"/>
    <w:rsid w:val="001B411F"/>
    <w:rsid w:val="001B4653"/>
    <w:rsid w:val="001B4A22"/>
    <w:rsid w:val="001B4A40"/>
    <w:rsid w:val="001B577B"/>
    <w:rsid w:val="001B58BC"/>
    <w:rsid w:val="001B5E7A"/>
    <w:rsid w:val="001B6912"/>
    <w:rsid w:val="001B7723"/>
    <w:rsid w:val="001B7979"/>
    <w:rsid w:val="001B7FBD"/>
    <w:rsid w:val="001C03D1"/>
    <w:rsid w:val="001C088E"/>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5CD"/>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6E8"/>
    <w:rsid w:val="001E589C"/>
    <w:rsid w:val="001E677A"/>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A33"/>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04"/>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5BF4"/>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6E6D"/>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047"/>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FF1"/>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C58"/>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4A27"/>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2F0"/>
    <w:rsid w:val="00401465"/>
    <w:rsid w:val="00401524"/>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154"/>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A6"/>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24D"/>
    <w:rsid w:val="004606CB"/>
    <w:rsid w:val="0046109E"/>
    <w:rsid w:val="00461293"/>
    <w:rsid w:val="004613ED"/>
    <w:rsid w:val="004614C6"/>
    <w:rsid w:val="004615D2"/>
    <w:rsid w:val="004621F0"/>
    <w:rsid w:val="00462241"/>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E00"/>
    <w:rsid w:val="004A5164"/>
    <w:rsid w:val="004A5391"/>
    <w:rsid w:val="004A5619"/>
    <w:rsid w:val="004A5897"/>
    <w:rsid w:val="004A593E"/>
    <w:rsid w:val="004A5D61"/>
    <w:rsid w:val="004A650C"/>
    <w:rsid w:val="004A69C8"/>
    <w:rsid w:val="004A6C97"/>
    <w:rsid w:val="004A701D"/>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2DC"/>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2DDE"/>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6F44"/>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55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1E"/>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CE9"/>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343"/>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4B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46D"/>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4B7"/>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20"/>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73E"/>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2CD"/>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424"/>
    <w:rsid w:val="006D0A00"/>
    <w:rsid w:val="006D0A6F"/>
    <w:rsid w:val="006D0E5A"/>
    <w:rsid w:val="006D0EC4"/>
    <w:rsid w:val="006D10E8"/>
    <w:rsid w:val="006D119C"/>
    <w:rsid w:val="006D2216"/>
    <w:rsid w:val="006D27E6"/>
    <w:rsid w:val="006D2A33"/>
    <w:rsid w:val="006D2EB2"/>
    <w:rsid w:val="006D305B"/>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6FBB"/>
    <w:rsid w:val="007070EE"/>
    <w:rsid w:val="00707264"/>
    <w:rsid w:val="00707373"/>
    <w:rsid w:val="00707B50"/>
    <w:rsid w:val="0071039B"/>
    <w:rsid w:val="0071108E"/>
    <w:rsid w:val="007112FA"/>
    <w:rsid w:val="007114A6"/>
    <w:rsid w:val="0071172A"/>
    <w:rsid w:val="0071198A"/>
    <w:rsid w:val="00711F73"/>
    <w:rsid w:val="007120C9"/>
    <w:rsid w:val="0071253A"/>
    <w:rsid w:val="00712906"/>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89A"/>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4A2"/>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747"/>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1E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87EC5"/>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3D4"/>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AB"/>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098"/>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38"/>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25"/>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463"/>
    <w:rsid w:val="008C39C5"/>
    <w:rsid w:val="008C3C77"/>
    <w:rsid w:val="008C4536"/>
    <w:rsid w:val="008C4692"/>
    <w:rsid w:val="008C4890"/>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847"/>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07C"/>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E7B"/>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713"/>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D99"/>
    <w:rsid w:val="0094707D"/>
    <w:rsid w:val="009472D7"/>
    <w:rsid w:val="0094773A"/>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C92"/>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2DC"/>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1D"/>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A3F"/>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1A"/>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CCA"/>
    <w:rsid w:val="00A42DF0"/>
    <w:rsid w:val="00A432C3"/>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AF3"/>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A7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B02"/>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04A"/>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39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172"/>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8D8"/>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2FA"/>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860"/>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29B"/>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4F3D"/>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3F0"/>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78E"/>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07E"/>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9AB"/>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2B5"/>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13E"/>
    <w:rsid w:val="00D747A7"/>
    <w:rsid w:val="00D7587C"/>
    <w:rsid w:val="00D7591E"/>
    <w:rsid w:val="00D75FF5"/>
    <w:rsid w:val="00D765B1"/>
    <w:rsid w:val="00D76EF0"/>
    <w:rsid w:val="00D779E9"/>
    <w:rsid w:val="00D77C22"/>
    <w:rsid w:val="00D77C87"/>
    <w:rsid w:val="00D77DA6"/>
    <w:rsid w:val="00D80648"/>
    <w:rsid w:val="00D8071D"/>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512"/>
    <w:rsid w:val="00D91CEB"/>
    <w:rsid w:val="00D91F7E"/>
    <w:rsid w:val="00D9209C"/>
    <w:rsid w:val="00D92719"/>
    <w:rsid w:val="00D92B1C"/>
    <w:rsid w:val="00D931C3"/>
    <w:rsid w:val="00D93E1C"/>
    <w:rsid w:val="00D943AD"/>
    <w:rsid w:val="00D94F70"/>
    <w:rsid w:val="00D94F7E"/>
    <w:rsid w:val="00D9517F"/>
    <w:rsid w:val="00D95B90"/>
    <w:rsid w:val="00D96BFA"/>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3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64A9"/>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297"/>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939"/>
    <w:rsid w:val="00E4522B"/>
    <w:rsid w:val="00E4591C"/>
    <w:rsid w:val="00E4630A"/>
    <w:rsid w:val="00E46901"/>
    <w:rsid w:val="00E469DD"/>
    <w:rsid w:val="00E46C23"/>
    <w:rsid w:val="00E46E41"/>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98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7B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2C0"/>
    <w:rsid w:val="00EB5537"/>
    <w:rsid w:val="00EB5940"/>
    <w:rsid w:val="00EB5F11"/>
    <w:rsid w:val="00EB61ED"/>
    <w:rsid w:val="00EB65AC"/>
    <w:rsid w:val="00EB6BC8"/>
    <w:rsid w:val="00EB74D6"/>
    <w:rsid w:val="00EB7608"/>
    <w:rsid w:val="00EB760C"/>
    <w:rsid w:val="00EC07D1"/>
    <w:rsid w:val="00EC08F4"/>
    <w:rsid w:val="00EC0A69"/>
    <w:rsid w:val="00EC0D4A"/>
    <w:rsid w:val="00EC15DB"/>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65"/>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C2A"/>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57B"/>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449"/>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739"/>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292"/>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216"/>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172"/>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1C"/>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666"/>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792386F2"/>
  <w15:docId w15:val="{A935E27E-A9E5-473D-817E-32A606E2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3A4C58"/>
    <w:pPr>
      <w:numPr>
        <w:numId w:val="15"/>
      </w:numPr>
      <w:spacing w:line="240" w:lineRule="auto"/>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layservice.com.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571F-9302-41ED-ABFD-9C43BC7B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Lucas-Healey</dc:creator>
  <cp:lastModifiedBy>Ciaran McCormack (DELWP)</cp:lastModifiedBy>
  <cp:revision>3</cp:revision>
  <cp:lastPrinted>2017-01-19T04:03:00Z</cp:lastPrinted>
  <dcterms:created xsi:type="dcterms:W3CDTF">2017-06-28T03:56:00Z</dcterms:created>
  <dcterms:modified xsi:type="dcterms:W3CDTF">2017-06-28T03:56:00Z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