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webSettings.xml" ContentType="application/vnd.openxmlformats-officedocument.wordprocessingml.webSettings+xml"/>
  <Override PartName="/customXml/itemProps6.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4DF6B" w14:textId="6602D709" w:rsidR="00254F12" w:rsidRPr="00862057" w:rsidRDefault="00EC4055" w:rsidP="00862057">
      <w:pPr>
        <w:pStyle w:val="Title"/>
      </w:pPr>
      <w:bookmarkStart w:id="0" w:name="_Toc106305998"/>
      <w:r w:rsidRPr="00D97791">
        <w:rPr>
          <w:noProof/>
        </w:rPr>
        <w:drawing>
          <wp:anchor distT="0" distB="0" distL="114300" distR="114300" simplePos="0" relativeHeight="251658245" behindDoc="0" locked="1" layoutInCell="1" allowOverlap="1" wp14:anchorId="32F31531" wp14:editId="3280B7E4">
            <wp:simplePos x="0" y="0"/>
            <wp:positionH relativeFrom="page">
              <wp:posOffset>6511290</wp:posOffset>
            </wp:positionH>
            <wp:positionV relativeFrom="page">
              <wp:posOffset>7125970</wp:posOffset>
            </wp:positionV>
            <wp:extent cx="1050290" cy="2228215"/>
            <wp:effectExtent l="0" t="0" r="0" b="635"/>
            <wp:wrapNone/>
            <wp:docPr id="19"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Corporate">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0290" cy="2228215"/>
                    </a:xfrm>
                    <a:prstGeom prst="rect">
                      <a:avLst/>
                    </a:prstGeom>
                  </pic:spPr>
                </pic:pic>
              </a:graphicData>
            </a:graphic>
            <wp14:sizeRelH relativeFrom="margin">
              <wp14:pctWidth>0</wp14:pctWidth>
            </wp14:sizeRelH>
            <wp14:sizeRelV relativeFrom="margin">
              <wp14:pctHeight>0</wp14:pctHeight>
            </wp14:sizeRelV>
          </wp:anchor>
        </w:drawing>
      </w:r>
      <w:sdt>
        <w:sdtPr>
          <w:alias w:val="Document Title"/>
          <w:tag w:val=""/>
          <w:id w:val="-432211567"/>
          <w:placeholder>
            <w:docPart w:val="8C9D371F1CB348F890DB0B95F03189B3"/>
          </w:placeholder>
          <w:dataBinding w:prefixMappings="xmlns:ns0='http://purl.org/dc/elements/1.1/' xmlns:ns1='http://schemas.openxmlformats.org/package/2006/metadata/core-properties' " w:xpath="/ns1:coreProperties[1]/ns0:title[1]" w:storeItemID="{6C3C8BC8-F283-45AE-878A-BAB7291924A1}"/>
          <w:text/>
        </w:sdtPr>
        <w:sdtContent>
          <w:r w:rsidR="008B24CC">
            <w:t>Measurement and Verification in Victorian Energy Upgrades</w:t>
          </w:r>
        </w:sdtContent>
      </w:sdt>
    </w:p>
    <w:sdt>
      <w:sdtPr>
        <w:alias w:val="Subtitle"/>
        <w:tag w:val=""/>
        <w:id w:val="328029620"/>
        <w:placeholder>
          <w:docPart w:val="64B0647015D1458BBFD15C8292004308"/>
        </w:placeholder>
        <w:dataBinding w:prefixMappings="xmlns:ns0='http://purl.org/dc/elements/1.1/' xmlns:ns1='http://schemas.openxmlformats.org/package/2006/metadata/core-properties' " w:xpath="/ns1:coreProperties[1]/ns0:subject[1]" w:storeItemID="{6C3C8BC8-F283-45AE-878A-BAB7291924A1}"/>
        <w:text/>
      </w:sdtPr>
      <w:sdtContent>
        <w:p w14:paraId="334BEE54" w14:textId="66DD4619" w:rsidR="004C1F02" w:rsidRDefault="00811F8E" w:rsidP="00862057">
          <w:pPr>
            <w:pStyle w:val="Subtitle"/>
          </w:pPr>
          <w:r>
            <w:t>Specifications</w:t>
          </w:r>
          <w:r w:rsidR="008B24CC">
            <w:t xml:space="preserve"> </w:t>
          </w:r>
          <w:r>
            <w:t>– Version 8.0</w:t>
          </w:r>
        </w:p>
      </w:sdtContent>
    </w:sdt>
    <w:p w14:paraId="7A68EF79" w14:textId="77777777" w:rsidR="00254F12" w:rsidRPr="004C1F02" w:rsidRDefault="00254F12" w:rsidP="004E51DB">
      <w:pPr>
        <w:pStyle w:val="xVicLogo"/>
        <w:framePr w:wrap="around"/>
      </w:pPr>
      <w:r w:rsidRPr="004C1F02">
        <w:rPr>
          <w:noProof/>
        </w:rPr>
        <w:drawing>
          <wp:inline distT="0" distB="0" distL="0" distR="0" wp14:anchorId="0F1B7D6C" wp14:editId="2CA758AD">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26B7E8B9" w14:textId="4FE64F16" w:rsidR="00081719" w:rsidRDefault="00081719" w:rsidP="00081719">
      <w:pPr>
        <w:pStyle w:val="xPartnerLogo"/>
        <w:framePr w:wrap="around"/>
      </w:pPr>
      <w:hyperlink r:id="rId17" w:tooltip="Visit DEECA" w:history="1">
        <w:r w:rsidRPr="00081719">
          <w:rPr>
            <w:position w:val="6"/>
          </w:rPr>
          <w:t>deeca</w:t>
        </w:r>
        <w:r w:rsidRPr="00712437">
          <w:rPr>
            <w:position w:val="6"/>
          </w:rPr>
          <w:t>.vic.gov.au</w:t>
        </w:r>
      </w:hyperlink>
      <w:r>
        <w:t> </w:t>
      </w:r>
    </w:p>
    <w:p w14:paraId="7867CD1B" w14:textId="65FC26C5" w:rsidR="00254F12" w:rsidRPr="004C1F02" w:rsidRDefault="00985DB8" w:rsidP="004C1F02">
      <w:r w:rsidRPr="004C1F02">
        <w:rPr>
          <w:noProof/>
        </w:rPr>
        <w:drawing>
          <wp:anchor distT="0" distB="0" distL="114300" distR="114300" simplePos="0" relativeHeight="251658243" behindDoc="1" locked="1" layoutInCell="1" allowOverlap="1" wp14:anchorId="61EAB93C" wp14:editId="6B7B9565">
            <wp:simplePos x="0" y="0"/>
            <wp:positionH relativeFrom="page">
              <wp:posOffset>2509520</wp:posOffset>
            </wp:positionH>
            <wp:positionV relativeFrom="page">
              <wp:posOffset>8457565</wp:posOffset>
            </wp:positionV>
            <wp:extent cx="2322000" cy="2232000"/>
            <wp:effectExtent l="0" t="0" r="2540" b="0"/>
            <wp:wrapNone/>
            <wp:docPr id="8" name="Cover_RibbonElement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ver_RibbonElement3">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2322000" cy="2232000"/>
                    </a:xfrm>
                    <a:prstGeom prst="rect">
                      <a:avLst/>
                    </a:prstGeom>
                  </pic:spPr>
                </pic:pic>
              </a:graphicData>
            </a:graphic>
            <wp14:sizeRelH relativeFrom="margin">
              <wp14:pctWidth>0</wp14:pctWidth>
            </wp14:sizeRelH>
            <wp14:sizeRelV relativeFrom="margin">
              <wp14:pctHeight>0</wp14:pctHeight>
            </wp14:sizeRelV>
          </wp:anchor>
        </w:drawing>
      </w:r>
      <w:r w:rsidR="00872D01" w:rsidRPr="004C1F02">
        <w:rPr>
          <w:noProof/>
        </w:rPr>
        <mc:AlternateContent>
          <mc:Choice Requires="wps">
            <w:drawing>
              <wp:anchor distT="0" distB="0" distL="114300" distR="114300" simplePos="0" relativeHeight="251658240" behindDoc="1" locked="1" layoutInCell="1" allowOverlap="1" wp14:anchorId="64098D6F" wp14:editId="4A326A7A">
                <wp:simplePos x="0" y="0"/>
                <wp:positionH relativeFrom="page">
                  <wp:posOffset>0</wp:posOffset>
                </wp:positionH>
                <wp:positionV relativeFrom="page">
                  <wp:posOffset>2228850</wp:posOffset>
                </wp:positionV>
                <wp:extent cx="7563600" cy="7120800"/>
                <wp:effectExtent l="0" t="0" r="0" b="0"/>
                <wp:wrapNone/>
                <wp:docPr id="16" name="Photo No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3600" cy="7120800"/>
                        </a:xfrm>
                        <a:custGeom>
                          <a:avLst/>
                          <a:gdLst>
                            <a:gd name="connsiteX0" fmla="*/ 0 w 7563408"/>
                            <a:gd name="connsiteY0" fmla="*/ 0 h 7131432"/>
                            <a:gd name="connsiteX1" fmla="*/ 0 w 7563408"/>
                            <a:gd name="connsiteY1" fmla="*/ 7131433 h 7131432"/>
                            <a:gd name="connsiteX2" fmla="*/ 4832160 w 7563408"/>
                            <a:gd name="connsiteY2" fmla="*/ 7131433 h 7131432"/>
                            <a:gd name="connsiteX3" fmla="*/ 7563408 w 7563408"/>
                            <a:gd name="connsiteY3" fmla="*/ 1337144 h 7131432"/>
                            <a:gd name="connsiteX4" fmla="*/ 7563408 w 7563408"/>
                            <a:gd name="connsiteY4" fmla="*/ 0 h 7131432"/>
                            <a:gd name="connsiteX5" fmla="*/ 0 w 7563408"/>
                            <a:gd name="connsiteY5" fmla="*/ 0 h 71314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63408" h="7131432">
                              <a:moveTo>
                                <a:pt x="0" y="0"/>
                              </a:moveTo>
                              <a:lnTo>
                                <a:pt x="0" y="7131433"/>
                              </a:lnTo>
                              <a:lnTo>
                                <a:pt x="4832160" y="7131433"/>
                              </a:lnTo>
                              <a:lnTo>
                                <a:pt x="7563408" y="1337144"/>
                              </a:lnTo>
                              <a:lnTo>
                                <a:pt x="7563408" y="0"/>
                              </a:lnTo>
                              <a:lnTo>
                                <a:pt x="0" y="0"/>
                              </a:lnTo>
                              <a:close/>
                            </a:path>
                          </a:pathLst>
                        </a:custGeom>
                        <a:solidFill>
                          <a:schemeClr val="dk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9A73A" id="Photo None" o:spid="_x0000_s1026" alt="&quot;&quot;" style="position:absolute;margin-left:0;margin-top:175.5pt;width:595.55pt;height:56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563408,713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" path="m,l,7131433r4832160,l7563408,1337144,7563408,,,xe" fillcolor="#201547 [3202]" stroked="f" strokeweight=".35264mm">
                <v:stroke joinstyle="miter"/>
                <v:path arrowok="t" o:connecttype="custom" o:connectlocs="0,0;0,7120801;4832283,7120801;7563600,1335150;7563600,0;0,0" o:connectangles="0,0,0,0,0,0"/>
                <w10:wrap anchorx="page" anchory="page"/>
                <w10:anchorlock/>
              </v:shape>
            </w:pict>
          </mc:Fallback>
        </mc:AlternateContent>
      </w:r>
      <w:r w:rsidR="008B1109">
        <w:rPr>
          <w:noProof/>
        </w:rPr>
        <mc:AlternateContent>
          <mc:Choice Requires="wps">
            <w:drawing>
              <wp:anchor distT="0" distB="0" distL="114300" distR="114300" simplePos="0" relativeHeight="251658246" behindDoc="1" locked="1" layoutInCell="1" allowOverlap="1" wp14:anchorId="257B67E0" wp14:editId="0A4CB327">
                <wp:simplePos x="0" y="0"/>
                <wp:positionH relativeFrom="page">
                  <wp:posOffset>0</wp:posOffset>
                </wp:positionH>
                <wp:positionV relativeFrom="page">
                  <wp:posOffset>2228850</wp:posOffset>
                </wp:positionV>
                <wp:extent cx="9435465" cy="442595"/>
                <wp:effectExtent l="0" t="0" r="0" b="0"/>
                <wp:wrapNone/>
                <wp:docPr id="18" name="Cover_ProjectBa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435465" cy="442595"/>
                        </a:xfrm>
                        <a:custGeom>
                          <a:avLst/>
                          <a:gdLst>
                            <a:gd name="connsiteX0" fmla="*/ 0 w 9435280"/>
                            <a:gd name="connsiteY0" fmla="*/ 0 h 443520"/>
                            <a:gd name="connsiteX1" fmla="*/ 9435280 w 9435280"/>
                            <a:gd name="connsiteY1" fmla="*/ 0 h 443520"/>
                            <a:gd name="connsiteX2" fmla="*/ 9226217 w 9435280"/>
                            <a:gd name="connsiteY2" fmla="*/ 443520 h 443520"/>
                            <a:gd name="connsiteX3" fmla="*/ 0 w 9435280"/>
                            <a:gd name="connsiteY3" fmla="*/ 443520 h 443520"/>
                          </a:gdLst>
                          <a:ahLst/>
                          <a:cxnLst>
                            <a:cxn ang="0">
                              <a:pos x="connsiteX0" y="connsiteY0"/>
                            </a:cxn>
                            <a:cxn ang="0">
                              <a:pos x="connsiteX1" y="connsiteY1"/>
                            </a:cxn>
                            <a:cxn ang="0">
                              <a:pos x="connsiteX2" y="connsiteY2"/>
                            </a:cxn>
                            <a:cxn ang="0">
                              <a:pos x="connsiteX3" y="connsiteY3"/>
                            </a:cxn>
                          </a:cxnLst>
                          <a:rect l="l" t="t" r="r" b="b"/>
                          <a:pathLst>
                            <a:path w="9435280" h="443520">
                              <a:moveTo>
                                <a:pt x="0" y="0"/>
                              </a:moveTo>
                              <a:lnTo>
                                <a:pt x="9435280" y="0"/>
                              </a:lnTo>
                              <a:lnTo>
                                <a:pt x="9226217" y="443520"/>
                              </a:lnTo>
                              <a:lnTo>
                                <a:pt x="0" y="443520"/>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EB428" id="Cover_ProjectBar" o:spid="_x0000_s1026" alt="&quot;&quot;" style="position:absolute;margin-left:0;margin-top:175.5pt;width:742.95pt;height:34.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9435280,44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" path="m,l9435280,,9226217,443520,,443520,,xe" fillcolor="#201547 [3215]" stroked="f">
                <v:stroke joinstyle="miter"/>
                <v:path arrowok="t" o:connecttype="custom" o:connectlocs="0,0;9435465,0;9226398,442595;0,442595" o:connectangles="0,0,0,0"/>
                <w10:wrap anchorx="page" anchory="page"/>
                <w10:anchorlock/>
              </v:shape>
            </w:pict>
          </mc:Fallback>
        </mc:AlternateContent>
      </w:r>
      <w:r w:rsidR="00254F12" w:rsidRPr="004C1F02">
        <w:rPr>
          <w:noProof/>
        </w:rPr>
        <w:drawing>
          <wp:anchor distT="0" distB="0" distL="114300" distR="114300" simplePos="0" relativeHeight="251658242" behindDoc="1" locked="1" layoutInCell="1" allowOverlap="1" wp14:anchorId="639EC70A" wp14:editId="1568489B">
            <wp:simplePos x="0" y="0"/>
            <wp:positionH relativeFrom="page">
              <wp:posOffset>4406900</wp:posOffset>
            </wp:positionH>
            <wp:positionV relativeFrom="page">
              <wp:posOffset>8457565</wp:posOffset>
            </wp:positionV>
            <wp:extent cx="838800" cy="889200"/>
            <wp:effectExtent l="0" t="0" r="0" b="6350"/>
            <wp:wrapNone/>
            <wp:docPr id="7" name="Cover_RibbonElement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ver_RibbonElement2">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838800" cy="889200"/>
                    </a:xfrm>
                    <a:prstGeom prst="rect">
                      <a:avLst/>
                    </a:prstGeom>
                  </pic:spPr>
                </pic:pic>
              </a:graphicData>
            </a:graphic>
            <wp14:sizeRelH relativeFrom="margin">
              <wp14:pctWidth>0</wp14:pctWidth>
            </wp14:sizeRelH>
            <wp14:sizeRelV relativeFrom="margin">
              <wp14:pctHeight>0</wp14:pctHeight>
            </wp14:sizeRelV>
          </wp:anchor>
        </w:drawing>
      </w:r>
      <w:r w:rsidR="00254F12" w:rsidRPr="004C1F02">
        <w:rPr>
          <w:noProof/>
        </w:rPr>
        <w:drawing>
          <wp:anchor distT="0" distB="0" distL="114300" distR="114300" simplePos="0" relativeHeight="251658241" behindDoc="1" locked="1" layoutInCell="1" allowOverlap="1" wp14:anchorId="7A48C5D1" wp14:editId="54D9CF59">
            <wp:simplePos x="0" y="0"/>
            <wp:positionH relativeFrom="page">
              <wp:posOffset>3989070</wp:posOffset>
            </wp:positionH>
            <wp:positionV relativeFrom="page">
              <wp:posOffset>7567930</wp:posOffset>
            </wp:positionV>
            <wp:extent cx="2098800" cy="1778400"/>
            <wp:effectExtent l="0" t="0" r="0" b="0"/>
            <wp:wrapNone/>
            <wp:docPr id="6" name="Cover_RibbonElement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er_RibbonElement4">
                      <a:extLst>
                        <a:ext uri="{C183D7F6-B498-43B3-948B-1728B52AA6E4}">
                          <adec:decorative xmlns:adec="http://schemas.microsoft.com/office/drawing/2017/decorative" val="1"/>
                        </a:ext>
                      </a:extLst>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2098800" cy="1778400"/>
                    </a:xfrm>
                    <a:prstGeom prst="rect">
                      <a:avLst/>
                    </a:prstGeom>
                  </pic:spPr>
                </pic:pic>
              </a:graphicData>
            </a:graphic>
            <wp14:sizeRelH relativeFrom="margin">
              <wp14:pctWidth>0</wp14:pctWidth>
            </wp14:sizeRelH>
            <wp14:sizeRelV relativeFrom="margin">
              <wp14:pctHeight>0</wp14:pctHeight>
            </wp14:sizeRelV>
          </wp:anchor>
        </w:drawing>
      </w:r>
      <w:r w:rsidR="00254F12" w:rsidRPr="004C1F02">
        <w:rPr>
          <w:noProof/>
        </w:rPr>
        <w:drawing>
          <wp:anchor distT="0" distB="0" distL="114300" distR="114300" simplePos="0" relativeHeight="251658244" behindDoc="1" locked="1" layoutInCell="1" allowOverlap="1" wp14:anchorId="42F45CE1" wp14:editId="339BEB85">
            <wp:simplePos x="0" y="0"/>
            <wp:positionH relativeFrom="page">
              <wp:posOffset>5667375</wp:posOffset>
            </wp:positionH>
            <wp:positionV relativeFrom="page">
              <wp:posOffset>7567930</wp:posOffset>
            </wp:positionV>
            <wp:extent cx="838800" cy="889200"/>
            <wp:effectExtent l="0" t="0" r="0" b="6350"/>
            <wp:wrapNone/>
            <wp:docPr id="5" name="Cover_RibbonElement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_RibbonElement1">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838800" cy="889200"/>
                    </a:xfrm>
                    <a:prstGeom prst="rect">
                      <a:avLst/>
                    </a:prstGeom>
                  </pic:spPr>
                </pic:pic>
              </a:graphicData>
            </a:graphic>
            <wp14:sizeRelH relativeFrom="margin">
              <wp14:pctWidth>0</wp14:pctWidth>
            </wp14:sizeRelH>
            <wp14:sizeRelV relativeFrom="margin">
              <wp14:pctHeight>0</wp14:pctHeight>
            </wp14:sizeRelV>
          </wp:anchor>
        </w:drawing>
      </w:r>
    </w:p>
    <w:p w14:paraId="41348516" w14:textId="77777777" w:rsidR="00254F12" w:rsidRPr="004C1F02" w:rsidRDefault="00254F12" w:rsidP="004C1F02">
      <w:pPr>
        <w:sectPr w:rsidR="00254F12" w:rsidRPr="004C1F02" w:rsidSect="00CD157B">
          <w:headerReference w:type="even" r:id="rId24"/>
          <w:headerReference w:type="default" r:id="rId25"/>
          <w:footerReference w:type="even" r:id="rId26"/>
          <w:footerReference w:type="default" r:id="rId27"/>
          <w:headerReference w:type="first" r:id="rId28"/>
          <w:footerReference w:type="first" r:id="rId29"/>
          <w:type w:val="continuous"/>
          <w:pgSz w:w="11907" w:h="16839" w:code="9"/>
          <w:pgMar w:top="737" w:right="850" w:bottom="850" w:left="850" w:header="283" w:footer="283" w:gutter="0"/>
          <w:cols w:space="454"/>
          <w:noEndnote/>
          <w:titlePg/>
          <w:docGrid w:linePitch="360"/>
        </w:sectPr>
      </w:pPr>
    </w:p>
    <w:bookmarkEnd w:id="0"/>
    <w:p w14:paraId="40198FB0" w14:textId="77777777" w:rsidR="006614E4" w:rsidRPr="003055C4" w:rsidRDefault="006614E4" w:rsidP="00EE4D70">
      <w:pPr>
        <w:pStyle w:val="BoldBodyText"/>
      </w:pPr>
      <w:r w:rsidRPr="00576720">
        <w:lastRenderedPageBreak/>
        <w:t>Author</w:t>
      </w:r>
    </w:p>
    <w:p w14:paraId="2FAA35C5" w14:textId="708CFFBE" w:rsidR="006614E4" w:rsidRPr="00576720" w:rsidRDefault="002143CB" w:rsidP="003055C4">
      <w:pPr>
        <w:pStyle w:val="NoSpacing"/>
      </w:pPr>
      <w:r>
        <w:t>This document has been prepared by the Department of Energy, Environment and Climate Action</w:t>
      </w:r>
    </w:p>
    <w:p w14:paraId="2FDD9072" w14:textId="2D491CAE" w:rsidR="006614E4" w:rsidRPr="00576720" w:rsidRDefault="002143CB" w:rsidP="00EE4D70">
      <w:pPr>
        <w:pStyle w:val="BoldBodyText"/>
      </w:pPr>
      <w:r>
        <w:t>Document Version</w:t>
      </w:r>
    </w:p>
    <w:p w14:paraId="61FB42FF" w14:textId="7525DC76" w:rsidR="006614E4" w:rsidRPr="00201174" w:rsidRDefault="002143CB" w:rsidP="003055C4">
      <w:pPr>
        <w:pStyle w:val="NoSpacing"/>
      </w:pPr>
      <w:r>
        <w:t xml:space="preserve">Version </w:t>
      </w:r>
      <w:r w:rsidR="0050049D">
        <w:t>8</w:t>
      </w:r>
      <w:r>
        <w:t xml:space="preserve">.0 comes into effect from </w:t>
      </w:r>
      <w:r w:rsidR="3E3EA2E2" w:rsidRPr="00692C99">
        <w:t>20</w:t>
      </w:r>
      <w:r w:rsidR="372CCEA8" w:rsidRPr="00692C99">
        <w:t xml:space="preserve"> June </w:t>
      </w:r>
      <w:r w:rsidR="005466F9" w:rsidRPr="00692C99">
        <w:t>2025</w:t>
      </w:r>
      <w:r w:rsidR="005466F9">
        <w:t xml:space="preserve">. </w:t>
      </w:r>
      <w:r>
        <w:t xml:space="preserve">Versions 0.1 to </w:t>
      </w:r>
      <w:r w:rsidR="0050049D">
        <w:t>7</w:t>
      </w:r>
      <w:r>
        <w:t>.0 are no long in effect as at</w:t>
      </w:r>
      <w:r w:rsidR="00D2510C">
        <w:t xml:space="preserve"> </w:t>
      </w:r>
      <w:r w:rsidR="2C938579" w:rsidRPr="00692C99">
        <w:t>20</w:t>
      </w:r>
      <w:r w:rsidR="008627E1" w:rsidRPr="00692C99">
        <w:t xml:space="preserve"> </w:t>
      </w:r>
      <w:r w:rsidR="39DDDB75" w:rsidRPr="00692C99">
        <w:t>June</w:t>
      </w:r>
      <w:r w:rsidR="005466F9" w:rsidRPr="00692C99">
        <w:t xml:space="preserve"> 2025</w:t>
      </w:r>
      <w:r w:rsidRPr="00692C99">
        <w:t>.</w:t>
      </w:r>
    </w:p>
    <w:tbl>
      <w:tblPr>
        <w:tblStyle w:val="TableGrid"/>
        <w:tblW w:w="0" w:type="auto"/>
        <w:tblLook w:val="04A0" w:firstRow="1" w:lastRow="0" w:firstColumn="1" w:lastColumn="0" w:noHBand="0" w:noVBand="1"/>
      </w:tblPr>
      <w:tblGrid>
        <w:gridCol w:w="1134"/>
        <w:gridCol w:w="6521"/>
        <w:gridCol w:w="1984"/>
      </w:tblGrid>
      <w:tr w:rsidR="00DC39A7" w:rsidRPr="00201174" w14:paraId="12C388F3" w14:textId="77777777" w:rsidTr="488CE0DE">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134" w:type="dxa"/>
          </w:tcPr>
          <w:p w14:paraId="599B2ACB" w14:textId="77777777" w:rsidR="00DC39A7" w:rsidRPr="00201174" w:rsidRDefault="00DC39A7">
            <w:pPr>
              <w:pStyle w:val="BodyText"/>
            </w:pPr>
            <w:r w:rsidRPr="00201174">
              <w:t>Version</w:t>
            </w:r>
          </w:p>
        </w:tc>
        <w:tc>
          <w:tcPr>
            <w:tcW w:w="6521" w:type="dxa"/>
          </w:tcPr>
          <w:p w14:paraId="30C58ACF" w14:textId="77777777" w:rsidR="00DC39A7" w:rsidRPr="00201174" w:rsidRDefault="00DC39A7">
            <w:pPr>
              <w:pStyle w:val="BodyText"/>
              <w:cnfStyle w:val="100000000000" w:firstRow="1" w:lastRow="0" w:firstColumn="0" w:lastColumn="0" w:oddVBand="0" w:evenVBand="0" w:oddHBand="0" w:evenHBand="0" w:firstRowFirstColumn="0" w:firstRowLastColumn="0" w:lastRowFirstColumn="0" w:lastRowLastColumn="0"/>
            </w:pPr>
            <w:r w:rsidRPr="00201174">
              <w:t>Amendments</w:t>
            </w:r>
          </w:p>
        </w:tc>
        <w:tc>
          <w:tcPr>
            <w:tcW w:w="1984" w:type="dxa"/>
          </w:tcPr>
          <w:p w14:paraId="256AF19B" w14:textId="77777777" w:rsidR="00DC39A7" w:rsidRPr="00201174" w:rsidRDefault="00DC39A7">
            <w:pPr>
              <w:pStyle w:val="BodyText"/>
              <w:cnfStyle w:val="100000000000" w:firstRow="1" w:lastRow="0" w:firstColumn="0" w:lastColumn="0" w:oddVBand="0" w:evenVBand="0" w:oddHBand="0" w:evenHBand="0" w:firstRowFirstColumn="0" w:firstRowLastColumn="0" w:lastRowFirstColumn="0" w:lastRowLastColumn="0"/>
            </w:pPr>
            <w:r w:rsidRPr="00201174">
              <w:t xml:space="preserve">In effect from </w:t>
            </w:r>
          </w:p>
        </w:tc>
      </w:tr>
      <w:tr w:rsidR="00DC39A7" w14:paraId="12B72C48" w14:textId="77777777" w:rsidTr="488CE0DE">
        <w:tc>
          <w:tcPr>
            <w:cnfStyle w:val="001000000000" w:firstRow="0" w:lastRow="0" w:firstColumn="1" w:lastColumn="0" w:oddVBand="0" w:evenVBand="0" w:oddHBand="0" w:evenHBand="0" w:firstRowFirstColumn="0" w:firstRowLastColumn="0" w:lastRowFirstColumn="0" w:lastRowLastColumn="0"/>
            <w:tcW w:w="1134" w:type="dxa"/>
          </w:tcPr>
          <w:p w14:paraId="72698A3F" w14:textId="77777777" w:rsidR="00DC39A7" w:rsidRPr="009473AB" w:rsidRDefault="00DC39A7">
            <w:pPr>
              <w:pStyle w:val="TableTextLeft"/>
              <w:rPr>
                <w:sz w:val="20"/>
              </w:rPr>
            </w:pPr>
            <w:r w:rsidRPr="009473AB">
              <w:rPr>
                <w:sz w:val="20"/>
              </w:rPr>
              <w:t>8.0</w:t>
            </w:r>
          </w:p>
        </w:tc>
        <w:tc>
          <w:tcPr>
            <w:tcW w:w="6521" w:type="dxa"/>
          </w:tcPr>
          <w:p w14:paraId="55E98706" w14:textId="412DF867" w:rsidR="00DC39A7" w:rsidRPr="009473AB" w:rsidRDefault="00A8222B">
            <w:pPr>
              <w:pStyle w:val="TableTextLeft"/>
              <w:cnfStyle w:val="000000000000" w:firstRow="0" w:lastRow="0" w:firstColumn="0" w:lastColumn="0" w:oddVBand="0" w:evenVBand="0" w:oddHBand="0" w:evenHBand="0" w:firstRowFirstColumn="0" w:firstRowLastColumn="0" w:lastRowFirstColumn="0" w:lastRowLastColumn="0"/>
              <w:rPr>
                <w:sz w:val="20"/>
              </w:rPr>
            </w:pPr>
            <w:r w:rsidRPr="009473AB">
              <w:rPr>
                <w:sz w:val="20"/>
              </w:rPr>
              <w:t xml:space="preserve">Introduction of </w:t>
            </w:r>
            <w:r w:rsidR="00175118">
              <w:rPr>
                <w:sz w:val="20"/>
              </w:rPr>
              <w:t>specified measurement</w:t>
            </w:r>
            <w:r w:rsidR="00325BF5" w:rsidRPr="009A3458">
              <w:rPr>
                <w:sz w:val="20"/>
              </w:rPr>
              <w:t xml:space="preserve"> methods</w:t>
            </w:r>
            <w:r w:rsidR="00325BF5" w:rsidRPr="009473AB">
              <w:rPr>
                <w:sz w:val="20"/>
              </w:rPr>
              <w:t xml:space="preserve"> </w:t>
            </w:r>
            <w:r w:rsidR="003E4C2C" w:rsidRPr="003E4C2C">
              <w:rPr>
                <w:sz w:val="20"/>
              </w:rPr>
              <w:t>and changes to support project flexibility</w:t>
            </w:r>
            <w:r w:rsidR="43CDF994" w:rsidRPr="2A16C86B">
              <w:rPr>
                <w:sz w:val="20"/>
              </w:rPr>
              <w:t>.</w:t>
            </w:r>
          </w:p>
        </w:tc>
        <w:tc>
          <w:tcPr>
            <w:tcW w:w="1984" w:type="dxa"/>
          </w:tcPr>
          <w:p w14:paraId="7AEDDFFF" w14:textId="5A2F87FA" w:rsidR="00DC39A7" w:rsidRPr="005466F9" w:rsidRDefault="4E75E362" w:rsidP="488CE0DE">
            <w:pPr>
              <w:pStyle w:val="TableTextLeft"/>
              <w:cnfStyle w:val="000000000000" w:firstRow="0" w:lastRow="0" w:firstColumn="0" w:lastColumn="0" w:oddVBand="0" w:evenVBand="0" w:oddHBand="0" w:evenHBand="0" w:firstRowFirstColumn="0" w:firstRowLastColumn="0" w:lastRowFirstColumn="0" w:lastRowLastColumn="0"/>
              <w:rPr>
                <w:sz w:val="20"/>
                <w:highlight w:val="yellow"/>
              </w:rPr>
            </w:pPr>
            <w:r w:rsidRPr="00692C99">
              <w:rPr>
                <w:sz w:val="20"/>
              </w:rPr>
              <w:t>20</w:t>
            </w:r>
            <w:r w:rsidR="44918277" w:rsidRPr="00692C99">
              <w:rPr>
                <w:sz w:val="20"/>
              </w:rPr>
              <w:t xml:space="preserve"> June</w:t>
            </w:r>
            <w:r w:rsidR="005466F9" w:rsidRPr="00692C99">
              <w:rPr>
                <w:sz w:val="20"/>
              </w:rPr>
              <w:t xml:space="preserve"> 2025</w:t>
            </w:r>
          </w:p>
        </w:tc>
      </w:tr>
      <w:tr w:rsidR="00DC39A7" w14:paraId="457062D8" w14:textId="77777777" w:rsidTr="488CE0DE">
        <w:tc>
          <w:tcPr>
            <w:cnfStyle w:val="001000000000" w:firstRow="0" w:lastRow="0" w:firstColumn="1" w:lastColumn="0" w:oddVBand="0" w:evenVBand="0" w:oddHBand="0" w:evenHBand="0" w:firstRowFirstColumn="0" w:firstRowLastColumn="0" w:lastRowFirstColumn="0" w:lastRowLastColumn="0"/>
            <w:tcW w:w="1134" w:type="dxa"/>
          </w:tcPr>
          <w:p w14:paraId="182A7657" w14:textId="77777777" w:rsidR="00DC39A7" w:rsidRPr="009473AB" w:rsidRDefault="00DC39A7">
            <w:pPr>
              <w:pStyle w:val="TableTextLeft"/>
              <w:rPr>
                <w:sz w:val="20"/>
              </w:rPr>
            </w:pPr>
            <w:r w:rsidRPr="009473AB">
              <w:rPr>
                <w:sz w:val="20"/>
              </w:rPr>
              <w:t>7.0</w:t>
            </w:r>
          </w:p>
        </w:tc>
        <w:tc>
          <w:tcPr>
            <w:tcW w:w="6521" w:type="dxa"/>
          </w:tcPr>
          <w:p w14:paraId="300A9337" w14:textId="77777777" w:rsidR="00DC39A7" w:rsidRPr="009473AB" w:rsidRDefault="00DC39A7">
            <w:pPr>
              <w:pStyle w:val="TableTextLeft"/>
              <w:cnfStyle w:val="000000000000" w:firstRow="0" w:lastRow="0" w:firstColumn="0" w:lastColumn="0" w:oddVBand="0" w:evenVBand="0" w:oddHBand="0" w:evenHBand="0" w:firstRowFirstColumn="0" w:firstRowLastColumn="0" w:lastRowFirstColumn="0" w:lastRowLastColumn="0"/>
              <w:rPr>
                <w:sz w:val="20"/>
              </w:rPr>
            </w:pPr>
            <w:r w:rsidRPr="009473AB">
              <w:rPr>
                <w:sz w:val="20"/>
              </w:rPr>
              <w:t xml:space="preserve">Incorporating updated electricity emissions factors. </w:t>
            </w:r>
          </w:p>
        </w:tc>
        <w:tc>
          <w:tcPr>
            <w:tcW w:w="1984" w:type="dxa"/>
          </w:tcPr>
          <w:p w14:paraId="20BE73E2" w14:textId="77777777" w:rsidR="00DC39A7" w:rsidRPr="009473AB" w:rsidRDefault="00DC39A7">
            <w:pPr>
              <w:pStyle w:val="TableTextLeft"/>
              <w:cnfStyle w:val="000000000000" w:firstRow="0" w:lastRow="0" w:firstColumn="0" w:lastColumn="0" w:oddVBand="0" w:evenVBand="0" w:oddHBand="0" w:evenHBand="0" w:firstRowFirstColumn="0" w:firstRowLastColumn="0" w:lastRowFirstColumn="0" w:lastRowLastColumn="0"/>
              <w:rPr>
                <w:sz w:val="20"/>
              </w:rPr>
            </w:pPr>
            <w:r w:rsidRPr="009473AB">
              <w:rPr>
                <w:sz w:val="20"/>
              </w:rPr>
              <w:t>1 February 2022</w:t>
            </w:r>
          </w:p>
        </w:tc>
      </w:tr>
      <w:tr w:rsidR="00DC39A7" w14:paraId="4D436D14" w14:textId="77777777" w:rsidTr="488CE0DE">
        <w:tc>
          <w:tcPr>
            <w:cnfStyle w:val="001000000000" w:firstRow="0" w:lastRow="0" w:firstColumn="1" w:lastColumn="0" w:oddVBand="0" w:evenVBand="0" w:oddHBand="0" w:evenHBand="0" w:firstRowFirstColumn="0" w:firstRowLastColumn="0" w:lastRowFirstColumn="0" w:lastRowLastColumn="0"/>
            <w:tcW w:w="1134" w:type="dxa"/>
          </w:tcPr>
          <w:p w14:paraId="038CC5B9" w14:textId="77777777" w:rsidR="00DC39A7" w:rsidRPr="009473AB" w:rsidRDefault="00DC39A7">
            <w:pPr>
              <w:pStyle w:val="TableTextLeft"/>
              <w:rPr>
                <w:sz w:val="20"/>
              </w:rPr>
            </w:pPr>
            <w:r w:rsidRPr="009473AB">
              <w:rPr>
                <w:sz w:val="20"/>
              </w:rPr>
              <w:t>6.0</w:t>
            </w:r>
          </w:p>
        </w:tc>
        <w:tc>
          <w:tcPr>
            <w:tcW w:w="6521" w:type="dxa"/>
          </w:tcPr>
          <w:p w14:paraId="4A8A0819" w14:textId="77777777" w:rsidR="00DC39A7" w:rsidRPr="009473AB" w:rsidRDefault="00DC39A7">
            <w:pPr>
              <w:pStyle w:val="TableTextLeft"/>
              <w:cnfStyle w:val="000000000000" w:firstRow="0" w:lastRow="0" w:firstColumn="0" w:lastColumn="0" w:oddVBand="0" w:evenVBand="0" w:oddHBand="0" w:evenHBand="0" w:firstRowFirstColumn="0" w:firstRowLastColumn="0" w:lastRowFirstColumn="0" w:lastRowLastColumn="0"/>
              <w:rPr>
                <w:sz w:val="20"/>
              </w:rPr>
            </w:pPr>
            <w:r w:rsidRPr="009473AB">
              <w:rPr>
                <w:sz w:val="20"/>
              </w:rPr>
              <w:t>Revised electricity emissions factors for 2021-2025.</w:t>
            </w:r>
          </w:p>
        </w:tc>
        <w:tc>
          <w:tcPr>
            <w:tcW w:w="1984" w:type="dxa"/>
          </w:tcPr>
          <w:p w14:paraId="2C658245" w14:textId="77777777" w:rsidR="00DC39A7" w:rsidRPr="009473AB" w:rsidRDefault="00DC39A7">
            <w:pPr>
              <w:pStyle w:val="TableTextLeft"/>
              <w:cnfStyle w:val="000000000000" w:firstRow="0" w:lastRow="0" w:firstColumn="0" w:lastColumn="0" w:oddVBand="0" w:evenVBand="0" w:oddHBand="0" w:evenHBand="0" w:firstRowFirstColumn="0" w:firstRowLastColumn="0" w:lastRowFirstColumn="0" w:lastRowLastColumn="0"/>
              <w:rPr>
                <w:sz w:val="20"/>
              </w:rPr>
            </w:pPr>
            <w:r w:rsidRPr="009473AB">
              <w:rPr>
                <w:sz w:val="20"/>
              </w:rPr>
              <w:t>1 August 2021</w:t>
            </w:r>
          </w:p>
        </w:tc>
      </w:tr>
      <w:tr w:rsidR="00DC39A7" w14:paraId="259A53CF" w14:textId="77777777" w:rsidTr="488CE0DE">
        <w:tc>
          <w:tcPr>
            <w:cnfStyle w:val="001000000000" w:firstRow="0" w:lastRow="0" w:firstColumn="1" w:lastColumn="0" w:oddVBand="0" w:evenVBand="0" w:oddHBand="0" w:evenHBand="0" w:firstRowFirstColumn="0" w:firstRowLastColumn="0" w:lastRowFirstColumn="0" w:lastRowLastColumn="0"/>
            <w:tcW w:w="1134" w:type="dxa"/>
          </w:tcPr>
          <w:p w14:paraId="2EBC7434" w14:textId="77777777" w:rsidR="00DC39A7" w:rsidRPr="009473AB" w:rsidRDefault="00DC39A7">
            <w:pPr>
              <w:pStyle w:val="TableTextLeft"/>
              <w:rPr>
                <w:sz w:val="20"/>
              </w:rPr>
            </w:pPr>
            <w:r w:rsidRPr="009473AB">
              <w:rPr>
                <w:sz w:val="20"/>
              </w:rPr>
              <w:t>5.0</w:t>
            </w:r>
          </w:p>
        </w:tc>
        <w:tc>
          <w:tcPr>
            <w:tcW w:w="6521" w:type="dxa"/>
          </w:tcPr>
          <w:p w14:paraId="0EC2C3DD" w14:textId="77777777" w:rsidR="00DC39A7" w:rsidRPr="009473AB" w:rsidRDefault="00DC39A7">
            <w:pPr>
              <w:pStyle w:val="TableTextLeft"/>
              <w:cnfStyle w:val="000000000000" w:firstRow="0" w:lastRow="0" w:firstColumn="0" w:lastColumn="0" w:oddVBand="0" w:evenVBand="0" w:oddHBand="0" w:evenHBand="0" w:firstRowFirstColumn="0" w:firstRowLastColumn="0" w:lastRowFirstColumn="0" w:lastRowLastColumn="0"/>
              <w:rPr>
                <w:sz w:val="20"/>
              </w:rPr>
            </w:pPr>
            <w:r w:rsidRPr="009473AB">
              <w:rPr>
                <w:sz w:val="20"/>
              </w:rPr>
              <w:t>Inserted provisions to be applied when calculating abatement for M&amp;V projects affected by COVID-19 or any other declared state of emergency or state of disaster.</w:t>
            </w:r>
          </w:p>
        </w:tc>
        <w:tc>
          <w:tcPr>
            <w:tcW w:w="1984" w:type="dxa"/>
          </w:tcPr>
          <w:p w14:paraId="60E0A803" w14:textId="77777777" w:rsidR="00DC39A7" w:rsidRPr="009473AB" w:rsidRDefault="00DC39A7">
            <w:pPr>
              <w:pStyle w:val="TableTextLeft"/>
              <w:cnfStyle w:val="000000000000" w:firstRow="0" w:lastRow="0" w:firstColumn="0" w:lastColumn="0" w:oddVBand="0" w:evenVBand="0" w:oddHBand="0" w:evenHBand="0" w:firstRowFirstColumn="0" w:firstRowLastColumn="0" w:lastRowFirstColumn="0" w:lastRowLastColumn="0"/>
              <w:rPr>
                <w:sz w:val="20"/>
              </w:rPr>
            </w:pPr>
            <w:r w:rsidRPr="009473AB">
              <w:rPr>
                <w:sz w:val="20"/>
              </w:rPr>
              <w:t>30 June 2021</w:t>
            </w:r>
          </w:p>
        </w:tc>
      </w:tr>
      <w:tr w:rsidR="00DC39A7" w14:paraId="6CD2C877" w14:textId="77777777" w:rsidTr="488CE0DE">
        <w:tc>
          <w:tcPr>
            <w:cnfStyle w:val="001000000000" w:firstRow="0" w:lastRow="0" w:firstColumn="1" w:lastColumn="0" w:oddVBand="0" w:evenVBand="0" w:oddHBand="0" w:evenHBand="0" w:firstRowFirstColumn="0" w:firstRowLastColumn="0" w:lastRowFirstColumn="0" w:lastRowLastColumn="0"/>
            <w:tcW w:w="1134" w:type="dxa"/>
          </w:tcPr>
          <w:p w14:paraId="2C8DE213" w14:textId="77777777" w:rsidR="00DC39A7" w:rsidRPr="009473AB" w:rsidRDefault="00DC39A7">
            <w:pPr>
              <w:pStyle w:val="TableTextLeft"/>
              <w:rPr>
                <w:sz w:val="20"/>
              </w:rPr>
            </w:pPr>
            <w:r w:rsidRPr="009473AB">
              <w:rPr>
                <w:sz w:val="20"/>
              </w:rPr>
              <w:t>4.0</w:t>
            </w:r>
          </w:p>
        </w:tc>
        <w:tc>
          <w:tcPr>
            <w:tcW w:w="6521" w:type="dxa"/>
          </w:tcPr>
          <w:p w14:paraId="5A26BD61" w14:textId="77777777" w:rsidR="00DC39A7" w:rsidRPr="009473AB" w:rsidRDefault="00DC39A7">
            <w:pPr>
              <w:pStyle w:val="TableTextLeft"/>
              <w:cnfStyle w:val="000000000000" w:firstRow="0" w:lastRow="0" w:firstColumn="0" w:lastColumn="0" w:oddVBand="0" w:evenVBand="0" w:oddHBand="0" w:evenHBand="0" w:firstRowFirstColumn="0" w:firstRowLastColumn="0" w:lastRowFirstColumn="0" w:lastRowLastColumn="0"/>
              <w:rPr>
                <w:sz w:val="20"/>
              </w:rPr>
            </w:pPr>
            <w:r w:rsidRPr="009473AB">
              <w:rPr>
                <w:sz w:val="20"/>
              </w:rPr>
              <w:t>Introduced amendments which better support on-site renewable energy generation by allowing export of renewable energy outside of the measurement boundary.</w:t>
            </w:r>
          </w:p>
        </w:tc>
        <w:tc>
          <w:tcPr>
            <w:tcW w:w="1984" w:type="dxa"/>
          </w:tcPr>
          <w:p w14:paraId="1B3C2136" w14:textId="77777777" w:rsidR="00DC39A7" w:rsidRPr="009473AB" w:rsidRDefault="00DC39A7">
            <w:pPr>
              <w:pStyle w:val="TableTextLeft"/>
              <w:cnfStyle w:val="000000000000" w:firstRow="0" w:lastRow="0" w:firstColumn="0" w:lastColumn="0" w:oddVBand="0" w:evenVBand="0" w:oddHBand="0" w:evenHBand="0" w:firstRowFirstColumn="0" w:firstRowLastColumn="0" w:lastRowFirstColumn="0" w:lastRowLastColumn="0"/>
              <w:rPr>
                <w:sz w:val="20"/>
              </w:rPr>
            </w:pPr>
            <w:r w:rsidRPr="009473AB">
              <w:rPr>
                <w:sz w:val="20"/>
              </w:rPr>
              <w:t>18 December 2020</w:t>
            </w:r>
          </w:p>
        </w:tc>
      </w:tr>
      <w:tr w:rsidR="00DC39A7" w14:paraId="6D125B91" w14:textId="77777777" w:rsidTr="488CE0DE">
        <w:tc>
          <w:tcPr>
            <w:cnfStyle w:val="001000000000" w:firstRow="0" w:lastRow="0" w:firstColumn="1" w:lastColumn="0" w:oddVBand="0" w:evenVBand="0" w:oddHBand="0" w:evenHBand="0" w:firstRowFirstColumn="0" w:firstRowLastColumn="0" w:lastRowFirstColumn="0" w:lastRowLastColumn="0"/>
            <w:tcW w:w="1134" w:type="dxa"/>
          </w:tcPr>
          <w:p w14:paraId="6D6171BE" w14:textId="77777777" w:rsidR="00DC39A7" w:rsidRPr="009473AB" w:rsidRDefault="00DC39A7">
            <w:pPr>
              <w:pStyle w:val="TableTextLeft"/>
              <w:rPr>
                <w:sz w:val="20"/>
              </w:rPr>
            </w:pPr>
            <w:r w:rsidRPr="009473AB">
              <w:rPr>
                <w:sz w:val="20"/>
              </w:rPr>
              <w:t>3.0</w:t>
            </w:r>
          </w:p>
        </w:tc>
        <w:tc>
          <w:tcPr>
            <w:tcW w:w="6521" w:type="dxa"/>
          </w:tcPr>
          <w:p w14:paraId="4E55713F" w14:textId="77777777" w:rsidR="00DC39A7" w:rsidRDefault="00DC39A7">
            <w:pPr>
              <w:spacing w:before="40" w:after="40"/>
              <w:cnfStyle w:val="000000000000" w:firstRow="0" w:lastRow="0" w:firstColumn="0" w:lastColumn="0" w:oddVBand="0" w:evenVBand="0" w:oddHBand="0" w:evenHBand="0" w:firstRowFirstColumn="0" w:firstRowLastColumn="0" w:lastRowFirstColumn="0" w:lastRowLastColumn="0"/>
            </w:pPr>
            <w:r>
              <w:t>Introduced amendments to make this document easier to use, including, without limitation, changes to:</w:t>
            </w:r>
          </w:p>
          <w:p w14:paraId="3EE65507" w14:textId="77777777" w:rsidR="00DC39A7" w:rsidRDefault="00DC39A7" w:rsidP="006C4A9E">
            <w:pPr>
              <w:pStyle w:val="ListParagraph"/>
              <w:numPr>
                <w:ilvl w:val="0"/>
                <w:numId w:val="13"/>
              </w:numPr>
              <w:spacing w:before="40" w:after="40" w:line="220" w:lineRule="atLeast"/>
              <w:ind w:right="113"/>
              <w:cnfStyle w:val="000000000000" w:firstRow="0" w:lastRow="0" w:firstColumn="0" w:lastColumn="0" w:oddVBand="0" w:evenVBand="0" w:oddHBand="0" w:evenHBand="0" w:firstRowFirstColumn="0" w:firstRowLastColumn="0" w:lastRowFirstColumn="0" w:lastRowLastColumn="0"/>
            </w:pPr>
            <w:r w:rsidRPr="00F730F9">
              <w:t>allow for a single project to include multiple essentially identical upgrades at multiple essentially identical premises</w:t>
            </w:r>
          </w:p>
          <w:p w14:paraId="2558D0E6" w14:textId="77777777" w:rsidR="00DC39A7" w:rsidRDefault="00DC39A7" w:rsidP="006C4A9E">
            <w:pPr>
              <w:pStyle w:val="ListParagraph"/>
              <w:numPr>
                <w:ilvl w:val="0"/>
                <w:numId w:val="13"/>
              </w:numPr>
              <w:spacing w:before="40" w:after="40" w:line="220" w:lineRule="atLeast"/>
              <w:ind w:right="113"/>
              <w:cnfStyle w:val="000000000000" w:firstRow="0" w:lastRow="0" w:firstColumn="0" w:lastColumn="0" w:oddVBand="0" w:evenVBand="0" w:oddHBand="0" w:evenHBand="0" w:firstRowFirstColumn="0" w:firstRowLastColumn="0" w:lastRowFirstColumn="0" w:lastRowLastColumn="0"/>
            </w:pPr>
            <w:r>
              <w:t xml:space="preserve">the use of </w:t>
            </w:r>
            <w:r w:rsidRPr="00F730F9">
              <w:t>non-uniform utility data</w:t>
            </w:r>
          </w:p>
          <w:p w14:paraId="1DEDBD81" w14:textId="77777777" w:rsidR="00DC39A7" w:rsidRDefault="00DC39A7" w:rsidP="006C4A9E">
            <w:pPr>
              <w:pStyle w:val="ListParagraph"/>
              <w:numPr>
                <w:ilvl w:val="0"/>
                <w:numId w:val="13"/>
              </w:numPr>
              <w:spacing w:before="40" w:after="40" w:line="220" w:lineRule="atLeast"/>
              <w:ind w:right="113"/>
              <w:cnfStyle w:val="000000000000" w:firstRow="0" w:lastRow="0" w:firstColumn="0" w:lastColumn="0" w:oddVBand="0" w:evenVBand="0" w:oddHBand="0" w:evenHBand="0" w:firstRowFirstColumn="0" w:firstRowLastColumn="0" w:lastRowFirstColumn="0" w:lastRowLastColumn="0"/>
            </w:pPr>
            <w:r>
              <w:t>the use of</w:t>
            </w:r>
            <w:r w:rsidRPr="00F730F9">
              <w:t xml:space="preserve"> different measurement frequencies for different measurement boundaries</w:t>
            </w:r>
          </w:p>
          <w:p w14:paraId="14C8FAF0" w14:textId="4B01C4F5" w:rsidR="00DC39A7" w:rsidRPr="007B039B" w:rsidRDefault="00DC39A7" w:rsidP="006C4A9E">
            <w:pPr>
              <w:pStyle w:val="ListParagraph"/>
              <w:numPr>
                <w:ilvl w:val="0"/>
                <w:numId w:val="13"/>
              </w:numPr>
              <w:spacing w:before="40" w:after="40" w:line="220" w:lineRule="atLeast"/>
              <w:ind w:right="113"/>
              <w:cnfStyle w:val="000000000000" w:firstRow="0" w:lastRow="0" w:firstColumn="0" w:lastColumn="0" w:oddVBand="0" w:evenVBand="0" w:oddHBand="0" w:evenHBand="0" w:firstRowFirstColumn="0" w:firstRowLastColumn="0" w:lastRowFirstColumn="0" w:lastRowLastColumn="0"/>
            </w:pPr>
            <w:r w:rsidRPr="00F730F9">
              <w:t>enabling multiple methods of certificate creation as appropriate for each measurement boundary.</w:t>
            </w:r>
          </w:p>
        </w:tc>
        <w:tc>
          <w:tcPr>
            <w:tcW w:w="1984" w:type="dxa"/>
          </w:tcPr>
          <w:p w14:paraId="7D4F7A43" w14:textId="77777777" w:rsidR="00DC39A7" w:rsidRPr="009473AB" w:rsidRDefault="00DC39A7">
            <w:pPr>
              <w:pStyle w:val="TableTextLeft"/>
              <w:cnfStyle w:val="000000000000" w:firstRow="0" w:lastRow="0" w:firstColumn="0" w:lastColumn="0" w:oddVBand="0" w:evenVBand="0" w:oddHBand="0" w:evenHBand="0" w:firstRowFirstColumn="0" w:firstRowLastColumn="0" w:lastRowFirstColumn="0" w:lastRowLastColumn="0"/>
              <w:rPr>
                <w:sz w:val="20"/>
              </w:rPr>
            </w:pPr>
            <w:r w:rsidRPr="009473AB">
              <w:rPr>
                <w:sz w:val="20"/>
              </w:rPr>
              <w:t>12 September 2019</w:t>
            </w:r>
          </w:p>
        </w:tc>
      </w:tr>
      <w:tr w:rsidR="00DC39A7" w14:paraId="0D24C38D" w14:textId="77777777" w:rsidTr="488CE0DE">
        <w:tc>
          <w:tcPr>
            <w:cnfStyle w:val="001000000000" w:firstRow="0" w:lastRow="0" w:firstColumn="1" w:lastColumn="0" w:oddVBand="0" w:evenVBand="0" w:oddHBand="0" w:evenHBand="0" w:firstRowFirstColumn="0" w:firstRowLastColumn="0" w:lastRowFirstColumn="0" w:lastRowLastColumn="0"/>
            <w:tcW w:w="1134" w:type="dxa"/>
          </w:tcPr>
          <w:p w14:paraId="744FB3FF" w14:textId="77777777" w:rsidR="00DC39A7" w:rsidRPr="009473AB" w:rsidRDefault="00DC39A7">
            <w:pPr>
              <w:pStyle w:val="TableTextLeft"/>
              <w:rPr>
                <w:sz w:val="20"/>
              </w:rPr>
            </w:pPr>
            <w:r w:rsidRPr="009473AB">
              <w:rPr>
                <w:sz w:val="20"/>
              </w:rPr>
              <w:t>2.0</w:t>
            </w:r>
          </w:p>
        </w:tc>
        <w:tc>
          <w:tcPr>
            <w:tcW w:w="6521" w:type="dxa"/>
          </w:tcPr>
          <w:p w14:paraId="30B93440" w14:textId="77777777" w:rsidR="00DC39A7" w:rsidRPr="009473AB" w:rsidRDefault="00DC39A7">
            <w:pPr>
              <w:pStyle w:val="TableTextLeft"/>
              <w:cnfStyle w:val="000000000000" w:firstRow="0" w:lastRow="0" w:firstColumn="0" w:lastColumn="0" w:oddVBand="0" w:evenVBand="0" w:oddHBand="0" w:evenHBand="0" w:firstRowFirstColumn="0" w:firstRowLastColumn="0" w:lastRowFirstColumn="0" w:lastRowLastColumn="0"/>
              <w:rPr>
                <w:sz w:val="20"/>
              </w:rPr>
            </w:pPr>
            <w:r w:rsidRPr="009473AB">
              <w:rPr>
                <w:sz w:val="20"/>
              </w:rPr>
              <w:t>Revised to align with the introduction of the Victorian Energy Efficient Target Regulations 2018.</w:t>
            </w:r>
          </w:p>
        </w:tc>
        <w:tc>
          <w:tcPr>
            <w:tcW w:w="1984" w:type="dxa"/>
          </w:tcPr>
          <w:p w14:paraId="4C164368" w14:textId="77777777" w:rsidR="00DC39A7" w:rsidRPr="009473AB" w:rsidRDefault="00DC39A7">
            <w:pPr>
              <w:pStyle w:val="TableTextLeft"/>
              <w:cnfStyle w:val="000000000000" w:firstRow="0" w:lastRow="0" w:firstColumn="0" w:lastColumn="0" w:oddVBand="0" w:evenVBand="0" w:oddHBand="0" w:evenHBand="0" w:firstRowFirstColumn="0" w:firstRowLastColumn="0" w:lastRowFirstColumn="0" w:lastRowLastColumn="0"/>
              <w:rPr>
                <w:sz w:val="20"/>
              </w:rPr>
            </w:pPr>
            <w:r w:rsidRPr="009473AB">
              <w:rPr>
                <w:sz w:val="20"/>
              </w:rPr>
              <w:t>10 December 2018</w:t>
            </w:r>
          </w:p>
        </w:tc>
      </w:tr>
      <w:tr w:rsidR="00DC39A7" w14:paraId="22E1F174" w14:textId="77777777" w:rsidTr="488CE0DE">
        <w:tc>
          <w:tcPr>
            <w:cnfStyle w:val="001000000000" w:firstRow="0" w:lastRow="0" w:firstColumn="1" w:lastColumn="0" w:oddVBand="0" w:evenVBand="0" w:oddHBand="0" w:evenHBand="0" w:firstRowFirstColumn="0" w:firstRowLastColumn="0" w:lastRowFirstColumn="0" w:lastRowLastColumn="0"/>
            <w:tcW w:w="1134" w:type="dxa"/>
          </w:tcPr>
          <w:p w14:paraId="566EB8BC" w14:textId="77777777" w:rsidR="00DC39A7" w:rsidRPr="009473AB" w:rsidRDefault="00DC39A7">
            <w:pPr>
              <w:pStyle w:val="TableTextLeft"/>
              <w:rPr>
                <w:sz w:val="20"/>
              </w:rPr>
            </w:pPr>
            <w:r w:rsidRPr="009473AB">
              <w:rPr>
                <w:sz w:val="20"/>
              </w:rPr>
              <w:t>1.0</w:t>
            </w:r>
          </w:p>
        </w:tc>
        <w:tc>
          <w:tcPr>
            <w:tcW w:w="6521" w:type="dxa"/>
          </w:tcPr>
          <w:p w14:paraId="70B1ED32" w14:textId="77777777" w:rsidR="00DC39A7" w:rsidRPr="009473AB" w:rsidRDefault="00DC39A7">
            <w:pPr>
              <w:pStyle w:val="TableTextLeft"/>
              <w:cnfStyle w:val="000000000000" w:firstRow="0" w:lastRow="0" w:firstColumn="0" w:lastColumn="0" w:oddVBand="0" w:evenVBand="0" w:oddHBand="0" w:evenHBand="0" w:firstRowFirstColumn="0" w:firstRowLastColumn="0" w:lastRowFirstColumn="0" w:lastRowLastColumn="0"/>
              <w:rPr>
                <w:sz w:val="20"/>
              </w:rPr>
            </w:pPr>
            <w:r w:rsidRPr="009473AB">
              <w:rPr>
                <w:sz w:val="20"/>
              </w:rPr>
              <w:t>Secretary approved</w:t>
            </w:r>
          </w:p>
        </w:tc>
        <w:tc>
          <w:tcPr>
            <w:tcW w:w="1984" w:type="dxa"/>
          </w:tcPr>
          <w:p w14:paraId="74E57C64" w14:textId="7E8C433D" w:rsidR="00E7774B" w:rsidRPr="009473AB" w:rsidRDefault="00DC39A7">
            <w:pPr>
              <w:pStyle w:val="TableTextLeft"/>
              <w:cnfStyle w:val="000000000000" w:firstRow="0" w:lastRow="0" w:firstColumn="0" w:lastColumn="0" w:oddVBand="0" w:evenVBand="0" w:oddHBand="0" w:evenHBand="0" w:firstRowFirstColumn="0" w:firstRowLastColumn="0" w:lastRowFirstColumn="0" w:lastRowLastColumn="0"/>
              <w:rPr>
                <w:sz w:val="20"/>
              </w:rPr>
            </w:pPr>
            <w:r w:rsidRPr="009473AB">
              <w:rPr>
                <w:sz w:val="20"/>
              </w:rPr>
              <w:t>19 June 2017</w:t>
            </w:r>
          </w:p>
        </w:tc>
      </w:tr>
    </w:tbl>
    <w:p w14:paraId="0AC7CCB6" w14:textId="77777777" w:rsidR="00E40839" w:rsidRDefault="00E40839">
      <w:r>
        <w:br w:type="page"/>
      </w:r>
    </w:p>
    <w:p w14:paraId="3AAA0E54" w14:textId="216A6C41" w:rsidR="007A450F" w:rsidRDefault="007A450F" w:rsidP="00DC39A7">
      <w:pPr>
        <w:pStyle w:val="DisclaimerText"/>
        <w:framePr w:wrap="around" w:vAnchor="page" w:hAnchor="page" w:x="765" w:y="8701"/>
        <w:rPr>
          <w:noProof/>
        </w:rPr>
      </w:pPr>
    </w:p>
    <w:p w14:paraId="7C7721C5" w14:textId="77777777" w:rsidR="00DC39A7" w:rsidRDefault="00DC39A7" w:rsidP="00DC39A7">
      <w:pPr>
        <w:pStyle w:val="DisclaimerText"/>
        <w:framePr w:wrap="around" w:vAnchor="page" w:hAnchor="page" w:x="765" w:y="8701"/>
      </w:pPr>
      <w:r>
        <w:rPr>
          <w:noProof/>
        </w:rPr>
        <mc:AlternateContent>
          <mc:Choice Requires="wps">
            <w:drawing>
              <wp:inline distT="0" distB="0" distL="0" distR="0" wp14:anchorId="0905C660" wp14:editId="3D980BB2">
                <wp:extent cx="4512215" cy="1476000"/>
                <wp:effectExtent l="0" t="0" r="3175" b="0"/>
                <wp:docPr id="442537190" name="Acknowledgement" descr="We acknowledge and respect Victorian Traditional Owners as the original custodians of Victoria’s land and waters, their unique ability to care for Country and deep spiritual connection to it.&#10;We honour Elders past and present whose knowledge and wisdom has ensured the continuation of culture and traditional practices.&#10;The Department of Energy, Environment and Climate Action is committed to genuinely partnering with Victorian Traditional Owners and Victoria’s Aboriginal community to progress their aspirat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12215" cy="1476000"/>
                        </a:xfrm>
                        <a:custGeom>
                          <a:avLst/>
                          <a:gdLst>
                            <a:gd name="connsiteX0" fmla="*/ 0 w 3389661"/>
                            <a:gd name="connsiteY0" fmla="*/ 1106043 h 1106043"/>
                            <a:gd name="connsiteX1" fmla="*/ 0 w 3389661"/>
                            <a:gd name="connsiteY1" fmla="*/ 0 h 1106043"/>
                            <a:gd name="connsiteX2" fmla="*/ 3389662 w 3389661"/>
                            <a:gd name="connsiteY2" fmla="*/ 0 h 1106043"/>
                            <a:gd name="connsiteX3" fmla="*/ 2866835 w 3389661"/>
                            <a:gd name="connsiteY3" fmla="*/ 1106043 h 1106043"/>
                            <a:gd name="connsiteX4" fmla="*/ 0 w 3389661"/>
                            <a:gd name="connsiteY4" fmla="*/ 1106043 h 11060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9661" h="1106043">
                              <a:moveTo>
                                <a:pt x="0" y="1106043"/>
                              </a:moveTo>
                              <a:lnTo>
                                <a:pt x="0" y="0"/>
                              </a:lnTo>
                              <a:lnTo>
                                <a:pt x="3389662" y="0"/>
                              </a:lnTo>
                              <a:lnTo>
                                <a:pt x="2866835" y="1106043"/>
                              </a:lnTo>
                              <a:lnTo>
                                <a:pt x="0" y="1106043"/>
                              </a:lnTo>
                              <a:close/>
                            </a:path>
                          </a:pathLst>
                        </a:custGeom>
                        <a:solidFill>
                          <a:schemeClr val="tx2"/>
                        </a:solidFill>
                        <a:ln w="9525" cap="flat">
                          <a:noFill/>
                          <a:prstDash val="solid"/>
                          <a:miter/>
                        </a:ln>
                      </wps:spPr>
                      <wps:txbx>
                        <w:txbxContent>
                          <w:p w14:paraId="50017CF8" w14:textId="77777777" w:rsidR="00DC39A7" w:rsidRDefault="00DC39A7" w:rsidP="00DC39A7">
                            <w:pPr>
                              <w:pStyle w:val="SmallBodyText"/>
                            </w:pPr>
                            <w:r>
                              <w:t>We acknowledge and respect Victorian Traditional Owners as the original custodians of Victoria’s land and waters, their unique ability to care for Country and deep spiritual connection to it.</w:t>
                            </w:r>
                          </w:p>
                          <w:p w14:paraId="64241C4B" w14:textId="77777777" w:rsidR="00DC39A7" w:rsidRDefault="00DC39A7" w:rsidP="00DC39A7">
                            <w:pPr>
                              <w:pStyle w:val="SmallBodyText"/>
                            </w:pPr>
                            <w:r>
                              <w:t xml:space="preserve">We honour Elders past and present whose knowledge and wisdom </w:t>
                            </w:r>
                            <w:r>
                              <w:br/>
                              <w:t>has ensured the continuation of culture and traditional practices.</w:t>
                            </w:r>
                          </w:p>
                          <w:p w14:paraId="585E6028" w14:textId="77777777" w:rsidR="00DC39A7" w:rsidRDefault="00DC39A7" w:rsidP="00DC39A7">
                            <w:pPr>
                              <w:pStyle w:val="SmallBodyText"/>
                            </w:pPr>
                            <w:r>
                              <w:t>DEECA is committed to genuinely partnering with Victorian Traditional Owners and Victoria’s Aboriginal community to progress their aspirations.</w:t>
                            </w:r>
                          </w:p>
                        </w:txbxContent>
                      </wps:txbx>
                      <wps:bodyPr rot="0" spcFirstLastPara="0" vertOverflow="overflow" horzOverflow="overflow" vert="horz" wrap="square" lIns="180000" tIns="90000" rIns="504000" bIns="108000" numCol="1" spcCol="0" rtlCol="0" fromWordArt="0" anchor="t" anchorCtr="0" forceAA="0" compatLnSpc="1">
                        <a:prstTxWarp prst="textNoShape">
                          <a:avLst/>
                        </a:prstTxWarp>
                        <a:noAutofit/>
                      </wps:bodyPr>
                    </wps:wsp>
                  </a:graphicData>
                </a:graphic>
              </wp:inline>
            </w:drawing>
          </mc:Choice>
          <mc:Fallback>
            <w:pict>
              <v:shape w14:anchorId="0905C660" id="Acknowledgement" o:spid="_x0000_s1026" alt="We acknowledge and respect Victorian Traditional Owners as the original custodians of Victoria’s land and waters, their unique ability to care for Country and deep spiritual connection to it.&#10;We honour Elders past and present whose knowledge and wisdom has ensured the continuation of culture and traditional practices.&#10;The Department of Energy, Environment and Climate Action is committed to genuinely partnering with Victorian Traditional Owners and Victoria’s Aboriginal community to progress their aspirations." style="width:355.3pt;height:116.2pt;visibility:visible;mso-wrap-style:square;mso-left-percent:-10001;mso-top-percent:-10001;mso-position-horizontal:absolute;mso-position-horizontal-relative:char;mso-position-vertical:absolute;mso-position-vertical-relative:line;mso-left-percent:-10001;mso-top-percent:-10001;v-text-anchor:top" coordsize="3389661,11060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" adj="-11796480,,5400" path="m,1106043l,,3389662,,2866835,1106043,,1106043xe" fillcolor="#201547 [3215]" stroked="f">
                <v:stroke joinstyle="miter"/>
                <v:formulas/>
                <v:path arrowok="t" o:connecttype="custom" o:connectlocs="0,1476000;0,0;4512216,0;3816245,1476000;0,1476000" o:connectangles="0,0,0,0,0" textboxrect="0,0,3389661,1106043"/>
                <o:lock v:ext="edit" aspectratio="t"/>
                <v:textbox inset="5mm,2.5mm,14mm,3mm">
                  <w:txbxContent>
                    <w:p w14:paraId="50017CF8" w14:textId="77777777" w:rsidR="00DC39A7" w:rsidRDefault="00DC39A7" w:rsidP="00DC39A7">
                      <w:pPr>
                        <w:pStyle w:val="SmallBodyText"/>
                      </w:pPr>
                      <w:r>
                        <w:t>We acknowledge and respect Victorian Traditional Owners as the original custodians of Victoria’s land and waters, their unique ability to care for Country and deep spiritual connection to it.</w:t>
                      </w:r>
                    </w:p>
                    <w:p w14:paraId="64241C4B" w14:textId="77777777" w:rsidR="00DC39A7" w:rsidRDefault="00DC39A7" w:rsidP="00DC39A7">
                      <w:pPr>
                        <w:pStyle w:val="SmallBodyText"/>
                      </w:pPr>
                      <w:r>
                        <w:t xml:space="preserve">We honour Elders past and present whose knowledge and wisdom </w:t>
                      </w:r>
                      <w:r>
                        <w:br/>
                        <w:t>has ensured the continuation of culture and traditional practices.</w:t>
                      </w:r>
                    </w:p>
                    <w:p w14:paraId="585E6028" w14:textId="77777777" w:rsidR="00DC39A7" w:rsidRDefault="00DC39A7" w:rsidP="00DC39A7">
                      <w:pPr>
                        <w:pStyle w:val="SmallBodyText"/>
                      </w:pPr>
                      <w:r>
                        <w:t>DEECA is committed to genuinely partnering with Victorian Traditional Owners and Victoria’s Aboriginal community to progress their aspirations.</w:t>
                      </w:r>
                    </w:p>
                  </w:txbxContent>
                </v:textbox>
                <w10:anchorlock/>
              </v:shape>
            </w:pict>
          </mc:Fallback>
        </mc:AlternateContent>
      </w:r>
      <w:r w:rsidRPr="00A1582B">
        <w:rPr>
          <w:noProof/>
        </w:rPr>
        <w:t xml:space="preserve"> </w:t>
      </w:r>
      <w:r>
        <w:rPr>
          <w:noProof/>
        </w:rPr>
        <w:drawing>
          <wp:anchor distT="0" distB="0" distL="114300" distR="114300" simplePos="0" relativeHeight="251658247" behindDoc="1" locked="1" layoutInCell="1" allowOverlap="1" wp14:anchorId="0D0575B2" wp14:editId="2580F2D3">
            <wp:simplePos x="0" y="0"/>
            <wp:positionH relativeFrom="margin">
              <wp:align>right</wp:align>
            </wp:positionH>
            <wp:positionV relativeFrom="paragraph">
              <wp:posOffset>0</wp:posOffset>
            </wp:positionV>
            <wp:extent cx="2296800" cy="1476000"/>
            <wp:effectExtent l="0" t="0" r="8255" b="0"/>
            <wp:wrapNone/>
            <wp:docPr id="586356646" name="Acknowledgement Art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Acknowledgement Artwork">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296800" cy="1476000"/>
                    </a:xfrm>
                    <a:prstGeom prst="rect">
                      <a:avLst/>
                    </a:prstGeom>
                  </pic:spPr>
                </pic:pic>
              </a:graphicData>
            </a:graphic>
            <wp14:sizeRelH relativeFrom="page">
              <wp14:pctWidth>0</wp14:pctWidth>
            </wp14:sizeRelH>
            <wp14:sizeRelV relativeFrom="page">
              <wp14:pctHeight>0</wp14:pctHeight>
            </wp14:sizeRelV>
          </wp:anchor>
        </w:drawing>
      </w:r>
    </w:p>
    <w:p w14:paraId="01578F96" w14:textId="129E9C1B" w:rsidR="00DC39A7" w:rsidRPr="006614E4" w:rsidRDefault="00DC39A7" w:rsidP="00DC39A7">
      <w:pPr>
        <w:pStyle w:val="DisclaimerTextLeft"/>
        <w:framePr w:wrap="around" w:vAnchor="page" w:hAnchor="page" w:x="765" w:y="8701"/>
      </w:pPr>
      <w:r w:rsidRPr="00576720">
        <w:t xml:space="preserve">© The State </w:t>
      </w:r>
      <w:r w:rsidRPr="006614E4">
        <w:t xml:space="preserve">of Victoria Department of </w:t>
      </w:r>
      <w:r>
        <w:t xml:space="preserve">Energy, </w:t>
      </w:r>
      <w:r w:rsidRPr="006614E4">
        <w:t>Environment</w:t>
      </w:r>
      <w:r>
        <w:t xml:space="preserve"> a</w:t>
      </w:r>
      <w:r w:rsidRPr="006614E4">
        <w:t xml:space="preserve">nd </w:t>
      </w:r>
      <w:r>
        <w:t>Climate Actio</w:t>
      </w:r>
      <w:r w:rsidR="007B7F0A">
        <w:t xml:space="preserve">n </w:t>
      </w:r>
      <w:r w:rsidR="46F1070A">
        <w:t>June</w:t>
      </w:r>
      <w:r w:rsidR="007B7F0A">
        <w:t xml:space="preserve"> </w:t>
      </w:r>
      <w:r>
        <w:t>202</w:t>
      </w:r>
      <w:r w:rsidR="00F76BA2">
        <w:t>5</w:t>
      </w:r>
      <w:r>
        <w:t>.</w:t>
      </w:r>
    </w:p>
    <w:p w14:paraId="172C1B47" w14:textId="77777777" w:rsidR="00DC39A7" w:rsidRPr="00C87F39" w:rsidRDefault="00DC39A7" w:rsidP="00DC39A7">
      <w:pPr>
        <w:pStyle w:val="DisclaimerTextLeftBold"/>
        <w:framePr w:wrap="around" w:vAnchor="page" w:hAnchor="page" w:x="765" w:y="8701"/>
      </w:pPr>
      <w:r w:rsidRPr="00C87F39">
        <w:t>Creative Commons</w:t>
      </w:r>
    </w:p>
    <w:p w14:paraId="121F2599" w14:textId="77777777" w:rsidR="00DC39A7" w:rsidRPr="00973D7E" w:rsidRDefault="00DC39A7" w:rsidP="00DC39A7">
      <w:pPr>
        <w:pStyle w:val="DisclaimerTextLeft"/>
        <w:framePr w:wrap="around" w:vAnchor="page" w:hAnchor="page" w:x="765" w:y="8701"/>
        <w:rPr>
          <w:rFonts w:ascii="Arial Bold" w:hAnsi="Arial Bold"/>
        </w:rPr>
      </w:pPr>
      <w:r w:rsidRPr="00973D7E">
        <w:t xml:space="preserve">This work is licensed under a Creative Commons Attribution 4.0 International licence, visit the </w:t>
      </w:r>
      <w:hyperlink r:id="rId31" w:tooltip="Creative Commons website" w:history="1">
        <w:r w:rsidRPr="00973D7E">
          <w:rPr>
            <w:rStyle w:val="Hyperlink"/>
            <w:color w:val="232222" w:themeColor="text1"/>
          </w:rPr>
          <w:t>Creative Commons website</w:t>
        </w:r>
      </w:hyperlink>
      <w:r w:rsidRPr="00973D7E">
        <w:t xml:space="preserve"> (</w:t>
      </w:r>
      <w:hyperlink r:id="rId32" w:history="1">
        <w:r w:rsidRPr="00973D7E">
          <w:rPr>
            <w:rStyle w:val="Hyperlink"/>
            <w:color w:val="232222" w:themeColor="text1"/>
            <w:u w:val="none"/>
          </w:rPr>
          <w:t>http://creativecommons.org/licenses/by/4.0/</w:t>
        </w:r>
      </w:hyperlink>
      <w:r w:rsidRPr="00973D7E">
        <w:t>).</w:t>
      </w:r>
    </w:p>
    <w:p w14:paraId="4FF22367" w14:textId="77777777" w:rsidR="00DC39A7" w:rsidRPr="00973D7E" w:rsidRDefault="00DC39A7" w:rsidP="00DC39A7">
      <w:pPr>
        <w:pStyle w:val="DisclaimerTextLeft"/>
        <w:framePr w:wrap="around" w:vAnchor="page" w:hAnchor="page" w:x="765" w:y="8701"/>
        <w:rPr>
          <w:strike/>
        </w:rPr>
      </w:pPr>
      <w:r w:rsidRPr="00973D7E">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17450D2F" w14:textId="77777777" w:rsidR="00DC39A7" w:rsidRPr="00C87F39" w:rsidRDefault="00DC39A7" w:rsidP="00DC39A7">
      <w:pPr>
        <w:pStyle w:val="DisclaimerTextRightBold"/>
        <w:framePr w:wrap="around" w:vAnchor="page" w:hAnchor="page" w:x="765" w:y="8701"/>
      </w:pPr>
      <w:r w:rsidRPr="00C87F39">
        <w:t>Disclaimer</w:t>
      </w:r>
    </w:p>
    <w:p w14:paraId="4F178F4D" w14:textId="77777777" w:rsidR="00DC39A7" w:rsidRPr="006614E4" w:rsidRDefault="00DC39A7" w:rsidP="00DC39A7">
      <w:pPr>
        <w:pStyle w:val="DisclaimerTextRight"/>
        <w:framePr w:wrap="around" w:vAnchor="page" w:hAnchor="page" w:x="765" w:y="8701"/>
      </w:pPr>
      <w:r w:rsidRPr="006614E4">
        <w:t xml:space="preserve">This </w:t>
      </w:r>
      <w:r w:rsidRPr="00CB1C0B">
        <w:t>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r w:rsidRPr="006614E4">
        <w:t>.</w:t>
      </w:r>
    </w:p>
    <w:p w14:paraId="55E164E6" w14:textId="77777777" w:rsidR="00DC39A7" w:rsidRPr="00F15EE0" w:rsidRDefault="00DC39A7" w:rsidP="00DC39A7">
      <w:pPr>
        <w:pStyle w:val="DisclaimerTextRightBold12pt"/>
        <w:framePr w:wrap="around" w:vAnchor="page" w:hAnchor="page" w:x="765" w:y="8701"/>
      </w:pPr>
      <w:r w:rsidRPr="00F15EE0">
        <w:t>Accessibility</w:t>
      </w:r>
    </w:p>
    <w:p w14:paraId="42E8A2EC" w14:textId="646030B7" w:rsidR="00DC39A7" w:rsidRPr="000B497E" w:rsidRDefault="00DC39A7" w:rsidP="00DC39A7">
      <w:pPr>
        <w:pStyle w:val="DisclaimerTextRight12pt"/>
        <w:framePr w:wrap="around" w:vAnchor="page" w:hAnchor="page" w:x="765" w:y="8701"/>
      </w:pPr>
      <w:r w:rsidRPr="00CB1C0B">
        <w:t xml:space="preserve">To receive this document in an alternative format, phone the Customer Service Centre on 136 186, email </w:t>
      </w:r>
      <w:hyperlink r:id="rId33" w:history="1">
        <w:r w:rsidR="00A7305A" w:rsidRPr="004A2609">
          <w:rPr>
            <w:rStyle w:val="Hyperlink"/>
            <w:szCs w:val="24"/>
          </w:rPr>
          <w:t>customer.service@deeca.vic.gov.au</w:t>
        </w:r>
      </w:hyperlink>
      <w:r w:rsidRPr="00CB1C0B">
        <w:t xml:space="preserve">, or contact National Relay Service on 133 677. Available at </w:t>
      </w:r>
      <w:hyperlink r:id="rId34" w:tooltip="Department of Energy, Environment and Climate Action website" w:history="1">
        <w:r w:rsidRPr="00CB1C0B">
          <w:rPr>
            <w:rStyle w:val="Hyperlink"/>
            <w:color w:val="232222" w:themeColor="text1"/>
            <w:szCs w:val="24"/>
          </w:rPr>
          <w:t>DEECA website</w:t>
        </w:r>
      </w:hyperlink>
      <w:r w:rsidRPr="00CB1C0B">
        <w:t xml:space="preserve"> (www.deeca.vic.gov.au)</w:t>
      </w:r>
      <w:r w:rsidRPr="000B497E">
        <w:t>.</w:t>
      </w:r>
      <w:r>
        <w:t xml:space="preserve"> </w:t>
      </w:r>
    </w:p>
    <w:p w14:paraId="71BF09A1" w14:textId="77777777" w:rsidR="00DC39A7" w:rsidRDefault="00DC39A7" w:rsidP="00474212">
      <w:pPr>
        <w:pStyle w:val="TOCHeading"/>
        <w:sectPr w:rsidR="00DC39A7">
          <w:pgSz w:w="11907" w:h="16839" w:code="9"/>
          <w:pgMar w:top="737" w:right="850" w:bottom="850" w:left="850" w:header="283" w:footer="283" w:gutter="0"/>
          <w:cols w:space="454"/>
          <w:noEndnote/>
          <w:docGrid w:linePitch="360"/>
        </w:sectPr>
      </w:pPr>
    </w:p>
    <w:p w14:paraId="2F6DF886" w14:textId="77777777" w:rsidR="00233D6B" w:rsidRPr="00F7242A" w:rsidRDefault="00233D6B" w:rsidP="00474212">
      <w:pPr>
        <w:pStyle w:val="TOCHeading"/>
      </w:pPr>
      <w:r w:rsidRPr="00474212">
        <w:lastRenderedPageBreak/>
        <w:t>Contents</w:t>
      </w:r>
      <w:bookmarkStart w:id="1" w:name="_TOCMarker"/>
      <w:bookmarkEnd w:id="1"/>
    </w:p>
    <w:p w14:paraId="5D694EB6" w14:textId="5EE23425" w:rsidR="005312F2" w:rsidRDefault="002B6635">
      <w:pPr>
        <w:pStyle w:val="TOC1"/>
        <w:tabs>
          <w:tab w:val="left" w:pos="454"/>
        </w:tabs>
        <w:rPr>
          <w:rFonts w:eastAsiaTheme="minorEastAsia" w:cstheme="minorBidi"/>
          <w:b w:val="0"/>
          <w:color w:val="auto"/>
          <w:kern w:val="2"/>
          <w14:ligatures w14:val="standardContextual"/>
        </w:rPr>
      </w:pPr>
      <w:r w:rsidRPr="00347D4E">
        <w:rPr>
          <w:rFonts w:eastAsiaTheme="majorEastAsia"/>
        </w:rPr>
        <w:fldChar w:fldCharType="begin"/>
      </w:r>
      <w:r w:rsidRPr="00347D4E">
        <w:rPr>
          <w:rFonts w:eastAsiaTheme="majorEastAsia"/>
        </w:rPr>
        <w:instrText xml:space="preserve"> TOC \o "1-</w:instrText>
      </w:r>
      <w:r w:rsidR="00C05838">
        <w:rPr>
          <w:rFonts w:eastAsiaTheme="majorEastAsia"/>
        </w:rPr>
        <w:instrText>3</w:instrText>
      </w:r>
      <w:r w:rsidRPr="00347D4E">
        <w:rPr>
          <w:rFonts w:eastAsiaTheme="majorEastAsia"/>
        </w:rPr>
        <w:instrText xml:space="preserve">" \h \z \u \t  </w:instrText>
      </w:r>
      <w:r w:rsidRPr="00347D4E">
        <w:rPr>
          <w:rFonts w:eastAsiaTheme="majorEastAsia"/>
        </w:rPr>
        <w:fldChar w:fldCharType="separate"/>
      </w:r>
      <w:hyperlink w:anchor="_Toc200112817" w:history="1">
        <w:r w:rsidR="005312F2" w:rsidRPr="005D2AB4">
          <w:rPr>
            <w:rStyle w:val="Hyperlink"/>
          </w:rPr>
          <w:t>1</w:t>
        </w:r>
        <w:r w:rsidR="005312F2">
          <w:rPr>
            <w:rFonts w:eastAsiaTheme="minorEastAsia" w:cstheme="minorBidi"/>
            <w:b w:val="0"/>
            <w:color w:val="auto"/>
            <w:kern w:val="2"/>
            <w14:ligatures w14:val="standardContextual"/>
          </w:rPr>
          <w:tab/>
        </w:r>
        <w:r w:rsidR="005312F2" w:rsidRPr="005D2AB4">
          <w:rPr>
            <w:rStyle w:val="Hyperlink"/>
          </w:rPr>
          <w:t>Introduction</w:t>
        </w:r>
        <w:r w:rsidR="005312F2">
          <w:rPr>
            <w:webHidden/>
          </w:rPr>
          <w:tab/>
        </w:r>
        <w:r w:rsidR="005312F2">
          <w:rPr>
            <w:webHidden/>
          </w:rPr>
          <w:fldChar w:fldCharType="begin"/>
        </w:r>
        <w:r w:rsidR="005312F2">
          <w:rPr>
            <w:webHidden/>
          </w:rPr>
          <w:instrText xml:space="preserve"> PAGEREF _Toc200112817 \h </w:instrText>
        </w:r>
        <w:r w:rsidR="005312F2">
          <w:rPr>
            <w:webHidden/>
          </w:rPr>
        </w:r>
        <w:r w:rsidR="005312F2">
          <w:rPr>
            <w:webHidden/>
          </w:rPr>
          <w:fldChar w:fldCharType="separate"/>
        </w:r>
        <w:r w:rsidR="00692C99">
          <w:rPr>
            <w:webHidden/>
          </w:rPr>
          <w:t>7</w:t>
        </w:r>
        <w:r w:rsidR="005312F2">
          <w:rPr>
            <w:webHidden/>
          </w:rPr>
          <w:fldChar w:fldCharType="end"/>
        </w:r>
      </w:hyperlink>
    </w:p>
    <w:p w14:paraId="2BFD96A0" w14:textId="0C0D38E7" w:rsidR="005312F2" w:rsidRDefault="005312F2">
      <w:pPr>
        <w:pStyle w:val="TOC2"/>
        <w:tabs>
          <w:tab w:val="left" w:pos="1000"/>
        </w:tabs>
        <w:rPr>
          <w:rFonts w:eastAsiaTheme="minorEastAsia" w:cstheme="minorBidi"/>
          <w:color w:val="auto"/>
          <w:kern w:val="2"/>
          <w:sz w:val="24"/>
          <w:szCs w:val="24"/>
          <w14:ligatures w14:val="standardContextual"/>
        </w:rPr>
      </w:pPr>
      <w:hyperlink w:anchor="_Toc200112818" w:history="1">
        <w:r w:rsidRPr="005D2AB4">
          <w:rPr>
            <w:rStyle w:val="Hyperlink"/>
          </w:rPr>
          <w:t>1.1</w:t>
        </w:r>
        <w:r>
          <w:rPr>
            <w:rFonts w:eastAsiaTheme="minorEastAsia" w:cstheme="minorBidi"/>
            <w:color w:val="auto"/>
            <w:kern w:val="2"/>
            <w:sz w:val="24"/>
            <w:szCs w:val="24"/>
            <w14:ligatures w14:val="standardContextual"/>
          </w:rPr>
          <w:tab/>
        </w:r>
        <w:r w:rsidRPr="005D2AB4">
          <w:rPr>
            <w:rStyle w:val="Hyperlink"/>
          </w:rPr>
          <w:t>Purpose</w:t>
        </w:r>
        <w:r>
          <w:rPr>
            <w:webHidden/>
          </w:rPr>
          <w:tab/>
        </w:r>
        <w:r>
          <w:rPr>
            <w:webHidden/>
          </w:rPr>
          <w:fldChar w:fldCharType="begin"/>
        </w:r>
        <w:r>
          <w:rPr>
            <w:webHidden/>
          </w:rPr>
          <w:instrText xml:space="preserve"> PAGEREF _Toc200112818 \h </w:instrText>
        </w:r>
        <w:r>
          <w:rPr>
            <w:webHidden/>
          </w:rPr>
        </w:r>
        <w:r>
          <w:rPr>
            <w:webHidden/>
          </w:rPr>
          <w:fldChar w:fldCharType="separate"/>
        </w:r>
        <w:r w:rsidR="00692C99">
          <w:rPr>
            <w:webHidden/>
          </w:rPr>
          <w:t>7</w:t>
        </w:r>
        <w:r>
          <w:rPr>
            <w:webHidden/>
          </w:rPr>
          <w:fldChar w:fldCharType="end"/>
        </w:r>
      </w:hyperlink>
    </w:p>
    <w:p w14:paraId="3A88514A" w14:textId="044A3F81" w:rsidR="005312F2" w:rsidRDefault="005312F2">
      <w:pPr>
        <w:pStyle w:val="TOC2"/>
        <w:tabs>
          <w:tab w:val="left" w:pos="1000"/>
        </w:tabs>
        <w:rPr>
          <w:rFonts w:eastAsiaTheme="minorEastAsia" w:cstheme="minorBidi"/>
          <w:color w:val="auto"/>
          <w:kern w:val="2"/>
          <w:sz w:val="24"/>
          <w:szCs w:val="24"/>
          <w14:ligatures w14:val="standardContextual"/>
        </w:rPr>
      </w:pPr>
      <w:hyperlink w:anchor="_Toc200112819" w:history="1">
        <w:r w:rsidRPr="005D2AB4">
          <w:rPr>
            <w:rStyle w:val="Hyperlink"/>
          </w:rPr>
          <w:t>1.2</w:t>
        </w:r>
        <w:r>
          <w:rPr>
            <w:rFonts w:eastAsiaTheme="minorEastAsia" w:cstheme="minorBidi"/>
            <w:color w:val="auto"/>
            <w:kern w:val="2"/>
            <w:sz w:val="24"/>
            <w:szCs w:val="24"/>
            <w14:ligatures w14:val="standardContextual"/>
          </w:rPr>
          <w:tab/>
        </w:r>
        <w:r w:rsidRPr="005D2AB4">
          <w:rPr>
            <w:rStyle w:val="Hyperlink"/>
          </w:rPr>
          <w:t>Legislation and responsibilities</w:t>
        </w:r>
        <w:r>
          <w:rPr>
            <w:webHidden/>
          </w:rPr>
          <w:tab/>
        </w:r>
        <w:r>
          <w:rPr>
            <w:webHidden/>
          </w:rPr>
          <w:fldChar w:fldCharType="begin"/>
        </w:r>
        <w:r>
          <w:rPr>
            <w:webHidden/>
          </w:rPr>
          <w:instrText xml:space="preserve"> PAGEREF _Toc200112819 \h </w:instrText>
        </w:r>
        <w:r>
          <w:rPr>
            <w:webHidden/>
          </w:rPr>
        </w:r>
        <w:r>
          <w:rPr>
            <w:webHidden/>
          </w:rPr>
          <w:fldChar w:fldCharType="separate"/>
        </w:r>
        <w:r w:rsidR="00692C99">
          <w:rPr>
            <w:webHidden/>
          </w:rPr>
          <w:t>7</w:t>
        </w:r>
        <w:r>
          <w:rPr>
            <w:webHidden/>
          </w:rPr>
          <w:fldChar w:fldCharType="end"/>
        </w:r>
      </w:hyperlink>
    </w:p>
    <w:p w14:paraId="1AA36392" w14:textId="63E6DADE" w:rsidR="005312F2" w:rsidRDefault="005312F2">
      <w:pPr>
        <w:pStyle w:val="TOC2"/>
        <w:tabs>
          <w:tab w:val="left" w:pos="1000"/>
        </w:tabs>
        <w:rPr>
          <w:rFonts w:eastAsiaTheme="minorEastAsia" w:cstheme="minorBidi"/>
          <w:color w:val="auto"/>
          <w:kern w:val="2"/>
          <w:sz w:val="24"/>
          <w:szCs w:val="24"/>
          <w14:ligatures w14:val="standardContextual"/>
        </w:rPr>
      </w:pPr>
      <w:hyperlink w:anchor="_Toc200112820" w:history="1">
        <w:r w:rsidRPr="005D2AB4">
          <w:rPr>
            <w:rStyle w:val="Hyperlink"/>
          </w:rPr>
          <w:t>1.3</w:t>
        </w:r>
        <w:r>
          <w:rPr>
            <w:rFonts w:eastAsiaTheme="minorEastAsia" w:cstheme="minorBidi"/>
            <w:color w:val="auto"/>
            <w:kern w:val="2"/>
            <w:sz w:val="24"/>
            <w:szCs w:val="24"/>
            <w14:ligatures w14:val="standardContextual"/>
          </w:rPr>
          <w:tab/>
        </w:r>
        <w:r w:rsidRPr="005D2AB4">
          <w:rPr>
            <w:rStyle w:val="Hyperlink"/>
          </w:rPr>
          <w:t>Using this document</w:t>
        </w:r>
        <w:r>
          <w:rPr>
            <w:webHidden/>
          </w:rPr>
          <w:tab/>
        </w:r>
        <w:r>
          <w:rPr>
            <w:webHidden/>
          </w:rPr>
          <w:fldChar w:fldCharType="begin"/>
        </w:r>
        <w:r>
          <w:rPr>
            <w:webHidden/>
          </w:rPr>
          <w:instrText xml:space="preserve"> PAGEREF _Toc200112820 \h </w:instrText>
        </w:r>
        <w:r>
          <w:rPr>
            <w:webHidden/>
          </w:rPr>
        </w:r>
        <w:r>
          <w:rPr>
            <w:webHidden/>
          </w:rPr>
          <w:fldChar w:fldCharType="separate"/>
        </w:r>
        <w:r w:rsidR="00692C99">
          <w:rPr>
            <w:webHidden/>
          </w:rPr>
          <w:t>7</w:t>
        </w:r>
        <w:r>
          <w:rPr>
            <w:webHidden/>
          </w:rPr>
          <w:fldChar w:fldCharType="end"/>
        </w:r>
      </w:hyperlink>
    </w:p>
    <w:p w14:paraId="092F89CC" w14:textId="58DDD933" w:rsidR="005312F2" w:rsidRDefault="005312F2">
      <w:pPr>
        <w:pStyle w:val="TOC1"/>
        <w:tabs>
          <w:tab w:val="left" w:pos="454"/>
        </w:tabs>
        <w:rPr>
          <w:rFonts w:eastAsiaTheme="minorEastAsia" w:cstheme="minorBidi"/>
          <w:b w:val="0"/>
          <w:color w:val="auto"/>
          <w:kern w:val="2"/>
          <w14:ligatures w14:val="standardContextual"/>
        </w:rPr>
      </w:pPr>
      <w:hyperlink w:anchor="_Toc200112821" w:history="1">
        <w:r w:rsidRPr="005D2AB4">
          <w:rPr>
            <w:rStyle w:val="Hyperlink"/>
          </w:rPr>
          <w:t>2</w:t>
        </w:r>
        <w:r>
          <w:rPr>
            <w:rFonts w:eastAsiaTheme="minorEastAsia" w:cstheme="minorBidi"/>
            <w:b w:val="0"/>
            <w:color w:val="auto"/>
            <w:kern w:val="2"/>
            <w14:ligatures w14:val="standardContextual"/>
          </w:rPr>
          <w:tab/>
        </w:r>
        <w:r w:rsidRPr="005D2AB4">
          <w:rPr>
            <w:rStyle w:val="Hyperlink"/>
          </w:rPr>
          <w:t>Variables and terms for all methods</w:t>
        </w:r>
        <w:r>
          <w:rPr>
            <w:webHidden/>
          </w:rPr>
          <w:tab/>
        </w:r>
        <w:r>
          <w:rPr>
            <w:webHidden/>
          </w:rPr>
          <w:fldChar w:fldCharType="begin"/>
        </w:r>
        <w:r>
          <w:rPr>
            <w:webHidden/>
          </w:rPr>
          <w:instrText xml:space="preserve"> PAGEREF _Toc200112821 \h </w:instrText>
        </w:r>
        <w:r>
          <w:rPr>
            <w:webHidden/>
          </w:rPr>
        </w:r>
        <w:r>
          <w:rPr>
            <w:webHidden/>
          </w:rPr>
          <w:fldChar w:fldCharType="separate"/>
        </w:r>
        <w:r w:rsidR="00692C99">
          <w:rPr>
            <w:webHidden/>
          </w:rPr>
          <w:t>8</w:t>
        </w:r>
        <w:r>
          <w:rPr>
            <w:webHidden/>
          </w:rPr>
          <w:fldChar w:fldCharType="end"/>
        </w:r>
      </w:hyperlink>
    </w:p>
    <w:p w14:paraId="7FC5FB99" w14:textId="770BDC1F" w:rsidR="005312F2" w:rsidRDefault="005312F2">
      <w:pPr>
        <w:pStyle w:val="TOC2"/>
        <w:tabs>
          <w:tab w:val="left" w:pos="1000"/>
        </w:tabs>
        <w:rPr>
          <w:rFonts w:eastAsiaTheme="minorEastAsia" w:cstheme="minorBidi"/>
          <w:color w:val="auto"/>
          <w:kern w:val="2"/>
          <w:sz w:val="24"/>
          <w:szCs w:val="24"/>
          <w14:ligatures w14:val="standardContextual"/>
        </w:rPr>
      </w:pPr>
      <w:hyperlink w:anchor="_Toc200112822" w:history="1">
        <w:r w:rsidRPr="005D2AB4">
          <w:rPr>
            <w:rStyle w:val="Hyperlink"/>
          </w:rPr>
          <w:t>2.1</w:t>
        </w:r>
        <w:r>
          <w:rPr>
            <w:rFonts w:eastAsiaTheme="minorEastAsia" w:cstheme="minorBidi"/>
            <w:color w:val="auto"/>
            <w:kern w:val="2"/>
            <w:sz w:val="24"/>
            <w:szCs w:val="24"/>
            <w14:ligatures w14:val="standardContextual"/>
          </w:rPr>
          <w:tab/>
        </w:r>
        <w:r w:rsidRPr="005D2AB4">
          <w:rPr>
            <w:rStyle w:val="Hyperlink"/>
          </w:rPr>
          <w:t>Definitions</w:t>
        </w:r>
        <w:r>
          <w:rPr>
            <w:webHidden/>
          </w:rPr>
          <w:tab/>
        </w:r>
        <w:r>
          <w:rPr>
            <w:webHidden/>
          </w:rPr>
          <w:fldChar w:fldCharType="begin"/>
        </w:r>
        <w:r>
          <w:rPr>
            <w:webHidden/>
          </w:rPr>
          <w:instrText xml:space="preserve"> PAGEREF _Toc200112822 \h </w:instrText>
        </w:r>
        <w:r>
          <w:rPr>
            <w:webHidden/>
          </w:rPr>
        </w:r>
        <w:r>
          <w:rPr>
            <w:webHidden/>
          </w:rPr>
          <w:fldChar w:fldCharType="separate"/>
        </w:r>
        <w:r w:rsidR="00692C99">
          <w:rPr>
            <w:webHidden/>
          </w:rPr>
          <w:t>8</w:t>
        </w:r>
        <w:r>
          <w:rPr>
            <w:webHidden/>
          </w:rPr>
          <w:fldChar w:fldCharType="end"/>
        </w:r>
      </w:hyperlink>
    </w:p>
    <w:p w14:paraId="69520807" w14:textId="6C0F1BFE" w:rsidR="005312F2" w:rsidRDefault="005312F2">
      <w:pPr>
        <w:pStyle w:val="TOC2"/>
        <w:tabs>
          <w:tab w:val="left" w:pos="1000"/>
        </w:tabs>
        <w:rPr>
          <w:rFonts w:eastAsiaTheme="minorEastAsia" w:cstheme="minorBidi"/>
          <w:color w:val="auto"/>
          <w:kern w:val="2"/>
          <w:sz w:val="24"/>
          <w:szCs w:val="24"/>
          <w14:ligatures w14:val="standardContextual"/>
        </w:rPr>
      </w:pPr>
      <w:hyperlink w:anchor="_Toc200112823" w:history="1">
        <w:r w:rsidRPr="005D2AB4">
          <w:rPr>
            <w:rStyle w:val="Hyperlink"/>
          </w:rPr>
          <w:t>2.2</w:t>
        </w:r>
        <w:r>
          <w:rPr>
            <w:rFonts w:eastAsiaTheme="minorEastAsia" w:cstheme="minorBidi"/>
            <w:color w:val="auto"/>
            <w:kern w:val="2"/>
            <w:sz w:val="24"/>
            <w:szCs w:val="24"/>
            <w14:ligatures w14:val="standardContextual"/>
          </w:rPr>
          <w:tab/>
        </w:r>
        <w:r w:rsidRPr="005D2AB4">
          <w:rPr>
            <w:rStyle w:val="Hyperlink"/>
          </w:rPr>
          <w:t>General terms and requirements for all methods</w:t>
        </w:r>
        <w:r>
          <w:rPr>
            <w:webHidden/>
          </w:rPr>
          <w:tab/>
        </w:r>
        <w:r>
          <w:rPr>
            <w:webHidden/>
          </w:rPr>
          <w:fldChar w:fldCharType="begin"/>
        </w:r>
        <w:r>
          <w:rPr>
            <w:webHidden/>
          </w:rPr>
          <w:instrText xml:space="preserve"> PAGEREF _Toc200112823 \h </w:instrText>
        </w:r>
        <w:r>
          <w:rPr>
            <w:webHidden/>
          </w:rPr>
        </w:r>
        <w:r>
          <w:rPr>
            <w:webHidden/>
          </w:rPr>
          <w:fldChar w:fldCharType="separate"/>
        </w:r>
        <w:r w:rsidR="00692C99">
          <w:rPr>
            <w:webHidden/>
          </w:rPr>
          <w:t>9</w:t>
        </w:r>
        <w:r>
          <w:rPr>
            <w:webHidden/>
          </w:rPr>
          <w:fldChar w:fldCharType="end"/>
        </w:r>
      </w:hyperlink>
    </w:p>
    <w:p w14:paraId="0B0AE0AB" w14:textId="33DD083F" w:rsidR="005312F2" w:rsidRDefault="005312F2">
      <w:pPr>
        <w:pStyle w:val="TOC3"/>
        <w:tabs>
          <w:tab w:val="left" w:pos="1000"/>
        </w:tabs>
        <w:rPr>
          <w:b w:val="0"/>
          <w:color w:val="auto"/>
          <w:kern w:val="2"/>
          <w:sz w:val="24"/>
          <w:szCs w:val="24"/>
          <w14:ligatures w14:val="standardContextual"/>
        </w:rPr>
      </w:pPr>
      <w:hyperlink w:anchor="_Toc200112824" w:history="1">
        <w:r w:rsidRPr="005D2AB4">
          <w:rPr>
            <w:rStyle w:val="Hyperlink"/>
          </w:rPr>
          <w:t>2.2.1</w:t>
        </w:r>
        <w:r>
          <w:rPr>
            <w:b w:val="0"/>
            <w:color w:val="auto"/>
            <w:kern w:val="2"/>
            <w:sz w:val="24"/>
            <w:szCs w:val="24"/>
            <w14:ligatures w14:val="standardContextual"/>
          </w:rPr>
          <w:tab/>
        </w:r>
        <w:r w:rsidRPr="005D2AB4">
          <w:rPr>
            <w:rStyle w:val="Hyperlink"/>
          </w:rPr>
          <w:t>Limits on forward creation</w:t>
        </w:r>
        <w:r>
          <w:rPr>
            <w:webHidden/>
          </w:rPr>
          <w:tab/>
        </w:r>
        <w:r>
          <w:rPr>
            <w:webHidden/>
          </w:rPr>
          <w:fldChar w:fldCharType="begin"/>
        </w:r>
        <w:r>
          <w:rPr>
            <w:webHidden/>
          </w:rPr>
          <w:instrText xml:space="preserve"> PAGEREF _Toc200112824 \h </w:instrText>
        </w:r>
        <w:r>
          <w:rPr>
            <w:webHidden/>
          </w:rPr>
        </w:r>
        <w:r>
          <w:rPr>
            <w:webHidden/>
          </w:rPr>
          <w:fldChar w:fldCharType="separate"/>
        </w:r>
        <w:r w:rsidR="00692C99">
          <w:rPr>
            <w:webHidden/>
          </w:rPr>
          <w:t>9</w:t>
        </w:r>
        <w:r>
          <w:rPr>
            <w:webHidden/>
          </w:rPr>
          <w:fldChar w:fldCharType="end"/>
        </w:r>
      </w:hyperlink>
    </w:p>
    <w:p w14:paraId="3B59B7B8" w14:textId="1CDCA758" w:rsidR="005312F2" w:rsidRDefault="005312F2">
      <w:pPr>
        <w:pStyle w:val="TOC3"/>
        <w:tabs>
          <w:tab w:val="left" w:pos="1000"/>
        </w:tabs>
        <w:rPr>
          <w:b w:val="0"/>
          <w:color w:val="auto"/>
          <w:kern w:val="2"/>
          <w:sz w:val="24"/>
          <w:szCs w:val="24"/>
          <w14:ligatures w14:val="standardContextual"/>
        </w:rPr>
      </w:pPr>
      <w:hyperlink w:anchor="_Toc200112825" w:history="1">
        <w:r w:rsidRPr="005D2AB4">
          <w:rPr>
            <w:rStyle w:val="Hyperlink"/>
          </w:rPr>
          <w:t>2.2.2</w:t>
        </w:r>
        <w:r>
          <w:rPr>
            <w:b w:val="0"/>
            <w:color w:val="auto"/>
            <w:kern w:val="2"/>
            <w:sz w:val="24"/>
            <w:szCs w:val="24"/>
            <w14:ligatures w14:val="standardContextual"/>
          </w:rPr>
          <w:tab/>
        </w:r>
        <w:r w:rsidRPr="005D2AB4">
          <w:rPr>
            <w:rStyle w:val="Hyperlink"/>
          </w:rPr>
          <w:t>Time at which prescribed activity is undertaken and reduction in greenhouse gas emissions occurs</w:t>
        </w:r>
        <w:r>
          <w:rPr>
            <w:webHidden/>
          </w:rPr>
          <w:tab/>
        </w:r>
        <w:r>
          <w:rPr>
            <w:webHidden/>
          </w:rPr>
          <w:fldChar w:fldCharType="begin"/>
        </w:r>
        <w:r>
          <w:rPr>
            <w:webHidden/>
          </w:rPr>
          <w:instrText xml:space="preserve"> PAGEREF _Toc200112825 \h </w:instrText>
        </w:r>
        <w:r>
          <w:rPr>
            <w:webHidden/>
          </w:rPr>
        </w:r>
        <w:r>
          <w:rPr>
            <w:webHidden/>
          </w:rPr>
          <w:fldChar w:fldCharType="separate"/>
        </w:r>
        <w:r w:rsidR="00692C99">
          <w:rPr>
            <w:webHidden/>
          </w:rPr>
          <w:t>9</w:t>
        </w:r>
        <w:r>
          <w:rPr>
            <w:webHidden/>
          </w:rPr>
          <w:fldChar w:fldCharType="end"/>
        </w:r>
      </w:hyperlink>
    </w:p>
    <w:p w14:paraId="7BE9DF23" w14:textId="7850B416" w:rsidR="005312F2" w:rsidRDefault="005312F2">
      <w:pPr>
        <w:pStyle w:val="TOC3"/>
        <w:tabs>
          <w:tab w:val="left" w:pos="1000"/>
        </w:tabs>
        <w:rPr>
          <w:b w:val="0"/>
          <w:color w:val="auto"/>
          <w:kern w:val="2"/>
          <w:sz w:val="24"/>
          <w:szCs w:val="24"/>
          <w14:ligatures w14:val="standardContextual"/>
        </w:rPr>
      </w:pPr>
      <w:hyperlink w:anchor="_Toc200112826" w:history="1">
        <w:r w:rsidRPr="005D2AB4">
          <w:rPr>
            <w:rStyle w:val="Hyperlink"/>
          </w:rPr>
          <w:t>2.2.3</w:t>
        </w:r>
        <w:r>
          <w:rPr>
            <w:b w:val="0"/>
            <w:color w:val="auto"/>
            <w:kern w:val="2"/>
            <w:sz w:val="24"/>
            <w:szCs w:val="24"/>
            <w14:ligatures w14:val="standardContextual"/>
          </w:rPr>
          <w:tab/>
        </w:r>
        <w:r w:rsidRPr="005D2AB4">
          <w:rPr>
            <w:rStyle w:val="Hyperlink"/>
          </w:rPr>
          <w:t>Application of Accounting for COVID-19 under VEU (2021)</w:t>
        </w:r>
        <w:r>
          <w:rPr>
            <w:webHidden/>
          </w:rPr>
          <w:tab/>
        </w:r>
        <w:r>
          <w:rPr>
            <w:webHidden/>
          </w:rPr>
          <w:fldChar w:fldCharType="begin"/>
        </w:r>
        <w:r>
          <w:rPr>
            <w:webHidden/>
          </w:rPr>
          <w:instrText xml:space="preserve"> PAGEREF _Toc200112826 \h </w:instrText>
        </w:r>
        <w:r>
          <w:rPr>
            <w:webHidden/>
          </w:rPr>
        </w:r>
        <w:r>
          <w:rPr>
            <w:webHidden/>
          </w:rPr>
          <w:fldChar w:fldCharType="separate"/>
        </w:r>
        <w:r w:rsidR="00692C99">
          <w:rPr>
            <w:webHidden/>
          </w:rPr>
          <w:t>10</w:t>
        </w:r>
        <w:r>
          <w:rPr>
            <w:webHidden/>
          </w:rPr>
          <w:fldChar w:fldCharType="end"/>
        </w:r>
      </w:hyperlink>
    </w:p>
    <w:p w14:paraId="562244FD" w14:textId="332A6441" w:rsidR="005312F2" w:rsidRDefault="005312F2">
      <w:pPr>
        <w:pStyle w:val="TOC3"/>
        <w:tabs>
          <w:tab w:val="left" w:pos="1000"/>
        </w:tabs>
        <w:rPr>
          <w:b w:val="0"/>
          <w:color w:val="auto"/>
          <w:kern w:val="2"/>
          <w:sz w:val="24"/>
          <w:szCs w:val="24"/>
          <w14:ligatures w14:val="standardContextual"/>
        </w:rPr>
      </w:pPr>
      <w:hyperlink w:anchor="_Toc200112827" w:history="1">
        <w:r w:rsidRPr="005D2AB4">
          <w:rPr>
            <w:rStyle w:val="Hyperlink"/>
          </w:rPr>
          <w:t>2.2.4</w:t>
        </w:r>
        <w:r>
          <w:rPr>
            <w:b w:val="0"/>
            <w:color w:val="auto"/>
            <w:kern w:val="2"/>
            <w:sz w:val="24"/>
            <w:szCs w:val="24"/>
            <w14:ligatures w14:val="standardContextual"/>
          </w:rPr>
          <w:tab/>
        </w:r>
        <w:r w:rsidRPr="005D2AB4">
          <w:rPr>
            <w:rStyle w:val="Hyperlink"/>
          </w:rPr>
          <w:t>Site constants</w:t>
        </w:r>
        <w:r>
          <w:rPr>
            <w:webHidden/>
          </w:rPr>
          <w:tab/>
        </w:r>
        <w:r>
          <w:rPr>
            <w:webHidden/>
          </w:rPr>
          <w:fldChar w:fldCharType="begin"/>
        </w:r>
        <w:r>
          <w:rPr>
            <w:webHidden/>
          </w:rPr>
          <w:instrText xml:space="preserve"> PAGEREF _Toc200112827 \h </w:instrText>
        </w:r>
        <w:r>
          <w:rPr>
            <w:webHidden/>
          </w:rPr>
        </w:r>
        <w:r>
          <w:rPr>
            <w:webHidden/>
          </w:rPr>
          <w:fldChar w:fldCharType="separate"/>
        </w:r>
        <w:r w:rsidR="00692C99">
          <w:rPr>
            <w:webHidden/>
          </w:rPr>
          <w:t>10</w:t>
        </w:r>
        <w:r>
          <w:rPr>
            <w:webHidden/>
          </w:rPr>
          <w:fldChar w:fldCharType="end"/>
        </w:r>
      </w:hyperlink>
    </w:p>
    <w:p w14:paraId="7BBD80BD" w14:textId="604139AA" w:rsidR="005312F2" w:rsidRDefault="005312F2">
      <w:pPr>
        <w:pStyle w:val="TOC3"/>
        <w:tabs>
          <w:tab w:val="left" w:pos="1000"/>
        </w:tabs>
        <w:rPr>
          <w:b w:val="0"/>
          <w:color w:val="auto"/>
          <w:kern w:val="2"/>
          <w:sz w:val="24"/>
          <w:szCs w:val="24"/>
          <w14:ligatures w14:val="standardContextual"/>
        </w:rPr>
      </w:pPr>
      <w:hyperlink w:anchor="_Toc200112828" w:history="1">
        <w:r w:rsidRPr="005D2AB4">
          <w:rPr>
            <w:rStyle w:val="Hyperlink"/>
          </w:rPr>
          <w:t>2.2.5</w:t>
        </w:r>
        <w:r>
          <w:rPr>
            <w:b w:val="0"/>
            <w:color w:val="auto"/>
            <w:kern w:val="2"/>
            <w:sz w:val="24"/>
            <w:szCs w:val="24"/>
            <w14:ligatures w14:val="standardContextual"/>
          </w:rPr>
          <w:tab/>
        </w:r>
        <w:r w:rsidRPr="005D2AB4">
          <w:rPr>
            <w:rStyle w:val="Hyperlink"/>
          </w:rPr>
          <w:t>Time intervals</w:t>
        </w:r>
        <w:r>
          <w:rPr>
            <w:webHidden/>
          </w:rPr>
          <w:tab/>
        </w:r>
        <w:r>
          <w:rPr>
            <w:webHidden/>
          </w:rPr>
          <w:fldChar w:fldCharType="begin"/>
        </w:r>
        <w:r>
          <w:rPr>
            <w:webHidden/>
          </w:rPr>
          <w:instrText xml:space="preserve"> PAGEREF _Toc200112828 \h </w:instrText>
        </w:r>
        <w:r>
          <w:rPr>
            <w:webHidden/>
          </w:rPr>
        </w:r>
        <w:r>
          <w:rPr>
            <w:webHidden/>
          </w:rPr>
          <w:fldChar w:fldCharType="separate"/>
        </w:r>
        <w:r w:rsidR="00692C99">
          <w:rPr>
            <w:webHidden/>
          </w:rPr>
          <w:t>10</w:t>
        </w:r>
        <w:r>
          <w:rPr>
            <w:webHidden/>
          </w:rPr>
          <w:fldChar w:fldCharType="end"/>
        </w:r>
      </w:hyperlink>
    </w:p>
    <w:p w14:paraId="3000C2E7" w14:textId="6D9AB9FD" w:rsidR="005312F2" w:rsidRDefault="005312F2">
      <w:pPr>
        <w:pStyle w:val="TOC3"/>
        <w:tabs>
          <w:tab w:val="left" w:pos="1000"/>
        </w:tabs>
        <w:rPr>
          <w:b w:val="0"/>
          <w:color w:val="auto"/>
          <w:kern w:val="2"/>
          <w:sz w:val="24"/>
          <w:szCs w:val="24"/>
          <w14:ligatures w14:val="standardContextual"/>
        </w:rPr>
      </w:pPr>
      <w:hyperlink w:anchor="_Toc200112829" w:history="1">
        <w:r w:rsidRPr="005D2AB4">
          <w:rPr>
            <w:rStyle w:val="Hyperlink"/>
          </w:rPr>
          <w:t>2.2.6</w:t>
        </w:r>
        <w:r>
          <w:rPr>
            <w:b w:val="0"/>
            <w:color w:val="auto"/>
            <w:kern w:val="2"/>
            <w:sz w:val="24"/>
            <w:szCs w:val="24"/>
            <w14:ligatures w14:val="standardContextual"/>
          </w:rPr>
          <w:tab/>
        </w:r>
        <w:r w:rsidRPr="005D2AB4">
          <w:rPr>
            <w:rStyle w:val="Hyperlink"/>
          </w:rPr>
          <w:t>Effective range</w:t>
        </w:r>
        <w:r>
          <w:rPr>
            <w:webHidden/>
          </w:rPr>
          <w:tab/>
        </w:r>
        <w:r>
          <w:rPr>
            <w:webHidden/>
          </w:rPr>
          <w:fldChar w:fldCharType="begin"/>
        </w:r>
        <w:r>
          <w:rPr>
            <w:webHidden/>
          </w:rPr>
          <w:instrText xml:space="preserve"> PAGEREF _Toc200112829 \h </w:instrText>
        </w:r>
        <w:r>
          <w:rPr>
            <w:webHidden/>
          </w:rPr>
        </w:r>
        <w:r>
          <w:rPr>
            <w:webHidden/>
          </w:rPr>
          <w:fldChar w:fldCharType="separate"/>
        </w:r>
        <w:r w:rsidR="00692C99">
          <w:rPr>
            <w:webHidden/>
          </w:rPr>
          <w:t>11</w:t>
        </w:r>
        <w:r>
          <w:rPr>
            <w:webHidden/>
          </w:rPr>
          <w:fldChar w:fldCharType="end"/>
        </w:r>
      </w:hyperlink>
    </w:p>
    <w:p w14:paraId="2841F5A8" w14:textId="57DB95A1" w:rsidR="005312F2" w:rsidRDefault="005312F2">
      <w:pPr>
        <w:pStyle w:val="TOC3"/>
        <w:tabs>
          <w:tab w:val="left" w:pos="1000"/>
        </w:tabs>
        <w:rPr>
          <w:b w:val="0"/>
          <w:color w:val="auto"/>
          <w:kern w:val="2"/>
          <w:sz w:val="24"/>
          <w:szCs w:val="24"/>
          <w14:ligatures w14:val="standardContextual"/>
        </w:rPr>
      </w:pPr>
      <w:hyperlink w:anchor="_Toc200112830" w:history="1">
        <w:r w:rsidRPr="005D2AB4">
          <w:rPr>
            <w:rStyle w:val="Hyperlink"/>
          </w:rPr>
          <w:t>2.2.7</w:t>
        </w:r>
        <w:r>
          <w:rPr>
            <w:b w:val="0"/>
            <w:color w:val="auto"/>
            <w:kern w:val="2"/>
            <w:sz w:val="24"/>
            <w:szCs w:val="24"/>
            <w14:ligatures w14:val="standardContextual"/>
          </w:rPr>
          <w:tab/>
        </w:r>
        <w:r w:rsidRPr="005D2AB4">
          <w:rPr>
            <w:rStyle w:val="Hyperlink"/>
          </w:rPr>
          <w:t>Reporting period</w:t>
        </w:r>
        <w:r>
          <w:rPr>
            <w:webHidden/>
          </w:rPr>
          <w:tab/>
        </w:r>
        <w:r>
          <w:rPr>
            <w:webHidden/>
          </w:rPr>
          <w:fldChar w:fldCharType="begin"/>
        </w:r>
        <w:r>
          <w:rPr>
            <w:webHidden/>
          </w:rPr>
          <w:instrText xml:space="preserve"> PAGEREF _Toc200112830 \h </w:instrText>
        </w:r>
        <w:r>
          <w:rPr>
            <w:webHidden/>
          </w:rPr>
        </w:r>
        <w:r>
          <w:rPr>
            <w:webHidden/>
          </w:rPr>
          <w:fldChar w:fldCharType="separate"/>
        </w:r>
        <w:r w:rsidR="00692C99">
          <w:rPr>
            <w:webHidden/>
          </w:rPr>
          <w:t>11</w:t>
        </w:r>
        <w:r>
          <w:rPr>
            <w:webHidden/>
          </w:rPr>
          <w:fldChar w:fldCharType="end"/>
        </w:r>
      </w:hyperlink>
    </w:p>
    <w:p w14:paraId="0579EA6D" w14:textId="3BFE29CB" w:rsidR="005312F2" w:rsidRDefault="005312F2">
      <w:pPr>
        <w:pStyle w:val="TOC3"/>
        <w:tabs>
          <w:tab w:val="left" w:pos="1000"/>
        </w:tabs>
        <w:rPr>
          <w:b w:val="0"/>
          <w:color w:val="auto"/>
          <w:kern w:val="2"/>
          <w:sz w:val="24"/>
          <w:szCs w:val="24"/>
          <w14:ligatures w14:val="standardContextual"/>
        </w:rPr>
      </w:pPr>
      <w:hyperlink w:anchor="_Toc200112831" w:history="1">
        <w:r w:rsidRPr="005D2AB4">
          <w:rPr>
            <w:rStyle w:val="Hyperlink"/>
          </w:rPr>
          <w:t>2.2.8</w:t>
        </w:r>
        <w:r>
          <w:rPr>
            <w:b w:val="0"/>
            <w:color w:val="auto"/>
            <w:kern w:val="2"/>
            <w:sz w:val="24"/>
            <w:szCs w:val="24"/>
            <w14:ligatures w14:val="standardContextual"/>
          </w:rPr>
          <w:tab/>
        </w:r>
        <w:r w:rsidRPr="005D2AB4">
          <w:rPr>
            <w:rStyle w:val="Hyperlink"/>
          </w:rPr>
          <w:t>Counted savings</w:t>
        </w:r>
        <w:r>
          <w:rPr>
            <w:webHidden/>
          </w:rPr>
          <w:tab/>
        </w:r>
        <w:r>
          <w:rPr>
            <w:webHidden/>
          </w:rPr>
          <w:fldChar w:fldCharType="begin"/>
        </w:r>
        <w:r>
          <w:rPr>
            <w:webHidden/>
          </w:rPr>
          <w:instrText xml:space="preserve"> PAGEREF _Toc200112831 \h </w:instrText>
        </w:r>
        <w:r>
          <w:rPr>
            <w:webHidden/>
          </w:rPr>
        </w:r>
        <w:r>
          <w:rPr>
            <w:webHidden/>
          </w:rPr>
          <w:fldChar w:fldCharType="separate"/>
        </w:r>
        <w:r w:rsidR="00692C99">
          <w:rPr>
            <w:webHidden/>
          </w:rPr>
          <w:t>11</w:t>
        </w:r>
        <w:r>
          <w:rPr>
            <w:webHidden/>
          </w:rPr>
          <w:fldChar w:fldCharType="end"/>
        </w:r>
      </w:hyperlink>
    </w:p>
    <w:p w14:paraId="31231A83" w14:textId="3D8D5B6A" w:rsidR="005312F2" w:rsidRDefault="005312F2">
      <w:pPr>
        <w:pStyle w:val="TOC3"/>
        <w:tabs>
          <w:tab w:val="left" w:pos="1000"/>
        </w:tabs>
        <w:rPr>
          <w:b w:val="0"/>
          <w:color w:val="auto"/>
          <w:kern w:val="2"/>
          <w:sz w:val="24"/>
          <w:szCs w:val="24"/>
          <w14:ligatures w14:val="standardContextual"/>
        </w:rPr>
      </w:pPr>
      <w:hyperlink w:anchor="_Toc200112832" w:history="1">
        <w:r w:rsidRPr="005D2AB4">
          <w:rPr>
            <w:rStyle w:val="Hyperlink"/>
          </w:rPr>
          <w:t>2.2.9</w:t>
        </w:r>
        <w:r>
          <w:rPr>
            <w:b w:val="0"/>
            <w:color w:val="auto"/>
            <w:kern w:val="2"/>
            <w:sz w:val="24"/>
            <w:szCs w:val="24"/>
            <w14:ligatures w14:val="standardContextual"/>
          </w:rPr>
          <w:tab/>
        </w:r>
        <w:r w:rsidRPr="005D2AB4">
          <w:rPr>
            <w:rStyle w:val="Hyperlink"/>
          </w:rPr>
          <w:t>Projects with multiple upgrades</w:t>
        </w:r>
        <w:r>
          <w:rPr>
            <w:webHidden/>
          </w:rPr>
          <w:tab/>
        </w:r>
        <w:r>
          <w:rPr>
            <w:webHidden/>
          </w:rPr>
          <w:fldChar w:fldCharType="begin"/>
        </w:r>
        <w:r>
          <w:rPr>
            <w:webHidden/>
          </w:rPr>
          <w:instrText xml:space="preserve"> PAGEREF _Toc200112832 \h </w:instrText>
        </w:r>
        <w:r>
          <w:rPr>
            <w:webHidden/>
          </w:rPr>
        </w:r>
        <w:r>
          <w:rPr>
            <w:webHidden/>
          </w:rPr>
          <w:fldChar w:fldCharType="separate"/>
        </w:r>
        <w:r w:rsidR="00692C99">
          <w:rPr>
            <w:webHidden/>
          </w:rPr>
          <w:t>12</w:t>
        </w:r>
        <w:r>
          <w:rPr>
            <w:webHidden/>
          </w:rPr>
          <w:fldChar w:fldCharType="end"/>
        </w:r>
      </w:hyperlink>
    </w:p>
    <w:p w14:paraId="2ABCCEEF" w14:textId="4A3CADEE" w:rsidR="005312F2" w:rsidRDefault="005312F2">
      <w:pPr>
        <w:pStyle w:val="TOC3"/>
        <w:tabs>
          <w:tab w:val="left" w:pos="1200"/>
        </w:tabs>
        <w:rPr>
          <w:b w:val="0"/>
          <w:color w:val="auto"/>
          <w:kern w:val="2"/>
          <w:sz w:val="24"/>
          <w:szCs w:val="24"/>
          <w14:ligatures w14:val="standardContextual"/>
        </w:rPr>
      </w:pPr>
      <w:hyperlink w:anchor="_Toc200112833" w:history="1">
        <w:r w:rsidRPr="005D2AB4">
          <w:rPr>
            <w:rStyle w:val="Hyperlink"/>
          </w:rPr>
          <w:t>2.2.10</w:t>
        </w:r>
        <w:r>
          <w:rPr>
            <w:b w:val="0"/>
            <w:color w:val="auto"/>
            <w:kern w:val="2"/>
            <w:sz w:val="24"/>
            <w:szCs w:val="24"/>
            <w14:ligatures w14:val="standardContextual"/>
          </w:rPr>
          <w:tab/>
        </w:r>
        <w:r w:rsidRPr="005D2AB4">
          <w:rPr>
            <w:rStyle w:val="Hyperlink"/>
          </w:rPr>
          <w:t>Measurement boundary</w:t>
        </w:r>
        <w:r>
          <w:rPr>
            <w:webHidden/>
          </w:rPr>
          <w:tab/>
        </w:r>
        <w:r>
          <w:rPr>
            <w:webHidden/>
          </w:rPr>
          <w:fldChar w:fldCharType="begin"/>
        </w:r>
        <w:r>
          <w:rPr>
            <w:webHidden/>
          </w:rPr>
          <w:instrText xml:space="preserve"> PAGEREF _Toc200112833 \h </w:instrText>
        </w:r>
        <w:r>
          <w:rPr>
            <w:webHidden/>
          </w:rPr>
        </w:r>
        <w:r>
          <w:rPr>
            <w:webHidden/>
          </w:rPr>
          <w:fldChar w:fldCharType="separate"/>
        </w:r>
        <w:r w:rsidR="00692C99">
          <w:rPr>
            <w:webHidden/>
          </w:rPr>
          <w:t>12</w:t>
        </w:r>
        <w:r>
          <w:rPr>
            <w:webHidden/>
          </w:rPr>
          <w:fldChar w:fldCharType="end"/>
        </w:r>
      </w:hyperlink>
    </w:p>
    <w:p w14:paraId="285B7B45" w14:textId="598A4F2D" w:rsidR="005312F2" w:rsidRDefault="005312F2">
      <w:pPr>
        <w:pStyle w:val="TOC3"/>
        <w:tabs>
          <w:tab w:val="left" w:pos="1200"/>
        </w:tabs>
        <w:rPr>
          <w:b w:val="0"/>
          <w:color w:val="auto"/>
          <w:kern w:val="2"/>
          <w:sz w:val="24"/>
          <w:szCs w:val="24"/>
          <w14:ligatures w14:val="standardContextual"/>
        </w:rPr>
      </w:pPr>
      <w:hyperlink w:anchor="_Toc200112834" w:history="1">
        <w:r w:rsidRPr="005D2AB4">
          <w:rPr>
            <w:rStyle w:val="Hyperlink"/>
          </w:rPr>
          <w:t>2.2.11</w:t>
        </w:r>
        <w:r>
          <w:rPr>
            <w:b w:val="0"/>
            <w:color w:val="auto"/>
            <w:kern w:val="2"/>
            <w:sz w:val="24"/>
            <w:szCs w:val="24"/>
            <w14:ligatures w14:val="standardContextual"/>
          </w:rPr>
          <w:tab/>
        </w:r>
        <w:r w:rsidRPr="005D2AB4">
          <w:rPr>
            <w:rStyle w:val="Hyperlink"/>
          </w:rPr>
          <w:t>Baseline energy model and operating energy model</w:t>
        </w:r>
        <w:r>
          <w:rPr>
            <w:webHidden/>
          </w:rPr>
          <w:tab/>
        </w:r>
        <w:r>
          <w:rPr>
            <w:webHidden/>
          </w:rPr>
          <w:fldChar w:fldCharType="begin"/>
        </w:r>
        <w:r>
          <w:rPr>
            <w:webHidden/>
          </w:rPr>
          <w:instrText xml:space="preserve"> PAGEREF _Toc200112834 \h </w:instrText>
        </w:r>
        <w:r>
          <w:rPr>
            <w:webHidden/>
          </w:rPr>
        </w:r>
        <w:r>
          <w:rPr>
            <w:webHidden/>
          </w:rPr>
          <w:fldChar w:fldCharType="separate"/>
        </w:r>
        <w:r w:rsidR="00692C99">
          <w:rPr>
            <w:webHidden/>
          </w:rPr>
          <w:t>12</w:t>
        </w:r>
        <w:r>
          <w:rPr>
            <w:webHidden/>
          </w:rPr>
          <w:fldChar w:fldCharType="end"/>
        </w:r>
      </w:hyperlink>
    </w:p>
    <w:p w14:paraId="5894D4BD" w14:textId="359337C4" w:rsidR="005312F2" w:rsidRDefault="005312F2">
      <w:pPr>
        <w:pStyle w:val="TOC3"/>
        <w:tabs>
          <w:tab w:val="left" w:pos="1200"/>
        </w:tabs>
        <w:rPr>
          <w:b w:val="0"/>
          <w:color w:val="auto"/>
          <w:kern w:val="2"/>
          <w:sz w:val="24"/>
          <w:szCs w:val="24"/>
          <w14:ligatures w14:val="standardContextual"/>
        </w:rPr>
      </w:pPr>
      <w:hyperlink w:anchor="_Toc200112835" w:history="1">
        <w:r w:rsidRPr="005D2AB4">
          <w:rPr>
            <w:rStyle w:val="Hyperlink"/>
          </w:rPr>
          <w:t>2.2.12</w:t>
        </w:r>
        <w:r>
          <w:rPr>
            <w:b w:val="0"/>
            <w:color w:val="auto"/>
            <w:kern w:val="2"/>
            <w:sz w:val="24"/>
            <w:szCs w:val="24"/>
            <w14:ligatures w14:val="standardContextual"/>
          </w:rPr>
          <w:tab/>
        </w:r>
        <w:r w:rsidRPr="005D2AB4">
          <w:rPr>
            <w:rStyle w:val="Hyperlink"/>
          </w:rPr>
          <w:t>Normal year</w:t>
        </w:r>
        <w:r>
          <w:rPr>
            <w:webHidden/>
          </w:rPr>
          <w:tab/>
        </w:r>
        <w:r>
          <w:rPr>
            <w:webHidden/>
          </w:rPr>
          <w:fldChar w:fldCharType="begin"/>
        </w:r>
        <w:r>
          <w:rPr>
            <w:webHidden/>
          </w:rPr>
          <w:instrText xml:space="preserve"> PAGEREF _Toc200112835 \h </w:instrText>
        </w:r>
        <w:r>
          <w:rPr>
            <w:webHidden/>
          </w:rPr>
        </w:r>
        <w:r>
          <w:rPr>
            <w:webHidden/>
          </w:rPr>
          <w:fldChar w:fldCharType="separate"/>
        </w:r>
        <w:r w:rsidR="00692C99">
          <w:rPr>
            <w:webHidden/>
          </w:rPr>
          <w:t>13</w:t>
        </w:r>
        <w:r>
          <w:rPr>
            <w:webHidden/>
          </w:rPr>
          <w:fldChar w:fldCharType="end"/>
        </w:r>
      </w:hyperlink>
    </w:p>
    <w:p w14:paraId="60B24C39" w14:textId="039143C3" w:rsidR="005312F2" w:rsidRDefault="005312F2">
      <w:pPr>
        <w:pStyle w:val="TOC3"/>
        <w:tabs>
          <w:tab w:val="left" w:pos="1200"/>
        </w:tabs>
        <w:rPr>
          <w:b w:val="0"/>
          <w:color w:val="auto"/>
          <w:kern w:val="2"/>
          <w:sz w:val="24"/>
          <w:szCs w:val="24"/>
          <w14:ligatures w14:val="standardContextual"/>
        </w:rPr>
      </w:pPr>
      <w:hyperlink w:anchor="_Toc200112836" w:history="1">
        <w:r w:rsidRPr="005D2AB4">
          <w:rPr>
            <w:rStyle w:val="Hyperlink"/>
          </w:rPr>
          <w:t>2.2.13</w:t>
        </w:r>
        <w:r>
          <w:rPr>
            <w:b w:val="0"/>
            <w:color w:val="auto"/>
            <w:kern w:val="2"/>
            <w:sz w:val="24"/>
            <w:szCs w:val="24"/>
            <w14:ligatures w14:val="standardContextual"/>
          </w:rPr>
          <w:tab/>
        </w:r>
        <w:r w:rsidRPr="005D2AB4">
          <w:rPr>
            <w:rStyle w:val="Hyperlink"/>
          </w:rPr>
          <w:t>Accuracy factor</w:t>
        </w:r>
        <w:r>
          <w:rPr>
            <w:webHidden/>
          </w:rPr>
          <w:tab/>
        </w:r>
        <w:r>
          <w:rPr>
            <w:webHidden/>
          </w:rPr>
          <w:fldChar w:fldCharType="begin"/>
        </w:r>
        <w:r>
          <w:rPr>
            <w:webHidden/>
          </w:rPr>
          <w:instrText xml:space="preserve"> PAGEREF _Toc200112836 \h </w:instrText>
        </w:r>
        <w:r>
          <w:rPr>
            <w:webHidden/>
          </w:rPr>
        </w:r>
        <w:r>
          <w:rPr>
            <w:webHidden/>
          </w:rPr>
          <w:fldChar w:fldCharType="separate"/>
        </w:r>
        <w:r w:rsidR="00692C99">
          <w:rPr>
            <w:webHidden/>
          </w:rPr>
          <w:t>13</w:t>
        </w:r>
        <w:r>
          <w:rPr>
            <w:webHidden/>
          </w:rPr>
          <w:fldChar w:fldCharType="end"/>
        </w:r>
      </w:hyperlink>
    </w:p>
    <w:p w14:paraId="33230053" w14:textId="3C89B8F5" w:rsidR="005312F2" w:rsidRDefault="005312F2">
      <w:pPr>
        <w:pStyle w:val="TOC3"/>
        <w:tabs>
          <w:tab w:val="left" w:pos="1200"/>
        </w:tabs>
        <w:rPr>
          <w:b w:val="0"/>
          <w:color w:val="auto"/>
          <w:kern w:val="2"/>
          <w:sz w:val="24"/>
          <w:szCs w:val="24"/>
          <w14:ligatures w14:val="standardContextual"/>
        </w:rPr>
      </w:pPr>
      <w:hyperlink w:anchor="_Toc200112837" w:history="1">
        <w:r w:rsidRPr="005D2AB4">
          <w:rPr>
            <w:rStyle w:val="Hyperlink"/>
          </w:rPr>
          <w:t>2.2.14</w:t>
        </w:r>
        <w:r>
          <w:rPr>
            <w:b w:val="0"/>
            <w:color w:val="auto"/>
            <w:kern w:val="2"/>
            <w:sz w:val="24"/>
            <w:szCs w:val="24"/>
            <w14:ligatures w14:val="standardContextual"/>
          </w:rPr>
          <w:tab/>
        </w:r>
        <w:r w:rsidRPr="005D2AB4">
          <w:rPr>
            <w:rStyle w:val="Hyperlink"/>
          </w:rPr>
          <w:t>Interactive energy savings</w:t>
        </w:r>
        <w:r>
          <w:rPr>
            <w:webHidden/>
          </w:rPr>
          <w:tab/>
        </w:r>
        <w:r>
          <w:rPr>
            <w:webHidden/>
          </w:rPr>
          <w:fldChar w:fldCharType="begin"/>
        </w:r>
        <w:r>
          <w:rPr>
            <w:webHidden/>
          </w:rPr>
          <w:instrText xml:space="preserve"> PAGEREF _Toc200112837 \h </w:instrText>
        </w:r>
        <w:r>
          <w:rPr>
            <w:webHidden/>
          </w:rPr>
        </w:r>
        <w:r>
          <w:rPr>
            <w:webHidden/>
          </w:rPr>
          <w:fldChar w:fldCharType="separate"/>
        </w:r>
        <w:r w:rsidR="00692C99">
          <w:rPr>
            <w:webHidden/>
          </w:rPr>
          <w:t>14</w:t>
        </w:r>
        <w:r>
          <w:rPr>
            <w:webHidden/>
          </w:rPr>
          <w:fldChar w:fldCharType="end"/>
        </w:r>
      </w:hyperlink>
    </w:p>
    <w:p w14:paraId="60D02CEB" w14:textId="5511F1EF" w:rsidR="005312F2" w:rsidRDefault="005312F2">
      <w:pPr>
        <w:pStyle w:val="TOC3"/>
        <w:tabs>
          <w:tab w:val="left" w:pos="1200"/>
        </w:tabs>
        <w:rPr>
          <w:b w:val="0"/>
          <w:color w:val="auto"/>
          <w:kern w:val="2"/>
          <w:sz w:val="24"/>
          <w:szCs w:val="24"/>
          <w14:ligatures w14:val="standardContextual"/>
        </w:rPr>
      </w:pPr>
      <w:hyperlink w:anchor="_Toc200112838" w:history="1">
        <w:r w:rsidRPr="005D2AB4">
          <w:rPr>
            <w:rStyle w:val="Hyperlink"/>
          </w:rPr>
          <w:t>2.2.15</w:t>
        </w:r>
        <w:r>
          <w:rPr>
            <w:b w:val="0"/>
            <w:color w:val="auto"/>
            <w:kern w:val="2"/>
            <w:sz w:val="24"/>
            <w:szCs w:val="24"/>
            <w14:ligatures w14:val="standardContextual"/>
          </w:rPr>
          <w:tab/>
        </w:r>
        <w:r w:rsidRPr="005D2AB4">
          <w:rPr>
            <w:rStyle w:val="Hyperlink"/>
          </w:rPr>
          <w:t>Measured energy consumption</w:t>
        </w:r>
        <w:r>
          <w:rPr>
            <w:webHidden/>
          </w:rPr>
          <w:tab/>
        </w:r>
        <w:r>
          <w:rPr>
            <w:webHidden/>
          </w:rPr>
          <w:fldChar w:fldCharType="begin"/>
        </w:r>
        <w:r>
          <w:rPr>
            <w:webHidden/>
          </w:rPr>
          <w:instrText xml:space="preserve"> PAGEREF _Toc200112838 \h </w:instrText>
        </w:r>
        <w:r>
          <w:rPr>
            <w:webHidden/>
          </w:rPr>
        </w:r>
        <w:r>
          <w:rPr>
            <w:webHidden/>
          </w:rPr>
          <w:fldChar w:fldCharType="separate"/>
        </w:r>
        <w:r w:rsidR="00692C99">
          <w:rPr>
            <w:webHidden/>
          </w:rPr>
          <w:t>14</w:t>
        </w:r>
        <w:r>
          <w:rPr>
            <w:webHidden/>
          </w:rPr>
          <w:fldChar w:fldCharType="end"/>
        </w:r>
      </w:hyperlink>
    </w:p>
    <w:p w14:paraId="2D581920" w14:textId="0D1C118E" w:rsidR="005312F2" w:rsidRDefault="005312F2">
      <w:pPr>
        <w:pStyle w:val="TOC1"/>
        <w:tabs>
          <w:tab w:val="left" w:pos="454"/>
        </w:tabs>
        <w:rPr>
          <w:rFonts w:eastAsiaTheme="minorEastAsia" w:cstheme="minorBidi"/>
          <w:b w:val="0"/>
          <w:color w:val="auto"/>
          <w:kern w:val="2"/>
          <w14:ligatures w14:val="standardContextual"/>
        </w:rPr>
      </w:pPr>
      <w:hyperlink w:anchor="_Toc200112839" w:history="1">
        <w:r w:rsidRPr="005D2AB4">
          <w:rPr>
            <w:rStyle w:val="Hyperlink"/>
          </w:rPr>
          <w:t>3</w:t>
        </w:r>
        <w:r>
          <w:rPr>
            <w:rFonts w:eastAsiaTheme="minorEastAsia" w:cstheme="minorBidi"/>
            <w:b w:val="0"/>
            <w:color w:val="auto"/>
            <w:kern w:val="2"/>
            <w14:ligatures w14:val="standardContextual"/>
          </w:rPr>
          <w:tab/>
        </w:r>
        <w:r w:rsidRPr="005D2AB4">
          <w:rPr>
            <w:rStyle w:val="Hyperlink"/>
          </w:rPr>
          <w:t>Weather normalised whole of site electricity measurement (option C)</w:t>
        </w:r>
        <w:r>
          <w:rPr>
            <w:webHidden/>
          </w:rPr>
          <w:tab/>
        </w:r>
        <w:r>
          <w:rPr>
            <w:webHidden/>
          </w:rPr>
          <w:fldChar w:fldCharType="begin"/>
        </w:r>
        <w:r>
          <w:rPr>
            <w:webHidden/>
          </w:rPr>
          <w:instrText xml:space="preserve"> PAGEREF _Toc200112839 \h </w:instrText>
        </w:r>
        <w:r>
          <w:rPr>
            <w:webHidden/>
          </w:rPr>
        </w:r>
        <w:r>
          <w:rPr>
            <w:webHidden/>
          </w:rPr>
          <w:fldChar w:fldCharType="separate"/>
        </w:r>
        <w:r w:rsidR="00692C99">
          <w:rPr>
            <w:webHidden/>
          </w:rPr>
          <w:t>16</w:t>
        </w:r>
        <w:r>
          <w:rPr>
            <w:webHidden/>
          </w:rPr>
          <w:fldChar w:fldCharType="end"/>
        </w:r>
      </w:hyperlink>
    </w:p>
    <w:p w14:paraId="27C8ADBA" w14:textId="358D307C" w:rsidR="005312F2" w:rsidRDefault="005312F2">
      <w:pPr>
        <w:pStyle w:val="TOC2"/>
        <w:tabs>
          <w:tab w:val="left" w:pos="1000"/>
        </w:tabs>
        <w:rPr>
          <w:rFonts w:eastAsiaTheme="minorEastAsia" w:cstheme="minorBidi"/>
          <w:color w:val="auto"/>
          <w:kern w:val="2"/>
          <w:sz w:val="24"/>
          <w:szCs w:val="24"/>
          <w14:ligatures w14:val="standardContextual"/>
        </w:rPr>
      </w:pPr>
      <w:hyperlink w:anchor="_Toc200112840" w:history="1">
        <w:r w:rsidRPr="005D2AB4">
          <w:rPr>
            <w:rStyle w:val="Hyperlink"/>
          </w:rPr>
          <w:t>3.1</w:t>
        </w:r>
        <w:r>
          <w:rPr>
            <w:rFonts w:eastAsiaTheme="minorEastAsia" w:cstheme="minorBidi"/>
            <w:color w:val="auto"/>
            <w:kern w:val="2"/>
            <w:sz w:val="24"/>
            <w:szCs w:val="24"/>
            <w14:ligatures w14:val="standardContextual"/>
          </w:rPr>
          <w:tab/>
        </w:r>
        <w:r w:rsidRPr="005D2AB4">
          <w:rPr>
            <w:rStyle w:val="Hyperlink"/>
          </w:rPr>
          <w:t>Information to be provided</w:t>
        </w:r>
        <w:r>
          <w:rPr>
            <w:webHidden/>
          </w:rPr>
          <w:tab/>
        </w:r>
        <w:r>
          <w:rPr>
            <w:webHidden/>
          </w:rPr>
          <w:fldChar w:fldCharType="begin"/>
        </w:r>
        <w:r>
          <w:rPr>
            <w:webHidden/>
          </w:rPr>
          <w:instrText xml:space="preserve"> PAGEREF _Toc200112840 \h </w:instrText>
        </w:r>
        <w:r>
          <w:rPr>
            <w:webHidden/>
          </w:rPr>
        </w:r>
        <w:r>
          <w:rPr>
            <w:webHidden/>
          </w:rPr>
          <w:fldChar w:fldCharType="separate"/>
        </w:r>
        <w:r w:rsidR="00692C99">
          <w:rPr>
            <w:webHidden/>
          </w:rPr>
          <w:t>16</w:t>
        </w:r>
        <w:r>
          <w:rPr>
            <w:webHidden/>
          </w:rPr>
          <w:fldChar w:fldCharType="end"/>
        </w:r>
      </w:hyperlink>
    </w:p>
    <w:p w14:paraId="58BD8EE3" w14:textId="3580DB6F" w:rsidR="005312F2" w:rsidRDefault="005312F2">
      <w:pPr>
        <w:pStyle w:val="TOC3"/>
        <w:tabs>
          <w:tab w:val="left" w:pos="1000"/>
        </w:tabs>
        <w:rPr>
          <w:b w:val="0"/>
          <w:color w:val="auto"/>
          <w:kern w:val="2"/>
          <w:sz w:val="24"/>
          <w:szCs w:val="24"/>
          <w14:ligatures w14:val="standardContextual"/>
        </w:rPr>
      </w:pPr>
      <w:hyperlink w:anchor="_Toc200112841" w:history="1">
        <w:r w:rsidRPr="005D2AB4">
          <w:rPr>
            <w:rStyle w:val="Hyperlink"/>
          </w:rPr>
          <w:t>3.1.1</w:t>
        </w:r>
        <w:r>
          <w:rPr>
            <w:b w:val="0"/>
            <w:color w:val="auto"/>
            <w:kern w:val="2"/>
            <w:sz w:val="24"/>
            <w:szCs w:val="24"/>
            <w14:ligatures w14:val="standardContextual"/>
          </w:rPr>
          <w:tab/>
        </w:r>
        <w:r w:rsidRPr="005D2AB4">
          <w:rPr>
            <w:rStyle w:val="Hyperlink"/>
          </w:rPr>
          <w:t>Information to be provided in an application for scoping approval</w:t>
        </w:r>
        <w:r>
          <w:rPr>
            <w:webHidden/>
          </w:rPr>
          <w:tab/>
        </w:r>
        <w:r>
          <w:rPr>
            <w:webHidden/>
          </w:rPr>
          <w:fldChar w:fldCharType="begin"/>
        </w:r>
        <w:r>
          <w:rPr>
            <w:webHidden/>
          </w:rPr>
          <w:instrText xml:space="preserve"> PAGEREF _Toc200112841 \h </w:instrText>
        </w:r>
        <w:r>
          <w:rPr>
            <w:webHidden/>
          </w:rPr>
        </w:r>
        <w:r>
          <w:rPr>
            <w:webHidden/>
          </w:rPr>
          <w:fldChar w:fldCharType="separate"/>
        </w:r>
        <w:r w:rsidR="00692C99">
          <w:rPr>
            <w:webHidden/>
          </w:rPr>
          <w:t>16</w:t>
        </w:r>
        <w:r>
          <w:rPr>
            <w:webHidden/>
          </w:rPr>
          <w:fldChar w:fldCharType="end"/>
        </w:r>
      </w:hyperlink>
    </w:p>
    <w:p w14:paraId="7B1F7DE4" w14:textId="5DF51CF6" w:rsidR="005312F2" w:rsidRDefault="005312F2">
      <w:pPr>
        <w:pStyle w:val="TOC2"/>
        <w:tabs>
          <w:tab w:val="left" w:pos="1000"/>
        </w:tabs>
        <w:rPr>
          <w:rFonts w:eastAsiaTheme="minorEastAsia" w:cstheme="minorBidi"/>
          <w:color w:val="auto"/>
          <w:kern w:val="2"/>
          <w:sz w:val="24"/>
          <w:szCs w:val="24"/>
          <w14:ligatures w14:val="standardContextual"/>
        </w:rPr>
      </w:pPr>
      <w:hyperlink w:anchor="_Toc200112842" w:history="1">
        <w:r w:rsidRPr="005D2AB4">
          <w:rPr>
            <w:rStyle w:val="Hyperlink"/>
          </w:rPr>
          <w:t>3.2</w:t>
        </w:r>
        <w:r>
          <w:rPr>
            <w:rFonts w:eastAsiaTheme="minorEastAsia" w:cstheme="minorBidi"/>
            <w:color w:val="auto"/>
            <w:kern w:val="2"/>
            <w:sz w:val="24"/>
            <w:szCs w:val="24"/>
            <w14:ligatures w14:val="standardContextual"/>
          </w:rPr>
          <w:tab/>
        </w:r>
        <w:r w:rsidRPr="005D2AB4">
          <w:rPr>
            <w:rStyle w:val="Hyperlink"/>
          </w:rPr>
          <w:t>Methods</w:t>
        </w:r>
        <w:r>
          <w:rPr>
            <w:webHidden/>
          </w:rPr>
          <w:tab/>
        </w:r>
        <w:r>
          <w:rPr>
            <w:webHidden/>
          </w:rPr>
          <w:fldChar w:fldCharType="begin"/>
        </w:r>
        <w:r>
          <w:rPr>
            <w:webHidden/>
          </w:rPr>
          <w:instrText xml:space="preserve"> PAGEREF _Toc200112842 \h </w:instrText>
        </w:r>
        <w:r>
          <w:rPr>
            <w:webHidden/>
          </w:rPr>
        </w:r>
        <w:r>
          <w:rPr>
            <w:webHidden/>
          </w:rPr>
          <w:fldChar w:fldCharType="separate"/>
        </w:r>
        <w:r w:rsidR="00692C99">
          <w:rPr>
            <w:webHidden/>
          </w:rPr>
          <w:t>16</w:t>
        </w:r>
        <w:r>
          <w:rPr>
            <w:webHidden/>
          </w:rPr>
          <w:fldChar w:fldCharType="end"/>
        </w:r>
      </w:hyperlink>
    </w:p>
    <w:p w14:paraId="022D9575" w14:textId="014CC1CD" w:rsidR="005312F2" w:rsidRDefault="005312F2">
      <w:pPr>
        <w:pStyle w:val="TOC3"/>
        <w:tabs>
          <w:tab w:val="left" w:pos="1000"/>
        </w:tabs>
        <w:rPr>
          <w:b w:val="0"/>
          <w:color w:val="auto"/>
          <w:kern w:val="2"/>
          <w:sz w:val="24"/>
          <w:szCs w:val="24"/>
          <w14:ligatures w14:val="standardContextual"/>
        </w:rPr>
      </w:pPr>
      <w:hyperlink w:anchor="_Toc200112843" w:history="1">
        <w:r w:rsidRPr="005D2AB4">
          <w:rPr>
            <w:rStyle w:val="Hyperlink"/>
          </w:rPr>
          <w:t>3.2.1</w:t>
        </w:r>
        <w:r>
          <w:rPr>
            <w:b w:val="0"/>
            <w:color w:val="auto"/>
            <w:kern w:val="2"/>
            <w:sz w:val="24"/>
            <w:szCs w:val="24"/>
            <w14:ligatures w14:val="standardContextual"/>
          </w:rPr>
          <w:tab/>
        </w:r>
        <w:r w:rsidRPr="005D2AB4">
          <w:rPr>
            <w:rStyle w:val="Hyperlink"/>
          </w:rPr>
          <w:t>Carbon dioxide equivalent to be reduced</w:t>
        </w:r>
        <w:r>
          <w:rPr>
            <w:webHidden/>
          </w:rPr>
          <w:tab/>
        </w:r>
        <w:r>
          <w:rPr>
            <w:webHidden/>
          </w:rPr>
          <w:fldChar w:fldCharType="begin"/>
        </w:r>
        <w:r>
          <w:rPr>
            <w:webHidden/>
          </w:rPr>
          <w:instrText xml:space="preserve"> PAGEREF _Toc200112843 \h </w:instrText>
        </w:r>
        <w:r>
          <w:rPr>
            <w:webHidden/>
          </w:rPr>
        </w:r>
        <w:r>
          <w:rPr>
            <w:webHidden/>
          </w:rPr>
          <w:fldChar w:fldCharType="separate"/>
        </w:r>
        <w:r w:rsidR="00692C99">
          <w:rPr>
            <w:webHidden/>
          </w:rPr>
          <w:t>16</w:t>
        </w:r>
        <w:r>
          <w:rPr>
            <w:webHidden/>
          </w:rPr>
          <w:fldChar w:fldCharType="end"/>
        </w:r>
      </w:hyperlink>
    </w:p>
    <w:p w14:paraId="29CB6646" w14:textId="1CB60BA4" w:rsidR="005312F2" w:rsidRDefault="005312F2">
      <w:pPr>
        <w:pStyle w:val="TOC3"/>
        <w:tabs>
          <w:tab w:val="left" w:pos="1000"/>
        </w:tabs>
        <w:rPr>
          <w:b w:val="0"/>
          <w:color w:val="auto"/>
          <w:kern w:val="2"/>
          <w:sz w:val="24"/>
          <w:szCs w:val="24"/>
          <w14:ligatures w14:val="standardContextual"/>
        </w:rPr>
      </w:pPr>
      <w:hyperlink w:anchor="_Toc200112844" w:history="1">
        <w:r w:rsidRPr="005D2AB4">
          <w:rPr>
            <w:rStyle w:val="Hyperlink"/>
          </w:rPr>
          <w:t>3.2.2</w:t>
        </w:r>
        <w:r>
          <w:rPr>
            <w:b w:val="0"/>
            <w:color w:val="auto"/>
            <w:kern w:val="2"/>
            <w:sz w:val="24"/>
            <w:szCs w:val="24"/>
            <w14:ligatures w14:val="standardContextual"/>
          </w:rPr>
          <w:tab/>
        </w:r>
        <w:r w:rsidRPr="005D2AB4">
          <w:rPr>
            <w:rStyle w:val="Hyperlink"/>
          </w:rPr>
          <w:t>Normal year energy savings</w:t>
        </w:r>
        <w:r>
          <w:rPr>
            <w:webHidden/>
          </w:rPr>
          <w:tab/>
        </w:r>
        <w:r>
          <w:rPr>
            <w:webHidden/>
          </w:rPr>
          <w:fldChar w:fldCharType="begin"/>
        </w:r>
        <w:r>
          <w:rPr>
            <w:webHidden/>
          </w:rPr>
          <w:instrText xml:space="preserve"> PAGEREF _Toc200112844 \h </w:instrText>
        </w:r>
        <w:r>
          <w:rPr>
            <w:webHidden/>
          </w:rPr>
        </w:r>
        <w:r>
          <w:rPr>
            <w:webHidden/>
          </w:rPr>
          <w:fldChar w:fldCharType="separate"/>
        </w:r>
        <w:r w:rsidR="00692C99">
          <w:rPr>
            <w:webHidden/>
          </w:rPr>
          <w:t>17</w:t>
        </w:r>
        <w:r>
          <w:rPr>
            <w:webHidden/>
          </w:rPr>
          <w:fldChar w:fldCharType="end"/>
        </w:r>
      </w:hyperlink>
    </w:p>
    <w:p w14:paraId="7B1F4AD1" w14:textId="26BB528D" w:rsidR="005312F2" w:rsidRDefault="005312F2">
      <w:pPr>
        <w:pStyle w:val="TOC2"/>
        <w:tabs>
          <w:tab w:val="left" w:pos="1000"/>
        </w:tabs>
        <w:rPr>
          <w:rFonts w:eastAsiaTheme="minorEastAsia" w:cstheme="minorBidi"/>
          <w:color w:val="auto"/>
          <w:kern w:val="2"/>
          <w:sz w:val="24"/>
          <w:szCs w:val="24"/>
          <w14:ligatures w14:val="standardContextual"/>
        </w:rPr>
      </w:pPr>
      <w:hyperlink w:anchor="_Toc200112845" w:history="1">
        <w:r w:rsidRPr="005D2AB4">
          <w:rPr>
            <w:rStyle w:val="Hyperlink"/>
          </w:rPr>
          <w:t>3.3</w:t>
        </w:r>
        <w:r>
          <w:rPr>
            <w:rFonts w:eastAsiaTheme="minorEastAsia" w:cstheme="minorBidi"/>
            <w:color w:val="auto"/>
            <w:kern w:val="2"/>
            <w:sz w:val="24"/>
            <w:szCs w:val="24"/>
            <w14:ligatures w14:val="standardContextual"/>
          </w:rPr>
          <w:tab/>
        </w:r>
        <w:r w:rsidRPr="005D2AB4">
          <w:rPr>
            <w:rStyle w:val="Hyperlink"/>
          </w:rPr>
          <w:t>Variables</w:t>
        </w:r>
        <w:r>
          <w:rPr>
            <w:webHidden/>
          </w:rPr>
          <w:tab/>
        </w:r>
        <w:r>
          <w:rPr>
            <w:webHidden/>
          </w:rPr>
          <w:fldChar w:fldCharType="begin"/>
        </w:r>
        <w:r>
          <w:rPr>
            <w:webHidden/>
          </w:rPr>
          <w:instrText xml:space="preserve"> PAGEREF _Toc200112845 \h </w:instrText>
        </w:r>
        <w:r>
          <w:rPr>
            <w:webHidden/>
          </w:rPr>
        </w:r>
        <w:r>
          <w:rPr>
            <w:webHidden/>
          </w:rPr>
          <w:fldChar w:fldCharType="separate"/>
        </w:r>
        <w:r w:rsidR="00692C99">
          <w:rPr>
            <w:webHidden/>
          </w:rPr>
          <w:t>17</w:t>
        </w:r>
        <w:r>
          <w:rPr>
            <w:webHidden/>
          </w:rPr>
          <w:fldChar w:fldCharType="end"/>
        </w:r>
      </w:hyperlink>
    </w:p>
    <w:p w14:paraId="7A863E64" w14:textId="634F939B" w:rsidR="005312F2" w:rsidRDefault="005312F2">
      <w:pPr>
        <w:pStyle w:val="TOC3"/>
        <w:tabs>
          <w:tab w:val="left" w:pos="1000"/>
        </w:tabs>
        <w:rPr>
          <w:b w:val="0"/>
          <w:color w:val="auto"/>
          <w:kern w:val="2"/>
          <w:sz w:val="24"/>
          <w:szCs w:val="24"/>
          <w14:ligatures w14:val="standardContextual"/>
        </w:rPr>
      </w:pPr>
      <w:hyperlink w:anchor="_Toc200112846" w:history="1">
        <w:r w:rsidRPr="005D2AB4">
          <w:rPr>
            <w:rStyle w:val="Hyperlink"/>
          </w:rPr>
          <w:t>3.3.1</w:t>
        </w:r>
        <w:r>
          <w:rPr>
            <w:b w:val="0"/>
            <w:color w:val="auto"/>
            <w:kern w:val="2"/>
            <w:sz w:val="24"/>
            <w:szCs w:val="24"/>
            <w14:ligatures w14:val="standardContextual"/>
          </w:rPr>
          <w:tab/>
        </w:r>
        <w:r w:rsidRPr="005D2AB4">
          <w:rPr>
            <w:rStyle w:val="Hyperlink"/>
          </w:rPr>
          <w:t>Measured energy savings</w:t>
        </w:r>
        <w:r>
          <w:rPr>
            <w:webHidden/>
          </w:rPr>
          <w:tab/>
        </w:r>
        <w:r>
          <w:rPr>
            <w:webHidden/>
          </w:rPr>
          <w:fldChar w:fldCharType="begin"/>
        </w:r>
        <w:r>
          <w:rPr>
            <w:webHidden/>
          </w:rPr>
          <w:instrText xml:space="preserve"> PAGEREF _Toc200112846 \h </w:instrText>
        </w:r>
        <w:r>
          <w:rPr>
            <w:webHidden/>
          </w:rPr>
        </w:r>
        <w:r>
          <w:rPr>
            <w:webHidden/>
          </w:rPr>
          <w:fldChar w:fldCharType="separate"/>
        </w:r>
        <w:r w:rsidR="00692C99">
          <w:rPr>
            <w:webHidden/>
          </w:rPr>
          <w:t>17</w:t>
        </w:r>
        <w:r>
          <w:rPr>
            <w:webHidden/>
          </w:rPr>
          <w:fldChar w:fldCharType="end"/>
        </w:r>
      </w:hyperlink>
    </w:p>
    <w:p w14:paraId="0B1475F2" w14:textId="3974A37A" w:rsidR="005312F2" w:rsidRDefault="005312F2">
      <w:pPr>
        <w:pStyle w:val="TOC3"/>
        <w:tabs>
          <w:tab w:val="left" w:pos="1000"/>
        </w:tabs>
        <w:rPr>
          <w:b w:val="0"/>
          <w:color w:val="auto"/>
          <w:kern w:val="2"/>
          <w:sz w:val="24"/>
          <w:szCs w:val="24"/>
          <w14:ligatures w14:val="standardContextual"/>
        </w:rPr>
      </w:pPr>
      <w:hyperlink w:anchor="_Toc200112847" w:history="1">
        <w:r w:rsidRPr="005D2AB4">
          <w:rPr>
            <w:rStyle w:val="Hyperlink"/>
          </w:rPr>
          <w:t>3.3.2</w:t>
        </w:r>
        <w:r>
          <w:rPr>
            <w:b w:val="0"/>
            <w:color w:val="auto"/>
            <w:kern w:val="2"/>
            <w:sz w:val="24"/>
            <w:szCs w:val="24"/>
            <w14:ligatures w14:val="standardContextual"/>
          </w:rPr>
          <w:tab/>
        </w:r>
        <w:r w:rsidRPr="005D2AB4">
          <w:rPr>
            <w:rStyle w:val="Hyperlink"/>
          </w:rPr>
          <w:t>Accuracy factor</w:t>
        </w:r>
        <w:r>
          <w:rPr>
            <w:webHidden/>
          </w:rPr>
          <w:tab/>
        </w:r>
        <w:r>
          <w:rPr>
            <w:webHidden/>
          </w:rPr>
          <w:fldChar w:fldCharType="begin"/>
        </w:r>
        <w:r>
          <w:rPr>
            <w:webHidden/>
          </w:rPr>
          <w:instrText xml:space="preserve"> PAGEREF _Toc200112847 \h </w:instrText>
        </w:r>
        <w:r>
          <w:rPr>
            <w:webHidden/>
          </w:rPr>
        </w:r>
        <w:r>
          <w:rPr>
            <w:webHidden/>
          </w:rPr>
          <w:fldChar w:fldCharType="separate"/>
        </w:r>
        <w:r w:rsidR="00692C99">
          <w:rPr>
            <w:webHidden/>
          </w:rPr>
          <w:t>17</w:t>
        </w:r>
        <w:r>
          <w:rPr>
            <w:webHidden/>
          </w:rPr>
          <w:fldChar w:fldCharType="end"/>
        </w:r>
      </w:hyperlink>
    </w:p>
    <w:p w14:paraId="2AFD82E2" w14:textId="67A76A9A" w:rsidR="005312F2" w:rsidRDefault="005312F2">
      <w:pPr>
        <w:pStyle w:val="TOC3"/>
        <w:tabs>
          <w:tab w:val="left" w:pos="1000"/>
        </w:tabs>
        <w:rPr>
          <w:b w:val="0"/>
          <w:color w:val="auto"/>
          <w:kern w:val="2"/>
          <w:sz w:val="24"/>
          <w:szCs w:val="24"/>
          <w14:ligatures w14:val="standardContextual"/>
        </w:rPr>
      </w:pPr>
      <w:hyperlink w:anchor="_Toc200112848" w:history="1">
        <w:r w:rsidRPr="005D2AB4">
          <w:rPr>
            <w:rStyle w:val="Hyperlink"/>
          </w:rPr>
          <w:t>3.3.3</w:t>
        </w:r>
        <w:r>
          <w:rPr>
            <w:b w:val="0"/>
            <w:color w:val="auto"/>
            <w:kern w:val="2"/>
            <w:sz w:val="24"/>
            <w:szCs w:val="24"/>
            <w14:ligatures w14:val="standardContextual"/>
          </w:rPr>
          <w:tab/>
        </w:r>
        <w:r w:rsidRPr="005D2AB4">
          <w:rPr>
            <w:rStyle w:val="Hyperlink"/>
          </w:rPr>
          <w:t>Normal year</w:t>
        </w:r>
        <w:r>
          <w:rPr>
            <w:webHidden/>
          </w:rPr>
          <w:tab/>
        </w:r>
        <w:r>
          <w:rPr>
            <w:webHidden/>
          </w:rPr>
          <w:fldChar w:fldCharType="begin"/>
        </w:r>
        <w:r>
          <w:rPr>
            <w:webHidden/>
          </w:rPr>
          <w:instrText xml:space="preserve"> PAGEREF _Toc200112848 \h </w:instrText>
        </w:r>
        <w:r>
          <w:rPr>
            <w:webHidden/>
          </w:rPr>
        </w:r>
        <w:r>
          <w:rPr>
            <w:webHidden/>
          </w:rPr>
          <w:fldChar w:fldCharType="separate"/>
        </w:r>
        <w:r w:rsidR="00692C99">
          <w:rPr>
            <w:webHidden/>
          </w:rPr>
          <w:t>17</w:t>
        </w:r>
        <w:r>
          <w:rPr>
            <w:webHidden/>
          </w:rPr>
          <w:fldChar w:fldCharType="end"/>
        </w:r>
      </w:hyperlink>
    </w:p>
    <w:p w14:paraId="5A92D3E5" w14:textId="6286D0BC" w:rsidR="005312F2" w:rsidRDefault="005312F2">
      <w:pPr>
        <w:pStyle w:val="TOC3"/>
        <w:tabs>
          <w:tab w:val="left" w:pos="1000"/>
        </w:tabs>
        <w:rPr>
          <w:b w:val="0"/>
          <w:color w:val="auto"/>
          <w:kern w:val="2"/>
          <w:sz w:val="24"/>
          <w:szCs w:val="24"/>
          <w14:ligatures w14:val="standardContextual"/>
        </w:rPr>
      </w:pPr>
      <w:hyperlink w:anchor="_Toc200112849" w:history="1">
        <w:r w:rsidRPr="005D2AB4">
          <w:rPr>
            <w:rStyle w:val="Hyperlink"/>
          </w:rPr>
          <w:t>3.3.4</w:t>
        </w:r>
        <w:r>
          <w:rPr>
            <w:b w:val="0"/>
            <w:color w:val="auto"/>
            <w:kern w:val="2"/>
            <w:sz w:val="24"/>
            <w:szCs w:val="24"/>
            <w14:ligatures w14:val="standardContextual"/>
          </w:rPr>
          <w:tab/>
        </w:r>
        <w:r w:rsidRPr="005D2AB4">
          <w:rPr>
            <w:rStyle w:val="Hyperlink"/>
          </w:rPr>
          <w:t>Interactive energy savings</w:t>
        </w:r>
        <w:r>
          <w:rPr>
            <w:webHidden/>
          </w:rPr>
          <w:tab/>
        </w:r>
        <w:r>
          <w:rPr>
            <w:webHidden/>
          </w:rPr>
          <w:fldChar w:fldCharType="begin"/>
        </w:r>
        <w:r>
          <w:rPr>
            <w:webHidden/>
          </w:rPr>
          <w:instrText xml:space="preserve"> PAGEREF _Toc200112849 \h </w:instrText>
        </w:r>
        <w:r>
          <w:rPr>
            <w:webHidden/>
          </w:rPr>
        </w:r>
        <w:r>
          <w:rPr>
            <w:webHidden/>
          </w:rPr>
          <w:fldChar w:fldCharType="separate"/>
        </w:r>
        <w:r w:rsidR="00692C99">
          <w:rPr>
            <w:webHidden/>
          </w:rPr>
          <w:t>17</w:t>
        </w:r>
        <w:r>
          <w:rPr>
            <w:webHidden/>
          </w:rPr>
          <w:fldChar w:fldCharType="end"/>
        </w:r>
      </w:hyperlink>
    </w:p>
    <w:p w14:paraId="4DD7D015" w14:textId="2717E26B" w:rsidR="005312F2" w:rsidRDefault="005312F2">
      <w:pPr>
        <w:pStyle w:val="TOC3"/>
        <w:tabs>
          <w:tab w:val="left" w:pos="1000"/>
        </w:tabs>
        <w:rPr>
          <w:b w:val="0"/>
          <w:color w:val="auto"/>
          <w:kern w:val="2"/>
          <w:sz w:val="24"/>
          <w:szCs w:val="24"/>
          <w14:ligatures w14:val="standardContextual"/>
        </w:rPr>
      </w:pPr>
      <w:hyperlink w:anchor="_Toc200112850" w:history="1">
        <w:r w:rsidRPr="005D2AB4">
          <w:rPr>
            <w:rStyle w:val="Hyperlink"/>
          </w:rPr>
          <w:t>3.3.5</w:t>
        </w:r>
        <w:r>
          <w:rPr>
            <w:b w:val="0"/>
            <w:color w:val="auto"/>
            <w:kern w:val="2"/>
            <w:sz w:val="24"/>
            <w:szCs w:val="24"/>
            <w14:ligatures w14:val="standardContextual"/>
          </w:rPr>
          <w:tab/>
        </w:r>
        <w:r w:rsidRPr="005D2AB4">
          <w:rPr>
            <w:rStyle w:val="Hyperlink"/>
          </w:rPr>
          <w:t>Persistence factor</w:t>
        </w:r>
        <w:r>
          <w:rPr>
            <w:webHidden/>
          </w:rPr>
          <w:tab/>
        </w:r>
        <w:r>
          <w:rPr>
            <w:webHidden/>
          </w:rPr>
          <w:fldChar w:fldCharType="begin"/>
        </w:r>
        <w:r>
          <w:rPr>
            <w:webHidden/>
          </w:rPr>
          <w:instrText xml:space="preserve"> PAGEREF _Toc200112850 \h </w:instrText>
        </w:r>
        <w:r>
          <w:rPr>
            <w:webHidden/>
          </w:rPr>
        </w:r>
        <w:r>
          <w:rPr>
            <w:webHidden/>
          </w:rPr>
          <w:fldChar w:fldCharType="separate"/>
        </w:r>
        <w:r w:rsidR="00692C99">
          <w:rPr>
            <w:webHidden/>
          </w:rPr>
          <w:t>17</w:t>
        </w:r>
        <w:r>
          <w:rPr>
            <w:webHidden/>
          </w:rPr>
          <w:fldChar w:fldCharType="end"/>
        </w:r>
      </w:hyperlink>
    </w:p>
    <w:p w14:paraId="6B5691F0" w14:textId="2CB9073A" w:rsidR="005312F2" w:rsidRDefault="005312F2">
      <w:pPr>
        <w:pStyle w:val="TOC1"/>
        <w:tabs>
          <w:tab w:val="left" w:pos="454"/>
        </w:tabs>
        <w:rPr>
          <w:rFonts w:eastAsiaTheme="minorEastAsia" w:cstheme="minorBidi"/>
          <w:b w:val="0"/>
          <w:color w:val="auto"/>
          <w:kern w:val="2"/>
          <w14:ligatures w14:val="standardContextual"/>
        </w:rPr>
      </w:pPr>
      <w:hyperlink w:anchor="_Toc200112851" w:history="1">
        <w:r w:rsidRPr="005D2AB4">
          <w:rPr>
            <w:rStyle w:val="Hyperlink"/>
          </w:rPr>
          <w:t>4</w:t>
        </w:r>
        <w:r>
          <w:rPr>
            <w:rFonts w:eastAsiaTheme="minorEastAsia" w:cstheme="minorBidi"/>
            <w:b w:val="0"/>
            <w:color w:val="auto"/>
            <w:kern w:val="2"/>
            <w14:ligatures w14:val="standardContextual"/>
          </w:rPr>
          <w:tab/>
        </w:r>
        <w:r w:rsidRPr="005D2AB4">
          <w:rPr>
            <w:rStyle w:val="Hyperlink"/>
          </w:rPr>
          <w:t>Weather normalised whole of site gas measurement (option C)</w:t>
        </w:r>
        <w:r>
          <w:rPr>
            <w:webHidden/>
          </w:rPr>
          <w:tab/>
        </w:r>
        <w:r>
          <w:rPr>
            <w:webHidden/>
          </w:rPr>
          <w:fldChar w:fldCharType="begin"/>
        </w:r>
        <w:r>
          <w:rPr>
            <w:webHidden/>
          </w:rPr>
          <w:instrText xml:space="preserve"> PAGEREF _Toc200112851 \h </w:instrText>
        </w:r>
        <w:r>
          <w:rPr>
            <w:webHidden/>
          </w:rPr>
        </w:r>
        <w:r>
          <w:rPr>
            <w:webHidden/>
          </w:rPr>
          <w:fldChar w:fldCharType="separate"/>
        </w:r>
        <w:r w:rsidR="00692C99">
          <w:rPr>
            <w:webHidden/>
          </w:rPr>
          <w:t>18</w:t>
        </w:r>
        <w:r>
          <w:rPr>
            <w:webHidden/>
          </w:rPr>
          <w:fldChar w:fldCharType="end"/>
        </w:r>
      </w:hyperlink>
    </w:p>
    <w:p w14:paraId="73299BFF" w14:textId="119D839A" w:rsidR="005312F2" w:rsidRDefault="005312F2">
      <w:pPr>
        <w:pStyle w:val="TOC2"/>
        <w:tabs>
          <w:tab w:val="left" w:pos="1000"/>
        </w:tabs>
        <w:rPr>
          <w:rFonts w:eastAsiaTheme="minorEastAsia" w:cstheme="minorBidi"/>
          <w:color w:val="auto"/>
          <w:kern w:val="2"/>
          <w:sz w:val="24"/>
          <w:szCs w:val="24"/>
          <w14:ligatures w14:val="standardContextual"/>
        </w:rPr>
      </w:pPr>
      <w:hyperlink w:anchor="_Toc200112852" w:history="1">
        <w:r w:rsidRPr="005D2AB4">
          <w:rPr>
            <w:rStyle w:val="Hyperlink"/>
          </w:rPr>
          <w:t>4.1</w:t>
        </w:r>
        <w:r>
          <w:rPr>
            <w:rFonts w:eastAsiaTheme="minorEastAsia" w:cstheme="minorBidi"/>
            <w:color w:val="auto"/>
            <w:kern w:val="2"/>
            <w:sz w:val="24"/>
            <w:szCs w:val="24"/>
            <w14:ligatures w14:val="standardContextual"/>
          </w:rPr>
          <w:tab/>
        </w:r>
        <w:r w:rsidRPr="005D2AB4">
          <w:rPr>
            <w:rStyle w:val="Hyperlink"/>
          </w:rPr>
          <w:t>Information to be provided</w:t>
        </w:r>
        <w:r>
          <w:rPr>
            <w:webHidden/>
          </w:rPr>
          <w:tab/>
        </w:r>
        <w:r>
          <w:rPr>
            <w:webHidden/>
          </w:rPr>
          <w:fldChar w:fldCharType="begin"/>
        </w:r>
        <w:r>
          <w:rPr>
            <w:webHidden/>
          </w:rPr>
          <w:instrText xml:space="preserve"> PAGEREF _Toc200112852 \h </w:instrText>
        </w:r>
        <w:r>
          <w:rPr>
            <w:webHidden/>
          </w:rPr>
        </w:r>
        <w:r>
          <w:rPr>
            <w:webHidden/>
          </w:rPr>
          <w:fldChar w:fldCharType="separate"/>
        </w:r>
        <w:r w:rsidR="00692C99">
          <w:rPr>
            <w:webHidden/>
          </w:rPr>
          <w:t>18</w:t>
        </w:r>
        <w:r>
          <w:rPr>
            <w:webHidden/>
          </w:rPr>
          <w:fldChar w:fldCharType="end"/>
        </w:r>
      </w:hyperlink>
    </w:p>
    <w:p w14:paraId="1E527090" w14:textId="20CCF522" w:rsidR="005312F2" w:rsidRDefault="005312F2">
      <w:pPr>
        <w:pStyle w:val="TOC3"/>
        <w:tabs>
          <w:tab w:val="left" w:pos="1000"/>
        </w:tabs>
        <w:rPr>
          <w:b w:val="0"/>
          <w:color w:val="auto"/>
          <w:kern w:val="2"/>
          <w:sz w:val="24"/>
          <w:szCs w:val="24"/>
          <w14:ligatures w14:val="standardContextual"/>
        </w:rPr>
      </w:pPr>
      <w:hyperlink w:anchor="_Toc200112853" w:history="1">
        <w:r w:rsidRPr="005D2AB4">
          <w:rPr>
            <w:rStyle w:val="Hyperlink"/>
          </w:rPr>
          <w:t>4.1.1</w:t>
        </w:r>
        <w:r>
          <w:rPr>
            <w:b w:val="0"/>
            <w:color w:val="auto"/>
            <w:kern w:val="2"/>
            <w:sz w:val="24"/>
            <w:szCs w:val="24"/>
            <w14:ligatures w14:val="standardContextual"/>
          </w:rPr>
          <w:tab/>
        </w:r>
        <w:r w:rsidRPr="005D2AB4">
          <w:rPr>
            <w:rStyle w:val="Hyperlink"/>
          </w:rPr>
          <w:t>Information to be provided in an application for scoping approval</w:t>
        </w:r>
        <w:r>
          <w:rPr>
            <w:webHidden/>
          </w:rPr>
          <w:tab/>
        </w:r>
        <w:r>
          <w:rPr>
            <w:webHidden/>
          </w:rPr>
          <w:fldChar w:fldCharType="begin"/>
        </w:r>
        <w:r>
          <w:rPr>
            <w:webHidden/>
          </w:rPr>
          <w:instrText xml:space="preserve"> PAGEREF _Toc200112853 \h </w:instrText>
        </w:r>
        <w:r>
          <w:rPr>
            <w:webHidden/>
          </w:rPr>
        </w:r>
        <w:r>
          <w:rPr>
            <w:webHidden/>
          </w:rPr>
          <w:fldChar w:fldCharType="separate"/>
        </w:r>
        <w:r w:rsidR="00692C99">
          <w:rPr>
            <w:webHidden/>
          </w:rPr>
          <w:t>18</w:t>
        </w:r>
        <w:r>
          <w:rPr>
            <w:webHidden/>
          </w:rPr>
          <w:fldChar w:fldCharType="end"/>
        </w:r>
      </w:hyperlink>
    </w:p>
    <w:p w14:paraId="5BB4FF94" w14:textId="7632FD67" w:rsidR="005312F2" w:rsidRDefault="005312F2">
      <w:pPr>
        <w:pStyle w:val="TOC2"/>
        <w:tabs>
          <w:tab w:val="left" w:pos="1000"/>
        </w:tabs>
        <w:rPr>
          <w:rFonts w:eastAsiaTheme="minorEastAsia" w:cstheme="minorBidi"/>
          <w:color w:val="auto"/>
          <w:kern w:val="2"/>
          <w:sz w:val="24"/>
          <w:szCs w:val="24"/>
          <w14:ligatures w14:val="standardContextual"/>
        </w:rPr>
      </w:pPr>
      <w:hyperlink w:anchor="_Toc200112854" w:history="1">
        <w:r w:rsidRPr="005D2AB4">
          <w:rPr>
            <w:rStyle w:val="Hyperlink"/>
          </w:rPr>
          <w:t>4.2</w:t>
        </w:r>
        <w:r>
          <w:rPr>
            <w:rFonts w:eastAsiaTheme="minorEastAsia" w:cstheme="minorBidi"/>
            <w:color w:val="auto"/>
            <w:kern w:val="2"/>
            <w:sz w:val="24"/>
            <w:szCs w:val="24"/>
            <w14:ligatures w14:val="standardContextual"/>
          </w:rPr>
          <w:tab/>
        </w:r>
        <w:r w:rsidRPr="005D2AB4">
          <w:rPr>
            <w:rStyle w:val="Hyperlink"/>
          </w:rPr>
          <w:t>Methods</w:t>
        </w:r>
        <w:r>
          <w:rPr>
            <w:webHidden/>
          </w:rPr>
          <w:tab/>
        </w:r>
        <w:r>
          <w:rPr>
            <w:webHidden/>
          </w:rPr>
          <w:fldChar w:fldCharType="begin"/>
        </w:r>
        <w:r>
          <w:rPr>
            <w:webHidden/>
          </w:rPr>
          <w:instrText xml:space="preserve"> PAGEREF _Toc200112854 \h </w:instrText>
        </w:r>
        <w:r>
          <w:rPr>
            <w:webHidden/>
          </w:rPr>
        </w:r>
        <w:r>
          <w:rPr>
            <w:webHidden/>
          </w:rPr>
          <w:fldChar w:fldCharType="separate"/>
        </w:r>
        <w:r w:rsidR="00692C99">
          <w:rPr>
            <w:webHidden/>
          </w:rPr>
          <w:t>18</w:t>
        </w:r>
        <w:r>
          <w:rPr>
            <w:webHidden/>
          </w:rPr>
          <w:fldChar w:fldCharType="end"/>
        </w:r>
      </w:hyperlink>
    </w:p>
    <w:p w14:paraId="49BDC49B" w14:textId="613DAF18" w:rsidR="005312F2" w:rsidRDefault="005312F2">
      <w:pPr>
        <w:pStyle w:val="TOC3"/>
        <w:tabs>
          <w:tab w:val="left" w:pos="1000"/>
        </w:tabs>
        <w:rPr>
          <w:b w:val="0"/>
          <w:color w:val="auto"/>
          <w:kern w:val="2"/>
          <w:sz w:val="24"/>
          <w:szCs w:val="24"/>
          <w14:ligatures w14:val="standardContextual"/>
        </w:rPr>
      </w:pPr>
      <w:hyperlink w:anchor="_Toc200112855" w:history="1">
        <w:r w:rsidRPr="005D2AB4">
          <w:rPr>
            <w:rStyle w:val="Hyperlink"/>
          </w:rPr>
          <w:t>4.2.1</w:t>
        </w:r>
        <w:r>
          <w:rPr>
            <w:b w:val="0"/>
            <w:color w:val="auto"/>
            <w:kern w:val="2"/>
            <w:sz w:val="24"/>
            <w:szCs w:val="24"/>
            <w14:ligatures w14:val="standardContextual"/>
          </w:rPr>
          <w:tab/>
        </w:r>
        <w:r w:rsidRPr="005D2AB4">
          <w:rPr>
            <w:rStyle w:val="Hyperlink"/>
          </w:rPr>
          <w:t>Carbon dioxide equivalent to be reduced</w:t>
        </w:r>
        <w:r>
          <w:rPr>
            <w:webHidden/>
          </w:rPr>
          <w:tab/>
        </w:r>
        <w:r>
          <w:rPr>
            <w:webHidden/>
          </w:rPr>
          <w:fldChar w:fldCharType="begin"/>
        </w:r>
        <w:r>
          <w:rPr>
            <w:webHidden/>
          </w:rPr>
          <w:instrText xml:space="preserve"> PAGEREF _Toc200112855 \h </w:instrText>
        </w:r>
        <w:r>
          <w:rPr>
            <w:webHidden/>
          </w:rPr>
        </w:r>
        <w:r>
          <w:rPr>
            <w:webHidden/>
          </w:rPr>
          <w:fldChar w:fldCharType="separate"/>
        </w:r>
        <w:r w:rsidR="00692C99">
          <w:rPr>
            <w:webHidden/>
          </w:rPr>
          <w:t>18</w:t>
        </w:r>
        <w:r>
          <w:rPr>
            <w:webHidden/>
          </w:rPr>
          <w:fldChar w:fldCharType="end"/>
        </w:r>
      </w:hyperlink>
    </w:p>
    <w:p w14:paraId="102C411C" w14:textId="5A23FD05" w:rsidR="005312F2" w:rsidRDefault="005312F2">
      <w:pPr>
        <w:pStyle w:val="TOC3"/>
        <w:tabs>
          <w:tab w:val="left" w:pos="1000"/>
        </w:tabs>
        <w:rPr>
          <w:b w:val="0"/>
          <w:color w:val="auto"/>
          <w:kern w:val="2"/>
          <w:sz w:val="24"/>
          <w:szCs w:val="24"/>
          <w14:ligatures w14:val="standardContextual"/>
        </w:rPr>
      </w:pPr>
      <w:hyperlink w:anchor="_Toc200112856" w:history="1">
        <w:r w:rsidRPr="005D2AB4">
          <w:rPr>
            <w:rStyle w:val="Hyperlink"/>
          </w:rPr>
          <w:t>4.2.2</w:t>
        </w:r>
        <w:r>
          <w:rPr>
            <w:b w:val="0"/>
            <w:color w:val="auto"/>
            <w:kern w:val="2"/>
            <w:sz w:val="24"/>
            <w:szCs w:val="24"/>
            <w14:ligatures w14:val="standardContextual"/>
          </w:rPr>
          <w:tab/>
        </w:r>
        <w:r w:rsidRPr="005D2AB4">
          <w:rPr>
            <w:rStyle w:val="Hyperlink"/>
          </w:rPr>
          <w:t>Normal year energy savings</w:t>
        </w:r>
        <w:r>
          <w:rPr>
            <w:webHidden/>
          </w:rPr>
          <w:tab/>
        </w:r>
        <w:r>
          <w:rPr>
            <w:webHidden/>
          </w:rPr>
          <w:fldChar w:fldCharType="begin"/>
        </w:r>
        <w:r>
          <w:rPr>
            <w:webHidden/>
          </w:rPr>
          <w:instrText xml:space="preserve"> PAGEREF _Toc200112856 \h </w:instrText>
        </w:r>
        <w:r>
          <w:rPr>
            <w:webHidden/>
          </w:rPr>
        </w:r>
        <w:r>
          <w:rPr>
            <w:webHidden/>
          </w:rPr>
          <w:fldChar w:fldCharType="separate"/>
        </w:r>
        <w:r w:rsidR="00692C99">
          <w:rPr>
            <w:webHidden/>
          </w:rPr>
          <w:t>18</w:t>
        </w:r>
        <w:r>
          <w:rPr>
            <w:webHidden/>
          </w:rPr>
          <w:fldChar w:fldCharType="end"/>
        </w:r>
      </w:hyperlink>
    </w:p>
    <w:p w14:paraId="0CCA77A3" w14:textId="0F92104D" w:rsidR="005312F2" w:rsidRDefault="005312F2">
      <w:pPr>
        <w:pStyle w:val="TOC2"/>
        <w:tabs>
          <w:tab w:val="left" w:pos="1000"/>
        </w:tabs>
        <w:rPr>
          <w:rFonts w:eastAsiaTheme="minorEastAsia" w:cstheme="minorBidi"/>
          <w:color w:val="auto"/>
          <w:kern w:val="2"/>
          <w:sz w:val="24"/>
          <w:szCs w:val="24"/>
          <w14:ligatures w14:val="standardContextual"/>
        </w:rPr>
      </w:pPr>
      <w:hyperlink w:anchor="_Toc200112857" w:history="1">
        <w:r w:rsidRPr="005D2AB4">
          <w:rPr>
            <w:rStyle w:val="Hyperlink"/>
          </w:rPr>
          <w:t>4.3</w:t>
        </w:r>
        <w:r>
          <w:rPr>
            <w:rFonts w:eastAsiaTheme="minorEastAsia" w:cstheme="minorBidi"/>
            <w:color w:val="auto"/>
            <w:kern w:val="2"/>
            <w:sz w:val="24"/>
            <w:szCs w:val="24"/>
            <w14:ligatures w14:val="standardContextual"/>
          </w:rPr>
          <w:tab/>
        </w:r>
        <w:r w:rsidRPr="005D2AB4">
          <w:rPr>
            <w:rStyle w:val="Hyperlink"/>
          </w:rPr>
          <w:t>Variables</w:t>
        </w:r>
        <w:r>
          <w:rPr>
            <w:webHidden/>
          </w:rPr>
          <w:tab/>
        </w:r>
        <w:r>
          <w:rPr>
            <w:webHidden/>
          </w:rPr>
          <w:fldChar w:fldCharType="begin"/>
        </w:r>
        <w:r>
          <w:rPr>
            <w:webHidden/>
          </w:rPr>
          <w:instrText xml:space="preserve"> PAGEREF _Toc200112857 \h </w:instrText>
        </w:r>
        <w:r>
          <w:rPr>
            <w:webHidden/>
          </w:rPr>
        </w:r>
        <w:r>
          <w:rPr>
            <w:webHidden/>
          </w:rPr>
          <w:fldChar w:fldCharType="separate"/>
        </w:r>
        <w:r w:rsidR="00692C99">
          <w:rPr>
            <w:webHidden/>
          </w:rPr>
          <w:t>19</w:t>
        </w:r>
        <w:r>
          <w:rPr>
            <w:webHidden/>
          </w:rPr>
          <w:fldChar w:fldCharType="end"/>
        </w:r>
      </w:hyperlink>
    </w:p>
    <w:p w14:paraId="4E5C5EFD" w14:textId="0B816611" w:rsidR="005312F2" w:rsidRDefault="005312F2">
      <w:pPr>
        <w:pStyle w:val="TOC3"/>
        <w:tabs>
          <w:tab w:val="left" w:pos="1000"/>
        </w:tabs>
        <w:rPr>
          <w:b w:val="0"/>
          <w:color w:val="auto"/>
          <w:kern w:val="2"/>
          <w:sz w:val="24"/>
          <w:szCs w:val="24"/>
          <w14:ligatures w14:val="standardContextual"/>
        </w:rPr>
      </w:pPr>
      <w:hyperlink w:anchor="_Toc200112858" w:history="1">
        <w:r w:rsidRPr="005D2AB4">
          <w:rPr>
            <w:rStyle w:val="Hyperlink"/>
          </w:rPr>
          <w:t>4.3.1</w:t>
        </w:r>
        <w:r>
          <w:rPr>
            <w:b w:val="0"/>
            <w:color w:val="auto"/>
            <w:kern w:val="2"/>
            <w:sz w:val="24"/>
            <w:szCs w:val="24"/>
            <w14:ligatures w14:val="standardContextual"/>
          </w:rPr>
          <w:tab/>
        </w:r>
        <w:r w:rsidRPr="005D2AB4">
          <w:rPr>
            <w:rStyle w:val="Hyperlink"/>
          </w:rPr>
          <w:t>Measured energy savings</w:t>
        </w:r>
        <w:r>
          <w:rPr>
            <w:webHidden/>
          </w:rPr>
          <w:tab/>
        </w:r>
        <w:r>
          <w:rPr>
            <w:webHidden/>
          </w:rPr>
          <w:fldChar w:fldCharType="begin"/>
        </w:r>
        <w:r>
          <w:rPr>
            <w:webHidden/>
          </w:rPr>
          <w:instrText xml:space="preserve"> PAGEREF _Toc200112858 \h </w:instrText>
        </w:r>
        <w:r>
          <w:rPr>
            <w:webHidden/>
          </w:rPr>
        </w:r>
        <w:r>
          <w:rPr>
            <w:webHidden/>
          </w:rPr>
          <w:fldChar w:fldCharType="separate"/>
        </w:r>
        <w:r w:rsidR="00692C99">
          <w:rPr>
            <w:webHidden/>
          </w:rPr>
          <w:t>19</w:t>
        </w:r>
        <w:r>
          <w:rPr>
            <w:webHidden/>
          </w:rPr>
          <w:fldChar w:fldCharType="end"/>
        </w:r>
      </w:hyperlink>
    </w:p>
    <w:p w14:paraId="48B4E148" w14:textId="5C082753" w:rsidR="005312F2" w:rsidRDefault="005312F2">
      <w:pPr>
        <w:pStyle w:val="TOC3"/>
        <w:tabs>
          <w:tab w:val="left" w:pos="1000"/>
        </w:tabs>
        <w:rPr>
          <w:b w:val="0"/>
          <w:color w:val="auto"/>
          <w:kern w:val="2"/>
          <w:sz w:val="24"/>
          <w:szCs w:val="24"/>
          <w14:ligatures w14:val="standardContextual"/>
        </w:rPr>
      </w:pPr>
      <w:hyperlink w:anchor="_Toc200112859" w:history="1">
        <w:r w:rsidRPr="005D2AB4">
          <w:rPr>
            <w:rStyle w:val="Hyperlink"/>
          </w:rPr>
          <w:t>4.3.2</w:t>
        </w:r>
        <w:r>
          <w:rPr>
            <w:b w:val="0"/>
            <w:color w:val="auto"/>
            <w:kern w:val="2"/>
            <w:sz w:val="24"/>
            <w:szCs w:val="24"/>
            <w14:ligatures w14:val="standardContextual"/>
          </w:rPr>
          <w:tab/>
        </w:r>
        <w:r w:rsidRPr="005D2AB4">
          <w:rPr>
            <w:rStyle w:val="Hyperlink"/>
          </w:rPr>
          <w:t>Accuracy factor</w:t>
        </w:r>
        <w:r>
          <w:rPr>
            <w:webHidden/>
          </w:rPr>
          <w:tab/>
        </w:r>
        <w:r>
          <w:rPr>
            <w:webHidden/>
          </w:rPr>
          <w:fldChar w:fldCharType="begin"/>
        </w:r>
        <w:r>
          <w:rPr>
            <w:webHidden/>
          </w:rPr>
          <w:instrText xml:space="preserve"> PAGEREF _Toc200112859 \h </w:instrText>
        </w:r>
        <w:r>
          <w:rPr>
            <w:webHidden/>
          </w:rPr>
        </w:r>
        <w:r>
          <w:rPr>
            <w:webHidden/>
          </w:rPr>
          <w:fldChar w:fldCharType="separate"/>
        </w:r>
        <w:r w:rsidR="00692C99">
          <w:rPr>
            <w:webHidden/>
          </w:rPr>
          <w:t>19</w:t>
        </w:r>
        <w:r>
          <w:rPr>
            <w:webHidden/>
          </w:rPr>
          <w:fldChar w:fldCharType="end"/>
        </w:r>
      </w:hyperlink>
    </w:p>
    <w:p w14:paraId="5E336B09" w14:textId="15D9F565" w:rsidR="005312F2" w:rsidRDefault="005312F2">
      <w:pPr>
        <w:pStyle w:val="TOC3"/>
        <w:tabs>
          <w:tab w:val="left" w:pos="1000"/>
        </w:tabs>
        <w:rPr>
          <w:b w:val="0"/>
          <w:color w:val="auto"/>
          <w:kern w:val="2"/>
          <w:sz w:val="24"/>
          <w:szCs w:val="24"/>
          <w14:ligatures w14:val="standardContextual"/>
        </w:rPr>
      </w:pPr>
      <w:hyperlink w:anchor="_Toc200112860" w:history="1">
        <w:r w:rsidRPr="005D2AB4">
          <w:rPr>
            <w:rStyle w:val="Hyperlink"/>
          </w:rPr>
          <w:t>4.3.3</w:t>
        </w:r>
        <w:r>
          <w:rPr>
            <w:b w:val="0"/>
            <w:color w:val="auto"/>
            <w:kern w:val="2"/>
            <w:sz w:val="24"/>
            <w:szCs w:val="24"/>
            <w14:ligatures w14:val="standardContextual"/>
          </w:rPr>
          <w:tab/>
        </w:r>
        <w:r w:rsidRPr="005D2AB4">
          <w:rPr>
            <w:rStyle w:val="Hyperlink"/>
          </w:rPr>
          <w:t>Normal year</w:t>
        </w:r>
        <w:r>
          <w:rPr>
            <w:webHidden/>
          </w:rPr>
          <w:tab/>
        </w:r>
        <w:r>
          <w:rPr>
            <w:webHidden/>
          </w:rPr>
          <w:fldChar w:fldCharType="begin"/>
        </w:r>
        <w:r>
          <w:rPr>
            <w:webHidden/>
          </w:rPr>
          <w:instrText xml:space="preserve"> PAGEREF _Toc200112860 \h </w:instrText>
        </w:r>
        <w:r>
          <w:rPr>
            <w:webHidden/>
          </w:rPr>
        </w:r>
        <w:r>
          <w:rPr>
            <w:webHidden/>
          </w:rPr>
          <w:fldChar w:fldCharType="separate"/>
        </w:r>
        <w:r w:rsidR="00692C99">
          <w:rPr>
            <w:webHidden/>
          </w:rPr>
          <w:t>19</w:t>
        </w:r>
        <w:r>
          <w:rPr>
            <w:webHidden/>
          </w:rPr>
          <w:fldChar w:fldCharType="end"/>
        </w:r>
      </w:hyperlink>
    </w:p>
    <w:p w14:paraId="759E16FA" w14:textId="74550E83" w:rsidR="005312F2" w:rsidRDefault="005312F2">
      <w:pPr>
        <w:pStyle w:val="TOC3"/>
        <w:tabs>
          <w:tab w:val="left" w:pos="1000"/>
        </w:tabs>
        <w:rPr>
          <w:b w:val="0"/>
          <w:color w:val="auto"/>
          <w:kern w:val="2"/>
          <w:sz w:val="24"/>
          <w:szCs w:val="24"/>
          <w14:ligatures w14:val="standardContextual"/>
        </w:rPr>
      </w:pPr>
      <w:hyperlink w:anchor="_Toc200112861" w:history="1">
        <w:r w:rsidRPr="005D2AB4">
          <w:rPr>
            <w:rStyle w:val="Hyperlink"/>
          </w:rPr>
          <w:t>4.3.4</w:t>
        </w:r>
        <w:r>
          <w:rPr>
            <w:b w:val="0"/>
            <w:color w:val="auto"/>
            <w:kern w:val="2"/>
            <w:sz w:val="24"/>
            <w:szCs w:val="24"/>
            <w14:ligatures w14:val="standardContextual"/>
          </w:rPr>
          <w:tab/>
        </w:r>
        <w:r w:rsidRPr="005D2AB4">
          <w:rPr>
            <w:rStyle w:val="Hyperlink"/>
          </w:rPr>
          <w:t>Baseline and operating model</w:t>
        </w:r>
        <w:r>
          <w:rPr>
            <w:webHidden/>
          </w:rPr>
          <w:tab/>
        </w:r>
        <w:r>
          <w:rPr>
            <w:webHidden/>
          </w:rPr>
          <w:fldChar w:fldCharType="begin"/>
        </w:r>
        <w:r>
          <w:rPr>
            <w:webHidden/>
          </w:rPr>
          <w:instrText xml:space="preserve"> PAGEREF _Toc200112861 \h </w:instrText>
        </w:r>
        <w:r>
          <w:rPr>
            <w:webHidden/>
          </w:rPr>
        </w:r>
        <w:r>
          <w:rPr>
            <w:webHidden/>
          </w:rPr>
          <w:fldChar w:fldCharType="separate"/>
        </w:r>
        <w:r w:rsidR="00692C99">
          <w:rPr>
            <w:webHidden/>
          </w:rPr>
          <w:t>19</w:t>
        </w:r>
        <w:r>
          <w:rPr>
            <w:webHidden/>
          </w:rPr>
          <w:fldChar w:fldCharType="end"/>
        </w:r>
      </w:hyperlink>
    </w:p>
    <w:p w14:paraId="4CE46570" w14:textId="615D4040" w:rsidR="005312F2" w:rsidRDefault="005312F2">
      <w:pPr>
        <w:pStyle w:val="TOC3"/>
        <w:tabs>
          <w:tab w:val="left" w:pos="1000"/>
        </w:tabs>
        <w:rPr>
          <w:b w:val="0"/>
          <w:color w:val="auto"/>
          <w:kern w:val="2"/>
          <w:sz w:val="24"/>
          <w:szCs w:val="24"/>
          <w14:ligatures w14:val="standardContextual"/>
        </w:rPr>
      </w:pPr>
      <w:hyperlink w:anchor="_Toc200112862" w:history="1">
        <w:r w:rsidRPr="005D2AB4">
          <w:rPr>
            <w:rStyle w:val="Hyperlink"/>
          </w:rPr>
          <w:t>4.3.5</w:t>
        </w:r>
        <w:r>
          <w:rPr>
            <w:b w:val="0"/>
            <w:color w:val="auto"/>
            <w:kern w:val="2"/>
            <w:sz w:val="24"/>
            <w:szCs w:val="24"/>
            <w14:ligatures w14:val="standardContextual"/>
          </w:rPr>
          <w:tab/>
        </w:r>
        <w:r w:rsidRPr="005D2AB4">
          <w:rPr>
            <w:rStyle w:val="Hyperlink"/>
          </w:rPr>
          <w:t>Interactive energy savings</w:t>
        </w:r>
        <w:r>
          <w:rPr>
            <w:webHidden/>
          </w:rPr>
          <w:tab/>
        </w:r>
        <w:r>
          <w:rPr>
            <w:webHidden/>
          </w:rPr>
          <w:fldChar w:fldCharType="begin"/>
        </w:r>
        <w:r>
          <w:rPr>
            <w:webHidden/>
          </w:rPr>
          <w:instrText xml:space="preserve"> PAGEREF _Toc200112862 \h </w:instrText>
        </w:r>
        <w:r>
          <w:rPr>
            <w:webHidden/>
          </w:rPr>
        </w:r>
        <w:r>
          <w:rPr>
            <w:webHidden/>
          </w:rPr>
          <w:fldChar w:fldCharType="separate"/>
        </w:r>
        <w:r w:rsidR="00692C99">
          <w:rPr>
            <w:webHidden/>
          </w:rPr>
          <w:t>20</w:t>
        </w:r>
        <w:r>
          <w:rPr>
            <w:webHidden/>
          </w:rPr>
          <w:fldChar w:fldCharType="end"/>
        </w:r>
      </w:hyperlink>
    </w:p>
    <w:p w14:paraId="711453D3" w14:textId="5500E829" w:rsidR="005312F2" w:rsidRDefault="005312F2">
      <w:pPr>
        <w:pStyle w:val="TOC3"/>
        <w:tabs>
          <w:tab w:val="left" w:pos="1000"/>
        </w:tabs>
        <w:rPr>
          <w:b w:val="0"/>
          <w:color w:val="auto"/>
          <w:kern w:val="2"/>
          <w:sz w:val="24"/>
          <w:szCs w:val="24"/>
          <w14:ligatures w14:val="standardContextual"/>
        </w:rPr>
      </w:pPr>
      <w:hyperlink w:anchor="_Toc200112863" w:history="1">
        <w:r w:rsidRPr="005D2AB4">
          <w:rPr>
            <w:rStyle w:val="Hyperlink"/>
          </w:rPr>
          <w:t>4.3.6</w:t>
        </w:r>
        <w:r>
          <w:rPr>
            <w:b w:val="0"/>
            <w:color w:val="auto"/>
            <w:kern w:val="2"/>
            <w:sz w:val="24"/>
            <w:szCs w:val="24"/>
            <w14:ligatures w14:val="standardContextual"/>
          </w:rPr>
          <w:tab/>
        </w:r>
        <w:r w:rsidRPr="005D2AB4">
          <w:rPr>
            <w:rStyle w:val="Hyperlink"/>
          </w:rPr>
          <w:t>Persistence factor</w:t>
        </w:r>
        <w:r>
          <w:rPr>
            <w:webHidden/>
          </w:rPr>
          <w:tab/>
        </w:r>
        <w:r>
          <w:rPr>
            <w:webHidden/>
          </w:rPr>
          <w:fldChar w:fldCharType="begin"/>
        </w:r>
        <w:r>
          <w:rPr>
            <w:webHidden/>
          </w:rPr>
          <w:instrText xml:space="preserve"> PAGEREF _Toc200112863 \h </w:instrText>
        </w:r>
        <w:r>
          <w:rPr>
            <w:webHidden/>
          </w:rPr>
        </w:r>
        <w:r>
          <w:rPr>
            <w:webHidden/>
          </w:rPr>
          <w:fldChar w:fldCharType="separate"/>
        </w:r>
        <w:r w:rsidR="00692C99">
          <w:rPr>
            <w:webHidden/>
          </w:rPr>
          <w:t>20</w:t>
        </w:r>
        <w:r>
          <w:rPr>
            <w:webHidden/>
          </w:rPr>
          <w:fldChar w:fldCharType="end"/>
        </w:r>
      </w:hyperlink>
    </w:p>
    <w:p w14:paraId="33E0B333" w14:textId="4400A920" w:rsidR="005312F2" w:rsidRDefault="005312F2">
      <w:pPr>
        <w:pStyle w:val="TOC1"/>
        <w:tabs>
          <w:tab w:val="left" w:pos="454"/>
        </w:tabs>
        <w:rPr>
          <w:rFonts w:eastAsiaTheme="minorEastAsia" w:cstheme="minorBidi"/>
          <w:b w:val="0"/>
          <w:color w:val="auto"/>
          <w:kern w:val="2"/>
          <w14:ligatures w14:val="standardContextual"/>
        </w:rPr>
      </w:pPr>
      <w:hyperlink w:anchor="_Toc200112864" w:history="1">
        <w:r w:rsidRPr="005D2AB4">
          <w:rPr>
            <w:rStyle w:val="Hyperlink"/>
          </w:rPr>
          <w:t>5</w:t>
        </w:r>
        <w:r>
          <w:rPr>
            <w:rFonts w:eastAsiaTheme="minorEastAsia" w:cstheme="minorBidi"/>
            <w:b w:val="0"/>
            <w:color w:val="auto"/>
            <w:kern w:val="2"/>
            <w14:ligatures w14:val="standardContextual"/>
          </w:rPr>
          <w:tab/>
        </w:r>
        <w:r w:rsidRPr="005D2AB4">
          <w:rPr>
            <w:rStyle w:val="Hyperlink"/>
          </w:rPr>
          <w:t>Retrofit isolation for non-seasonal motors and rotating equipment (option B)</w:t>
        </w:r>
        <w:r>
          <w:rPr>
            <w:webHidden/>
          </w:rPr>
          <w:tab/>
        </w:r>
        <w:r>
          <w:rPr>
            <w:webHidden/>
          </w:rPr>
          <w:fldChar w:fldCharType="begin"/>
        </w:r>
        <w:r>
          <w:rPr>
            <w:webHidden/>
          </w:rPr>
          <w:instrText xml:space="preserve"> PAGEREF _Toc200112864 \h </w:instrText>
        </w:r>
        <w:r>
          <w:rPr>
            <w:webHidden/>
          </w:rPr>
        </w:r>
        <w:r>
          <w:rPr>
            <w:webHidden/>
          </w:rPr>
          <w:fldChar w:fldCharType="separate"/>
        </w:r>
        <w:r w:rsidR="00692C99">
          <w:rPr>
            <w:webHidden/>
          </w:rPr>
          <w:t>21</w:t>
        </w:r>
        <w:r>
          <w:rPr>
            <w:webHidden/>
          </w:rPr>
          <w:fldChar w:fldCharType="end"/>
        </w:r>
      </w:hyperlink>
    </w:p>
    <w:p w14:paraId="4E477495" w14:textId="052761BD" w:rsidR="005312F2" w:rsidRDefault="005312F2">
      <w:pPr>
        <w:pStyle w:val="TOC2"/>
        <w:tabs>
          <w:tab w:val="left" w:pos="1000"/>
        </w:tabs>
        <w:rPr>
          <w:rFonts w:eastAsiaTheme="minorEastAsia" w:cstheme="minorBidi"/>
          <w:color w:val="auto"/>
          <w:kern w:val="2"/>
          <w:sz w:val="24"/>
          <w:szCs w:val="24"/>
          <w14:ligatures w14:val="standardContextual"/>
        </w:rPr>
      </w:pPr>
      <w:hyperlink w:anchor="_Toc200112865" w:history="1">
        <w:r w:rsidRPr="005D2AB4">
          <w:rPr>
            <w:rStyle w:val="Hyperlink"/>
          </w:rPr>
          <w:t>5.1</w:t>
        </w:r>
        <w:r>
          <w:rPr>
            <w:rFonts w:eastAsiaTheme="minorEastAsia" w:cstheme="minorBidi"/>
            <w:color w:val="auto"/>
            <w:kern w:val="2"/>
            <w:sz w:val="24"/>
            <w:szCs w:val="24"/>
            <w14:ligatures w14:val="standardContextual"/>
          </w:rPr>
          <w:tab/>
        </w:r>
        <w:r w:rsidRPr="005D2AB4">
          <w:rPr>
            <w:rStyle w:val="Hyperlink"/>
          </w:rPr>
          <w:t>Information to be provided</w:t>
        </w:r>
        <w:r>
          <w:rPr>
            <w:webHidden/>
          </w:rPr>
          <w:tab/>
        </w:r>
        <w:r>
          <w:rPr>
            <w:webHidden/>
          </w:rPr>
          <w:fldChar w:fldCharType="begin"/>
        </w:r>
        <w:r>
          <w:rPr>
            <w:webHidden/>
          </w:rPr>
          <w:instrText xml:space="preserve"> PAGEREF _Toc200112865 \h </w:instrText>
        </w:r>
        <w:r>
          <w:rPr>
            <w:webHidden/>
          </w:rPr>
        </w:r>
        <w:r>
          <w:rPr>
            <w:webHidden/>
          </w:rPr>
          <w:fldChar w:fldCharType="separate"/>
        </w:r>
        <w:r w:rsidR="00692C99">
          <w:rPr>
            <w:webHidden/>
          </w:rPr>
          <w:t>21</w:t>
        </w:r>
        <w:r>
          <w:rPr>
            <w:webHidden/>
          </w:rPr>
          <w:fldChar w:fldCharType="end"/>
        </w:r>
      </w:hyperlink>
    </w:p>
    <w:p w14:paraId="265055CB" w14:textId="0B2C40FF" w:rsidR="005312F2" w:rsidRDefault="005312F2">
      <w:pPr>
        <w:pStyle w:val="TOC3"/>
        <w:tabs>
          <w:tab w:val="left" w:pos="1000"/>
        </w:tabs>
        <w:rPr>
          <w:b w:val="0"/>
          <w:color w:val="auto"/>
          <w:kern w:val="2"/>
          <w:sz w:val="24"/>
          <w:szCs w:val="24"/>
          <w14:ligatures w14:val="standardContextual"/>
        </w:rPr>
      </w:pPr>
      <w:hyperlink w:anchor="_Toc200112866" w:history="1">
        <w:r w:rsidRPr="005D2AB4">
          <w:rPr>
            <w:rStyle w:val="Hyperlink"/>
          </w:rPr>
          <w:t>5.1.1</w:t>
        </w:r>
        <w:r>
          <w:rPr>
            <w:b w:val="0"/>
            <w:color w:val="auto"/>
            <w:kern w:val="2"/>
            <w:sz w:val="24"/>
            <w:szCs w:val="24"/>
            <w14:ligatures w14:val="standardContextual"/>
          </w:rPr>
          <w:tab/>
        </w:r>
        <w:r w:rsidRPr="005D2AB4">
          <w:rPr>
            <w:rStyle w:val="Hyperlink"/>
          </w:rPr>
          <w:t>Information to be provided in an application for scoping approval</w:t>
        </w:r>
        <w:r>
          <w:rPr>
            <w:webHidden/>
          </w:rPr>
          <w:tab/>
        </w:r>
        <w:r>
          <w:rPr>
            <w:webHidden/>
          </w:rPr>
          <w:fldChar w:fldCharType="begin"/>
        </w:r>
        <w:r>
          <w:rPr>
            <w:webHidden/>
          </w:rPr>
          <w:instrText xml:space="preserve"> PAGEREF _Toc200112866 \h </w:instrText>
        </w:r>
        <w:r>
          <w:rPr>
            <w:webHidden/>
          </w:rPr>
        </w:r>
        <w:r>
          <w:rPr>
            <w:webHidden/>
          </w:rPr>
          <w:fldChar w:fldCharType="separate"/>
        </w:r>
        <w:r w:rsidR="00692C99">
          <w:rPr>
            <w:webHidden/>
          </w:rPr>
          <w:t>21</w:t>
        </w:r>
        <w:r>
          <w:rPr>
            <w:webHidden/>
          </w:rPr>
          <w:fldChar w:fldCharType="end"/>
        </w:r>
      </w:hyperlink>
    </w:p>
    <w:p w14:paraId="72F8022B" w14:textId="3DC5DB23" w:rsidR="005312F2" w:rsidRDefault="005312F2">
      <w:pPr>
        <w:pStyle w:val="TOC3"/>
        <w:tabs>
          <w:tab w:val="left" w:pos="1000"/>
        </w:tabs>
        <w:rPr>
          <w:b w:val="0"/>
          <w:color w:val="auto"/>
          <w:kern w:val="2"/>
          <w:sz w:val="24"/>
          <w:szCs w:val="24"/>
          <w14:ligatures w14:val="standardContextual"/>
        </w:rPr>
      </w:pPr>
      <w:hyperlink w:anchor="_Toc200112867" w:history="1">
        <w:r w:rsidRPr="005D2AB4">
          <w:rPr>
            <w:rStyle w:val="Hyperlink"/>
          </w:rPr>
          <w:t>5.1.2</w:t>
        </w:r>
        <w:r>
          <w:rPr>
            <w:b w:val="0"/>
            <w:color w:val="auto"/>
            <w:kern w:val="2"/>
            <w:sz w:val="24"/>
            <w:szCs w:val="24"/>
            <w14:ligatures w14:val="standardContextual"/>
          </w:rPr>
          <w:tab/>
        </w:r>
        <w:r w:rsidRPr="005D2AB4">
          <w:rPr>
            <w:rStyle w:val="Hyperlink"/>
          </w:rPr>
          <w:t>Information to be provided in an application for approval of a project impact report</w:t>
        </w:r>
        <w:r>
          <w:rPr>
            <w:webHidden/>
          </w:rPr>
          <w:tab/>
        </w:r>
        <w:r>
          <w:rPr>
            <w:webHidden/>
          </w:rPr>
          <w:fldChar w:fldCharType="begin"/>
        </w:r>
        <w:r>
          <w:rPr>
            <w:webHidden/>
          </w:rPr>
          <w:instrText xml:space="preserve"> PAGEREF _Toc200112867 \h </w:instrText>
        </w:r>
        <w:r>
          <w:rPr>
            <w:webHidden/>
          </w:rPr>
        </w:r>
        <w:r>
          <w:rPr>
            <w:webHidden/>
          </w:rPr>
          <w:fldChar w:fldCharType="separate"/>
        </w:r>
        <w:r w:rsidR="00692C99">
          <w:rPr>
            <w:webHidden/>
          </w:rPr>
          <w:t>21</w:t>
        </w:r>
        <w:r>
          <w:rPr>
            <w:webHidden/>
          </w:rPr>
          <w:fldChar w:fldCharType="end"/>
        </w:r>
      </w:hyperlink>
    </w:p>
    <w:p w14:paraId="2F781905" w14:textId="173310EF" w:rsidR="005312F2" w:rsidRDefault="005312F2">
      <w:pPr>
        <w:pStyle w:val="TOC2"/>
        <w:tabs>
          <w:tab w:val="left" w:pos="1000"/>
        </w:tabs>
        <w:rPr>
          <w:rFonts w:eastAsiaTheme="minorEastAsia" w:cstheme="minorBidi"/>
          <w:color w:val="auto"/>
          <w:kern w:val="2"/>
          <w:sz w:val="24"/>
          <w:szCs w:val="24"/>
          <w14:ligatures w14:val="standardContextual"/>
        </w:rPr>
      </w:pPr>
      <w:hyperlink w:anchor="_Toc200112868" w:history="1">
        <w:r w:rsidRPr="005D2AB4">
          <w:rPr>
            <w:rStyle w:val="Hyperlink"/>
          </w:rPr>
          <w:t>5.2</w:t>
        </w:r>
        <w:r>
          <w:rPr>
            <w:rFonts w:eastAsiaTheme="minorEastAsia" w:cstheme="minorBidi"/>
            <w:color w:val="auto"/>
            <w:kern w:val="2"/>
            <w:sz w:val="24"/>
            <w:szCs w:val="24"/>
            <w14:ligatures w14:val="standardContextual"/>
          </w:rPr>
          <w:tab/>
        </w:r>
        <w:r w:rsidRPr="005D2AB4">
          <w:rPr>
            <w:rStyle w:val="Hyperlink"/>
          </w:rPr>
          <w:t>Methods</w:t>
        </w:r>
        <w:r>
          <w:rPr>
            <w:webHidden/>
          </w:rPr>
          <w:tab/>
        </w:r>
        <w:r>
          <w:rPr>
            <w:webHidden/>
          </w:rPr>
          <w:fldChar w:fldCharType="begin"/>
        </w:r>
        <w:r>
          <w:rPr>
            <w:webHidden/>
          </w:rPr>
          <w:instrText xml:space="preserve"> PAGEREF _Toc200112868 \h </w:instrText>
        </w:r>
        <w:r>
          <w:rPr>
            <w:webHidden/>
          </w:rPr>
        </w:r>
        <w:r>
          <w:rPr>
            <w:webHidden/>
          </w:rPr>
          <w:fldChar w:fldCharType="separate"/>
        </w:r>
        <w:r w:rsidR="00692C99">
          <w:rPr>
            <w:webHidden/>
          </w:rPr>
          <w:t>22</w:t>
        </w:r>
        <w:r>
          <w:rPr>
            <w:webHidden/>
          </w:rPr>
          <w:fldChar w:fldCharType="end"/>
        </w:r>
      </w:hyperlink>
    </w:p>
    <w:p w14:paraId="2D648FC9" w14:textId="0C2EBD82" w:rsidR="005312F2" w:rsidRDefault="005312F2">
      <w:pPr>
        <w:pStyle w:val="TOC3"/>
        <w:tabs>
          <w:tab w:val="left" w:pos="1000"/>
        </w:tabs>
        <w:rPr>
          <w:b w:val="0"/>
          <w:color w:val="auto"/>
          <w:kern w:val="2"/>
          <w:sz w:val="24"/>
          <w:szCs w:val="24"/>
          <w14:ligatures w14:val="standardContextual"/>
        </w:rPr>
      </w:pPr>
      <w:hyperlink w:anchor="_Toc200112869" w:history="1">
        <w:r w:rsidRPr="005D2AB4">
          <w:rPr>
            <w:rStyle w:val="Hyperlink"/>
          </w:rPr>
          <w:t>5.2.1</w:t>
        </w:r>
        <w:r>
          <w:rPr>
            <w:b w:val="0"/>
            <w:color w:val="auto"/>
            <w:kern w:val="2"/>
            <w:sz w:val="24"/>
            <w:szCs w:val="24"/>
            <w14:ligatures w14:val="standardContextual"/>
          </w:rPr>
          <w:tab/>
        </w:r>
        <w:r w:rsidRPr="005D2AB4">
          <w:rPr>
            <w:rStyle w:val="Hyperlink"/>
          </w:rPr>
          <w:t>Carbon dioxide equivalent to be reduced</w:t>
        </w:r>
        <w:r>
          <w:rPr>
            <w:webHidden/>
          </w:rPr>
          <w:tab/>
        </w:r>
        <w:r>
          <w:rPr>
            <w:webHidden/>
          </w:rPr>
          <w:fldChar w:fldCharType="begin"/>
        </w:r>
        <w:r>
          <w:rPr>
            <w:webHidden/>
          </w:rPr>
          <w:instrText xml:space="preserve"> PAGEREF _Toc200112869 \h </w:instrText>
        </w:r>
        <w:r>
          <w:rPr>
            <w:webHidden/>
          </w:rPr>
        </w:r>
        <w:r>
          <w:rPr>
            <w:webHidden/>
          </w:rPr>
          <w:fldChar w:fldCharType="separate"/>
        </w:r>
        <w:r w:rsidR="00692C99">
          <w:rPr>
            <w:webHidden/>
          </w:rPr>
          <w:t>22</w:t>
        </w:r>
        <w:r>
          <w:rPr>
            <w:webHidden/>
          </w:rPr>
          <w:fldChar w:fldCharType="end"/>
        </w:r>
      </w:hyperlink>
    </w:p>
    <w:p w14:paraId="05ECE9FD" w14:textId="4FC5BEA2" w:rsidR="005312F2" w:rsidRDefault="005312F2">
      <w:pPr>
        <w:pStyle w:val="TOC3"/>
        <w:tabs>
          <w:tab w:val="left" w:pos="1000"/>
        </w:tabs>
        <w:rPr>
          <w:b w:val="0"/>
          <w:color w:val="auto"/>
          <w:kern w:val="2"/>
          <w:sz w:val="24"/>
          <w:szCs w:val="24"/>
          <w14:ligatures w14:val="standardContextual"/>
        </w:rPr>
      </w:pPr>
      <w:hyperlink w:anchor="_Toc200112870" w:history="1">
        <w:r w:rsidRPr="005D2AB4">
          <w:rPr>
            <w:rStyle w:val="Hyperlink"/>
          </w:rPr>
          <w:t>5.2.2</w:t>
        </w:r>
        <w:r>
          <w:rPr>
            <w:b w:val="0"/>
            <w:color w:val="auto"/>
            <w:kern w:val="2"/>
            <w:sz w:val="24"/>
            <w:szCs w:val="24"/>
            <w14:ligatures w14:val="standardContextual"/>
          </w:rPr>
          <w:tab/>
        </w:r>
        <w:r w:rsidRPr="005D2AB4">
          <w:rPr>
            <w:rStyle w:val="Hyperlink"/>
          </w:rPr>
          <w:t>Normal year energy savings</w:t>
        </w:r>
        <w:r>
          <w:rPr>
            <w:webHidden/>
          </w:rPr>
          <w:tab/>
        </w:r>
        <w:r>
          <w:rPr>
            <w:webHidden/>
          </w:rPr>
          <w:fldChar w:fldCharType="begin"/>
        </w:r>
        <w:r>
          <w:rPr>
            <w:webHidden/>
          </w:rPr>
          <w:instrText xml:space="preserve"> PAGEREF _Toc200112870 \h </w:instrText>
        </w:r>
        <w:r>
          <w:rPr>
            <w:webHidden/>
          </w:rPr>
        </w:r>
        <w:r>
          <w:rPr>
            <w:webHidden/>
          </w:rPr>
          <w:fldChar w:fldCharType="separate"/>
        </w:r>
        <w:r w:rsidR="00692C99">
          <w:rPr>
            <w:webHidden/>
          </w:rPr>
          <w:t>22</w:t>
        </w:r>
        <w:r>
          <w:rPr>
            <w:webHidden/>
          </w:rPr>
          <w:fldChar w:fldCharType="end"/>
        </w:r>
      </w:hyperlink>
    </w:p>
    <w:p w14:paraId="6CD94BD3" w14:textId="5E368B97" w:rsidR="005312F2" w:rsidRDefault="005312F2">
      <w:pPr>
        <w:pStyle w:val="TOC2"/>
        <w:tabs>
          <w:tab w:val="left" w:pos="1000"/>
        </w:tabs>
        <w:rPr>
          <w:rFonts w:eastAsiaTheme="minorEastAsia" w:cstheme="minorBidi"/>
          <w:color w:val="auto"/>
          <w:kern w:val="2"/>
          <w:sz w:val="24"/>
          <w:szCs w:val="24"/>
          <w14:ligatures w14:val="standardContextual"/>
        </w:rPr>
      </w:pPr>
      <w:hyperlink w:anchor="_Toc200112871" w:history="1">
        <w:r w:rsidRPr="005D2AB4">
          <w:rPr>
            <w:rStyle w:val="Hyperlink"/>
          </w:rPr>
          <w:t>5.3</w:t>
        </w:r>
        <w:r>
          <w:rPr>
            <w:rFonts w:eastAsiaTheme="minorEastAsia" w:cstheme="minorBidi"/>
            <w:color w:val="auto"/>
            <w:kern w:val="2"/>
            <w:sz w:val="24"/>
            <w:szCs w:val="24"/>
            <w14:ligatures w14:val="standardContextual"/>
          </w:rPr>
          <w:tab/>
        </w:r>
        <w:r w:rsidRPr="005D2AB4">
          <w:rPr>
            <w:rStyle w:val="Hyperlink"/>
          </w:rPr>
          <w:t>Variables</w:t>
        </w:r>
        <w:r>
          <w:rPr>
            <w:webHidden/>
          </w:rPr>
          <w:tab/>
        </w:r>
        <w:r>
          <w:rPr>
            <w:webHidden/>
          </w:rPr>
          <w:fldChar w:fldCharType="begin"/>
        </w:r>
        <w:r>
          <w:rPr>
            <w:webHidden/>
          </w:rPr>
          <w:instrText xml:space="preserve"> PAGEREF _Toc200112871 \h </w:instrText>
        </w:r>
        <w:r>
          <w:rPr>
            <w:webHidden/>
          </w:rPr>
        </w:r>
        <w:r>
          <w:rPr>
            <w:webHidden/>
          </w:rPr>
          <w:fldChar w:fldCharType="separate"/>
        </w:r>
        <w:r w:rsidR="00692C99">
          <w:rPr>
            <w:webHidden/>
          </w:rPr>
          <w:t>22</w:t>
        </w:r>
        <w:r>
          <w:rPr>
            <w:webHidden/>
          </w:rPr>
          <w:fldChar w:fldCharType="end"/>
        </w:r>
      </w:hyperlink>
    </w:p>
    <w:p w14:paraId="673ED157" w14:textId="2E0BEE2A" w:rsidR="005312F2" w:rsidRDefault="005312F2">
      <w:pPr>
        <w:pStyle w:val="TOC3"/>
        <w:tabs>
          <w:tab w:val="left" w:pos="1000"/>
        </w:tabs>
        <w:rPr>
          <w:b w:val="0"/>
          <w:color w:val="auto"/>
          <w:kern w:val="2"/>
          <w:sz w:val="24"/>
          <w:szCs w:val="24"/>
          <w14:ligatures w14:val="standardContextual"/>
        </w:rPr>
      </w:pPr>
      <w:hyperlink w:anchor="_Toc200112872" w:history="1">
        <w:r w:rsidRPr="005D2AB4">
          <w:rPr>
            <w:rStyle w:val="Hyperlink"/>
          </w:rPr>
          <w:t>5.3.1</w:t>
        </w:r>
        <w:r>
          <w:rPr>
            <w:b w:val="0"/>
            <w:color w:val="auto"/>
            <w:kern w:val="2"/>
            <w:sz w:val="24"/>
            <w:szCs w:val="24"/>
            <w14:ligatures w14:val="standardContextual"/>
          </w:rPr>
          <w:tab/>
        </w:r>
        <w:r w:rsidRPr="005D2AB4">
          <w:rPr>
            <w:rStyle w:val="Hyperlink"/>
          </w:rPr>
          <w:t>Measured energy savings</w:t>
        </w:r>
        <w:r>
          <w:rPr>
            <w:webHidden/>
          </w:rPr>
          <w:tab/>
        </w:r>
        <w:r>
          <w:rPr>
            <w:webHidden/>
          </w:rPr>
          <w:fldChar w:fldCharType="begin"/>
        </w:r>
        <w:r>
          <w:rPr>
            <w:webHidden/>
          </w:rPr>
          <w:instrText xml:space="preserve"> PAGEREF _Toc200112872 \h </w:instrText>
        </w:r>
        <w:r>
          <w:rPr>
            <w:webHidden/>
          </w:rPr>
        </w:r>
        <w:r>
          <w:rPr>
            <w:webHidden/>
          </w:rPr>
          <w:fldChar w:fldCharType="separate"/>
        </w:r>
        <w:r w:rsidR="00692C99">
          <w:rPr>
            <w:webHidden/>
          </w:rPr>
          <w:t>22</w:t>
        </w:r>
        <w:r>
          <w:rPr>
            <w:webHidden/>
          </w:rPr>
          <w:fldChar w:fldCharType="end"/>
        </w:r>
      </w:hyperlink>
    </w:p>
    <w:p w14:paraId="6FF1E1D3" w14:textId="4ED673EE" w:rsidR="005312F2" w:rsidRDefault="005312F2">
      <w:pPr>
        <w:pStyle w:val="TOC3"/>
        <w:tabs>
          <w:tab w:val="left" w:pos="1000"/>
        </w:tabs>
        <w:rPr>
          <w:b w:val="0"/>
          <w:color w:val="auto"/>
          <w:kern w:val="2"/>
          <w:sz w:val="24"/>
          <w:szCs w:val="24"/>
          <w14:ligatures w14:val="standardContextual"/>
        </w:rPr>
      </w:pPr>
      <w:hyperlink w:anchor="_Toc200112873" w:history="1">
        <w:r w:rsidRPr="005D2AB4">
          <w:rPr>
            <w:rStyle w:val="Hyperlink"/>
          </w:rPr>
          <w:t>5.3.2</w:t>
        </w:r>
        <w:r>
          <w:rPr>
            <w:b w:val="0"/>
            <w:color w:val="auto"/>
            <w:kern w:val="2"/>
            <w:sz w:val="24"/>
            <w:szCs w:val="24"/>
            <w14:ligatures w14:val="standardContextual"/>
          </w:rPr>
          <w:tab/>
        </w:r>
        <w:r w:rsidRPr="005D2AB4">
          <w:rPr>
            <w:rStyle w:val="Hyperlink"/>
          </w:rPr>
          <w:t>Accuracy factor and normal year</w:t>
        </w:r>
        <w:r>
          <w:rPr>
            <w:webHidden/>
          </w:rPr>
          <w:tab/>
        </w:r>
        <w:r>
          <w:rPr>
            <w:webHidden/>
          </w:rPr>
          <w:fldChar w:fldCharType="begin"/>
        </w:r>
        <w:r>
          <w:rPr>
            <w:webHidden/>
          </w:rPr>
          <w:instrText xml:space="preserve"> PAGEREF _Toc200112873 \h </w:instrText>
        </w:r>
        <w:r>
          <w:rPr>
            <w:webHidden/>
          </w:rPr>
        </w:r>
        <w:r>
          <w:rPr>
            <w:webHidden/>
          </w:rPr>
          <w:fldChar w:fldCharType="separate"/>
        </w:r>
        <w:r w:rsidR="00692C99">
          <w:rPr>
            <w:webHidden/>
          </w:rPr>
          <w:t>22</w:t>
        </w:r>
        <w:r>
          <w:rPr>
            <w:webHidden/>
          </w:rPr>
          <w:fldChar w:fldCharType="end"/>
        </w:r>
      </w:hyperlink>
    </w:p>
    <w:p w14:paraId="2D715915" w14:textId="3421EB75" w:rsidR="005312F2" w:rsidRDefault="005312F2">
      <w:pPr>
        <w:pStyle w:val="TOC3"/>
        <w:tabs>
          <w:tab w:val="left" w:pos="1000"/>
        </w:tabs>
        <w:rPr>
          <w:b w:val="0"/>
          <w:color w:val="auto"/>
          <w:kern w:val="2"/>
          <w:sz w:val="24"/>
          <w:szCs w:val="24"/>
          <w14:ligatures w14:val="standardContextual"/>
        </w:rPr>
      </w:pPr>
      <w:hyperlink w:anchor="_Toc200112874" w:history="1">
        <w:r w:rsidRPr="005D2AB4">
          <w:rPr>
            <w:rStyle w:val="Hyperlink"/>
          </w:rPr>
          <w:t>5.3.3</w:t>
        </w:r>
        <w:r>
          <w:rPr>
            <w:b w:val="0"/>
            <w:color w:val="auto"/>
            <w:kern w:val="2"/>
            <w:sz w:val="24"/>
            <w:szCs w:val="24"/>
            <w14:ligatures w14:val="standardContextual"/>
          </w:rPr>
          <w:tab/>
        </w:r>
        <w:r w:rsidRPr="005D2AB4">
          <w:rPr>
            <w:rStyle w:val="Hyperlink"/>
          </w:rPr>
          <w:t>Interactive energy savings</w:t>
        </w:r>
        <w:r>
          <w:rPr>
            <w:webHidden/>
          </w:rPr>
          <w:tab/>
        </w:r>
        <w:r>
          <w:rPr>
            <w:webHidden/>
          </w:rPr>
          <w:fldChar w:fldCharType="begin"/>
        </w:r>
        <w:r>
          <w:rPr>
            <w:webHidden/>
          </w:rPr>
          <w:instrText xml:space="preserve"> PAGEREF _Toc200112874 \h </w:instrText>
        </w:r>
        <w:r>
          <w:rPr>
            <w:webHidden/>
          </w:rPr>
        </w:r>
        <w:r>
          <w:rPr>
            <w:webHidden/>
          </w:rPr>
          <w:fldChar w:fldCharType="separate"/>
        </w:r>
        <w:r w:rsidR="00692C99">
          <w:rPr>
            <w:webHidden/>
          </w:rPr>
          <w:t>23</w:t>
        </w:r>
        <w:r>
          <w:rPr>
            <w:webHidden/>
          </w:rPr>
          <w:fldChar w:fldCharType="end"/>
        </w:r>
      </w:hyperlink>
    </w:p>
    <w:p w14:paraId="7073572A" w14:textId="458B21BF" w:rsidR="005312F2" w:rsidRDefault="005312F2">
      <w:pPr>
        <w:pStyle w:val="TOC3"/>
        <w:tabs>
          <w:tab w:val="left" w:pos="1000"/>
        </w:tabs>
        <w:rPr>
          <w:b w:val="0"/>
          <w:color w:val="auto"/>
          <w:kern w:val="2"/>
          <w:sz w:val="24"/>
          <w:szCs w:val="24"/>
          <w14:ligatures w14:val="standardContextual"/>
        </w:rPr>
      </w:pPr>
      <w:hyperlink w:anchor="_Toc200112875" w:history="1">
        <w:r w:rsidRPr="005D2AB4">
          <w:rPr>
            <w:rStyle w:val="Hyperlink"/>
          </w:rPr>
          <w:t>5.3.4</w:t>
        </w:r>
        <w:r>
          <w:rPr>
            <w:b w:val="0"/>
            <w:color w:val="auto"/>
            <w:kern w:val="2"/>
            <w:sz w:val="24"/>
            <w:szCs w:val="24"/>
            <w14:ligatures w14:val="standardContextual"/>
          </w:rPr>
          <w:tab/>
        </w:r>
        <w:r w:rsidRPr="005D2AB4">
          <w:rPr>
            <w:rStyle w:val="Hyperlink"/>
          </w:rPr>
          <w:t>Persistence factor for non-seasonal motors, fans and variable speed drives</w:t>
        </w:r>
        <w:r>
          <w:rPr>
            <w:webHidden/>
          </w:rPr>
          <w:tab/>
        </w:r>
        <w:r>
          <w:rPr>
            <w:webHidden/>
          </w:rPr>
          <w:fldChar w:fldCharType="begin"/>
        </w:r>
        <w:r>
          <w:rPr>
            <w:webHidden/>
          </w:rPr>
          <w:instrText xml:space="preserve"> PAGEREF _Toc200112875 \h </w:instrText>
        </w:r>
        <w:r>
          <w:rPr>
            <w:webHidden/>
          </w:rPr>
        </w:r>
        <w:r>
          <w:rPr>
            <w:webHidden/>
          </w:rPr>
          <w:fldChar w:fldCharType="separate"/>
        </w:r>
        <w:r w:rsidR="00692C99">
          <w:rPr>
            <w:webHidden/>
          </w:rPr>
          <w:t>23</w:t>
        </w:r>
        <w:r>
          <w:rPr>
            <w:webHidden/>
          </w:rPr>
          <w:fldChar w:fldCharType="end"/>
        </w:r>
      </w:hyperlink>
    </w:p>
    <w:p w14:paraId="13E3CC9D" w14:textId="0F383D75" w:rsidR="005312F2" w:rsidRDefault="005312F2">
      <w:pPr>
        <w:pStyle w:val="TOC1"/>
        <w:tabs>
          <w:tab w:val="left" w:pos="454"/>
        </w:tabs>
        <w:rPr>
          <w:rFonts w:eastAsiaTheme="minorEastAsia" w:cstheme="minorBidi"/>
          <w:b w:val="0"/>
          <w:color w:val="auto"/>
          <w:kern w:val="2"/>
          <w14:ligatures w14:val="standardContextual"/>
        </w:rPr>
      </w:pPr>
      <w:hyperlink w:anchor="_Toc200112876" w:history="1">
        <w:r w:rsidRPr="005D2AB4">
          <w:rPr>
            <w:rStyle w:val="Hyperlink"/>
          </w:rPr>
          <w:t>6</w:t>
        </w:r>
        <w:r>
          <w:rPr>
            <w:rFonts w:eastAsiaTheme="minorEastAsia" w:cstheme="minorBidi"/>
            <w:b w:val="0"/>
            <w:color w:val="auto"/>
            <w:kern w:val="2"/>
            <w14:ligatures w14:val="standardContextual"/>
          </w:rPr>
          <w:tab/>
        </w:r>
        <w:r w:rsidRPr="005D2AB4">
          <w:rPr>
            <w:rStyle w:val="Hyperlink"/>
          </w:rPr>
          <w:t>Direct measurement of solar PV</w:t>
        </w:r>
        <w:r>
          <w:rPr>
            <w:webHidden/>
          </w:rPr>
          <w:tab/>
        </w:r>
        <w:r>
          <w:rPr>
            <w:webHidden/>
          </w:rPr>
          <w:fldChar w:fldCharType="begin"/>
        </w:r>
        <w:r>
          <w:rPr>
            <w:webHidden/>
          </w:rPr>
          <w:instrText xml:space="preserve"> PAGEREF _Toc200112876 \h </w:instrText>
        </w:r>
        <w:r>
          <w:rPr>
            <w:webHidden/>
          </w:rPr>
        </w:r>
        <w:r>
          <w:rPr>
            <w:webHidden/>
          </w:rPr>
          <w:fldChar w:fldCharType="separate"/>
        </w:r>
        <w:r w:rsidR="00692C99">
          <w:rPr>
            <w:webHidden/>
          </w:rPr>
          <w:t>24</w:t>
        </w:r>
        <w:r>
          <w:rPr>
            <w:webHidden/>
          </w:rPr>
          <w:fldChar w:fldCharType="end"/>
        </w:r>
      </w:hyperlink>
    </w:p>
    <w:p w14:paraId="252D5B4F" w14:textId="6C2F4DB7" w:rsidR="005312F2" w:rsidRDefault="005312F2">
      <w:pPr>
        <w:pStyle w:val="TOC2"/>
        <w:tabs>
          <w:tab w:val="left" w:pos="1000"/>
        </w:tabs>
        <w:rPr>
          <w:rFonts w:eastAsiaTheme="minorEastAsia" w:cstheme="minorBidi"/>
          <w:color w:val="auto"/>
          <w:kern w:val="2"/>
          <w:sz w:val="24"/>
          <w:szCs w:val="24"/>
          <w14:ligatures w14:val="standardContextual"/>
        </w:rPr>
      </w:pPr>
      <w:hyperlink w:anchor="_Toc200112877" w:history="1">
        <w:r w:rsidRPr="005D2AB4">
          <w:rPr>
            <w:rStyle w:val="Hyperlink"/>
          </w:rPr>
          <w:t>6.1</w:t>
        </w:r>
        <w:r>
          <w:rPr>
            <w:rFonts w:eastAsiaTheme="minorEastAsia" w:cstheme="minorBidi"/>
            <w:color w:val="auto"/>
            <w:kern w:val="2"/>
            <w:sz w:val="24"/>
            <w:szCs w:val="24"/>
            <w14:ligatures w14:val="standardContextual"/>
          </w:rPr>
          <w:tab/>
        </w:r>
        <w:r w:rsidRPr="005D2AB4">
          <w:rPr>
            <w:rStyle w:val="Hyperlink"/>
          </w:rPr>
          <w:t>Information to be provided</w:t>
        </w:r>
        <w:r>
          <w:rPr>
            <w:webHidden/>
          </w:rPr>
          <w:tab/>
        </w:r>
        <w:r>
          <w:rPr>
            <w:webHidden/>
          </w:rPr>
          <w:fldChar w:fldCharType="begin"/>
        </w:r>
        <w:r>
          <w:rPr>
            <w:webHidden/>
          </w:rPr>
          <w:instrText xml:space="preserve"> PAGEREF _Toc200112877 \h </w:instrText>
        </w:r>
        <w:r>
          <w:rPr>
            <w:webHidden/>
          </w:rPr>
        </w:r>
        <w:r>
          <w:rPr>
            <w:webHidden/>
          </w:rPr>
          <w:fldChar w:fldCharType="separate"/>
        </w:r>
        <w:r w:rsidR="00692C99">
          <w:rPr>
            <w:webHidden/>
          </w:rPr>
          <w:t>24</w:t>
        </w:r>
        <w:r>
          <w:rPr>
            <w:webHidden/>
          </w:rPr>
          <w:fldChar w:fldCharType="end"/>
        </w:r>
      </w:hyperlink>
    </w:p>
    <w:p w14:paraId="5814A8FC" w14:textId="48F1BB49" w:rsidR="005312F2" w:rsidRDefault="005312F2">
      <w:pPr>
        <w:pStyle w:val="TOC3"/>
        <w:tabs>
          <w:tab w:val="left" w:pos="1000"/>
        </w:tabs>
        <w:rPr>
          <w:b w:val="0"/>
          <w:color w:val="auto"/>
          <w:kern w:val="2"/>
          <w:sz w:val="24"/>
          <w:szCs w:val="24"/>
          <w14:ligatures w14:val="standardContextual"/>
        </w:rPr>
      </w:pPr>
      <w:hyperlink w:anchor="_Toc200112878" w:history="1">
        <w:r w:rsidRPr="005D2AB4">
          <w:rPr>
            <w:rStyle w:val="Hyperlink"/>
          </w:rPr>
          <w:t>6.1.1</w:t>
        </w:r>
        <w:r>
          <w:rPr>
            <w:b w:val="0"/>
            <w:color w:val="auto"/>
            <w:kern w:val="2"/>
            <w:sz w:val="24"/>
            <w:szCs w:val="24"/>
            <w14:ligatures w14:val="standardContextual"/>
          </w:rPr>
          <w:tab/>
        </w:r>
        <w:r w:rsidRPr="005D2AB4">
          <w:rPr>
            <w:rStyle w:val="Hyperlink"/>
          </w:rPr>
          <w:t>Information to be provided in an application for scoping approval</w:t>
        </w:r>
        <w:r>
          <w:rPr>
            <w:webHidden/>
          </w:rPr>
          <w:tab/>
        </w:r>
        <w:r>
          <w:rPr>
            <w:webHidden/>
          </w:rPr>
          <w:fldChar w:fldCharType="begin"/>
        </w:r>
        <w:r>
          <w:rPr>
            <w:webHidden/>
          </w:rPr>
          <w:instrText xml:space="preserve"> PAGEREF _Toc200112878 \h </w:instrText>
        </w:r>
        <w:r>
          <w:rPr>
            <w:webHidden/>
          </w:rPr>
        </w:r>
        <w:r>
          <w:rPr>
            <w:webHidden/>
          </w:rPr>
          <w:fldChar w:fldCharType="separate"/>
        </w:r>
        <w:r w:rsidR="00692C99">
          <w:rPr>
            <w:webHidden/>
          </w:rPr>
          <w:t>24</w:t>
        </w:r>
        <w:r>
          <w:rPr>
            <w:webHidden/>
          </w:rPr>
          <w:fldChar w:fldCharType="end"/>
        </w:r>
      </w:hyperlink>
    </w:p>
    <w:p w14:paraId="2BA3A9BC" w14:textId="3E61BB67" w:rsidR="005312F2" w:rsidRDefault="005312F2">
      <w:pPr>
        <w:pStyle w:val="TOC2"/>
        <w:tabs>
          <w:tab w:val="left" w:pos="1000"/>
        </w:tabs>
        <w:rPr>
          <w:rFonts w:eastAsiaTheme="minorEastAsia" w:cstheme="minorBidi"/>
          <w:color w:val="auto"/>
          <w:kern w:val="2"/>
          <w:sz w:val="24"/>
          <w:szCs w:val="24"/>
          <w14:ligatures w14:val="standardContextual"/>
        </w:rPr>
      </w:pPr>
      <w:hyperlink w:anchor="_Toc200112879" w:history="1">
        <w:r w:rsidRPr="005D2AB4">
          <w:rPr>
            <w:rStyle w:val="Hyperlink"/>
          </w:rPr>
          <w:t>6.2</w:t>
        </w:r>
        <w:r>
          <w:rPr>
            <w:rFonts w:eastAsiaTheme="minorEastAsia" w:cstheme="minorBidi"/>
            <w:color w:val="auto"/>
            <w:kern w:val="2"/>
            <w:sz w:val="24"/>
            <w:szCs w:val="24"/>
            <w14:ligatures w14:val="standardContextual"/>
          </w:rPr>
          <w:tab/>
        </w:r>
        <w:r w:rsidRPr="005D2AB4">
          <w:rPr>
            <w:rStyle w:val="Hyperlink"/>
          </w:rPr>
          <w:t>Methods</w:t>
        </w:r>
        <w:r>
          <w:rPr>
            <w:webHidden/>
          </w:rPr>
          <w:tab/>
        </w:r>
        <w:r>
          <w:rPr>
            <w:webHidden/>
          </w:rPr>
          <w:fldChar w:fldCharType="begin"/>
        </w:r>
        <w:r>
          <w:rPr>
            <w:webHidden/>
          </w:rPr>
          <w:instrText xml:space="preserve"> PAGEREF _Toc200112879 \h </w:instrText>
        </w:r>
        <w:r>
          <w:rPr>
            <w:webHidden/>
          </w:rPr>
        </w:r>
        <w:r>
          <w:rPr>
            <w:webHidden/>
          </w:rPr>
          <w:fldChar w:fldCharType="separate"/>
        </w:r>
        <w:r w:rsidR="00692C99">
          <w:rPr>
            <w:webHidden/>
          </w:rPr>
          <w:t>24</w:t>
        </w:r>
        <w:r>
          <w:rPr>
            <w:webHidden/>
          </w:rPr>
          <w:fldChar w:fldCharType="end"/>
        </w:r>
      </w:hyperlink>
    </w:p>
    <w:p w14:paraId="40B35123" w14:textId="4CDE9A95" w:rsidR="005312F2" w:rsidRDefault="005312F2">
      <w:pPr>
        <w:pStyle w:val="TOC3"/>
        <w:tabs>
          <w:tab w:val="left" w:pos="1000"/>
        </w:tabs>
        <w:rPr>
          <w:b w:val="0"/>
          <w:color w:val="auto"/>
          <w:kern w:val="2"/>
          <w:sz w:val="24"/>
          <w:szCs w:val="24"/>
          <w14:ligatures w14:val="standardContextual"/>
        </w:rPr>
      </w:pPr>
      <w:hyperlink w:anchor="_Toc200112880" w:history="1">
        <w:r w:rsidRPr="005D2AB4">
          <w:rPr>
            <w:rStyle w:val="Hyperlink"/>
          </w:rPr>
          <w:t>6.2.1</w:t>
        </w:r>
        <w:r>
          <w:rPr>
            <w:b w:val="0"/>
            <w:color w:val="auto"/>
            <w:kern w:val="2"/>
            <w:sz w:val="24"/>
            <w:szCs w:val="24"/>
            <w14:ligatures w14:val="standardContextual"/>
          </w:rPr>
          <w:tab/>
        </w:r>
        <w:r w:rsidRPr="005D2AB4">
          <w:rPr>
            <w:rStyle w:val="Hyperlink"/>
          </w:rPr>
          <w:t>Carbon dioxide equivalent savings</w:t>
        </w:r>
        <w:r>
          <w:rPr>
            <w:webHidden/>
          </w:rPr>
          <w:tab/>
        </w:r>
        <w:r>
          <w:rPr>
            <w:webHidden/>
          </w:rPr>
          <w:fldChar w:fldCharType="begin"/>
        </w:r>
        <w:r>
          <w:rPr>
            <w:webHidden/>
          </w:rPr>
          <w:instrText xml:space="preserve"> PAGEREF _Toc200112880 \h </w:instrText>
        </w:r>
        <w:r>
          <w:rPr>
            <w:webHidden/>
          </w:rPr>
        </w:r>
        <w:r>
          <w:rPr>
            <w:webHidden/>
          </w:rPr>
          <w:fldChar w:fldCharType="separate"/>
        </w:r>
        <w:r w:rsidR="00692C99">
          <w:rPr>
            <w:webHidden/>
          </w:rPr>
          <w:t>24</w:t>
        </w:r>
        <w:r>
          <w:rPr>
            <w:webHidden/>
          </w:rPr>
          <w:fldChar w:fldCharType="end"/>
        </w:r>
      </w:hyperlink>
    </w:p>
    <w:p w14:paraId="3A3C7C43" w14:textId="4693909D" w:rsidR="005312F2" w:rsidRDefault="005312F2">
      <w:pPr>
        <w:pStyle w:val="TOC3"/>
        <w:tabs>
          <w:tab w:val="left" w:pos="1000"/>
        </w:tabs>
        <w:rPr>
          <w:b w:val="0"/>
          <w:color w:val="auto"/>
          <w:kern w:val="2"/>
          <w:sz w:val="24"/>
          <w:szCs w:val="24"/>
          <w14:ligatures w14:val="standardContextual"/>
        </w:rPr>
      </w:pPr>
      <w:hyperlink w:anchor="_Toc200112881" w:history="1">
        <w:r w:rsidRPr="005D2AB4">
          <w:rPr>
            <w:rStyle w:val="Hyperlink"/>
          </w:rPr>
          <w:t>6.2.2</w:t>
        </w:r>
        <w:r>
          <w:rPr>
            <w:b w:val="0"/>
            <w:color w:val="auto"/>
            <w:kern w:val="2"/>
            <w:sz w:val="24"/>
            <w:szCs w:val="24"/>
            <w14:ligatures w14:val="standardContextual"/>
          </w:rPr>
          <w:tab/>
        </w:r>
        <w:r w:rsidRPr="005D2AB4">
          <w:rPr>
            <w:rStyle w:val="Hyperlink"/>
          </w:rPr>
          <w:t>Annual energy savings</w:t>
        </w:r>
        <w:r>
          <w:rPr>
            <w:webHidden/>
          </w:rPr>
          <w:tab/>
        </w:r>
        <w:r>
          <w:rPr>
            <w:webHidden/>
          </w:rPr>
          <w:fldChar w:fldCharType="begin"/>
        </w:r>
        <w:r>
          <w:rPr>
            <w:webHidden/>
          </w:rPr>
          <w:instrText xml:space="preserve"> PAGEREF _Toc200112881 \h </w:instrText>
        </w:r>
        <w:r>
          <w:rPr>
            <w:webHidden/>
          </w:rPr>
        </w:r>
        <w:r>
          <w:rPr>
            <w:webHidden/>
          </w:rPr>
          <w:fldChar w:fldCharType="separate"/>
        </w:r>
        <w:r w:rsidR="00692C99">
          <w:rPr>
            <w:webHidden/>
          </w:rPr>
          <w:t>24</w:t>
        </w:r>
        <w:r>
          <w:rPr>
            <w:webHidden/>
          </w:rPr>
          <w:fldChar w:fldCharType="end"/>
        </w:r>
      </w:hyperlink>
    </w:p>
    <w:p w14:paraId="3D77FA4B" w14:textId="27BD5F77" w:rsidR="005312F2" w:rsidRDefault="005312F2">
      <w:pPr>
        <w:pStyle w:val="TOC2"/>
        <w:tabs>
          <w:tab w:val="left" w:pos="1000"/>
        </w:tabs>
        <w:rPr>
          <w:rFonts w:eastAsiaTheme="minorEastAsia" w:cstheme="minorBidi"/>
          <w:color w:val="auto"/>
          <w:kern w:val="2"/>
          <w:sz w:val="24"/>
          <w:szCs w:val="24"/>
          <w14:ligatures w14:val="standardContextual"/>
        </w:rPr>
      </w:pPr>
      <w:hyperlink w:anchor="_Toc200112882" w:history="1">
        <w:r w:rsidRPr="005D2AB4">
          <w:rPr>
            <w:rStyle w:val="Hyperlink"/>
          </w:rPr>
          <w:t>6.3</w:t>
        </w:r>
        <w:r>
          <w:rPr>
            <w:rFonts w:eastAsiaTheme="minorEastAsia" w:cstheme="minorBidi"/>
            <w:color w:val="auto"/>
            <w:kern w:val="2"/>
            <w:sz w:val="24"/>
            <w:szCs w:val="24"/>
            <w14:ligatures w14:val="standardContextual"/>
          </w:rPr>
          <w:tab/>
        </w:r>
        <w:r w:rsidRPr="005D2AB4">
          <w:rPr>
            <w:rStyle w:val="Hyperlink"/>
          </w:rPr>
          <w:t>Variables</w:t>
        </w:r>
        <w:r>
          <w:rPr>
            <w:webHidden/>
          </w:rPr>
          <w:tab/>
        </w:r>
        <w:r>
          <w:rPr>
            <w:webHidden/>
          </w:rPr>
          <w:fldChar w:fldCharType="begin"/>
        </w:r>
        <w:r>
          <w:rPr>
            <w:webHidden/>
          </w:rPr>
          <w:instrText xml:space="preserve"> PAGEREF _Toc200112882 \h </w:instrText>
        </w:r>
        <w:r>
          <w:rPr>
            <w:webHidden/>
          </w:rPr>
        </w:r>
        <w:r>
          <w:rPr>
            <w:webHidden/>
          </w:rPr>
          <w:fldChar w:fldCharType="separate"/>
        </w:r>
        <w:r w:rsidR="00692C99">
          <w:rPr>
            <w:webHidden/>
          </w:rPr>
          <w:t>25</w:t>
        </w:r>
        <w:r>
          <w:rPr>
            <w:webHidden/>
          </w:rPr>
          <w:fldChar w:fldCharType="end"/>
        </w:r>
      </w:hyperlink>
    </w:p>
    <w:p w14:paraId="3EC9F4ED" w14:textId="62FC9C82" w:rsidR="005312F2" w:rsidRDefault="005312F2">
      <w:pPr>
        <w:pStyle w:val="TOC3"/>
        <w:tabs>
          <w:tab w:val="left" w:pos="1000"/>
        </w:tabs>
        <w:rPr>
          <w:b w:val="0"/>
          <w:color w:val="auto"/>
          <w:kern w:val="2"/>
          <w:sz w:val="24"/>
          <w:szCs w:val="24"/>
          <w14:ligatures w14:val="standardContextual"/>
        </w:rPr>
      </w:pPr>
      <w:hyperlink w:anchor="_Toc200112883" w:history="1">
        <w:r w:rsidRPr="005D2AB4">
          <w:rPr>
            <w:rStyle w:val="Hyperlink"/>
          </w:rPr>
          <w:t>6.3.1</w:t>
        </w:r>
        <w:r>
          <w:rPr>
            <w:b w:val="0"/>
            <w:color w:val="auto"/>
            <w:kern w:val="2"/>
            <w:sz w:val="24"/>
            <w:szCs w:val="24"/>
            <w14:ligatures w14:val="standardContextual"/>
          </w:rPr>
          <w:tab/>
        </w:r>
        <w:r w:rsidRPr="005D2AB4">
          <w:rPr>
            <w:rStyle w:val="Hyperlink"/>
          </w:rPr>
          <w:t>Measured energy savings</w:t>
        </w:r>
        <w:r>
          <w:rPr>
            <w:webHidden/>
          </w:rPr>
          <w:tab/>
        </w:r>
        <w:r>
          <w:rPr>
            <w:webHidden/>
          </w:rPr>
          <w:fldChar w:fldCharType="begin"/>
        </w:r>
        <w:r>
          <w:rPr>
            <w:webHidden/>
          </w:rPr>
          <w:instrText xml:space="preserve"> PAGEREF _Toc200112883 \h </w:instrText>
        </w:r>
        <w:r>
          <w:rPr>
            <w:webHidden/>
          </w:rPr>
        </w:r>
        <w:r>
          <w:rPr>
            <w:webHidden/>
          </w:rPr>
          <w:fldChar w:fldCharType="separate"/>
        </w:r>
        <w:r w:rsidR="00692C99">
          <w:rPr>
            <w:webHidden/>
          </w:rPr>
          <w:t>25</w:t>
        </w:r>
        <w:r>
          <w:rPr>
            <w:webHidden/>
          </w:rPr>
          <w:fldChar w:fldCharType="end"/>
        </w:r>
      </w:hyperlink>
    </w:p>
    <w:p w14:paraId="64C5EE3B" w14:textId="607E1D5C" w:rsidR="005312F2" w:rsidRDefault="005312F2">
      <w:pPr>
        <w:pStyle w:val="TOC3"/>
        <w:tabs>
          <w:tab w:val="left" w:pos="1000"/>
        </w:tabs>
        <w:rPr>
          <w:b w:val="0"/>
          <w:color w:val="auto"/>
          <w:kern w:val="2"/>
          <w:sz w:val="24"/>
          <w:szCs w:val="24"/>
          <w14:ligatures w14:val="standardContextual"/>
        </w:rPr>
      </w:pPr>
      <w:hyperlink w:anchor="_Toc200112884" w:history="1">
        <w:r w:rsidRPr="005D2AB4">
          <w:rPr>
            <w:rStyle w:val="Hyperlink"/>
          </w:rPr>
          <w:t>6.3.2</w:t>
        </w:r>
        <w:r>
          <w:rPr>
            <w:b w:val="0"/>
            <w:color w:val="auto"/>
            <w:kern w:val="2"/>
            <w:sz w:val="24"/>
            <w:szCs w:val="24"/>
            <w14:ligatures w14:val="standardContextual"/>
          </w:rPr>
          <w:tab/>
        </w:r>
        <w:r w:rsidRPr="005D2AB4">
          <w:rPr>
            <w:rStyle w:val="Hyperlink"/>
          </w:rPr>
          <w:t>Accuracy factor</w:t>
        </w:r>
        <w:r>
          <w:rPr>
            <w:webHidden/>
          </w:rPr>
          <w:tab/>
        </w:r>
        <w:r>
          <w:rPr>
            <w:webHidden/>
          </w:rPr>
          <w:fldChar w:fldCharType="begin"/>
        </w:r>
        <w:r>
          <w:rPr>
            <w:webHidden/>
          </w:rPr>
          <w:instrText xml:space="preserve"> PAGEREF _Toc200112884 \h </w:instrText>
        </w:r>
        <w:r>
          <w:rPr>
            <w:webHidden/>
          </w:rPr>
        </w:r>
        <w:r>
          <w:rPr>
            <w:webHidden/>
          </w:rPr>
          <w:fldChar w:fldCharType="separate"/>
        </w:r>
        <w:r w:rsidR="00692C99">
          <w:rPr>
            <w:webHidden/>
          </w:rPr>
          <w:t>25</w:t>
        </w:r>
        <w:r>
          <w:rPr>
            <w:webHidden/>
          </w:rPr>
          <w:fldChar w:fldCharType="end"/>
        </w:r>
      </w:hyperlink>
    </w:p>
    <w:p w14:paraId="185127E0" w14:textId="6C3DF729" w:rsidR="005312F2" w:rsidRDefault="005312F2">
      <w:pPr>
        <w:pStyle w:val="TOC3"/>
        <w:tabs>
          <w:tab w:val="left" w:pos="1000"/>
        </w:tabs>
        <w:rPr>
          <w:b w:val="0"/>
          <w:color w:val="auto"/>
          <w:kern w:val="2"/>
          <w:sz w:val="24"/>
          <w:szCs w:val="24"/>
          <w14:ligatures w14:val="standardContextual"/>
        </w:rPr>
      </w:pPr>
      <w:hyperlink w:anchor="_Toc200112885" w:history="1">
        <w:r w:rsidRPr="005D2AB4">
          <w:rPr>
            <w:rStyle w:val="Hyperlink"/>
          </w:rPr>
          <w:t>6.3.3</w:t>
        </w:r>
        <w:r>
          <w:rPr>
            <w:b w:val="0"/>
            <w:color w:val="auto"/>
            <w:kern w:val="2"/>
            <w:sz w:val="24"/>
            <w:szCs w:val="24"/>
            <w14:ligatures w14:val="standardContextual"/>
          </w:rPr>
          <w:tab/>
        </w:r>
        <w:r w:rsidRPr="005D2AB4">
          <w:rPr>
            <w:rStyle w:val="Hyperlink"/>
          </w:rPr>
          <w:t>Interactive energy savings</w:t>
        </w:r>
        <w:r>
          <w:rPr>
            <w:webHidden/>
          </w:rPr>
          <w:tab/>
        </w:r>
        <w:r>
          <w:rPr>
            <w:webHidden/>
          </w:rPr>
          <w:fldChar w:fldCharType="begin"/>
        </w:r>
        <w:r>
          <w:rPr>
            <w:webHidden/>
          </w:rPr>
          <w:instrText xml:space="preserve"> PAGEREF _Toc200112885 \h </w:instrText>
        </w:r>
        <w:r>
          <w:rPr>
            <w:webHidden/>
          </w:rPr>
        </w:r>
        <w:r>
          <w:rPr>
            <w:webHidden/>
          </w:rPr>
          <w:fldChar w:fldCharType="separate"/>
        </w:r>
        <w:r w:rsidR="00692C99">
          <w:rPr>
            <w:webHidden/>
          </w:rPr>
          <w:t>25</w:t>
        </w:r>
        <w:r>
          <w:rPr>
            <w:webHidden/>
          </w:rPr>
          <w:fldChar w:fldCharType="end"/>
        </w:r>
      </w:hyperlink>
    </w:p>
    <w:p w14:paraId="7C737910" w14:textId="4BD0047C" w:rsidR="005312F2" w:rsidRDefault="005312F2">
      <w:pPr>
        <w:pStyle w:val="TOC3"/>
        <w:tabs>
          <w:tab w:val="left" w:pos="1000"/>
        </w:tabs>
        <w:rPr>
          <w:b w:val="0"/>
          <w:color w:val="auto"/>
          <w:kern w:val="2"/>
          <w:sz w:val="24"/>
          <w:szCs w:val="24"/>
          <w14:ligatures w14:val="standardContextual"/>
        </w:rPr>
      </w:pPr>
      <w:hyperlink w:anchor="_Toc200112886" w:history="1">
        <w:r w:rsidRPr="005D2AB4">
          <w:rPr>
            <w:rStyle w:val="Hyperlink"/>
          </w:rPr>
          <w:t>6.3.4</w:t>
        </w:r>
        <w:r>
          <w:rPr>
            <w:b w:val="0"/>
            <w:color w:val="auto"/>
            <w:kern w:val="2"/>
            <w:sz w:val="24"/>
            <w:szCs w:val="24"/>
            <w14:ligatures w14:val="standardContextual"/>
          </w:rPr>
          <w:tab/>
        </w:r>
        <w:r w:rsidRPr="005D2AB4">
          <w:rPr>
            <w:rStyle w:val="Hyperlink"/>
          </w:rPr>
          <w:t>Persistence factor for solar and batteries</w:t>
        </w:r>
        <w:r>
          <w:rPr>
            <w:webHidden/>
          </w:rPr>
          <w:tab/>
        </w:r>
        <w:r>
          <w:rPr>
            <w:webHidden/>
          </w:rPr>
          <w:fldChar w:fldCharType="begin"/>
        </w:r>
        <w:r>
          <w:rPr>
            <w:webHidden/>
          </w:rPr>
          <w:instrText xml:space="preserve"> PAGEREF _Toc200112886 \h </w:instrText>
        </w:r>
        <w:r>
          <w:rPr>
            <w:webHidden/>
          </w:rPr>
        </w:r>
        <w:r>
          <w:rPr>
            <w:webHidden/>
          </w:rPr>
          <w:fldChar w:fldCharType="separate"/>
        </w:r>
        <w:r w:rsidR="00692C99">
          <w:rPr>
            <w:webHidden/>
          </w:rPr>
          <w:t>25</w:t>
        </w:r>
        <w:r>
          <w:rPr>
            <w:webHidden/>
          </w:rPr>
          <w:fldChar w:fldCharType="end"/>
        </w:r>
      </w:hyperlink>
    </w:p>
    <w:p w14:paraId="74F85FF5" w14:textId="3811EF29" w:rsidR="005312F2" w:rsidRDefault="005312F2">
      <w:pPr>
        <w:pStyle w:val="TOC1"/>
        <w:tabs>
          <w:tab w:val="left" w:pos="454"/>
        </w:tabs>
        <w:rPr>
          <w:rFonts w:eastAsiaTheme="minorEastAsia" w:cstheme="minorBidi"/>
          <w:b w:val="0"/>
          <w:color w:val="auto"/>
          <w:kern w:val="2"/>
          <w14:ligatures w14:val="standardContextual"/>
        </w:rPr>
      </w:pPr>
      <w:hyperlink w:anchor="_Toc200112887" w:history="1">
        <w:r w:rsidRPr="005D2AB4">
          <w:rPr>
            <w:rStyle w:val="Hyperlink"/>
          </w:rPr>
          <w:t>7</w:t>
        </w:r>
        <w:r>
          <w:rPr>
            <w:rFonts w:eastAsiaTheme="minorEastAsia" w:cstheme="minorBidi"/>
            <w:b w:val="0"/>
            <w:color w:val="auto"/>
            <w:kern w:val="2"/>
            <w14:ligatures w14:val="standardContextual"/>
          </w:rPr>
          <w:tab/>
        </w:r>
        <w:r w:rsidRPr="005D2AB4">
          <w:rPr>
            <w:rStyle w:val="Hyperlink"/>
          </w:rPr>
          <w:t>Electrification direct measurement</w:t>
        </w:r>
        <w:r>
          <w:rPr>
            <w:webHidden/>
          </w:rPr>
          <w:tab/>
        </w:r>
        <w:r>
          <w:rPr>
            <w:webHidden/>
          </w:rPr>
          <w:fldChar w:fldCharType="begin"/>
        </w:r>
        <w:r>
          <w:rPr>
            <w:webHidden/>
          </w:rPr>
          <w:instrText xml:space="preserve"> PAGEREF _Toc200112887 \h </w:instrText>
        </w:r>
        <w:r>
          <w:rPr>
            <w:webHidden/>
          </w:rPr>
        </w:r>
        <w:r>
          <w:rPr>
            <w:webHidden/>
          </w:rPr>
          <w:fldChar w:fldCharType="separate"/>
        </w:r>
        <w:r w:rsidR="00692C99">
          <w:rPr>
            <w:webHidden/>
          </w:rPr>
          <w:t>26</w:t>
        </w:r>
        <w:r>
          <w:rPr>
            <w:webHidden/>
          </w:rPr>
          <w:fldChar w:fldCharType="end"/>
        </w:r>
      </w:hyperlink>
    </w:p>
    <w:p w14:paraId="778631A9" w14:textId="54F7E5BD" w:rsidR="005312F2" w:rsidRDefault="005312F2">
      <w:pPr>
        <w:pStyle w:val="TOC2"/>
        <w:tabs>
          <w:tab w:val="left" w:pos="1000"/>
        </w:tabs>
        <w:rPr>
          <w:rFonts w:eastAsiaTheme="minorEastAsia" w:cstheme="minorBidi"/>
          <w:color w:val="auto"/>
          <w:kern w:val="2"/>
          <w:sz w:val="24"/>
          <w:szCs w:val="24"/>
          <w14:ligatures w14:val="standardContextual"/>
        </w:rPr>
      </w:pPr>
      <w:hyperlink w:anchor="_Toc200112888" w:history="1">
        <w:r w:rsidRPr="005D2AB4">
          <w:rPr>
            <w:rStyle w:val="Hyperlink"/>
          </w:rPr>
          <w:t>7.1</w:t>
        </w:r>
        <w:r>
          <w:rPr>
            <w:rFonts w:eastAsiaTheme="minorEastAsia" w:cstheme="minorBidi"/>
            <w:color w:val="auto"/>
            <w:kern w:val="2"/>
            <w:sz w:val="24"/>
            <w:szCs w:val="24"/>
            <w14:ligatures w14:val="standardContextual"/>
          </w:rPr>
          <w:tab/>
        </w:r>
        <w:r w:rsidRPr="005D2AB4">
          <w:rPr>
            <w:rStyle w:val="Hyperlink"/>
          </w:rPr>
          <w:t>Information to be provided</w:t>
        </w:r>
        <w:r>
          <w:rPr>
            <w:webHidden/>
          </w:rPr>
          <w:tab/>
        </w:r>
        <w:r>
          <w:rPr>
            <w:webHidden/>
          </w:rPr>
          <w:fldChar w:fldCharType="begin"/>
        </w:r>
        <w:r>
          <w:rPr>
            <w:webHidden/>
          </w:rPr>
          <w:instrText xml:space="preserve"> PAGEREF _Toc200112888 \h </w:instrText>
        </w:r>
        <w:r>
          <w:rPr>
            <w:webHidden/>
          </w:rPr>
        </w:r>
        <w:r>
          <w:rPr>
            <w:webHidden/>
          </w:rPr>
          <w:fldChar w:fldCharType="separate"/>
        </w:r>
        <w:r w:rsidR="00692C99">
          <w:rPr>
            <w:webHidden/>
          </w:rPr>
          <w:t>26</w:t>
        </w:r>
        <w:r>
          <w:rPr>
            <w:webHidden/>
          </w:rPr>
          <w:fldChar w:fldCharType="end"/>
        </w:r>
      </w:hyperlink>
    </w:p>
    <w:p w14:paraId="722C23BE" w14:textId="2C9B5A4D" w:rsidR="005312F2" w:rsidRDefault="005312F2">
      <w:pPr>
        <w:pStyle w:val="TOC3"/>
        <w:tabs>
          <w:tab w:val="left" w:pos="1000"/>
        </w:tabs>
        <w:rPr>
          <w:b w:val="0"/>
          <w:color w:val="auto"/>
          <w:kern w:val="2"/>
          <w:sz w:val="24"/>
          <w:szCs w:val="24"/>
          <w14:ligatures w14:val="standardContextual"/>
        </w:rPr>
      </w:pPr>
      <w:hyperlink w:anchor="_Toc200112889" w:history="1">
        <w:r w:rsidRPr="005D2AB4">
          <w:rPr>
            <w:rStyle w:val="Hyperlink"/>
          </w:rPr>
          <w:t>7.1.1</w:t>
        </w:r>
        <w:r>
          <w:rPr>
            <w:b w:val="0"/>
            <w:color w:val="auto"/>
            <w:kern w:val="2"/>
            <w:sz w:val="24"/>
            <w:szCs w:val="24"/>
            <w14:ligatures w14:val="standardContextual"/>
          </w:rPr>
          <w:tab/>
        </w:r>
        <w:r w:rsidRPr="005D2AB4">
          <w:rPr>
            <w:rStyle w:val="Hyperlink"/>
          </w:rPr>
          <w:t>Information to be provided in an application for scoping approval</w:t>
        </w:r>
        <w:r>
          <w:rPr>
            <w:webHidden/>
          </w:rPr>
          <w:tab/>
        </w:r>
        <w:r>
          <w:rPr>
            <w:webHidden/>
          </w:rPr>
          <w:fldChar w:fldCharType="begin"/>
        </w:r>
        <w:r>
          <w:rPr>
            <w:webHidden/>
          </w:rPr>
          <w:instrText xml:space="preserve"> PAGEREF _Toc200112889 \h </w:instrText>
        </w:r>
        <w:r>
          <w:rPr>
            <w:webHidden/>
          </w:rPr>
        </w:r>
        <w:r>
          <w:rPr>
            <w:webHidden/>
          </w:rPr>
          <w:fldChar w:fldCharType="separate"/>
        </w:r>
        <w:r w:rsidR="00692C99">
          <w:rPr>
            <w:webHidden/>
          </w:rPr>
          <w:t>26</w:t>
        </w:r>
        <w:r>
          <w:rPr>
            <w:webHidden/>
          </w:rPr>
          <w:fldChar w:fldCharType="end"/>
        </w:r>
      </w:hyperlink>
    </w:p>
    <w:p w14:paraId="226419E6" w14:textId="6D0C166A" w:rsidR="005312F2" w:rsidRDefault="005312F2">
      <w:pPr>
        <w:pStyle w:val="TOC2"/>
        <w:tabs>
          <w:tab w:val="left" w:pos="1000"/>
        </w:tabs>
        <w:rPr>
          <w:rFonts w:eastAsiaTheme="minorEastAsia" w:cstheme="minorBidi"/>
          <w:color w:val="auto"/>
          <w:kern w:val="2"/>
          <w:sz w:val="24"/>
          <w:szCs w:val="24"/>
          <w14:ligatures w14:val="standardContextual"/>
        </w:rPr>
      </w:pPr>
      <w:hyperlink w:anchor="_Toc200112890" w:history="1">
        <w:r w:rsidRPr="005D2AB4">
          <w:rPr>
            <w:rStyle w:val="Hyperlink"/>
          </w:rPr>
          <w:t>7.2</w:t>
        </w:r>
        <w:r>
          <w:rPr>
            <w:rFonts w:eastAsiaTheme="minorEastAsia" w:cstheme="minorBidi"/>
            <w:color w:val="auto"/>
            <w:kern w:val="2"/>
            <w:sz w:val="24"/>
            <w:szCs w:val="24"/>
            <w14:ligatures w14:val="standardContextual"/>
          </w:rPr>
          <w:tab/>
        </w:r>
        <w:r w:rsidRPr="005D2AB4">
          <w:rPr>
            <w:rStyle w:val="Hyperlink"/>
          </w:rPr>
          <w:t>Methods</w:t>
        </w:r>
        <w:r>
          <w:rPr>
            <w:webHidden/>
          </w:rPr>
          <w:tab/>
        </w:r>
        <w:r>
          <w:rPr>
            <w:webHidden/>
          </w:rPr>
          <w:fldChar w:fldCharType="begin"/>
        </w:r>
        <w:r>
          <w:rPr>
            <w:webHidden/>
          </w:rPr>
          <w:instrText xml:space="preserve"> PAGEREF _Toc200112890 \h </w:instrText>
        </w:r>
        <w:r>
          <w:rPr>
            <w:webHidden/>
          </w:rPr>
        </w:r>
        <w:r>
          <w:rPr>
            <w:webHidden/>
          </w:rPr>
          <w:fldChar w:fldCharType="separate"/>
        </w:r>
        <w:r w:rsidR="00692C99">
          <w:rPr>
            <w:webHidden/>
          </w:rPr>
          <w:t>26</w:t>
        </w:r>
        <w:r>
          <w:rPr>
            <w:webHidden/>
          </w:rPr>
          <w:fldChar w:fldCharType="end"/>
        </w:r>
      </w:hyperlink>
    </w:p>
    <w:p w14:paraId="7542595A" w14:textId="335D92E5" w:rsidR="005312F2" w:rsidRDefault="005312F2">
      <w:pPr>
        <w:pStyle w:val="TOC3"/>
        <w:tabs>
          <w:tab w:val="left" w:pos="1000"/>
        </w:tabs>
        <w:rPr>
          <w:b w:val="0"/>
          <w:color w:val="auto"/>
          <w:kern w:val="2"/>
          <w:sz w:val="24"/>
          <w:szCs w:val="24"/>
          <w14:ligatures w14:val="standardContextual"/>
        </w:rPr>
      </w:pPr>
      <w:hyperlink w:anchor="_Toc200112891" w:history="1">
        <w:r w:rsidRPr="005D2AB4">
          <w:rPr>
            <w:rStyle w:val="Hyperlink"/>
          </w:rPr>
          <w:t>7.2.1</w:t>
        </w:r>
        <w:r>
          <w:rPr>
            <w:b w:val="0"/>
            <w:color w:val="auto"/>
            <w:kern w:val="2"/>
            <w:sz w:val="24"/>
            <w:szCs w:val="24"/>
            <w14:ligatures w14:val="standardContextual"/>
          </w:rPr>
          <w:tab/>
        </w:r>
        <w:r w:rsidRPr="005D2AB4">
          <w:rPr>
            <w:rStyle w:val="Hyperlink"/>
          </w:rPr>
          <w:t>Calculation of carbon dioxide equivalents of greenhouse gases</w:t>
        </w:r>
        <w:r>
          <w:rPr>
            <w:webHidden/>
          </w:rPr>
          <w:tab/>
        </w:r>
        <w:r>
          <w:rPr>
            <w:webHidden/>
          </w:rPr>
          <w:fldChar w:fldCharType="begin"/>
        </w:r>
        <w:r>
          <w:rPr>
            <w:webHidden/>
          </w:rPr>
          <w:instrText xml:space="preserve"> PAGEREF _Toc200112891 \h </w:instrText>
        </w:r>
        <w:r>
          <w:rPr>
            <w:webHidden/>
          </w:rPr>
        </w:r>
        <w:r>
          <w:rPr>
            <w:webHidden/>
          </w:rPr>
          <w:fldChar w:fldCharType="separate"/>
        </w:r>
        <w:r w:rsidR="00692C99">
          <w:rPr>
            <w:webHidden/>
          </w:rPr>
          <w:t>26</w:t>
        </w:r>
        <w:r>
          <w:rPr>
            <w:webHidden/>
          </w:rPr>
          <w:fldChar w:fldCharType="end"/>
        </w:r>
      </w:hyperlink>
    </w:p>
    <w:p w14:paraId="0D6AD8DF" w14:textId="53C2DAD8" w:rsidR="005312F2" w:rsidRDefault="005312F2">
      <w:pPr>
        <w:pStyle w:val="TOC3"/>
        <w:tabs>
          <w:tab w:val="left" w:pos="1000"/>
        </w:tabs>
        <w:rPr>
          <w:b w:val="0"/>
          <w:color w:val="auto"/>
          <w:kern w:val="2"/>
          <w:sz w:val="24"/>
          <w:szCs w:val="24"/>
          <w14:ligatures w14:val="standardContextual"/>
        </w:rPr>
      </w:pPr>
      <w:hyperlink w:anchor="_Toc200112892" w:history="1">
        <w:r w:rsidRPr="005D2AB4">
          <w:rPr>
            <w:rStyle w:val="Hyperlink"/>
          </w:rPr>
          <w:t>7.2.2</w:t>
        </w:r>
        <w:r>
          <w:rPr>
            <w:b w:val="0"/>
            <w:color w:val="auto"/>
            <w:kern w:val="2"/>
            <w:sz w:val="24"/>
            <w:szCs w:val="24"/>
            <w14:ligatures w14:val="standardContextual"/>
          </w:rPr>
          <w:tab/>
        </w:r>
        <w:r w:rsidRPr="005D2AB4">
          <w:rPr>
            <w:rStyle w:val="Hyperlink"/>
          </w:rPr>
          <w:t>Carbon dioxide equivalent to be reduced</w:t>
        </w:r>
        <w:r>
          <w:rPr>
            <w:webHidden/>
          </w:rPr>
          <w:tab/>
        </w:r>
        <w:r>
          <w:rPr>
            <w:webHidden/>
          </w:rPr>
          <w:fldChar w:fldCharType="begin"/>
        </w:r>
        <w:r>
          <w:rPr>
            <w:webHidden/>
          </w:rPr>
          <w:instrText xml:space="preserve"> PAGEREF _Toc200112892 \h </w:instrText>
        </w:r>
        <w:r>
          <w:rPr>
            <w:webHidden/>
          </w:rPr>
        </w:r>
        <w:r>
          <w:rPr>
            <w:webHidden/>
          </w:rPr>
          <w:fldChar w:fldCharType="separate"/>
        </w:r>
        <w:r w:rsidR="00692C99">
          <w:rPr>
            <w:webHidden/>
          </w:rPr>
          <w:t>26</w:t>
        </w:r>
        <w:r>
          <w:rPr>
            <w:webHidden/>
          </w:rPr>
          <w:fldChar w:fldCharType="end"/>
        </w:r>
      </w:hyperlink>
    </w:p>
    <w:p w14:paraId="570E8A33" w14:textId="762F8595" w:rsidR="005312F2" w:rsidRDefault="005312F2">
      <w:pPr>
        <w:pStyle w:val="TOC3"/>
        <w:tabs>
          <w:tab w:val="left" w:pos="1000"/>
        </w:tabs>
        <w:rPr>
          <w:b w:val="0"/>
          <w:color w:val="auto"/>
          <w:kern w:val="2"/>
          <w:sz w:val="24"/>
          <w:szCs w:val="24"/>
          <w14:ligatures w14:val="standardContextual"/>
        </w:rPr>
      </w:pPr>
      <w:hyperlink w:anchor="_Toc200112893" w:history="1">
        <w:r w:rsidRPr="005D2AB4">
          <w:rPr>
            <w:rStyle w:val="Hyperlink"/>
          </w:rPr>
          <w:t>7.2.3</w:t>
        </w:r>
        <w:r>
          <w:rPr>
            <w:b w:val="0"/>
            <w:color w:val="auto"/>
            <w:kern w:val="2"/>
            <w:sz w:val="24"/>
            <w:szCs w:val="24"/>
            <w14:ligatures w14:val="standardContextual"/>
          </w:rPr>
          <w:tab/>
        </w:r>
        <w:r w:rsidRPr="005D2AB4">
          <w:rPr>
            <w:rStyle w:val="Hyperlink"/>
          </w:rPr>
          <w:t>Direct measurement savings</w:t>
        </w:r>
        <w:r>
          <w:rPr>
            <w:webHidden/>
          </w:rPr>
          <w:tab/>
        </w:r>
        <w:r>
          <w:rPr>
            <w:webHidden/>
          </w:rPr>
          <w:fldChar w:fldCharType="begin"/>
        </w:r>
        <w:r>
          <w:rPr>
            <w:webHidden/>
          </w:rPr>
          <w:instrText xml:space="preserve"> PAGEREF _Toc200112893 \h </w:instrText>
        </w:r>
        <w:r>
          <w:rPr>
            <w:webHidden/>
          </w:rPr>
        </w:r>
        <w:r>
          <w:rPr>
            <w:webHidden/>
          </w:rPr>
          <w:fldChar w:fldCharType="separate"/>
        </w:r>
        <w:r w:rsidR="00692C99">
          <w:rPr>
            <w:webHidden/>
          </w:rPr>
          <w:t>26</w:t>
        </w:r>
        <w:r>
          <w:rPr>
            <w:webHidden/>
          </w:rPr>
          <w:fldChar w:fldCharType="end"/>
        </w:r>
      </w:hyperlink>
    </w:p>
    <w:p w14:paraId="63D8A04A" w14:textId="50FE7E97" w:rsidR="005312F2" w:rsidRDefault="005312F2">
      <w:pPr>
        <w:pStyle w:val="TOC3"/>
        <w:tabs>
          <w:tab w:val="left" w:pos="1000"/>
        </w:tabs>
        <w:rPr>
          <w:b w:val="0"/>
          <w:color w:val="auto"/>
          <w:kern w:val="2"/>
          <w:sz w:val="24"/>
          <w:szCs w:val="24"/>
          <w14:ligatures w14:val="standardContextual"/>
        </w:rPr>
      </w:pPr>
      <w:hyperlink w:anchor="_Toc200112894" w:history="1">
        <w:r w:rsidRPr="005D2AB4">
          <w:rPr>
            <w:rStyle w:val="Hyperlink"/>
          </w:rPr>
          <w:t>7.2.4</w:t>
        </w:r>
        <w:r>
          <w:rPr>
            <w:b w:val="0"/>
            <w:color w:val="auto"/>
            <w:kern w:val="2"/>
            <w:sz w:val="24"/>
            <w:szCs w:val="24"/>
            <w14:ligatures w14:val="standardContextual"/>
          </w:rPr>
          <w:tab/>
        </w:r>
        <w:r w:rsidRPr="005D2AB4">
          <w:rPr>
            <w:rStyle w:val="Hyperlink"/>
          </w:rPr>
          <w:t>Accuracy factor</w:t>
        </w:r>
        <w:r>
          <w:rPr>
            <w:webHidden/>
          </w:rPr>
          <w:tab/>
        </w:r>
        <w:r>
          <w:rPr>
            <w:webHidden/>
          </w:rPr>
          <w:fldChar w:fldCharType="begin"/>
        </w:r>
        <w:r>
          <w:rPr>
            <w:webHidden/>
          </w:rPr>
          <w:instrText xml:space="preserve"> PAGEREF _Toc200112894 \h </w:instrText>
        </w:r>
        <w:r>
          <w:rPr>
            <w:webHidden/>
          </w:rPr>
        </w:r>
        <w:r>
          <w:rPr>
            <w:webHidden/>
          </w:rPr>
          <w:fldChar w:fldCharType="separate"/>
        </w:r>
        <w:r w:rsidR="00692C99">
          <w:rPr>
            <w:webHidden/>
          </w:rPr>
          <w:t>27</w:t>
        </w:r>
        <w:r>
          <w:rPr>
            <w:webHidden/>
          </w:rPr>
          <w:fldChar w:fldCharType="end"/>
        </w:r>
      </w:hyperlink>
    </w:p>
    <w:p w14:paraId="088A27F4" w14:textId="39C6C9C6" w:rsidR="005312F2" w:rsidRDefault="005312F2">
      <w:pPr>
        <w:pStyle w:val="TOC3"/>
        <w:tabs>
          <w:tab w:val="left" w:pos="1000"/>
        </w:tabs>
        <w:rPr>
          <w:b w:val="0"/>
          <w:color w:val="auto"/>
          <w:kern w:val="2"/>
          <w:sz w:val="24"/>
          <w:szCs w:val="24"/>
          <w14:ligatures w14:val="standardContextual"/>
        </w:rPr>
      </w:pPr>
      <w:hyperlink w:anchor="_Toc200112895" w:history="1">
        <w:r w:rsidRPr="005D2AB4">
          <w:rPr>
            <w:rStyle w:val="Hyperlink"/>
          </w:rPr>
          <w:t>7.2.5</w:t>
        </w:r>
        <w:r>
          <w:rPr>
            <w:b w:val="0"/>
            <w:color w:val="auto"/>
            <w:kern w:val="2"/>
            <w:sz w:val="24"/>
            <w:szCs w:val="24"/>
            <w14:ligatures w14:val="standardContextual"/>
          </w:rPr>
          <w:tab/>
        </w:r>
        <w:r w:rsidRPr="005D2AB4">
          <w:rPr>
            <w:rStyle w:val="Hyperlink"/>
          </w:rPr>
          <w:t>Interactive energy savings</w:t>
        </w:r>
        <w:r>
          <w:rPr>
            <w:webHidden/>
          </w:rPr>
          <w:tab/>
        </w:r>
        <w:r>
          <w:rPr>
            <w:webHidden/>
          </w:rPr>
          <w:fldChar w:fldCharType="begin"/>
        </w:r>
        <w:r>
          <w:rPr>
            <w:webHidden/>
          </w:rPr>
          <w:instrText xml:space="preserve"> PAGEREF _Toc200112895 \h </w:instrText>
        </w:r>
        <w:r>
          <w:rPr>
            <w:webHidden/>
          </w:rPr>
        </w:r>
        <w:r>
          <w:rPr>
            <w:webHidden/>
          </w:rPr>
          <w:fldChar w:fldCharType="separate"/>
        </w:r>
        <w:r w:rsidR="00692C99">
          <w:rPr>
            <w:webHidden/>
          </w:rPr>
          <w:t>27</w:t>
        </w:r>
        <w:r>
          <w:rPr>
            <w:webHidden/>
          </w:rPr>
          <w:fldChar w:fldCharType="end"/>
        </w:r>
      </w:hyperlink>
    </w:p>
    <w:p w14:paraId="372B72CA" w14:textId="5F4C5F51" w:rsidR="005312F2" w:rsidRDefault="005312F2">
      <w:pPr>
        <w:pStyle w:val="TOC3"/>
        <w:tabs>
          <w:tab w:val="left" w:pos="1000"/>
        </w:tabs>
        <w:rPr>
          <w:b w:val="0"/>
          <w:color w:val="auto"/>
          <w:kern w:val="2"/>
          <w:sz w:val="24"/>
          <w:szCs w:val="24"/>
          <w14:ligatures w14:val="standardContextual"/>
        </w:rPr>
      </w:pPr>
      <w:hyperlink w:anchor="_Toc200112896" w:history="1">
        <w:r w:rsidRPr="005D2AB4">
          <w:rPr>
            <w:rStyle w:val="Hyperlink"/>
          </w:rPr>
          <w:t>7.2.6</w:t>
        </w:r>
        <w:r>
          <w:rPr>
            <w:b w:val="0"/>
            <w:color w:val="auto"/>
            <w:kern w:val="2"/>
            <w:sz w:val="24"/>
            <w:szCs w:val="24"/>
            <w14:ligatures w14:val="standardContextual"/>
          </w:rPr>
          <w:tab/>
        </w:r>
        <w:r w:rsidRPr="005D2AB4">
          <w:rPr>
            <w:rStyle w:val="Hyperlink"/>
          </w:rPr>
          <w:t>Persistence factor</w:t>
        </w:r>
        <w:r>
          <w:rPr>
            <w:webHidden/>
          </w:rPr>
          <w:tab/>
        </w:r>
        <w:r>
          <w:rPr>
            <w:webHidden/>
          </w:rPr>
          <w:fldChar w:fldCharType="begin"/>
        </w:r>
        <w:r>
          <w:rPr>
            <w:webHidden/>
          </w:rPr>
          <w:instrText xml:space="preserve"> PAGEREF _Toc200112896 \h </w:instrText>
        </w:r>
        <w:r>
          <w:rPr>
            <w:webHidden/>
          </w:rPr>
        </w:r>
        <w:r>
          <w:rPr>
            <w:webHidden/>
          </w:rPr>
          <w:fldChar w:fldCharType="separate"/>
        </w:r>
        <w:r w:rsidR="00692C99">
          <w:rPr>
            <w:webHidden/>
          </w:rPr>
          <w:t>27</w:t>
        </w:r>
        <w:r>
          <w:rPr>
            <w:webHidden/>
          </w:rPr>
          <w:fldChar w:fldCharType="end"/>
        </w:r>
      </w:hyperlink>
    </w:p>
    <w:p w14:paraId="18DF7D3C" w14:textId="3F091FEB" w:rsidR="005312F2" w:rsidRDefault="005312F2">
      <w:pPr>
        <w:pStyle w:val="TOC3"/>
        <w:tabs>
          <w:tab w:val="left" w:pos="1000"/>
        </w:tabs>
        <w:rPr>
          <w:b w:val="0"/>
          <w:color w:val="auto"/>
          <w:kern w:val="2"/>
          <w:sz w:val="24"/>
          <w:szCs w:val="24"/>
          <w14:ligatures w14:val="standardContextual"/>
        </w:rPr>
      </w:pPr>
      <w:hyperlink w:anchor="_Toc200112897" w:history="1">
        <w:r w:rsidRPr="005D2AB4">
          <w:rPr>
            <w:rStyle w:val="Hyperlink"/>
          </w:rPr>
          <w:t>7.2.7</w:t>
        </w:r>
        <w:r>
          <w:rPr>
            <w:b w:val="0"/>
            <w:color w:val="auto"/>
            <w:kern w:val="2"/>
            <w:sz w:val="24"/>
            <w:szCs w:val="24"/>
            <w14:ligatures w14:val="standardContextual"/>
          </w:rPr>
          <w:tab/>
        </w:r>
        <w:r w:rsidRPr="005D2AB4">
          <w:rPr>
            <w:rStyle w:val="Hyperlink"/>
          </w:rPr>
          <w:t>Boiler efficiency factor</w:t>
        </w:r>
        <w:r>
          <w:rPr>
            <w:webHidden/>
          </w:rPr>
          <w:tab/>
        </w:r>
        <w:r>
          <w:rPr>
            <w:webHidden/>
          </w:rPr>
          <w:fldChar w:fldCharType="begin"/>
        </w:r>
        <w:r>
          <w:rPr>
            <w:webHidden/>
          </w:rPr>
          <w:instrText xml:space="preserve"> PAGEREF _Toc200112897 \h </w:instrText>
        </w:r>
        <w:r>
          <w:rPr>
            <w:webHidden/>
          </w:rPr>
        </w:r>
        <w:r>
          <w:rPr>
            <w:webHidden/>
          </w:rPr>
          <w:fldChar w:fldCharType="separate"/>
        </w:r>
        <w:r w:rsidR="00692C99">
          <w:rPr>
            <w:webHidden/>
          </w:rPr>
          <w:t>27</w:t>
        </w:r>
        <w:r>
          <w:rPr>
            <w:webHidden/>
          </w:rPr>
          <w:fldChar w:fldCharType="end"/>
        </w:r>
      </w:hyperlink>
    </w:p>
    <w:p w14:paraId="50D43612" w14:textId="78CFD0C7" w:rsidR="005312F2" w:rsidRDefault="005312F2">
      <w:pPr>
        <w:pStyle w:val="TOC1"/>
        <w:tabs>
          <w:tab w:val="left" w:pos="454"/>
        </w:tabs>
        <w:rPr>
          <w:rFonts w:eastAsiaTheme="minorEastAsia" w:cstheme="minorBidi"/>
          <w:b w:val="0"/>
          <w:color w:val="auto"/>
          <w:kern w:val="2"/>
          <w14:ligatures w14:val="standardContextual"/>
        </w:rPr>
      </w:pPr>
      <w:hyperlink w:anchor="_Toc200112898" w:history="1">
        <w:r w:rsidRPr="005D2AB4">
          <w:rPr>
            <w:rStyle w:val="Hyperlink"/>
          </w:rPr>
          <w:t>8</w:t>
        </w:r>
        <w:r>
          <w:rPr>
            <w:rFonts w:eastAsiaTheme="minorEastAsia" w:cstheme="minorBidi"/>
            <w:b w:val="0"/>
            <w:color w:val="auto"/>
            <w:kern w:val="2"/>
            <w14:ligatures w14:val="standardContextual"/>
          </w:rPr>
          <w:tab/>
        </w:r>
        <w:r w:rsidRPr="005D2AB4">
          <w:rPr>
            <w:rStyle w:val="Hyperlink"/>
          </w:rPr>
          <w:t>All other M&amp;V projects</w:t>
        </w:r>
        <w:r>
          <w:rPr>
            <w:webHidden/>
          </w:rPr>
          <w:tab/>
        </w:r>
        <w:r>
          <w:rPr>
            <w:webHidden/>
          </w:rPr>
          <w:fldChar w:fldCharType="begin"/>
        </w:r>
        <w:r>
          <w:rPr>
            <w:webHidden/>
          </w:rPr>
          <w:instrText xml:space="preserve"> PAGEREF _Toc200112898 \h </w:instrText>
        </w:r>
        <w:r>
          <w:rPr>
            <w:webHidden/>
          </w:rPr>
        </w:r>
        <w:r>
          <w:rPr>
            <w:webHidden/>
          </w:rPr>
          <w:fldChar w:fldCharType="separate"/>
        </w:r>
        <w:r w:rsidR="00692C99">
          <w:rPr>
            <w:webHidden/>
          </w:rPr>
          <w:t>28</w:t>
        </w:r>
        <w:r>
          <w:rPr>
            <w:webHidden/>
          </w:rPr>
          <w:fldChar w:fldCharType="end"/>
        </w:r>
      </w:hyperlink>
    </w:p>
    <w:p w14:paraId="782B311E" w14:textId="4BF09B54" w:rsidR="005312F2" w:rsidRDefault="005312F2">
      <w:pPr>
        <w:pStyle w:val="TOC2"/>
        <w:tabs>
          <w:tab w:val="left" w:pos="1000"/>
        </w:tabs>
        <w:rPr>
          <w:rFonts w:eastAsiaTheme="minorEastAsia" w:cstheme="minorBidi"/>
          <w:color w:val="auto"/>
          <w:kern w:val="2"/>
          <w:sz w:val="24"/>
          <w:szCs w:val="24"/>
          <w14:ligatures w14:val="standardContextual"/>
        </w:rPr>
      </w:pPr>
      <w:hyperlink w:anchor="_Toc200112899" w:history="1">
        <w:r w:rsidRPr="005D2AB4">
          <w:rPr>
            <w:rStyle w:val="Hyperlink"/>
          </w:rPr>
          <w:t>8.1</w:t>
        </w:r>
        <w:r>
          <w:rPr>
            <w:rFonts w:eastAsiaTheme="minorEastAsia" w:cstheme="minorBidi"/>
            <w:color w:val="auto"/>
            <w:kern w:val="2"/>
            <w:sz w:val="24"/>
            <w:szCs w:val="24"/>
            <w14:ligatures w14:val="standardContextual"/>
          </w:rPr>
          <w:tab/>
        </w:r>
        <w:r w:rsidRPr="005D2AB4">
          <w:rPr>
            <w:rStyle w:val="Hyperlink"/>
          </w:rPr>
          <w:t>Information to be provided</w:t>
        </w:r>
        <w:r>
          <w:rPr>
            <w:webHidden/>
          </w:rPr>
          <w:tab/>
        </w:r>
        <w:r>
          <w:rPr>
            <w:webHidden/>
          </w:rPr>
          <w:fldChar w:fldCharType="begin"/>
        </w:r>
        <w:r>
          <w:rPr>
            <w:webHidden/>
          </w:rPr>
          <w:instrText xml:space="preserve"> PAGEREF _Toc200112899 \h </w:instrText>
        </w:r>
        <w:r>
          <w:rPr>
            <w:webHidden/>
          </w:rPr>
        </w:r>
        <w:r>
          <w:rPr>
            <w:webHidden/>
          </w:rPr>
          <w:fldChar w:fldCharType="separate"/>
        </w:r>
        <w:r w:rsidR="00692C99">
          <w:rPr>
            <w:webHidden/>
          </w:rPr>
          <w:t>28</w:t>
        </w:r>
        <w:r>
          <w:rPr>
            <w:webHidden/>
          </w:rPr>
          <w:fldChar w:fldCharType="end"/>
        </w:r>
      </w:hyperlink>
    </w:p>
    <w:p w14:paraId="2C085146" w14:textId="240B584E" w:rsidR="005312F2" w:rsidRDefault="005312F2">
      <w:pPr>
        <w:pStyle w:val="TOC3"/>
        <w:tabs>
          <w:tab w:val="left" w:pos="1000"/>
        </w:tabs>
        <w:rPr>
          <w:b w:val="0"/>
          <w:color w:val="auto"/>
          <w:kern w:val="2"/>
          <w:sz w:val="24"/>
          <w:szCs w:val="24"/>
          <w14:ligatures w14:val="standardContextual"/>
        </w:rPr>
      </w:pPr>
      <w:hyperlink w:anchor="_Toc200112900" w:history="1">
        <w:r w:rsidRPr="005D2AB4">
          <w:rPr>
            <w:rStyle w:val="Hyperlink"/>
          </w:rPr>
          <w:t>8.1.1</w:t>
        </w:r>
        <w:r>
          <w:rPr>
            <w:b w:val="0"/>
            <w:color w:val="auto"/>
            <w:kern w:val="2"/>
            <w:sz w:val="24"/>
            <w:szCs w:val="24"/>
            <w14:ligatures w14:val="standardContextual"/>
          </w:rPr>
          <w:tab/>
        </w:r>
        <w:r w:rsidRPr="005D2AB4">
          <w:rPr>
            <w:rStyle w:val="Hyperlink"/>
          </w:rPr>
          <w:t>Information to be provided in an application for scoping approval</w:t>
        </w:r>
        <w:r>
          <w:rPr>
            <w:webHidden/>
          </w:rPr>
          <w:tab/>
        </w:r>
        <w:r>
          <w:rPr>
            <w:webHidden/>
          </w:rPr>
          <w:fldChar w:fldCharType="begin"/>
        </w:r>
        <w:r>
          <w:rPr>
            <w:webHidden/>
          </w:rPr>
          <w:instrText xml:space="preserve"> PAGEREF _Toc200112900 \h </w:instrText>
        </w:r>
        <w:r>
          <w:rPr>
            <w:webHidden/>
          </w:rPr>
        </w:r>
        <w:r>
          <w:rPr>
            <w:webHidden/>
          </w:rPr>
          <w:fldChar w:fldCharType="separate"/>
        </w:r>
        <w:r w:rsidR="00692C99">
          <w:rPr>
            <w:webHidden/>
          </w:rPr>
          <w:t>28</w:t>
        </w:r>
        <w:r>
          <w:rPr>
            <w:webHidden/>
          </w:rPr>
          <w:fldChar w:fldCharType="end"/>
        </w:r>
      </w:hyperlink>
    </w:p>
    <w:p w14:paraId="5622AA31" w14:textId="6BB031A6" w:rsidR="005312F2" w:rsidRDefault="005312F2">
      <w:pPr>
        <w:pStyle w:val="TOC3"/>
        <w:tabs>
          <w:tab w:val="left" w:pos="1000"/>
        </w:tabs>
        <w:rPr>
          <w:b w:val="0"/>
          <w:color w:val="auto"/>
          <w:kern w:val="2"/>
          <w:sz w:val="24"/>
          <w:szCs w:val="24"/>
          <w14:ligatures w14:val="standardContextual"/>
        </w:rPr>
      </w:pPr>
      <w:hyperlink w:anchor="_Toc200112901" w:history="1">
        <w:r w:rsidRPr="005D2AB4">
          <w:rPr>
            <w:rStyle w:val="Hyperlink"/>
          </w:rPr>
          <w:t>8.1.2</w:t>
        </w:r>
        <w:r>
          <w:rPr>
            <w:b w:val="0"/>
            <w:color w:val="auto"/>
            <w:kern w:val="2"/>
            <w:sz w:val="24"/>
            <w:szCs w:val="24"/>
            <w14:ligatures w14:val="standardContextual"/>
          </w:rPr>
          <w:tab/>
        </w:r>
        <w:r w:rsidRPr="005D2AB4">
          <w:rPr>
            <w:rStyle w:val="Hyperlink"/>
          </w:rPr>
          <w:t>Information to be provided in an application for approval of a project plan</w:t>
        </w:r>
        <w:r>
          <w:rPr>
            <w:webHidden/>
          </w:rPr>
          <w:tab/>
        </w:r>
        <w:r>
          <w:rPr>
            <w:webHidden/>
          </w:rPr>
          <w:fldChar w:fldCharType="begin"/>
        </w:r>
        <w:r>
          <w:rPr>
            <w:webHidden/>
          </w:rPr>
          <w:instrText xml:space="preserve"> PAGEREF _Toc200112901 \h </w:instrText>
        </w:r>
        <w:r>
          <w:rPr>
            <w:webHidden/>
          </w:rPr>
        </w:r>
        <w:r>
          <w:rPr>
            <w:webHidden/>
          </w:rPr>
          <w:fldChar w:fldCharType="separate"/>
        </w:r>
        <w:r w:rsidR="00692C99">
          <w:rPr>
            <w:webHidden/>
          </w:rPr>
          <w:t>28</w:t>
        </w:r>
        <w:r>
          <w:rPr>
            <w:webHidden/>
          </w:rPr>
          <w:fldChar w:fldCharType="end"/>
        </w:r>
      </w:hyperlink>
    </w:p>
    <w:p w14:paraId="0AE809BF" w14:textId="43C672AA" w:rsidR="005312F2" w:rsidRDefault="005312F2">
      <w:pPr>
        <w:pStyle w:val="TOC3"/>
        <w:tabs>
          <w:tab w:val="left" w:pos="1000"/>
        </w:tabs>
        <w:rPr>
          <w:b w:val="0"/>
          <w:color w:val="auto"/>
          <w:kern w:val="2"/>
          <w:sz w:val="24"/>
          <w:szCs w:val="24"/>
          <w14:ligatures w14:val="standardContextual"/>
        </w:rPr>
      </w:pPr>
      <w:hyperlink w:anchor="_Toc200112902" w:history="1">
        <w:r w:rsidRPr="005D2AB4">
          <w:rPr>
            <w:rStyle w:val="Hyperlink"/>
          </w:rPr>
          <w:t>8.1.3</w:t>
        </w:r>
        <w:r>
          <w:rPr>
            <w:b w:val="0"/>
            <w:color w:val="auto"/>
            <w:kern w:val="2"/>
            <w:sz w:val="24"/>
            <w:szCs w:val="24"/>
            <w14:ligatures w14:val="standardContextual"/>
          </w:rPr>
          <w:tab/>
        </w:r>
        <w:r w:rsidRPr="005D2AB4">
          <w:rPr>
            <w:rStyle w:val="Hyperlink"/>
          </w:rPr>
          <w:t>Information to be provided in an application for approval of a project impact report</w:t>
        </w:r>
        <w:r>
          <w:rPr>
            <w:webHidden/>
          </w:rPr>
          <w:tab/>
        </w:r>
        <w:r>
          <w:rPr>
            <w:webHidden/>
          </w:rPr>
          <w:fldChar w:fldCharType="begin"/>
        </w:r>
        <w:r>
          <w:rPr>
            <w:webHidden/>
          </w:rPr>
          <w:instrText xml:space="preserve"> PAGEREF _Toc200112902 \h </w:instrText>
        </w:r>
        <w:r>
          <w:rPr>
            <w:webHidden/>
          </w:rPr>
        </w:r>
        <w:r>
          <w:rPr>
            <w:webHidden/>
          </w:rPr>
          <w:fldChar w:fldCharType="separate"/>
        </w:r>
        <w:r w:rsidR="00692C99">
          <w:rPr>
            <w:webHidden/>
          </w:rPr>
          <w:t>28</w:t>
        </w:r>
        <w:r>
          <w:rPr>
            <w:webHidden/>
          </w:rPr>
          <w:fldChar w:fldCharType="end"/>
        </w:r>
      </w:hyperlink>
    </w:p>
    <w:p w14:paraId="02CAA61A" w14:textId="71B9ECF7" w:rsidR="005312F2" w:rsidRDefault="005312F2">
      <w:pPr>
        <w:pStyle w:val="TOC2"/>
        <w:tabs>
          <w:tab w:val="left" w:pos="1000"/>
        </w:tabs>
        <w:rPr>
          <w:rFonts w:eastAsiaTheme="minorEastAsia" w:cstheme="minorBidi"/>
          <w:color w:val="auto"/>
          <w:kern w:val="2"/>
          <w:sz w:val="24"/>
          <w:szCs w:val="24"/>
          <w14:ligatures w14:val="standardContextual"/>
        </w:rPr>
      </w:pPr>
      <w:hyperlink w:anchor="_Toc200112903" w:history="1">
        <w:r w:rsidRPr="005D2AB4">
          <w:rPr>
            <w:rStyle w:val="Hyperlink"/>
          </w:rPr>
          <w:t>8.2</w:t>
        </w:r>
        <w:r>
          <w:rPr>
            <w:rFonts w:eastAsiaTheme="minorEastAsia" w:cstheme="minorBidi"/>
            <w:color w:val="auto"/>
            <w:kern w:val="2"/>
            <w:sz w:val="24"/>
            <w:szCs w:val="24"/>
            <w14:ligatures w14:val="standardContextual"/>
          </w:rPr>
          <w:tab/>
        </w:r>
        <w:r w:rsidRPr="005D2AB4">
          <w:rPr>
            <w:rStyle w:val="Hyperlink"/>
          </w:rPr>
          <w:t>Methods</w:t>
        </w:r>
        <w:r>
          <w:rPr>
            <w:webHidden/>
          </w:rPr>
          <w:tab/>
        </w:r>
        <w:r>
          <w:rPr>
            <w:webHidden/>
          </w:rPr>
          <w:fldChar w:fldCharType="begin"/>
        </w:r>
        <w:r>
          <w:rPr>
            <w:webHidden/>
          </w:rPr>
          <w:instrText xml:space="preserve"> PAGEREF _Toc200112903 \h </w:instrText>
        </w:r>
        <w:r>
          <w:rPr>
            <w:webHidden/>
          </w:rPr>
        </w:r>
        <w:r>
          <w:rPr>
            <w:webHidden/>
          </w:rPr>
          <w:fldChar w:fldCharType="separate"/>
        </w:r>
        <w:r w:rsidR="00692C99">
          <w:rPr>
            <w:webHidden/>
          </w:rPr>
          <w:t>29</w:t>
        </w:r>
        <w:r>
          <w:rPr>
            <w:webHidden/>
          </w:rPr>
          <w:fldChar w:fldCharType="end"/>
        </w:r>
      </w:hyperlink>
    </w:p>
    <w:p w14:paraId="3352F263" w14:textId="071E9260" w:rsidR="005312F2" w:rsidRDefault="005312F2">
      <w:pPr>
        <w:pStyle w:val="TOC3"/>
        <w:tabs>
          <w:tab w:val="left" w:pos="1000"/>
        </w:tabs>
        <w:rPr>
          <w:b w:val="0"/>
          <w:color w:val="auto"/>
          <w:kern w:val="2"/>
          <w:sz w:val="24"/>
          <w:szCs w:val="24"/>
          <w14:ligatures w14:val="standardContextual"/>
        </w:rPr>
      </w:pPr>
      <w:hyperlink w:anchor="_Toc200112904" w:history="1">
        <w:r w:rsidRPr="005D2AB4">
          <w:rPr>
            <w:rStyle w:val="Hyperlink"/>
          </w:rPr>
          <w:t>8.2.1</w:t>
        </w:r>
        <w:r>
          <w:rPr>
            <w:b w:val="0"/>
            <w:color w:val="auto"/>
            <w:kern w:val="2"/>
            <w:sz w:val="24"/>
            <w:szCs w:val="24"/>
            <w14:ligatures w14:val="standardContextual"/>
          </w:rPr>
          <w:tab/>
        </w:r>
        <w:r w:rsidRPr="005D2AB4">
          <w:rPr>
            <w:rStyle w:val="Hyperlink"/>
          </w:rPr>
          <w:t>Calculation of carbon dioxide equivalents of greenhouse gases</w:t>
        </w:r>
        <w:r>
          <w:rPr>
            <w:webHidden/>
          </w:rPr>
          <w:tab/>
        </w:r>
        <w:r>
          <w:rPr>
            <w:webHidden/>
          </w:rPr>
          <w:fldChar w:fldCharType="begin"/>
        </w:r>
        <w:r>
          <w:rPr>
            <w:webHidden/>
          </w:rPr>
          <w:instrText xml:space="preserve"> PAGEREF _Toc200112904 \h </w:instrText>
        </w:r>
        <w:r>
          <w:rPr>
            <w:webHidden/>
          </w:rPr>
        </w:r>
        <w:r>
          <w:rPr>
            <w:webHidden/>
          </w:rPr>
          <w:fldChar w:fldCharType="separate"/>
        </w:r>
        <w:r w:rsidR="00692C99">
          <w:rPr>
            <w:webHidden/>
          </w:rPr>
          <w:t>29</w:t>
        </w:r>
        <w:r>
          <w:rPr>
            <w:webHidden/>
          </w:rPr>
          <w:fldChar w:fldCharType="end"/>
        </w:r>
      </w:hyperlink>
    </w:p>
    <w:p w14:paraId="102989A0" w14:textId="1183FCE9" w:rsidR="005312F2" w:rsidRDefault="005312F2">
      <w:pPr>
        <w:pStyle w:val="TOC3"/>
        <w:tabs>
          <w:tab w:val="left" w:pos="1000"/>
        </w:tabs>
        <w:rPr>
          <w:b w:val="0"/>
          <w:color w:val="auto"/>
          <w:kern w:val="2"/>
          <w:sz w:val="24"/>
          <w:szCs w:val="24"/>
          <w14:ligatures w14:val="standardContextual"/>
        </w:rPr>
      </w:pPr>
      <w:hyperlink w:anchor="_Toc200112905" w:history="1">
        <w:r w:rsidRPr="005D2AB4">
          <w:rPr>
            <w:rStyle w:val="Hyperlink"/>
          </w:rPr>
          <w:t>8.2.2</w:t>
        </w:r>
        <w:r>
          <w:rPr>
            <w:b w:val="0"/>
            <w:color w:val="auto"/>
            <w:kern w:val="2"/>
            <w:sz w:val="24"/>
            <w:szCs w:val="24"/>
            <w14:ligatures w14:val="standardContextual"/>
          </w:rPr>
          <w:tab/>
        </w:r>
        <w:r w:rsidRPr="005D2AB4">
          <w:rPr>
            <w:rStyle w:val="Hyperlink"/>
          </w:rPr>
          <w:t>Carbon dioxide equivalent to be reduced</w:t>
        </w:r>
        <w:r>
          <w:rPr>
            <w:webHidden/>
          </w:rPr>
          <w:tab/>
        </w:r>
        <w:r>
          <w:rPr>
            <w:webHidden/>
          </w:rPr>
          <w:fldChar w:fldCharType="begin"/>
        </w:r>
        <w:r>
          <w:rPr>
            <w:webHidden/>
          </w:rPr>
          <w:instrText xml:space="preserve"> PAGEREF _Toc200112905 \h </w:instrText>
        </w:r>
        <w:r>
          <w:rPr>
            <w:webHidden/>
          </w:rPr>
        </w:r>
        <w:r>
          <w:rPr>
            <w:webHidden/>
          </w:rPr>
          <w:fldChar w:fldCharType="separate"/>
        </w:r>
        <w:r w:rsidR="00692C99">
          <w:rPr>
            <w:webHidden/>
          </w:rPr>
          <w:t>29</w:t>
        </w:r>
        <w:r>
          <w:rPr>
            <w:webHidden/>
          </w:rPr>
          <w:fldChar w:fldCharType="end"/>
        </w:r>
      </w:hyperlink>
    </w:p>
    <w:p w14:paraId="24917872" w14:textId="454A78BB" w:rsidR="005312F2" w:rsidRDefault="005312F2">
      <w:pPr>
        <w:pStyle w:val="TOC3"/>
        <w:tabs>
          <w:tab w:val="left" w:pos="1000"/>
        </w:tabs>
        <w:rPr>
          <w:b w:val="0"/>
          <w:color w:val="auto"/>
          <w:kern w:val="2"/>
          <w:sz w:val="24"/>
          <w:szCs w:val="24"/>
          <w14:ligatures w14:val="standardContextual"/>
        </w:rPr>
      </w:pPr>
      <w:hyperlink w:anchor="_Toc200112906" w:history="1">
        <w:r w:rsidRPr="005D2AB4">
          <w:rPr>
            <w:rStyle w:val="Hyperlink"/>
          </w:rPr>
          <w:t>8.2.3</w:t>
        </w:r>
        <w:r>
          <w:rPr>
            <w:b w:val="0"/>
            <w:color w:val="auto"/>
            <w:kern w:val="2"/>
            <w:sz w:val="24"/>
            <w:szCs w:val="24"/>
            <w14:ligatures w14:val="standardContextual"/>
          </w:rPr>
          <w:tab/>
        </w:r>
        <w:r w:rsidRPr="005D2AB4">
          <w:rPr>
            <w:rStyle w:val="Hyperlink"/>
          </w:rPr>
          <w:t>Energy savings using forward creation method</w:t>
        </w:r>
        <w:r>
          <w:rPr>
            <w:webHidden/>
          </w:rPr>
          <w:tab/>
        </w:r>
        <w:r>
          <w:rPr>
            <w:webHidden/>
          </w:rPr>
          <w:fldChar w:fldCharType="begin"/>
        </w:r>
        <w:r>
          <w:rPr>
            <w:webHidden/>
          </w:rPr>
          <w:instrText xml:space="preserve"> PAGEREF _Toc200112906 \h </w:instrText>
        </w:r>
        <w:r>
          <w:rPr>
            <w:webHidden/>
          </w:rPr>
        </w:r>
        <w:r>
          <w:rPr>
            <w:webHidden/>
          </w:rPr>
          <w:fldChar w:fldCharType="separate"/>
        </w:r>
        <w:r w:rsidR="00692C99">
          <w:rPr>
            <w:webHidden/>
          </w:rPr>
          <w:t>30</w:t>
        </w:r>
        <w:r>
          <w:rPr>
            <w:webHidden/>
          </w:rPr>
          <w:fldChar w:fldCharType="end"/>
        </w:r>
      </w:hyperlink>
    </w:p>
    <w:p w14:paraId="7BC68587" w14:textId="758F48B1" w:rsidR="005312F2" w:rsidRDefault="005312F2">
      <w:pPr>
        <w:pStyle w:val="TOC3"/>
        <w:tabs>
          <w:tab w:val="left" w:pos="1000"/>
        </w:tabs>
        <w:rPr>
          <w:b w:val="0"/>
          <w:color w:val="auto"/>
          <w:kern w:val="2"/>
          <w:sz w:val="24"/>
          <w:szCs w:val="24"/>
          <w14:ligatures w14:val="standardContextual"/>
        </w:rPr>
      </w:pPr>
      <w:hyperlink w:anchor="_Toc200112907" w:history="1">
        <w:r w:rsidRPr="005D2AB4">
          <w:rPr>
            <w:rStyle w:val="Hyperlink"/>
          </w:rPr>
          <w:t>8.2.4</w:t>
        </w:r>
        <w:r>
          <w:rPr>
            <w:b w:val="0"/>
            <w:color w:val="auto"/>
            <w:kern w:val="2"/>
            <w:sz w:val="24"/>
            <w:szCs w:val="24"/>
            <w14:ligatures w14:val="standardContextual"/>
          </w:rPr>
          <w:tab/>
        </w:r>
        <w:r w:rsidRPr="005D2AB4">
          <w:rPr>
            <w:rStyle w:val="Hyperlink"/>
          </w:rPr>
          <w:t>Energy savings using annual creation or top up method</w:t>
        </w:r>
        <w:r>
          <w:rPr>
            <w:webHidden/>
          </w:rPr>
          <w:tab/>
        </w:r>
        <w:r>
          <w:rPr>
            <w:webHidden/>
          </w:rPr>
          <w:fldChar w:fldCharType="begin"/>
        </w:r>
        <w:r>
          <w:rPr>
            <w:webHidden/>
          </w:rPr>
          <w:instrText xml:space="preserve"> PAGEREF _Toc200112907 \h </w:instrText>
        </w:r>
        <w:r>
          <w:rPr>
            <w:webHidden/>
          </w:rPr>
        </w:r>
        <w:r>
          <w:rPr>
            <w:webHidden/>
          </w:rPr>
          <w:fldChar w:fldCharType="separate"/>
        </w:r>
        <w:r w:rsidR="00692C99">
          <w:rPr>
            <w:webHidden/>
          </w:rPr>
          <w:t>30</w:t>
        </w:r>
        <w:r>
          <w:rPr>
            <w:webHidden/>
          </w:rPr>
          <w:fldChar w:fldCharType="end"/>
        </w:r>
      </w:hyperlink>
    </w:p>
    <w:p w14:paraId="09FD7D43" w14:textId="22BCCB69" w:rsidR="005312F2" w:rsidRDefault="005312F2">
      <w:pPr>
        <w:pStyle w:val="TOC3"/>
        <w:tabs>
          <w:tab w:val="left" w:pos="1000"/>
        </w:tabs>
        <w:rPr>
          <w:b w:val="0"/>
          <w:color w:val="auto"/>
          <w:kern w:val="2"/>
          <w:sz w:val="24"/>
          <w:szCs w:val="24"/>
          <w14:ligatures w14:val="standardContextual"/>
        </w:rPr>
      </w:pPr>
      <w:hyperlink w:anchor="_Toc200112908" w:history="1">
        <w:r w:rsidRPr="005D2AB4">
          <w:rPr>
            <w:rStyle w:val="Hyperlink"/>
          </w:rPr>
          <w:t>8.2.5</w:t>
        </w:r>
        <w:r>
          <w:rPr>
            <w:b w:val="0"/>
            <w:color w:val="auto"/>
            <w:kern w:val="2"/>
            <w:sz w:val="24"/>
            <w:szCs w:val="24"/>
            <w14:ligatures w14:val="standardContextual"/>
          </w:rPr>
          <w:tab/>
        </w:r>
        <w:r w:rsidRPr="005D2AB4">
          <w:rPr>
            <w:rStyle w:val="Hyperlink"/>
          </w:rPr>
          <w:t>Normal year energy savings</w:t>
        </w:r>
        <w:r>
          <w:rPr>
            <w:webHidden/>
          </w:rPr>
          <w:tab/>
        </w:r>
        <w:r>
          <w:rPr>
            <w:webHidden/>
          </w:rPr>
          <w:fldChar w:fldCharType="begin"/>
        </w:r>
        <w:r>
          <w:rPr>
            <w:webHidden/>
          </w:rPr>
          <w:instrText xml:space="preserve"> PAGEREF _Toc200112908 \h </w:instrText>
        </w:r>
        <w:r>
          <w:rPr>
            <w:webHidden/>
          </w:rPr>
        </w:r>
        <w:r>
          <w:rPr>
            <w:webHidden/>
          </w:rPr>
          <w:fldChar w:fldCharType="separate"/>
        </w:r>
        <w:r w:rsidR="00692C99">
          <w:rPr>
            <w:webHidden/>
          </w:rPr>
          <w:t>30</w:t>
        </w:r>
        <w:r>
          <w:rPr>
            <w:webHidden/>
          </w:rPr>
          <w:fldChar w:fldCharType="end"/>
        </w:r>
      </w:hyperlink>
    </w:p>
    <w:p w14:paraId="5CBB387F" w14:textId="4C0464CD" w:rsidR="005312F2" w:rsidRDefault="005312F2">
      <w:pPr>
        <w:pStyle w:val="TOC3"/>
        <w:tabs>
          <w:tab w:val="left" w:pos="1000"/>
        </w:tabs>
        <w:rPr>
          <w:b w:val="0"/>
          <w:color w:val="auto"/>
          <w:kern w:val="2"/>
          <w:sz w:val="24"/>
          <w:szCs w:val="24"/>
          <w14:ligatures w14:val="standardContextual"/>
        </w:rPr>
      </w:pPr>
      <w:hyperlink w:anchor="_Toc200112909" w:history="1">
        <w:r w:rsidRPr="005D2AB4">
          <w:rPr>
            <w:rStyle w:val="Hyperlink"/>
          </w:rPr>
          <w:t>8.2.6</w:t>
        </w:r>
        <w:r>
          <w:rPr>
            <w:b w:val="0"/>
            <w:color w:val="auto"/>
            <w:kern w:val="2"/>
            <w:sz w:val="24"/>
            <w:szCs w:val="24"/>
            <w14:ligatures w14:val="standardContextual"/>
          </w:rPr>
          <w:tab/>
        </w:r>
        <w:r w:rsidRPr="005D2AB4">
          <w:rPr>
            <w:rStyle w:val="Hyperlink"/>
          </w:rPr>
          <w:t>Measured annual energy savings</w:t>
        </w:r>
        <w:r>
          <w:rPr>
            <w:webHidden/>
          </w:rPr>
          <w:tab/>
        </w:r>
        <w:r>
          <w:rPr>
            <w:webHidden/>
          </w:rPr>
          <w:fldChar w:fldCharType="begin"/>
        </w:r>
        <w:r>
          <w:rPr>
            <w:webHidden/>
          </w:rPr>
          <w:instrText xml:space="preserve"> PAGEREF _Toc200112909 \h </w:instrText>
        </w:r>
        <w:r>
          <w:rPr>
            <w:webHidden/>
          </w:rPr>
        </w:r>
        <w:r>
          <w:rPr>
            <w:webHidden/>
          </w:rPr>
          <w:fldChar w:fldCharType="separate"/>
        </w:r>
        <w:r w:rsidR="00692C99">
          <w:rPr>
            <w:webHidden/>
          </w:rPr>
          <w:t>31</w:t>
        </w:r>
        <w:r>
          <w:rPr>
            <w:webHidden/>
          </w:rPr>
          <w:fldChar w:fldCharType="end"/>
        </w:r>
      </w:hyperlink>
    </w:p>
    <w:p w14:paraId="15735314" w14:textId="7BF63030" w:rsidR="005312F2" w:rsidRDefault="005312F2">
      <w:pPr>
        <w:pStyle w:val="TOC2"/>
        <w:tabs>
          <w:tab w:val="left" w:pos="1000"/>
        </w:tabs>
        <w:rPr>
          <w:rFonts w:eastAsiaTheme="minorEastAsia" w:cstheme="minorBidi"/>
          <w:color w:val="auto"/>
          <w:kern w:val="2"/>
          <w:sz w:val="24"/>
          <w:szCs w:val="24"/>
          <w14:ligatures w14:val="standardContextual"/>
        </w:rPr>
      </w:pPr>
      <w:hyperlink w:anchor="_Toc200112910" w:history="1">
        <w:r w:rsidRPr="005D2AB4">
          <w:rPr>
            <w:rStyle w:val="Hyperlink"/>
          </w:rPr>
          <w:t>8.3</w:t>
        </w:r>
        <w:r>
          <w:rPr>
            <w:rFonts w:eastAsiaTheme="minorEastAsia" w:cstheme="minorBidi"/>
            <w:color w:val="auto"/>
            <w:kern w:val="2"/>
            <w:sz w:val="24"/>
            <w:szCs w:val="24"/>
            <w14:ligatures w14:val="standardContextual"/>
          </w:rPr>
          <w:tab/>
        </w:r>
        <w:r w:rsidRPr="005D2AB4">
          <w:rPr>
            <w:rStyle w:val="Hyperlink"/>
          </w:rPr>
          <w:t>Variables</w:t>
        </w:r>
        <w:r>
          <w:rPr>
            <w:webHidden/>
          </w:rPr>
          <w:tab/>
        </w:r>
        <w:r>
          <w:rPr>
            <w:webHidden/>
          </w:rPr>
          <w:fldChar w:fldCharType="begin"/>
        </w:r>
        <w:r>
          <w:rPr>
            <w:webHidden/>
          </w:rPr>
          <w:instrText xml:space="preserve"> PAGEREF _Toc200112910 \h </w:instrText>
        </w:r>
        <w:r>
          <w:rPr>
            <w:webHidden/>
          </w:rPr>
        </w:r>
        <w:r>
          <w:rPr>
            <w:webHidden/>
          </w:rPr>
          <w:fldChar w:fldCharType="separate"/>
        </w:r>
        <w:r w:rsidR="00692C99">
          <w:rPr>
            <w:webHidden/>
          </w:rPr>
          <w:t>31</w:t>
        </w:r>
        <w:r>
          <w:rPr>
            <w:webHidden/>
          </w:rPr>
          <w:fldChar w:fldCharType="end"/>
        </w:r>
      </w:hyperlink>
    </w:p>
    <w:p w14:paraId="0446F22C" w14:textId="54019EFB" w:rsidR="005312F2" w:rsidRDefault="005312F2">
      <w:pPr>
        <w:pStyle w:val="TOC3"/>
        <w:tabs>
          <w:tab w:val="left" w:pos="1000"/>
        </w:tabs>
        <w:rPr>
          <w:b w:val="0"/>
          <w:color w:val="auto"/>
          <w:kern w:val="2"/>
          <w:sz w:val="24"/>
          <w:szCs w:val="24"/>
          <w14:ligatures w14:val="standardContextual"/>
        </w:rPr>
      </w:pPr>
      <w:hyperlink w:anchor="_Toc200112911" w:history="1">
        <w:r w:rsidRPr="005D2AB4">
          <w:rPr>
            <w:rStyle w:val="Hyperlink"/>
          </w:rPr>
          <w:t>8.3.1</w:t>
        </w:r>
        <w:r>
          <w:rPr>
            <w:b w:val="0"/>
            <w:color w:val="auto"/>
            <w:kern w:val="2"/>
            <w:sz w:val="24"/>
            <w:szCs w:val="24"/>
            <w14:ligatures w14:val="standardContextual"/>
          </w:rPr>
          <w:tab/>
        </w:r>
        <w:r w:rsidRPr="005D2AB4">
          <w:rPr>
            <w:rStyle w:val="Hyperlink"/>
          </w:rPr>
          <w:t>Measurement boundary</w:t>
        </w:r>
        <w:r>
          <w:rPr>
            <w:webHidden/>
          </w:rPr>
          <w:tab/>
        </w:r>
        <w:r>
          <w:rPr>
            <w:webHidden/>
          </w:rPr>
          <w:fldChar w:fldCharType="begin"/>
        </w:r>
        <w:r>
          <w:rPr>
            <w:webHidden/>
          </w:rPr>
          <w:instrText xml:space="preserve"> PAGEREF _Toc200112911 \h </w:instrText>
        </w:r>
        <w:r>
          <w:rPr>
            <w:webHidden/>
          </w:rPr>
        </w:r>
        <w:r>
          <w:rPr>
            <w:webHidden/>
          </w:rPr>
          <w:fldChar w:fldCharType="separate"/>
        </w:r>
        <w:r w:rsidR="00692C99">
          <w:rPr>
            <w:webHidden/>
          </w:rPr>
          <w:t>31</w:t>
        </w:r>
        <w:r>
          <w:rPr>
            <w:webHidden/>
          </w:rPr>
          <w:fldChar w:fldCharType="end"/>
        </w:r>
      </w:hyperlink>
    </w:p>
    <w:p w14:paraId="30C53589" w14:textId="037F1AC7" w:rsidR="005312F2" w:rsidRDefault="005312F2">
      <w:pPr>
        <w:pStyle w:val="TOC3"/>
        <w:tabs>
          <w:tab w:val="left" w:pos="1000"/>
        </w:tabs>
        <w:rPr>
          <w:b w:val="0"/>
          <w:color w:val="auto"/>
          <w:kern w:val="2"/>
          <w:sz w:val="24"/>
          <w:szCs w:val="24"/>
          <w14:ligatures w14:val="standardContextual"/>
        </w:rPr>
      </w:pPr>
      <w:hyperlink w:anchor="_Toc200112912" w:history="1">
        <w:r w:rsidRPr="005D2AB4">
          <w:rPr>
            <w:rStyle w:val="Hyperlink"/>
          </w:rPr>
          <w:t>8.3.2</w:t>
        </w:r>
        <w:r>
          <w:rPr>
            <w:b w:val="0"/>
            <w:color w:val="auto"/>
            <w:kern w:val="2"/>
            <w:sz w:val="24"/>
            <w:szCs w:val="24"/>
            <w14:ligatures w14:val="standardContextual"/>
          </w:rPr>
          <w:tab/>
        </w:r>
        <w:r w:rsidRPr="005D2AB4">
          <w:rPr>
            <w:rStyle w:val="Hyperlink"/>
          </w:rPr>
          <w:t>Baseline and operating model</w:t>
        </w:r>
        <w:r>
          <w:rPr>
            <w:webHidden/>
          </w:rPr>
          <w:tab/>
        </w:r>
        <w:r>
          <w:rPr>
            <w:webHidden/>
          </w:rPr>
          <w:fldChar w:fldCharType="begin"/>
        </w:r>
        <w:r>
          <w:rPr>
            <w:webHidden/>
          </w:rPr>
          <w:instrText xml:space="preserve"> PAGEREF _Toc200112912 \h </w:instrText>
        </w:r>
        <w:r>
          <w:rPr>
            <w:webHidden/>
          </w:rPr>
        </w:r>
        <w:r>
          <w:rPr>
            <w:webHidden/>
          </w:rPr>
          <w:fldChar w:fldCharType="separate"/>
        </w:r>
        <w:r w:rsidR="00692C99">
          <w:rPr>
            <w:webHidden/>
          </w:rPr>
          <w:t>31</w:t>
        </w:r>
        <w:r>
          <w:rPr>
            <w:webHidden/>
          </w:rPr>
          <w:fldChar w:fldCharType="end"/>
        </w:r>
      </w:hyperlink>
    </w:p>
    <w:p w14:paraId="18A3A16A" w14:textId="43FEF63F" w:rsidR="005312F2" w:rsidRDefault="005312F2">
      <w:pPr>
        <w:pStyle w:val="TOC3"/>
        <w:tabs>
          <w:tab w:val="left" w:pos="1000"/>
        </w:tabs>
        <w:rPr>
          <w:b w:val="0"/>
          <w:color w:val="auto"/>
          <w:kern w:val="2"/>
          <w:sz w:val="24"/>
          <w:szCs w:val="24"/>
          <w14:ligatures w14:val="standardContextual"/>
        </w:rPr>
      </w:pPr>
      <w:hyperlink w:anchor="_Toc200112913" w:history="1">
        <w:r w:rsidRPr="005D2AB4">
          <w:rPr>
            <w:rStyle w:val="Hyperlink"/>
          </w:rPr>
          <w:t>8.3.3</w:t>
        </w:r>
        <w:r>
          <w:rPr>
            <w:b w:val="0"/>
            <w:color w:val="auto"/>
            <w:kern w:val="2"/>
            <w:sz w:val="24"/>
            <w:szCs w:val="24"/>
            <w14:ligatures w14:val="standardContextual"/>
          </w:rPr>
          <w:tab/>
        </w:r>
        <w:r w:rsidRPr="005D2AB4">
          <w:rPr>
            <w:rStyle w:val="Hyperlink"/>
          </w:rPr>
          <w:t>Accuracy factor</w:t>
        </w:r>
        <w:r>
          <w:rPr>
            <w:webHidden/>
          </w:rPr>
          <w:tab/>
        </w:r>
        <w:r>
          <w:rPr>
            <w:webHidden/>
          </w:rPr>
          <w:fldChar w:fldCharType="begin"/>
        </w:r>
        <w:r>
          <w:rPr>
            <w:webHidden/>
          </w:rPr>
          <w:instrText xml:space="preserve"> PAGEREF _Toc200112913 \h </w:instrText>
        </w:r>
        <w:r>
          <w:rPr>
            <w:webHidden/>
          </w:rPr>
        </w:r>
        <w:r>
          <w:rPr>
            <w:webHidden/>
          </w:rPr>
          <w:fldChar w:fldCharType="separate"/>
        </w:r>
        <w:r w:rsidR="00692C99">
          <w:rPr>
            <w:webHidden/>
          </w:rPr>
          <w:t>31</w:t>
        </w:r>
        <w:r>
          <w:rPr>
            <w:webHidden/>
          </w:rPr>
          <w:fldChar w:fldCharType="end"/>
        </w:r>
      </w:hyperlink>
    </w:p>
    <w:p w14:paraId="58740E69" w14:textId="6BDF4429" w:rsidR="005312F2" w:rsidRDefault="005312F2">
      <w:pPr>
        <w:pStyle w:val="TOC3"/>
        <w:tabs>
          <w:tab w:val="left" w:pos="1000"/>
        </w:tabs>
        <w:rPr>
          <w:b w:val="0"/>
          <w:color w:val="auto"/>
          <w:kern w:val="2"/>
          <w:sz w:val="24"/>
          <w:szCs w:val="24"/>
          <w14:ligatures w14:val="standardContextual"/>
        </w:rPr>
      </w:pPr>
      <w:hyperlink w:anchor="_Toc200112914" w:history="1">
        <w:r w:rsidRPr="005D2AB4">
          <w:rPr>
            <w:rStyle w:val="Hyperlink"/>
          </w:rPr>
          <w:t>8.3.4</w:t>
        </w:r>
        <w:r>
          <w:rPr>
            <w:b w:val="0"/>
            <w:color w:val="auto"/>
            <w:kern w:val="2"/>
            <w:sz w:val="24"/>
            <w:szCs w:val="24"/>
            <w14:ligatures w14:val="standardContextual"/>
          </w:rPr>
          <w:tab/>
        </w:r>
        <w:r w:rsidRPr="005D2AB4">
          <w:rPr>
            <w:rStyle w:val="Hyperlink"/>
          </w:rPr>
          <w:t>Decay factor</w:t>
        </w:r>
        <w:r>
          <w:rPr>
            <w:webHidden/>
          </w:rPr>
          <w:tab/>
        </w:r>
        <w:r>
          <w:rPr>
            <w:webHidden/>
          </w:rPr>
          <w:fldChar w:fldCharType="begin"/>
        </w:r>
        <w:r>
          <w:rPr>
            <w:webHidden/>
          </w:rPr>
          <w:instrText xml:space="preserve"> PAGEREF _Toc200112914 \h </w:instrText>
        </w:r>
        <w:r>
          <w:rPr>
            <w:webHidden/>
          </w:rPr>
        </w:r>
        <w:r>
          <w:rPr>
            <w:webHidden/>
          </w:rPr>
          <w:fldChar w:fldCharType="separate"/>
        </w:r>
        <w:r w:rsidR="00692C99">
          <w:rPr>
            <w:webHidden/>
          </w:rPr>
          <w:t>32</w:t>
        </w:r>
        <w:r>
          <w:rPr>
            <w:webHidden/>
          </w:rPr>
          <w:fldChar w:fldCharType="end"/>
        </w:r>
      </w:hyperlink>
    </w:p>
    <w:p w14:paraId="4A43A24F" w14:textId="7759C71B" w:rsidR="002B6635" w:rsidRDefault="002B6635" w:rsidP="002B6635">
      <w:pPr>
        <w:pStyle w:val="NoSpacing"/>
        <w:rPr>
          <w:rFonts w:eastAsiaTheme="majorEastAsia"/>
        </w:rPr>
      </w:pPr>
      <w:r w:rsidRPr="00347D4E">
        <w:rPr>
          <w:rFonts w:eastAsiaTheme="majorEastAsia"/>
        </w:rPr>
        <w:fldChar w:fldCharType="end"/>
      </w:r>
    </w:p>
    <w:p w14:paraId="27110993" w14:textId="77777777" w:rsidR="006A090F" w:rsidRPr="006A090F" w:rsidRDefault="006A090F" w:rsidP="006A090F">
      <w:pPr>
        <w:pStyle w:val="BodyText"/>
        <w:rPr>
          <w:rFonts w:eastAsiaTheme="majorEastAsia"/>
        </w:rPr>
      </w:pPr>
    </w:p>
    <w:p w14:paraId="426F6FBD" w14:textId="77777777" w:rsidR="002E31E7" w:rsidRDefault="002E31E7" w:rsidP="002E31E7">
      <w:pPr>
        <w:pStyle w:val="NoSpacing"/>
      </w:pPr>
      <w:bookmarkStart w:id="2" w:name="_Toc4060449"/>
      <w:bookmarkStart w:id="3" w:name="_Toc132706726"/>
      <w:bookmarkStart w:id="4" w:name="_Toc132706771"/>
      <w:bookmarkStart w:id="5" w:name="_Toc132706781"/>
      <w:bookmarkStart w:id="6" w:name="_Toc132706789"/>
      <w:bookmarkStart w:id="7" w:name="_Toc132706796"/>
      <w:bookmarkStart w:id="8" w:name="_Toc132706835"/>
      <w:bookmarkStart w:id="9" w:name="_Toc132707234"/>
      <w:bookmarkStart w:id="10" w:name="_Toc132707345"/>
      <w:bookmarkStart w:id="11" w:name="_Toc132707652"/>
      <w:bookmarkStart w:id="12" w:name="_Toc132707671"/>
      <w:bookmarkStart w:id="13" w:name="_Toc132815935"/>
      <w:bookmarkStart w:id="14" w:name="_Toc132815952"/>
    </w:p>
    <w:p w14:paraId="45526F73" w14:textId="77777777" w:rsidR="002E31E7" w:rsidRDefault="002E31E7" w:rsidP="002E31E7">
      <w:pPr>
        <w:pStyle w:val="NoSpacing"/>
        <w:sectPr w:rsidR="002E31E7">
          <w:pgSz w:w="11907" w:h="16839" w:code="9"/>
          <w:pgMar w:top="737" w:right="850" w:bottom="850" w:left="850" w:header="283" w:footer="283" w:gutter="0"/>
          <w:cols w:space="454"/>
          <w:noEndnote/>
          <w:docGrid w:linePitch="360"/>
        </w:sectPr>
      </w:pPr>
    </w:p>
    <w:p w14:paraId="689AE746" w14:textId="77777777" w:rsidR="00EA3B00" w:rsidRPr="00C4364B" w:rsidRDefault="00EA3B00" w:rsidP="00190D1D">
      <w:pPr>
        <w:pStyle w:val="Heading1"/>
      </w:pPr>
      <w:bookmarkStart w:id="15" w:name="_Toc75862236"/>
      <w:bookmarkStart w:id="16" w:name="_Toc200112817"/>
      <w:bookmarkEnd w:id="2"/>
      <w:bookmarkEnd w:id="3"/>
      <w:bookmarkEnd w:id="4"/>
      <w:bookmarkEnd w:id="5"/>
      <w:bookmarkEnd w:id="6"/>
      <w:bookmarkEnd w:id="7"/>
      <w:bookmarkEnd w:id="8"/>
      <w:bookmarkEnd w:id="9"/>
      <w:bookmarkEnd w:id="10"/>
      <w:bookmarkEnd w:id="11"/>
      <w:bookmarkEnd w:id="12"/>
      <w:bookmarkEnd w:id="13"/>
      <w:bookmarkEnd w:id="14"/>
      <w:r>
        <w:lastRenderedPageBreak/>
        <w:t>Introduction</w:t>
      </w:r>
      <w:bookmarkEnd w:id="15"/>
      <w:bookmarkEnd w:id="16"/>
    </w:p>
    <w:p w14:paraId="19A74B43" w14:textId="3CBACB73" w:rsidR="00EA3B00" w:rsidRDefault="00EA3B00" w:rsidP="00EA3B00">
      <w:pPr>
        <w:pStyle w:val="IntroFeatureText"/>
      </w:pPr>
      <w:r>
        <w:t xml:space="preserve">The Measurement and Verification </w:t>
      </w:r>
      <w:r w:rsidR="01826347">
        <w:t>S</w:t>
      </w:r>
      <w:r w:rsidR="705762FA">
        <w:t xml:space="preserve">pecifications </w:t>
      </w:r>
      <w:r w:rsidR="7EFE7DB0">
        <w:t xml:space="preserve">(the specifications) </w:t>
      </w:r>
      <w:r>
        <w:t>provide methods and variables for</w:t>
      </w:r>
      <w:r w:rsidR="713F12E9">
        <w:t xml:space="preserve"> the</w:t>
      </w:r>
      <w:r>
        <w:t xml:space="preserve"> </w:t>
      </w:r>
      <w:r w:rsidR="17E0F22C">
        <w:t>Measurement and Verification method and Specified Measurement Method</w:t>
      </w:r>
      <w:r w:rsidR="518B16DE">
        <w:t xml:space="preserve">s </w:t>
      </w:r>
      <w:r w:rsidR="17E0F22C">
        <w:t xml:space="preserve">in </w:t>
      </w:r>
      <w:r>
        <w:t>project-based activities in the Victorian Energy Upgrades program. These are contained within this document,</w:t>
      </w:r>
      <w:r w:rsidR="44B24E9B">
        <w:t xml:space="preserve"> </w:t>
      </w:r>
      <w:r>
        <w:t>the specifications</w:t>
      </w:r>
      <w:r w:rsidR="68DA8782">
        <w:t xml:space="preserve">. </w:t>
      </w:r>
    </w:p>
    <w:p w14:paraId="41FF1338" w14:textId="67387088" w:rsidR="00EA3B00" w:rsidRPr="00747A21" w:rsidRDefault="00EA3B00" w:rsidP="00747A21">
      <w:pPr>
        <w:pStyle w:val="BodyText"/>
      </w:pPr>
      <w:r w:rsidRPr="00747A21">
        <w:t xml:space="preserve">These specifications are made by the Secretary </w:t>
      </w:r>
      <w:r w:rsidR="00747A21" w:rsidRPr="00747A21">
        <w:t xml:space="preserve">of the Department of Energy, Environment and Climate Action </w:t>
      </w:r>
      <w:r w:rsidRPr="00747A21">
        <w:t>under regulation 18 of the Victorian Energy Efficiency Target (Project-Based Activities) Regulations 2017.</w:t>
      </w:r>
    </w:p>
    <w:p w14:paraId="719128ED" w14:textId="77777777" w:rsidR="00EA3B00" w:rsidRPr="00050253" w:rsidRDefault="00EA3B00" w:rsidP="00EA3B00">
      <w:pPr>
        <w:pStyle w:val="Heading2"/>
        <w:spacing w:line="260" w:lineRule="exact"/>
      </w:pPr>
      <w:bookmarkStart w:id="17" w:name="_Toc75862237"/>
      <w:bookmarkStart w:id="18" w:name="_Toc200112818"/>
      <w:r>
        <w:t>Purpose</w:t>
      </w:r>
      <w:bookmarkEnd w:id="17"/>
      <w:bookmarkEnd w:id="18"/>
    </w:p>
    <w:p w14:paraId="68DC0747" w14:textId="16517EA3" w:rsidR="00EA3B00" w:rsidRPr="007519FC" w:rsidRDefault="00EA3B00" w:rsidP="00EA3B00">
      <w:pPr>
        <w:pStyle w:val="BodyText"/>
      </w:pPr>
      <w:r>
        <w:t xml:space="preserve">This document sets out the specifications for calculating the carbon dioxide equivalent (in tonnes) of greenhouse gases using the Measurement and Verification method </w:t>
      </w:r>
      <w:r w:rsidR="41E37EAE">
        <w:t xml:space="preserve">and Specified Measurement Methods </w:t>
      </w:r>
      <w:r>
        <w:t xml:space="preserve">to be reduced by carrying out a prescribed activity.  </w:t>
      </w:r>
    </w:p>
    <w:p w14:paraId="5C10204F" w14:textId="77777777" w:rsidR="00EA3B00" w:rsidRPr="00050253" w:rsidRDefault="00EA3B00" w:rsidP="00EA3B00">
      <w:pPr>
        <w:pStyle w:val="Heading2"/>
      </w:pPr>
      <w:bookmarkStart w:id="19" w:name="_Toc75862238"/>
      <w:bookmarkStart w:id="20" w:name="_Toc200112819"/>
      <w:r>
        <w:t>Legislation and responsibilities</w:t>
      </w:r>
      <w:bookmarkEnd w:id="19"/>
      <w:bookmarkEnd w:id="20"/>
    </w:p>
    <w:p w14:paraId="71B457A7" w14:textId="77777777" w:rsidR="00EA3B00" w:rsidRPr="007519FC" w:rsidRDefault="00EA3B00" w:rsidP="00EA3B00">
      <w:pPr>
        <w:pStyle w:val="BodyText"/>
      </w:pPr>
      <w:r w:rsidRPr="007519FC">
        <w:t>The Victorian Energy Upgrades program is enabled by the Victorian Energy Efficiency Target (VEET) Act 2007, the Victorian Energy Efficiency Target Regulations 20</w:t>
      </w:r>
      <w:r>
        <w:t>1</w:t>
      </w:r>
      <w:r w:rsidRPr="007519FC">
        <w:t>8 (the VEET Regulations 20</w:t>
      </w:r>
      <w:r>
        <w:t>1</w:t>
      </w:r>
      <w:r w:rsidRPr="007519FC">
        <w:t>8), the Victorian Energy Efficiency Target (Project-Based Activities) Regulations 2017 (the VEET PBA Regulations 2017) and the Victorian Energy Efficiency Target Guidelines (the Guidelines).</w:t>
      </w:r>
    </w:p>
    <w:p w14:paraId="2E93A385" w14:textId="29BA6E62" w:rsidR="00EA3B00" w:rsidRDefault="00EA3B00" w:rsidP="00EA3B00">
      <w:pPr>
        <w:pStyle w:val="BodyText"/>
      </w:pPr>
      <w:r>
        <w:t xml:space="preserve">The </w:t>
      </w:r>
      <w:r w:rsidR="00747A21" w:rsidRPr="00747A21">
        <w:t xml:space="preserve">Department of Energy, Environment and Climate Action </w:t>
      </w:r>
      <w:r>
        <w:t>(the department) supports the Minister in overseeing the Victorian Energy Upgrades legislation.</w:t>
      </w:r>
    </w:p>
    <w:p w14:paraId="70F4F6E9" w14:textId="35A967CB" w:rsidR="00EA3B00" w:rsidRPr="00974A61" w:rsidRDefault="00EA3B00" w:rsidP="00EA3B00">
      <w:pPr>
        <w:pStyle w:val="BodyText"/>
      </w:pPr>
      <w:r>
        <w:t xml:space="preserve">This document sets out the rules for defining the methods and variables to be used when carrying out a prescribed activity using the Measurement and Verification method </w:t>
      </w:r>
      <w:r w:rsidR="698C0A11">
        <w:t>and Specified Measurement Methods</w:t>
      </w:r>
      <w:r>
        <w:t xml:space="preserve"> for the purpose set out in the PBA Regulations. </w:t>
      </w:r>
      <w:r w:rsidRPr="00CE0119">
        <w:t>This document applies the DE</w:t>
      </w:r>
      <w:r w:rsidR="00747A21" w:rsidRPr="00CE0119">
        <w:t>ECA</w:t>
      </w:r>
      <w:r w:rsidRPr="00CE0119">
        <w:t xml:space="preserve"> publication </w:t>
      </w:r>
      <w:r w:rsidRPr="00CE0119">
        <w:rPr>
          <w:i/>
          <w:iCs/>
        </w:rPr>
        <w:t>Accounting for COVID-19 Under VEU (2021)</w:t>
      </w:r>
      <w:r w:rsidRPr="00CE0119">
        <w:t xml:space="preserve"> as amended from time to time, which specifies how rules for defining methods and variables should be amended during a State of Emergency</w:t>
      </w:r>
      <w:r w:rsidR="00CE0119">
        <w:t>,</w:t>
      </w:r>
      <w:r w:rsidRPr="00CE0119">
        <w:t xml:space="preserve"> State of Disaster</w:t>
      </w:r>
      <w:r w:rsidR="00CE0119" w:rsidRPr="00CE0119">
        <w:t xml:space="preserve"> </w:t>
      </w:r>
      <w:r w:rsidR="00CE0119">
        <w:t>or applied to non-routine events</w:t>
      </w:r>
      <w:r w:rsidRPr="00CE0119">
        <w:t>.</w:t>
      </w:r>
      <w:r>
        <w:t xml:space="preserve"> </w:t>
      </w:r>
    </w:p>
    <w:p w14:paraId="00B1416F" w14:textId="77777777" w:rsidR="00EA3B00" w:rsidRPr="007519FC" w:rsidRDefault="00EA3B00" w:rsidP="00EA3B00">
      <w:pPr>
        <w:pStyle w:val="BodyText"/>
      </w:pPr>
      <w:r w:rsidRPr="007519FC">
        <w:t xml:space="preserve">The Essential Services Commission (ESC) is the administrator of the Victorian Energy Upgrades program and is responsible for the Guidelines. Participants must also comply with the ESC’s </w:t>
      </w:r>
      <w:bookmarkStart w:id="21" w:name="_Hlk526336953"/>
      <w:r>
        <w:t>requirements</w:t>
      </w:r>
      <w:bookmarkEnd w:id="21"/>
      <w:r w:rsidRPr="007519FC">
        <w:t xml:space="preserve">, which are published on their website at </w:t>
      </w:r>
      <w:r>
        <w:t>www.esc.vic.gov.au/veu</w:t>
      </w:r>
      <w:r w:rsidRPr="007519FC">
        <w:t>.</w:t>
      </w:r>
    </w:p>
    <w:p w14:paraId="2B27EB4F" w14:textId="001DE6CC" w:rsidR="00EA3B00" w:rsidRPr="007519FC" w:rsidRDefault="00EA3B00" w:rsidP="00EA3B00">
      <w:pPr>
        <w:pStyle w:val="BodyText"/>
      </w:pPr>
      <w:r w:rsidRPr="007519FC">
        <w:t>This document should be read in conjunction with the Act, Regulations and material published by the ESC.</w:t>
      </w:r>
      <w:r w:rsidR="00D336A3">
        <w:br/>
      </w:r>
      <w:r w:rsidRPr="007519FC">
        <w:t xml:space="preserve"> </w:t>
      </w:r>
    </w:p>
    <w:p w14:paraId="357B0114" w14:textId="77777777" w:rsidR="00EA3B00" w:rsidRPr="00050253" w:rsidRDefault="00EA3B00" w:rsidP="00EA3B00">
      <w:pPr>
        <w:pStyle w:val="Heading2"/>
        <w:spacing w:line="260" w:lineRule="exact"/>
      </w:pPr>
      <w:bookmarkStart w:id="22" w:name="_Toc75862239"/>
      <w:bookmarkStart w:id="23" w:name="_Toc200112820"/>
      <w:r>
        <w:t>Using this document</w:t>
      </w:r>
      <w:bookmarkEnd w:id="22"/>
      <w:bookmarkEnd w:id="23"/>
    </w:p>
    <w:p w14:paraId="4AE53744" w14:textId="1408197D" w:rsidR="00EA3B00" w:rsidRDefault="00EA3B00" w:rsidP="00EA3B00">
      <w:pPr>
        <w:pStyle w:val="BodyText"/>
      </w:pPr>
      <w:r>
        <w:t xml:space="preserve">This document is divided into </w:t>
      </w:r>
      <w:r w:rsidR="001B1062">
        <w:t>seven</w:t>
      </w:r>
      <w:r w:rsidR="00450571">
        <w:t xml:space="preserve"> </w:t>
      </w:r>
      <w:r>
        <w:t>sections</w:t>
      </w:r>
      <w:r w:rsidR="005B47B0">
        <w:t>:</w:t>
      </w:r>
    </w:p>
    <w:p w14:paraId="0BD31189" w14:textId="17A63E1C" w:rsidR="00EF755F" w:rsidRDefault="00D92526" w:rsidP="00EA3B00">
      <w:pPr>
        <w:pStyle w:val="BodyText"/>
      </w:pPr>
      <w:r>
        <w:rPr>
          <w:b/>
          <w:color w:val="201547" w:themeColor="text2"/>
        </w:rPr>
        <w:t>Variables and terms for all methods</w:t>
      </w:r>
      <w:r w:rsidR="00EA3B00" w:rsidRPr="004A61F0">
        <w:t xml:space="preserve"> lists </w:t>
      </w:r>
      <w:r w:rsidR="00EF755F">
        <w:t xml:space="preserve">the </w:t>
      </w:r>
      <w:r w:rsidR="00E72F6A">
        <w:t xml:space="preserve">general </w:t>
      </w:r>
      <w:r w:rsidR="00EF755F">
        <w:t>definitions</w:t>
      </w:r>
      <w:r w:rsidR="00B153AF">
        <w:t xml:space="preserve">, </w:t>
      </w:r>
      <w:r w:rsidR="00EF755F">
        <w:t>terms</w:t>
      </w:r>
      <w:r w:rsidR="00B153AF">
        <w:t>, methods and requirements for</w:t>
      </w:r>
      <w:r w:rsidR="00EF755F">
        <w:t xml:space="preserve"> </w:t>
      </w:r>
      <w:r>
        <w:t>all</w:t>
      </w:r>
      <w:r w:rsidR="00EA3B00" w:rsidRPr="004A61F0">
        <w:t xml:space="preserve"> </w:t>
      </w:r>
      <w:r w:rsidR="00EA3B00">
        <w:t xml:space="preserve">methods </w:t>
      </w:r>
      <w:r w:rsidR="00C5539D">
        <w:t>under these specifications</w:t>
      </w:r>
    </w:p>
    <w:p w14:paraId="5781CFC0" w14:textId="4A06FD63" w:rsidR="00F73C45" w:rsidRPr="00724070" w:rsidRDefault="00F73C45" w:rsidP="00EA3B00">
      <w:pPr>
        <w:pStyle w:val="BodyText"/>
        <w:rPr>
          <w:b/>
          <w:bCs/>
        </w:rPr>
      </w:pPr>
      <w:r w:rsidRPr="005B47B0">
        <w:rPr>
          <w:b/>
          <w:color w:val="201547" w:themeColor="text2"/>
        </w:rPr>
        <w:t xml:space="preserve">Weather normalised whole of site electricity measurement (option C) </w:t>
      </w:r>
      <w:r w:rsidRPr="00724070">
        <w:t>sets out</w:t>
      </w:r>
      <w:r>
        <w:t xml:space="preserve"> the </w:t>
      </w:r>
      <w:r w:rsidR="008E19CB">
        <w:t xml:space="preserve">specific </w:t>
      </w:r>
      <w:r w:rsidR="008B0A69">
        <w:t xml:space="preserve">method and variables </w:t>
      </w:r>
      <w:r w:rsidR="0061142E">
        <w:t>applicable</w:t>
      </w:r>
      <w:r w:rsidR="008B0A69">
        <w:t xml:space="preserve"> to </w:t>
      </w:r>
      <w:r w:rsidR="007F7FEC">
        <w:t xml:space="preserve">this </w:t>
      </w:r>
      <w:r w:rsidR="00A95B56">
        <w:t xml:space="preserve">specified measurement </w:t>
      </w:r>
      <w:r w:rsidR="007F7FEC">
        <w:t>method</w:t>
      </w:r>
      <w:r w:rsidR="008903A0">
        <w:t xml:space="preserve"> that must be provided in a</w:t>
      </w:r>
      <w:r w:rsidR="00C42B08">
        <w:t xml:space="preserve"> scoping plan and</w:t>
      </w:r>
      <w:r w:rsidR="008903A0">
        <w:t xml:space="preserve"> project impact report</w:t>
      </w:r>
      <w:r w:rsidR="007F7FEC">
        <w:t xml:space="preserve"> </w:t>
      </w:r>
    </w:p>
    <w:p w14:paraId="50156B8A" w14:textId="6C9742A1" w:rsidR="00916717" w:rsidRPr="00724070" w:rsidRDefault="00916717" w:rsidP="00916717">
      <w:pPr>
        <w:pStyle w:val="BodyText"/>
        <w:rPr>
          <w:b/>
          <w:bCs/>
        </w:rPr>
      </w:pPr>
      <w:r w:rsidRPr="005B47B0">
        <w:rPr>
          <w:b/>
          <w:color w:val="201547" w:themeColor="text2"/>
        </w:rPr>
        <w:t>Weather normalised whole of site gas measurement (option C)</w:t>
      </w:r>
      <w:r>
        <w:rPr>
          <w:b/>
          <w:bCs/>
        </w:rPr>
        <w:t xml:space="preserve"> </w:t>
      </w:r>
      <w:r w:rsidRPr="00724070">
        <w:t>sets out</w:t>
      </w:r>
      <w:r>
        <w:t xml:space="preserve"> the specific method and variables </w:t>
      </w:r>
      <w:r w:rsidR="0061142E">
        <w:t xml:space="preserve">applicable </w:t>
      </w:r>
      <w:r>
        <w:t xml:space="preserve">to this </w:t>
      </w:r>
      <w:r w:rsidR="00A95B56">
        <w:t xml:space="preserve">specified measurement </w:t>
      </w:r>
      <w:r>
        <w:t xml:space="preserve">method that must be provided in a scoping plan and project impact report </w:t>
      </w:r>
    </w:p>
    <w:p w14:paraId="5DD8544F" w14:textId="271767AB" w:rsidR="00EA3B86" w:rsidRPr="00916717" w:rsidRDefault="00F73C45" w:rsidP="00916717">
      <w:pPr>
        <w:pStyle w:val="BodyText"/>
      </w:pPr>
      <w:r w:rsidRPr="005B47B0">
        <w:rPr>
          <w:b/>
          <w:color w:val="201547" w:themeColor="text2"/>
        </w:rPr>
        <w:t>Retrofit isolation for non-seasonal</w:t>
      </w:r>
      <w:r w:rsidR="00916717" w:rsidRPr="005B47B0">
        <w:rPr>
          <w:b/>
          <w:color w:val="201547" w:themeColor="text2"/>
        </w:rPr>
        <w:t xml:space="preserve"> motors and rotating equipment</w:t>
      </w:r>
      <w:r w:rsidR="001025B3" w:rsidRPr="005B47B0">
        <w:rPr>
          <w:b/>
          <w:color w:val="201547" w:themeColor="text2"/>
        </w:rPr>
        <w:t xml:space="preserve"> (option B)</w:t>
      </w:r>
      <w:r w:rsidR="007F7FEC" w:rsidRPr="3CBF69CB">
        <w:rPr>
          <w:b/>
          <w:bCs/>
        </w:rPr>
        <w:t xml:space="preserve"> </w:t>
      </w:r>
      <w:r w:rsidR="007F7FEC">
        <w:t xml:space="preserve">sets out the specific method and variables </w:t>
      </w:r>
      <w:r w:rsidR="0061142E">
        <w:t xml:space="preserve">applicable </w:t>
      </w:r>
      <w:r w:rsidR="007F7FEC">
        <w:t xml:space="preserve">to this </w:t>
      </w:r>
      <w:r w:rsidR="00A95B56">
        <w:t xml:space="preserve">specified measurement </w:t>
      </w:r>
      <w:r w:rsidR="007F7FEC">
        <w:t>method</w:t>
      </w:r>
      <w:r w:rsidR="008903A0">
        <w:t xml:space="preserve"> that must be provided </w:t>
      </w:r>
      <w:r w:rsidR="00C42B08">
        <w:t>in a scoping plan and</w:t>
      </w:r>
      <w:r w:rsidR="008903A0">
        <w:t xml:space="preserve"> a project impact report</w:t>
      </w:r>
    </w:p>
    <w:p w14:paraId="3A471E64" w14:textId="7B95E7B1" w:rsidR="00F73C45" w:rsidRDefault="00EA3B86" w:rsidP="00EA3B00">
      <w:pPr>
        <w:pStyle w:val="BodyText"/>
        <w:rPr>
          <w:b/>
          <w:bCs/>
        </w:rPr>
      </w:pPr>
      <w:r w:rsidRPr="005B47B0">
        <w:rPr>
          <w:b/>
          <w:color w:val="201547" w:themeColor="text2"/>
        </w:rPr>
        <w:t>Direct measurement of</w:t>
      </w:r>
      <w:r w:rsidR="00F73C45" w:rsidRPr="005B47B0">
        <w:rPr>
          <w:b/>
          <w:color w:val="201547" w:themeColor="text2"/>
        </w:rPr>
        <w:t xml:space="preserve"> solar PV (option D)</w:t>
      </w:r>
      <w:r w:rsidR="007F7FEC" w:rsidRPr="005B47B0">
        <w:rPr>
          <w:b/>
          <w:color w:val="201547" w:themeColor="text2"/>
        </w:rPr>
        <w:t xml:space="preserve"> </w:t>
      </w:r>
      <w:r w:rsidR="007F7FEC" w:rsidRPr="00724070">
        <w:t>sets out</w:t>
      </w:r>
      <w:r w:rsidR="007F7FEC">
        <w:t xml:space="preserve"> the specific method and variables </w:t>
      </w:r>
      <w:r w:rsidR="0061142E">
        <w:t xml:space="preserve">applicable </w:t>
      </w:r>
      <w:r w:rsidR="007F7FEC">
        <w:t xml:space="preserve">to this </w:t>
      </w:r>
      <w:r w:rsidR="00A95B56">
        <w:t xml:space="preserve">specified measurement </w:t>
      </w:r>
      <w:r w:rsidR="007F7FEC">
        <w:t>method</w:t>
      </w:r>
      <w:r w:rsidR="008903A0">
        <w:t xml:space="preserve"> that must be provided </w:t>
      </w:r>
      <w:r w:rsidR="00C42B08">
        <w:t>in a scoping plan and</w:t>
      </w:r>
      <w:r w:rsidR="008903A0">
        <w:t xml:space="preserve"> a project impact report</w:t>
      </w:r>
    </w:p>
    <w:p w14:paraId="23F845CC" w14:textId="61BA4956" w:rsidR="00F73C45" w:rsidRDefault="00F73C45" w:rsidP="00EA3B00">
      <w:pPr>
        <w:pStyle w:val="BodyText"/>
        <w:rPr>
          <w:b/>
          <w:bCs/>
        </w:rPr>
      </w:pPr>
      <w:r w:rsidRPr="005B47B0">
        <w:rPr>
          <w:b/>
          <w:color w:val="201547" w:themeColor="text2"/>
        </w:rPr>
        <w:lastRenderedPageBreak/>
        <w:t>Electrificatio</w:t>
      </w:r>
      <w:r w:rsidR="00EA3B86" w:rsidRPr="005B47B0">
        <w:rPr>
          <w:b/>
          <w:color w:val="201547" w:themeColor="text2"/>
        </w:rPr>
        <w:t>n direct measureme</w:t>
      </w:r>
      <w:r w:rsidRPr="005B47B0">
        <w:rPr>
          <w:b/>
          <w:color w:val="201547" w:themeColor="text2"/>
        </w:rPr>
        <w:t>n</w:t>
      </w:r>
      <w:r w:rsidR="00EA3B86" w:rsidRPr="005B47B0">
        <w:rPr>
          <w:b/>
          <w:color w:val="201547" w:themeColor="text2"/>
        </w:rPr>
        <w:t>t</w:t>
      </w:r>
      <w:r w:rsidR="007F7FEC" w:rsidRPr="005B47B0">
        <w:rPr>
          <w:b/>
          <w:color w:val="201547" w:themeColor="text2"/>
        </w:rPr>
        <w:t xml:space="preserve"> </w:t>
      </w:r>
      <w:r w:rsidR="007F7FEC" w:rsidRPr="00724070">
        <w:t>sets out</w:t>
      </w:r>
      <w:r w:rsidR="007F7FEC">
        <w:t xml:space="preserve"> the specific method and variables </w:t>
      </w:r>
      <w:r w:rsidR="0061142E">
        <w:t xml:space="preserve">applicable </w:t>
      </w:r>
      <w:r w:rsidR="007F7FEC">
        <w:t xml:space="preserve">to this </w:t>
      </w:r>
      <w:r w:rsidR="00A95B56">
        <w:t xml:space="preserve">specified measurement </w:t>
      </w:r>
      <w:r w:rsidR="007F7FEC">
        <w:t>method</w:t>
      </w:r>
      <w:r w:rsidR="008903A0">
        <w:t xml:space="preserve"> that must be provided </w:t>
      </w:r>
      <w:r w:rsidR="00C42B08">
        <w:t>in a scoping plan and</w:t>
      </w:r>
      <w:r w:rsidR="008903A0">
        <w:t xml:space="preserve"> a project impact report</w:t>
      </w:r>
    </w:p>
    <w:p w14:paraId="68CAFFAF" w14:textId="7B046E8E" w:rsidR="00D91C12" w:rsidRDefault="00F73C45" w:rsidP="00D91C12">
      <w:pPr>
        <w:pStyle w:val="BodyText"/>
      </w:pPr>
      <w:r w:rsidRPr="005B47B0">
        <w:rPr>
          <w:b/>
          <w:color w:val="201547" w:themeColor="text2"/>
        </w:rPr>
        <w:t>M</w:t>
      </w:r>
      <w:r w:rsidR="00F8736F">
        <w:rPr>
          <w:b/>
          <w:color w:val="201547" w:themeColor="text2"/>
        </w:rPr>
        <w:t xml:space="preserve">easurement &amp; </w:t>
      </w:r>
      <w:r w:rsidRPr="005B47B0">
        <w:rPr>
          <w:b/>
          <w:color w:val="201547" w:themeColor="text2"/>
        </w:rPr>
        <w:t>V</w:t>
      </w:r>
      <w:r w:rsidR="00F8736F">
        <w:rPr>
          <w:b/>
          <w:color w:val="201547" w:themeColor="text2"/>
        </w:rPr>
        <w:t>erification</w:t>
      </w:r>
      <w:r w:rsidRPr="005B47B0">
        <w:rPr>
          <w:b/>
          <w:color w:val="201547" w:themeColor="text2"/>
        </w:rPr>
        <w:t xml:space="preserve"> </w:t>
      </w:r>
      <w:r w:rsidR="00C2780F">
        <w:rPr>
          <w:b/>
          <w:color w:val="201547" w:themeColor="text2"/>
        </w:rPr>
        <w:t xml:space="preserve">(M&amp;V) </w:t>
      </w:r>
      <w:r w:rsidR="007F7FEC" w:rsidRPr="00724070">
        <w:t>sets out</w:t>
      </w:r>
      <w:r w:rsidR="007F7FEC">
        <w:t xml:space="preserve"> the method and variables appli</w:t>
      </w:r>
      <w:r w:rsidR="00984872">
        <w:t>c</w:t>
      </w:r>
      <w:r w:rsidR="007F7FEC">
        <w:t xml:space="preserve">able to all </w:t>
      </w:r>
      <w:r w:rsidR="00C5539D">
        <w:t>other</w:t>
      </w:r>
      <w:r w:rsidR="007F7FEC">
        <w:t xml:space="preserve"> projects</w:t>
      </w:r>
      <w:r w:rsidR="008903A0">
        <w:t>,</w:t>
      </w:r>
      <w:r w:rsidR="008F1DB8">
        <w:t xml:space="preserve"> with exception to the five </w:t>
      </w:r>
      <w:r w:rsidR="00A95B56">
        <w:t xml:space="preserve">specified measurement </w:t>
      </w:r>
      <w:r w:rsidR="008F1DB8">
        <w:t>methods mentioned above</w:t>
      </w:r>
      <w:r w:rsidR="008903A0">
        <w:t xml:space="preserve">, that must be provided </w:t>
      </w:r>
      <w:r w:rsidR="00C42B08">
        <w:t>in a scoping plan</w:t>
      </w:r>
      <w:r w:rsidR="001F2852">
        <w:t xml:space="preserve">, a project plan and </w:t>
      </w:r>
      <w:r w:rsidR="008903A0">
        <w:t>a project impact report</w:t>
      </w:r>
      <w:r w:rsidR="00D91C12">
        <w:t>.</w:t>
      </w:r>
    </w:p>
    <w:p w14:paraId="2E4907C3" w14:textId="04C41846" w:rsidR="00747A21" w:rsidRPr="00C639A0" w:rsidRDefault="0041101D" w:rsidP="00C639A0">
      <w:pPr>
        <w:pStyle w:val="Heading1"/>
      </w:pPr>
      <w:bookmarkStart w:id="24" w:name="_Toc200112821"/>
      <w:r w:rsidRPr="00C639A0">
        <w:t>Variables and terms for all methods</w:t>
      </w:r>
      <w:bookmarkEnd w:id="24"/>
    </w:p>
    <w:p w14:paraId="42BB82B4" w14:textId="617D3A2E" w:rsidR="00747A21" w:rsidRDefault="00747A21" w:rsidP="00A6385C">
      <w:pPr>
        <w:pStyle w:val="Heading2"/>
      </w:pPr>
      <w:bookmarkStart w:id="25" w:name="_Toc75862241"/>
      <w:bookmarkStart w:id="26" w:name="_Toc200112822"/>
      <w:r>
        <w:t>Definitions</w:t>
      </w:r>
      <w:bookmarkEnd w:id="25"/>
      <w:bookmarkEnd w:id="26"/>
      <w:r w:rsidR="002B0480">
        <w:t xml:space="preserve"> </w:t>
      </w:r>
    </w:p>
    <w:p w14:paraId="22A95D3B" w14:textId="5FB5620E" w:rsidR="00820681" w:rsidRPr="00724070" w:rsidRDefault="00820681" w:rsidP="00747A21">
      <w:pPr>
        <w:pStyle w:val="BodyText"/>
        <w:rPr>
          <w:i/>
        </w:rPr>
      </w:pPr>
      <w:r w:rsidRPr="00724070">
        <w:rPr>
          <w:b/>
          <w:i/>
        </w:rPr>
        <w:t>Annual creation</w:t>
      </w:r>
      <w:r w:rsidR="00C451AA" w:rsidRPr="00724070">
        <w:rPr>
          <w:b/>
          <w:i/>
        </w:rPr>
        <w:t xml:space="preserve"> or top up</w:t>
      </w:r>
      <w:r w:rsidR="0079189E" w:rsidRPr="00724070">
        <w:rPr>
          <w:bCs/>
          <w:i/>
        </w:rPr>
        <w:t xml:space="preserve"> </w:t>
      </w:r>
      <w:r w:rsidR="0079189E" w:rsidRPr="00724070">
        <w:rPr>
          <w:iCs/>
        </w:rPr>
        <w:t xml:space="preserve">means the annual energy savings from which VEECs can be calculated and created using measured annual energy consumption. To determine the annual energy savings from which VEECs can be created, a baseline model for each measurement boundary </w:t>
      </w:r>
      <w:r w:rsidR="00DF1712">
        <w:rPr>
          <w:iCs/>
        </w:rPr>
        <w:t>which establishes the</w:t>
      </w:r>
      <w:r w:rsidR="0079189E" w:rsidRPr="00724070">
        <w:rPr>
          <w:iCs/>
        </w:rPr>
        <w:t xml:space="preserve"> </w:t>
      </w:r>
      <w:r w:rsidR="00D132A1">
        <w:rPr>
          <w:iCs/>
        </w:rPr>
        <w:t>baseline period</w:t>
      </w:r>
      <w:r w:rsidR="0079189E" w:rsidRPr="00724070">
        <w:rPr>
          <w:iCs/>
        </w:rPr>
        <w:t xml:space="preserve"> and the energy consumed in that measurement boundary during the reporting period must be measured and compared</w:t>
      </w:r>
      <w:r w:rsidR="00013462">
        <w:rPr>
          <w:iCs/>
        </w:rPr>
        <w:t>;</w:t>
      </w:r>
    </w:p>
    <w:p w14:paraId="1E4C35A0" w14:textId="4C7FA44D" w:rsidR="006D0575" w:rsidRDefault="006D0575" w:rsidP="00747A21">
      <w:pPr>
        <w:pStyle w:val="BodyText"/>
      </w:pPr>
      <w:r w:rsidRPr="1C39C620">
        <w:rPr>
          <w:b/>
          <w:bCs/>
          <w:i/>
          <w:iCs/>
        </w:rPr>
        <w:t xml:space="preserve">Counted savings </w:t>
      </w:r>
      <w:r w:rsidR="00C36D32">
        <w:t xml:space="preserve">means the reduction of carbon dioxide equivalent (in tonnes) of greenhouse gases represented by certificates created in respect of upgrades undertaken within the measurement boundary </w:t>
      </w:r>
      <w:r w:rsidR="00E768AD" w:rsidRPr="002131AB">
        <w:t xml:space="preserve">during project </w:t>
      </w:r>
      <w:r w:rsidR="002131AB">
        <w:t>baseline and operating period</w:t>
      </w:r>
      <w:r w:rsidR="00013462">
        <w:t>;</w:t>
      </w:r>
    </w:p>
    <w:p w14:paraId="5AFE2278" w14:textId="57CF096B" w:rsidR="008B361A" w:rsidRPr="0079189E" w:rsidRDefault="008B361A" w:rsidP="00747A21">
      <w:pPr>
        <w:pStyle w:val="BodyText"/>
      </w:pPr>
      <w:r w:rsidRPr="00C236B0">
        <w:rPr>
          <w:b/>
          <w:bCs/>
          <w:i/>
          <w:iCs/>
        </w:rPr>
        <w:t>Baseline period</w:t>
      </w:r>
      <w:r>
        <w:t xml:space="preserve"> means</w:t>
      </w:r>
      <w:r w:rsidR="00083A3A">
        <w:t xml:space="preserve">, in relation to a measurement boundary, </w:t>
      </w:r>
      <w:r w:rsidR="005C0ACD">
        <w:t xml:space="preserve">typically </w:t>
      </w:r>
      <w:r w:rsidR="00083A3A">
        <w:t>a</w:t>
      </w:r>
      <w:r w:rsidR="00883A6C">
        <w:t xml:space="preserve"> 12-month</w:t>
      </w:r>
      <w:r w:rsidR="00D132A1">
        <w:t xml:space="preserve"> period </w:t>
      </w:r>
      <w:r w:rsidR="00883A6C">
        <w:t xml:space="preserve">of measurement that </w:t>
      </w:r>
      <w:r w:rsidR="000904E1">
        <w:t xml:space="preserve">occurs </w:t>
      </w:r>
      <w:r w:rsidR="00083A3A">
        <w:t xml:space="preserve">before the </w:t>
      </w:r>
      <w:r w:rsidR="00FB24AD" w:rsidRPr="00FB24AD">
        <w:t>energy efficiency measures have been installed</w:t>
      </w:r>
      <w:r w:rsidR="000904E1">
        <w:t xml:space="preserve">, to establish a reasonably </w:t>
      </w:r>
      <w:r w:rsidR="006A3C04">
        <w:t xml:space="preserve">accurate and reliable estimate of the measured energy consumption </w:t>
      </w:r>
      <w:r w:rsidR="00265933">
        <w:t>from which a</w:t>
      </w:r>
      <w:r w:rsidR="006A3C04">
        <w:t xml:space="preserve"> baseline </w:t>
      </w:r>
      <w:r w:rsidR="00A450AA">
        <w:t xml:space="preserve">energy </w:t>
      </w:r>
      <w:r w:rsidR="006A3C04">
        <w:t>model</w:t>
      </w:r>
      <w:r w:rsidR="00265933">
        <w:t xml:space="preserve"> can be developed</w:t>
      </w:r>
      <w:r w:rsidR="00013462">
        <w:t>;</w:t>
      </w:r>
    </w:p>
    <w:p w14:paraId="27EA0D43" w14:textId="7CE310B9" w:rsidR="0020297C" w:rsidRPr="0079189E" w:rsidRDefault="0020297C" w:rsidP="00747A21">
      <w:pPr>
        <w:pStyle w:val="BodyText"/>
        <w:rPr>
          <w:bCs/>
          <w:iCs/>
        </w:rPr>
      </w:pPr>
      <w:r w:rsidRPr="0079189E">
        <w:rPr>
          <w:b/>
          <w:i/>
        </w:rPr>
        <w:t>Effective range</w:t>
      </w:r>
      <w:r w:rsidRPr="0079189E">
        <w:rPr>
          <w:bCs/>
          <w:iCs/>
        </w:rPr>
        <w:t xml:space="preserve"> means </w:t>
      </w:r>
      <w:r w:rsidR="00B97CF5" w:rsidRPr="0079189E">
        <w:rPr>
          <w:bCs/>
          <w:iCs/>
        </w:rPr>
        <w:t xml:space="preserve">the range of values of the variable used to develop the baseline and operating models, </w:t>
      </w:r>
      <w:r w:rsidR="005C3A4E" w:rsidRPr="0079189E">
        <w:rPr>
          <w:bCs/>
          <w:iCs/>
        </w:rPr>
        <w:t>(</w:t>
      </w:r>
      <w:r w:rsidR="00B97CF5" w:rsidRPr="0079189E">
        <w:rPr>
          <w:bCs/>
          <w:iCs/>
        </w:rPr>
        <w:t>i.e. the maximum and the minimum values</w:t>
      </w:r>
      <w:r w:rsidR="005C3A4E" w:rsidRPr="0079189E">
        <w:rPr>
          <w:bCs/>
          <w:iCs/>
        </w:rPr>
        <w:t>)</w:t>
      </w:r>
      <w:r w:rsidR="00B97CF5" w:rsidRPr="0079189E">
        <w:rPr>
          <w:bCs/>
          <w:iCs/>
        </w:rPr>
        <w:t xml:space="preserve"> and </w:t>
      </w:r>
      <w:r w:rsidR="005C3A4E" w:rsidRPr="0079189E">
        <w:rPr>
          <w:bCs/>
          <w:iCs/>
        </w:rPr>
        <w:t>the values of any</w:t>
      </w:r>
      <w:r w:rsidR="00B97CF5" w:rsidRPr="0079189E">
        <w:rPr>
          <w:bCs/>
          <w:iCs/>
        </w:rPr>
        <w:t xml:space="preserve"> tolerance</w:t>
      </w:r>
      <w:r w:rsidR="005C3A4E" w:rsidRPr="0079189E">
        <w:rPr>
          <w:bCs/>
          <w:iCs/>
        </w:rPr>
        <w:t>s the relevant method allows</w:t>
      </w:r>
      <w:r w:rsidR="00013462">
        <w:rPr>
          <w:bCs/>
          <w:iCs/>
        </w:rPr>
        <w:t>;</w:t>
      </w:r>
    </w:p>
    <w:p w14:paraId="669CFE05" w14:textId="4E0D1452" w:rsidR="000916E9" w:rsidRPr="0079189E" w:rsidRDefault="000916E9" w:rsidP="00747A21">
      <w:pPr>
        <w:pStyle w:val="BodyText"/>
        <w:rPr>
          <w:bCs/>
          <w:iCs/>
        </w:rPr>
      </w:pPr>
      <w:r w:rsidRPr="0079189E">
        <w:rPr>
          <w:b/>
          <w:i/>
        </w:rPr>
        <w:t>Emissions factor</w:t>
      </w:r>
      <w:r w:rsidRPr="0079189E">
        <w:rPr>
          <w:bCs/>
          <w:iCs/>
        </w:rPr>
        <w:t xml:space="preserve"> means the </w:t>
      </w:r>
      <w:r w:rsidR="00C451AA" w:rsidRPr="0079189E">
        <w:rPr>
          <w:bCs/>
          <w:iCs/>
        </w:rPr>
        <w:t xml:space="preserve">variable used to determine the equivalent number </w:t>
      </w:r>
      <w:r w:rsidR="00C451AA" w:rsidRPr="0079189E" w:rsidDel="00B14B1F">
        <w:rPr>
          <w:bCs/>
          <w:iCs/>
        </w:rPr>
        <w:t xml:space="preserve">(in tonnes) </w:t>
      </w:r>
      <w:r w:rsidR="00C451AA" w:rsidRPr="0079189E">
        <w:rPr>
          <w:bCs/>
          <w:iCs/>
        </w:rPr>
        <w:t>of greenhouse gas</w:t>
      </w:r>
      <w:r w:rsidR="00B3444F" w:rsidRPr="0079189E">
        <w:rPr>
          <w:bCs/>
          <w:iCs/>
        </w:rPr>
        <w:t xml:space="preserve">es avoided by a given amount of energy use avoided. </w:t>
      </w:r>
      <w:r w:rsidRPr="0079189E">
        <w:rPr>
          <w:bCs/>
          <w:iCs/>
        </w:rPr>
        <w:t>That is:</w:t>
      </w:r>
    </w:p>
    <w:p w14:paraId="26834475" w14:textId="5FADE391" w:rsidR="000916E9" w:rsidRPr="0029241A" w:rsidRDefault="000916E9" w:rsidP="006C4A9E">
      <w:pPr>
        <w:pStyle w:val="ListParagraph"/>
        <w:numPr>
          <w:ilvl w:val="0"/>
          <w:numId w:val="81"/>
        </w:numPr>
        <w:spacing w:line="120" w:lineRule="atLeast"/>
        <w:rPr>
          <w:rFonts w:ascii="Arial" w:hAnsi="Arial"/>
        </w:rPr>
      </w:pPr>
      <w:r w:rsidRPr="008E3DDF">
        <w:rPr>
          <w:rFonts w:ascii="Arial" w:hAnsi="Arial"/>
        </w:rPr>
        <w:t xml:space="preserve">for electricity when energy savings are calculated using </w:t>
      </w:r>
      <w:r w:rsidR="00C451AA" w:rsidRPr="008E3DDF">
        <w:rPr>
          <w:rFonts w:ascii="Arial" w:hAnsi="Arial"/>
        </w:rPr>
        <w:t xml:space="preserve">a </w:t>
      </w:r>
      <w:r w:rsidRPr="008E3DDF">
        <w:rPr>
          <w:rFonts w:ascii="Arial" w:hAnsi="Arial"/>
        </w:rPr>
        <w:t>forward creation</w:t>
      </w:r>
      <w:r w:rsidR="00C451AA" w:rsidRPr="008E3DDF">
        <w:rPr>
          <w:rFonts w:ascii="Arial" w:hAnsi="Arial"/>
        </w:rPr>
        <w:t xml:space="preserve"> method</w:t>
      </w:r>
      <w:r w:rsidRPr="008E3DDF">
        <w:rPr>
          <w:rFonts w:ascii="Arial" w:hAnsi="Arial"/>
        </w:rPr>
        <w:t xml:space="preserve"> with an implementation start time</w:t>
      </w:r>
      <w:r w:rsidR="00FE395D">
        <w:rPr>
          <w:rFonts w:ascii="Arial" w:hAnsi="Arial"/>
        </w:rPr>
        <w:t>:</w:t>
      </w:r>
      <w:r w:rsidRPr="008E3DDF">
        <w:rPr>
          <w:rFonts w:ascii="Arial" w:hAnsi="Arial"/>
        </w:rPr>
        <w:t xml:space="preserve"> </w:t>
      </w:r>
      <w:r w:rsidRPr="008E3DDF">
        <w:rPr>
          <w:rFonts w:ascii="Arial" w:hAnsi="Arial"/>
        </w:rPr>
        <w:br/>
      </w:r>
      <w:r w:rsidR="0029241A">
        <w:rPr>
          <w:rFonts w:ascii="Arial" w:hAnsi="Arial"/>
        </w:rPr>
        <w:t xml:space="preserve">- </w:t>
      </w:r>
      <w:r w:rsidRPr="008E3DDF">
        <w:rPr>
          <w:rFonts w:ascii="Arial" w:hAnsi="Arial"/>
        </w:rPr>
        <w:t>between 1 August 2021 and 31 January 2022 is 0.9546 (T CO2-e/MWh)</w:t>
      </w:r>
      <w:r w:rsidR="002C2A2B">
        <w:rPr>
          <w:rFonts w:ascii="Arial" w:hAnsi="Arial"/>
        </w:rPr>
        <w:t>;</w:t>
      </w:r>
      <w:r w:rsidRPr="0029241A">
        <w:rPr>
          <w:rFonts w:ascii="Arial" w:hAnsi="Arial"/>
        </w:rPr>
        <w:br/>
        <w:t>- between 1 February 2022 and 31 January 2023 is 0.8142 (T CO2-e/MWh)</w:t>
      </w:r>
      <w:r w:rsidR="002C2A2B">
        <w:rPr>
          <w:rFonts w:ascii="Arial" w:hAnsi="Arial"/>
        </w:rPr>
        <w:t>;</w:t>
      </w:r>
      <w:r w:rsidRPr="0029241A">
        <w:rPr>
          <w:rFonts w:ascii="Arial" w:hAnsi="Arial"/>
        </w:rPr>
        <w:br/>
        <w:t>- between 1 February 2023 and 31 January 2024 is 0.6738 (T CO2-e/MWh)</w:t>
      </w:r>
      <w:r w:rsidR="002C2A2B">
        <w:rPr>
          <w:rFonts w:ascii="Arial" w:hAnsi="Arial"/>
        </w:rPr>
        <w:t>;</w:t>
      </w:r>
      <w:r w:rsidRPr="0029241A">
        <w:rPr>
          <w:rFonts w:ascii="Arial" w:hAnsi="Arial"/>
        </w:rPr>
        <w:br/>
        <w:t>- between 1 February 2024 and 31 January 2025 is 0.5334 (T CO2-e/MWh)</w:t>
      </w:r>
      <w:r w:rsidR="002C2A2B">
        <w:rPr>
          <w:rFonts w:ascii="Arial" w:hAnsi="Arial"/>
        </w:rPr>
        <w:t>;</w:t>
      </w:r>
      <w:r w:rsidRPr="0029241A">
        <w:rPr>
          <w:rFonts w:ascii="Arial" w:hAnsi="Arial"/>
        </w:rPr>
        <w:br/>
        <w:t>- after 1 February 2025 is 0.3930 (T CO2-e/MWh)</w:t>
      </w:r>
      <w:r w:rsidR="002C2A2B">
        <w:rPr>
          <w:rFonts w:ascii="Arial" w:hAnsi="Arial"/>
        </w:rPr>
        <w:t>.</w:t>
      </w:r>
    </w:p>
    <w:p w14:paraId="6A5363BA" w14:textId="1C25BC2D" w:rsidR="0029241A" w:rsidRPr="0029241A" w:rsidRDefault="000916E9" w:rsidP="006C4A9E">
      <w:pPr>
        <w:pStyle w:val="ListParagraph"/>
        <w:keepNext/>
        <w:keepLines/>
        <w:numPr>
          <w:ilvl w:val="0"/>
          <w:numId w:val="81"/>
        </w:numPr>
        <w:spacing w:line="120" w:lineRule="atLeast"/>
        <w:rPr>
          <w:rFonts w:ascii="Arial" w:hAnsi="Arial"/>
        </w:rPr>
      </w:pPr>
      <w:r w:rsidRPr="0029241A">
        <w:rPr>
          <w:rFonts w:ascii="Arial" w:hAnsi="Arial"/>
        </w:rPr>
        <w:t xml:space="preserve">for electricity when energy savings are calculated using </w:t>
      </w:r>
      <w:r w:rsidR="00C451AA" w:rsidRPr="0029241A">
        <w:rPr>
          <w:rFonts w:ascii="Arial" w:hAnsi="Arial"/>
        </w:rPr>
        <w:t xml:space="preserve">an </w:t>
      </w:r>
      <w:r w:rsidRPr="0029241A">
        <w:rPr>
          <w:rFonts w:ascii="Arial" w:hAnsi="Arial"/>
        </w:rPr>
        <w:t>annual creation or top up</w:t>
      </w:r>
      <w:r w:rsidR="00C451AA" w:rsidRPr="0029241A">
        <w:rPr>
          <w:rFonts w:ascii="Arial" w:hAnsi="Arial"/>
        </w:rPr>
        <w:t xml:space="preserve"> method</w:t>
      </w:r>
      <w:r w:rsidRPr="0029241A">
        <w:rPr>
          <w:rFonts w:ascii="Arial" w:hAnsi="Arial"/>
        </w:rPr>
        <w:t xml:space="preserve"> with the first time interval</w:t>
      </w:r>
      <w:r w:rsidRPr="0010372B">
        <w:rPr>
          <w:vertAlign w:val="superscript"/>
        </w:rPr>
        <w:footnoteReference w:id="2"/>
      </w:r>
      <w:r w:rsidR="0029241A" w:rsidRPr="0029241A">
        <w:rPr>
          <w:rFonts w:ascii="Arial" w:hAnsi="Arial"/>
        </w:rPr>
        <w:t>:</w:t>
      </w:r>
    </w:p>
    <w:p w14:paraId="4245B46C" w14:textId="4D298695" w:rsidR="0029241A" w:rsidRDefault="000916E9" w:rsidP="00112CC6">
      <w:pPr>
        <w:pStyle w:val="ListParagraph"/>
        <w:keepNext/>
        <w:keepLines/>
        <w:spacing w:line="120" w:lineRule="atLeast"/>
        <w:ind w:left="1077"/>
        <w:rPr>
          <w:rFonts w:ascii="Arial" w:hAnsi="Arial"/>
        </w:rPr>
      </w:pPr>
      <w:r w:rsidRPr="0029241A">
        <w:rPr>
          <w:rFonts w:ascii="Arial" w:hAnsi="Arial"/>
        </w:rPr>
        <w:t>- between 1 August 2021 and 31 January 2022 is 0.98 (T CO2-e/MWh)</w:t>
      </w:r>
      <w:r w:rsidR="002C2A2B">
        <w:rPr>
          <w:rFonts w:ascii="Arial" w:hAnsi="Arial"/>
        </w:rPr>
        <w:t>;</w:t>
      </w:r>
      <w:r w:rsidRPr="0029241A">
        <w:rPr>
          <w:rFonts w:ascii="Arial" w:hAnsi="Arial"/>
        </w:rPr>
        <w:br/>
        <w:t>- between 1 February 2022 and 31 January 2023 is 0.96 (T CO2-e/MWh)</w:t>
      </w:r>
      <w:r w:rsidR="002C2A2B">
        <w:rPr>
          <w:rFonts w:ascii="Arial" w:hAnsi="Arial"/>
        </w:rPr>
        <w:t>;</w:t>
      </w:r>
      <w:r w:rsidRPr="0029241A">
        <w:rPr>
          <w:rFonts w:ascii="Arial" w:hAnsi="Arial"/>
        </w:rPr>
        <w:br/>
        <w:t>- between 1 February 2023 and 31 January 2024 is 0.85 (T CO2-e/MWh)</w:t>
      </w:r>
      <w:r w:rsidR="002C2A2B">
        <w:rPr>
          <w:rFonts w:ascii="Arial" w:hAnsi="Arial"/>
        </w:rPr>
        <w:t>;</w:t>
      </w:r>
      <w:r w:rsidRPr="0029241A">
        <w:rPr>
          <w:rFonts w:ascii="Arial" w:hAnsi="Arial"/>
        </w:rPr>
        <w:br/>
        <w:t>- between 1 February 2024 and 31 January 2025 is 0.79 (T CO2-e/MWh)</w:t>
      </w:r>
      <w:r w:rsidR="002C2A2B">
        <w:rPr>
          <w:rFonts w:ascii="Arial" w:hAnsi="Arial"/>
        </w:rPr>
        <w:t>;</w:t>
      </w:r>
      <w:r w:rsidRPr="0029241A">
        <w:rPr>
          <w:rFonts w:ascii="Arial" w:hAnsi="Arial"/>
        </w:rPr>
        <w:br/>
        <w:t>- between 1 February 2025 and January 202</w:t>
      </w:r>
      <w:r w:rsidR="008A07BA">
        <w:rPr>
          <w:rFonts w:ascii="Arial" w:hAnsi="Arial"/>
        </w:rPr>
        <w:t>6</w:t>
      </w:r>
      <w:r w:rsidRPr="0029241A">
        <w:rPr>
          <w:rFonts w:ascii="Arial" w:hAnsi="Arial"/>
        </w:rPr>
        <w:t xml:space="preserve"> is 0.77 (T CO2-e/MWh)</w:t>
      </w:r>
      <w:r w:rsidR="002C2A2B">
        <w:rPr>
          <w:rFonts w:ascii="Arial" w:hAnsi="Arial"/>
        </w:rPr>
        <w:t>;</w:t>
      </w:r>
    </w:p>
    <w:p w14:paraId="263F76E3" w14:textId="157A1EFE" w:rsidR="00112CC6" w:rsidRDefault="0029241A" w:rsidP="00112CC6">
      <w:pPr>
        <w:pStyle w:val="ListParagraph"/>
        <w:keepNext/>
        <w:keepLines/>
        <w:spacing w:line="120" w:lineRule="atLeast"/>
        <w:ind w:left="1077"/>
        <w:rPr>
          <w:rFonts w:ascii="Arial" w:hAnsi="Arial"/>
        </w:rPr>
      </w:pPr>
      <w:r>
        <w:rPr>
          <w:rFonts w:ascii="Arial" w:hAnsi="Arial"/>
        </w:rPr>
        <w:t xml:space="preserve">- </w:t>
      </w:r>
      <w:r w:rsidR="000916E9" w:rsidRPr="0010372B">
        <w:rPr>
          <w:rFonts w:ascii="Arial" w:hAnsi="Arial"/>
        </w:rPr>
        <w:t>after 1 February 2026 is to be confirmed</w:t>
      </w:r>
      <w:r w:rsidR="002C2A2B">
        <w:rPr>
          <w:rFonts w:ascii="Arial" w:hAnsi="Arial"/>
        </w:rPr>
        <w:t>.</w:t>
      </w:r>
    </w:p>
    <w:p w14:paraId="27612A08" w14:textId="0903A183" w:rsidR="00780687" w:rsidRDefault="000916E9" w:rsidP="006C4A9E">
      <w:pPr>
        <w:pStyle w:val="ListParagraph"/>
        <w:keepNext/>
        <w:keepLines/>
        <w:numPr>
          <w:ilvl w:val="0"/>
          <w:numId w:val="81"/>
        </w:numPr>
        <w:spacing w:line="120" w:lineRule="atLeast"/>
        <w:rPr>
          <w:rFonts w:ascii="Arial" w:hAnsi="Arial"/>
        </w:rPr>
      </w:pPr>
      <w:r w:rsidRPr="00780687">
        <w:rPr>
          <w:rFonts w:ascii="Arial" w:hAnsi="Arial"/>
        </w:rPr>
        <w:t>for natural gas is 0.05523 (T CO2-e/GJ);</w:t>
      </w:r>
    </w:p>
    <w:p w14:paraId="2D3A6E7E" w14:textId="6B57CAA5" w:rsidR="000916E9" w:rsidRPr="00112CC6" w:rsidRDefault="000916E9" w:rsidP="006C4A9E">
      <w:pPr>
        <w:pStyle w:val="ListParagraph"/>
        <w:keepNext/>
        <w:keepLines/>
        <w:numPr>
          <w:ilvl w:val="0"/>
          <w:numId w:val="81"/>
        </w:numPr>
        <w:spacing w:line="120" w:lineRule="atLeast"/>
        <w:rPr>
          <w:rFonts w:ascii="Arial" w:hAnsi="Arial"/>
        </w:rPr>
      </w:pPr>
      <w:r w:rsidRPr="00112CC6">
        <w:rPr>
          <w:rFonts w:ascii="Arial" w:hAnsi="Arial"/>
        </w:rPr>
        <w:t>for liquefied petroleum gas is 0.0642 (T CO2-e/GJ);</w:t>
      </w:r>
    </w:p>
    <w:p w14:paraId="35AD91D8" w14:textId="220614A7" w:rsidR="000916E9" w:rsidRPr="00112CC6" w:rsidRDefault="000916E9" w:rsidP="006C4A9E">
      <w:pPr>
        <w:pStyle w:val="ListParagraph"/>
        <w:keepNext/>
        <w:keepLines/>
        <w:numPr>
          <w:ilvl w:val="0"/>
          <w:numId w:val="81"/>
        </w:numPr>
        <w:spacing w:line="120" w:lineRule="atLeast"/>
        <w:rPr>
          <w:rFonts w:ascii="Arial" w:hAnsi="Arial"/>
        </w:rPr>
      </w:pPr>
      <w:r w:rsidRPr="00112CC6">
        <w:rPr>
          <w:rFonts w:ascii="Arial" w:hAnsi="Arial"/>
        </w:rPr>
        <w:t>for solar, wind, hydroelectric, geothermal and ocean energy is zero;</w:t>
      </w:r>
    </w:p>
    <w:p w14:paraId="56012EF9" w14:textId="5E53161F" w:rsidR="000916E9" w:rsidRPr="00112CC6" w:rsidRDefault="000916E9" w:rsidP="006C4A9E">
      <w:pPr>
        <w:pStyle w:val="ListParagraph"/>
        <w:keepNext/>
        <w:keepLines/>
        <w:numPr>
          <w:ilvl w:val="0"/>
          <w:numId w:val="81"/>
        </w:numPr>
        <w:spacing w:line="120" w:lineRule="atLeast"/>
        <w:rPr>
          <w:bCs/>
          <w:iCs/>
          <w:u w:val="single"/>
        </w:rPr>
      </w:pPr>
      <w:r w:rsidRPr="00112CC6">
        <w:rPr>
          <w:rFonts w:ascii="Arial" w:hAnsi="Arial"/>
        </w:rPr>
        <w:t>for any other renewable energy is the relevant emissions factor for the renewable energy listed in Section 2.1 of the National Greenhouse Accounts Factors published by the Commonwealth Department of the Environment in August 2016.</w:t>
      </w:r>
    </w:p>
    <w:p w14:paraId="7B22FD38" w14:textId="348479BB" w:rsidR="002C3FD9" w:rsidRDefault="002C3FD9" w:rsidP="002C3FD9">
      <w:pPr>
        <w:pStyle w:val="BodyText"/>
        <w:rPr>
          <w:bCs/>
          <w:iCs/>
        </w:rPr>
      </w:pPr>
      <w:r>
        <w:rPr>
          <w:b/>
          <w:i/>
        </w:rPr>
        <w:t xml:space="preserve">Estimate of the mean </w:t>
      </w:r>
      <w:r w:rsidRPr="004B1D44">
        <w:rPr>
          <w:bCs/>
          <w:iCs/>
        </w:rPr>
        <w:t xml:space="preserve">means </w:t>
      </w:r>
      <w:r>
        <w:rPr>
          <w:bCs/>
          <w:iCs/>
        </w:rPr>
        <w:t xml:space="preserve">a model </w:t>
      </w:r>
      <w:r w:rsidRPr="004B1D44">
        <w:rPr>
          <w:bCs/>
          <w:iCs/>
        </w:rPr>
        <w:t>based on the values of the measured energy consumption within the measurement boundary during the baseline period (for a baseline energy model) or operating period (for an operating energy model), where site constants are at their normal values and where the coefficient of variation of the measured energy consumption over the period is less than 15%; and</w:t>
      </w:r>
      <w:r>
        <w:rPr>
          <w:bCs/>
          <w:iCs/>
        </w:rPr>
        <w:t xml:space="preserve"> </w:t>
      </w:r>
      <w:r w:rsidRPr="004B1D44">
        <w:rPr>
          <w:bCs/>
          <w:iCs/>
        </w:rPr>
        <w:t>is based on at least 80% of the total number of time intervals in the baseline period (for a baseline energy model) or the operating period (for an operating energy model)</w:t>
      </w:r>
      <w:r w:rsidR="002C2A2B">
        <w:rPr>
          <w:bCs/>
          <w:iCs/>
        </w:rPr>
        <w:t>;</w:t>
      </w:r>
    </w:p>
    <w:p w14:paraId="5BA2B750" w14:textId="593EC5F0" w:rsidR="006C54C4" w:rsidRDefault="006C54C4" w:rsidP="003B0A33">
      <w:pPr>
        <w:pStyle w:val="BodyText"/>
        <w:rPr>
          <w:bCs/>
          <w:iCs/>
        </w:rPr>
      </w:pPr>
      <w:r w:rsidRPr="00724070">
        <w:rPr>
          <w:b/>
          <w:i/>
        </w:rPr>
        <w:lastRenderedPageBreak/>
        <w:t>Forward creation</w:t>
      </w:r>
      <w:r w:rsidRPr="00724070">
        <w:rPr>
          <w:bCs/>
          <w:iCs/>
        </w:rPr>
        <w:t xml:space="preserve"> </w:t>
      </w:r>
      <w:r w:rsidR="0079189E" w:rsidRPr="00724070">
        <w:rPr>
          <w:bCs/>
        </w:rPr>
        <w:t xml:space="preserve">means </w:t>
      </w:r>
      <w:r w:rsidR="0079189E" w:rsidRPr="00510C33">
        <w:rPr>
          <w:bCs/>
        </w:rPr>
        <w:t>using normal year</w:t>
      </w:r>
      <w:r w:rsidR="00822784" w:rsidRPr="00510C33">
        <w:rPr>
          <w:bCs/>
        </w:rPr>
        <w:t xml:space="preserve"> or measured energy savings</w:t>
      </w:r>
      <w:r w:rsidR="0079189E" w:rsidRPr="00510C33">
        <w:rPr>
          <w:bCs/>
        </w:rPr>
        <w:t xml:space="preserve"> </w:t>
      </w:r>
      <w:r w:rsidR="0079189E" w:rsidRPr="00724070">
        <w:rPr>
          <w:bCs/>
        </w:rPr>
        <w:t>energy savings for calculating and creating up to 10 years of VEECs at once. To determine the energy savings for future years from which VEECs can be created, a baseline energy model (before the project) and an operating energy model (from the operating period after the project) are compared once they are normalised</w:t>
      </w:r>
      <w:r w:rsidR="002C2A2B">
        <w:rPr>
          <w:bCs/>
        </w:rPr>
        <w:t>;</w:t>
      </w:r>
    </w:p>
    <w:p w14:paraId="528C358F" w14:textId="1E83E3FC" w:rsidR="00747A21" w:rsidRDefault="00747A21" w:rsidP="00747A21">
      <w:pPr>
        <w:pStyle w:val="BodyText"/>
      </w:pPr>
      <w:r w:rsidRPr="009D5B6D">
        <w:rPr>
          <w:b/>
          <w:bCs/>
          <w:i/>
          <w:iCs/>
        </w:rPr>
        <w:t xml:space="preserve">Impacted </w:t>
      </w:r>
      <w:r>
        <w:rPr>
          <w:b/>
          <w:bCs/>
          <w:i/>
          <w:iCs/>
        </w:rPr>
        <w:t>Project</w:t>
      </w:r>
      <w:r>
        <w:t xml:space="preserve"> means a Project where a State of Emergency, State of Disaster has had a material impact on one or more measurement boundaries used to calculate the reduction in greenhouse gases for that Project</w:t>
      </w:r>
      <w:r w:rsidR="002C2A2B">
        <w:t>;</w:t>
      </w:r>
      <w:r>
        <w:t xml:space="preserve"> </w:t>
      </w:r>
    </w:p>
    <w:p w14:paraId="67EF87D0" w14:textId="44CE0B52" w:rsidR="00747A21" w:rsidRPr="009D5B6D" w:rsidRDefault="00747A21" w:rsidP="00747A21">
      <w:pPr>
        <w:pStyle w:val="BodyText"/>
      </w:pPr>
      <w:r w:rsidRPr="009D5B6D">
        <w:rPr>
          <w:b/>
          <w:bCs/>
          <w:i/>
          <w:iCs/>
        </w:rPr>
        <w:t>Implementation Start Time</w:t>
      </w:r>
      <w:r>
        <w:rPr>
          <w:b/>
          <w:bCs/>
          <w:i/>
          <w:iCs/>
        </w:rPr>
        <w:t xml:space="preserve"> </w:t>
      </w:r>
      <w:r>
        <w:t>has the same meaning as in the VEET PBA Regulations</w:t>
      </w:r>
      <w:r w:rsidR="002C2A2B">
        <w:t>;</w:t>
      </w:r>
    </w:p>
    <w:p w14:paraId="7F00ACE8" w14:textId="2F951B49" w:rsidR="00C477D1" w:rsidRDefault="00C477D1" w:rsidP="00C477D1">
      <w:pPr>
        <w:pStyle w:val="BodyText"/>
        <w:rPr>
          <w:bCs/>
          <w:iCs/>
        </w:rPr>
      </w:pPr>
      <w:r w:rsidRPr="008C63DC">
        <w:rPr>
          <w:b/>
          <w:i/>
        </w:rPr>
        <w:t>Interactive savings</w:t>
      </w:r>
      <w:r>
        <w:rPr>
          <w:bCs/>
          <w:iCs/>
        </w:rPr>
        <w:t xml:space="preserve"> means </w:t>
      </w:r>
      <w:r w:rsidRPr="0014343C">
        <w:rPr>
          <w:bCs/>
          <w:iCs/>
        </w:rPr>
        <w:t>energy savings attributable to the upgrade that are outside the measurement boundary</w:t>
      </w:r>
      <w:r w:rsidR="002C2A2B">
        <w:rPr>
          <w:bCs/>
          <w:iCs/>
        </w:rPr>
        <w:t>;</w:t>
      </w:r>
    </w:p>
    <w:p w14:paraId="54EFE210" w14:textId="2D11E8FB" w:rsidR="00783134" w:rsidRDefault="00783134" w:rsidP="00747A21">
      <w:pPr>
        <w:pStyle w:val="BodyText"/>
        <w:rPr>
          <w:b/>
          <w:i/>
        </w:rPr>
      </w:pPr>
      <w:r w:rsidRPr="00724070">
        <w:rPr>
          <w:b/>
          <w:i/>
        </w:rPr>
        <w:t xml:space="preserve">Measured energy consumption </w:t>
      </w:r>
      <w:r w:rsidR="00E47DDE" w:rsidRPr="00724070">
        <w:rPr>
          <w:bCs/>
          <w:iCs/>
        </w:rPr>
        <w:t xml:space="preserve">means the </w:t>
      </w:r>
      <w:r w:rsidR="00FF2768" w:rsidRPr="00724070">
        <w:rPr>
          <w:bCs/>
          <w:iCs/>
        </w:rPr>
        <w:t xml:space="preserve">energy consumed by all products </w:t>
      </w:r>
      <w:r w:rsidR="00950CB4" w:rsidRPr="00724070">
        <w:rPr>
          <w:bCs/>
          <w:iCs/>
        </w:rPr>
        <w:t xml:space="preserve">at </w:t>
      </w:r>
      <w:r w:rsidR="008E049F" w:rsidRPr="00724070">
        <w:rPr>
          <w:bCs/>
          <w:iCs/>
        </w:rPr>
        <w:t>a</w:t>
      </w:r>
      <w:r w:rsidR="00950CB4" w:rsidRPr="00724070">
        <w:rPr>
          <w:bCs/>
          <w:iCs/>
        </w:rPr>
        <w:t xml:space="preserve"> </w:t>
      </w:r>
      <w:r w:rsidR="008E049F" w:rsidRPr="00724070">
        <w:rPr>
          <w:bCs/>
          <w:iCs/>
        </w:rPr>
        <w:t>P</w:t>
      </w:r>
      <w:r w:rsidR="00950CB4" w:rsidRPr="00724070">
        <w:rPr>
          <w:bCs/>
          <w:iCs/>
        </w:rPr>
        <w:t xml:space="preserve">remises </w:t>
      </w:r>
      <w:r w:rsidR="00FF2768" w:rsidRPr="00724070">
        <w:rPr>
          <w:bCs/>
          <w:iCs/>
        </w:rPr>
        <w:t xml:space="preserve">that </w:t>
      </w:r>
      <w:r w:rsidR="00917302" w:rsidRPr="00724070">
        <w:rPr>
          <w:bCs/>
          <w:iCs/>
        </w:rPr>
        <w:t xml:space="preserve">is measured within the </w:t>
      </w:r>
      <w:r w:rsidR="00E72BA7" w:rsidRPr="00724070">
        <w:rPr>
          <w:bCs/>
          <w:iCs/>
        </w:rPr>
        <w:t>measurement boundary</w:t>
      </w:r>
      <w:r w:rsidR="002C2A2B">
        <w:rPr>
          <w:bCs/>
          <w:iCs/>
        </w:rPr>
        <w:t>;</w:t>
      </w:r>
    </w:p>
    <w:p w14:paraId="279B8FFE" w14:textId="2323A33A" w:rsidR="009244D0" w:rsidRDefault="007936EC" w:rsidP="00747A21">
      <w:pPr>
        <w:pStyle w:val="BodyText"/>
        <w:rPr>
          <w:bCs/>
          <w:iCs/>
        </w:rPr>
      </w:pPr>
      <w:r w:rsidRPr="00C20BFA">
        <w:rPr>
          <w:b/>
          <w:i/>
        </w:rPr>
        <w:t>Non-routine event</w:t>
      </w:r>
      <w:r>
        <w:rPr>
          <w:b/>
          <w:i/>
        </w:rPr>
        <w:t>s</w:t>
      </w:r>
      <w:r w:rsidRPr="00C20BFA">
        <w:rPr>
          <w:b/>
          <w:i/>
        </w:rPr>
        <w:t xml:space="preserve"> </w:t>
      </w:r>
      <w:r w:rsidRPr="00590193">
        <w:rPr>
          <w:bCs/>
          <w:iCs/>
        </w:rPr>
        <w:t xml:space="preserve">are unexpected changes in energy use within the </w:t>
      </w:r>
      <w:r>
        <w:rPr>
          <w:bCs/>
          <w:iCs/>
        </w:rPr>
        <w:t>measurement</w:t>
      </w:r>
      <w:r w:rsidRPr="00590193">
        <w:rPr>
          <w:bCs/>
          <w:iCs/>
        </w:rPr>
        <w:t xml:space="preserve"> boundary that result from changes that are not accounted for in the energy savings calculations and not related to the </w:t>
      </w:r>
      <w:r>
        <w:rPr>
          <w:bCs/>
          <w:iCs/>
        </w:rPr>
        <w:t>upgrade</w:t>
      </w:r>
      <w:r w:rsidR="002C2A2B">
        <w:rPr>
          <w:bCs/>
          <w:iCs/>
        </w:rPr>
        <w:t>;</w:t>
      </w:r>
    </w:p>
    <w:p w14:paraId="6B3A20BC" w14:textId="2939AAD5" w:rsidR="00747A21" w:rsidRDefault="00747A21" w:rsidP="00747A21">
      <w:pPr>
        <w:pStyle w:val="BodyText"/>
      </w:pPr>
      <w:r>
        <w:rPr>
          <w:b/>
          <w:i/>
        </w:rPr>
        <w:t>Premises</w:t>
      </w:r>
      <w:r>
        <w:t xml:space="preserve"> has the same meaning as in the </w:t>
      </w:r>
      <w:r w:rsidR="00750DCA" w:rsidRPr="00750DCA">
        <w:t>Victorian Energy Efficiency Target Act 2007</w:t>
      </w:r>
      <w:r w:rsidR="002C2A2B">
        <w:t>;</w:t>
      </w:r>
    </w:p>
    <w:p w14:paraId="10F6E6B3" w14:textId="245B8127" w:rsidR="00C477D1" w:rsidRDefault="00C477D1" w:rsidP="00C477D1">
      <w:pPr>
        <w:pStyle w:val="BodyText"/>
      </w:pPr>
      <w:r w:rsidRPr="1C39C620">
        <w:rPr>
          <w:b/>
          <w:bCs/>
          <w:i/>
          <w:iCs/>
        </w:rPr>
        <w:t>Project</w:t>
      </w:r>
      <w:r>
        <w:t xml:space="preserve"> means the </w:t>
      </w:r>
      <w:r w:rsidR="00887A0F">
        <w:t>prescribed activity</w:t>
      </w:r>
      <w:r w:rsidR="002F4394">
        <w:t>,</w:t>
      </w:r>
      <w:r w:rsidR="00887A0F">
        <w:t xml:space="preserve"> </w:t>
      </w:r>
      <w:r>
        <w:t>which is described in the applications for the scoping approval</w:t>
      </w:r>
      <w:r w:rsidR="002F4394">
        <w:t xml:space="preserve"> and </w:t>
      </w:r>
      <w:r w:rsidR="009C1077">
        <w:t xml:space="preserve">project </w:t>
      </w:r>
      <w:r w:rsidR="002F4394">
        <w:t>impact report</w:t>
      </w:r>
      <w:r w:rsidR="004D29EE">
        <w:t>,</w:t>
      </w:r>
      <w:r>
        <w:t xml:space="preserve"> and project plan approval</w:t>
      </w:r>
      <w:r w:rsidR="004D29EE">
        <w:t xml:space="preserve"> if required,</w:t>
      </w:r>
      <w:r>
        <w:t xml:space="preserve"> </w:t>
      </w:r>
      <w:r w:rsidR="00CF55F7">
        <w:t xml:space="preserve">as defined in </w:t>
      </w:r>
      <w:r>
        <w:t xml:space="preserve">the </w:t>
      </w:r>
      <w:r w:rsidR="00750DCA" w:rsidRPr="00750DCA">
        <w:t>Victorian Energy Efficiency Target</w:t>
      </w:r>
      <w:r>
        <w:t xml:space="preserve"> </w:t>
      </w:r>
      <w:r w:rsidR="00750DCA">
        <w:t>Project Based Activities</w:t>
      </w:r>
      <w:r>
        <w:t xml:space="preserve"> Regulations 2017</w:t>
      </w:r>
      <w:r w:rsidR="002C2A2B">
        <w:t>;</w:t>
      </w:r>
    </w:p>
    <w:p w14:paraId="14F66030" w14:textId="65766B7D" w:rsidR="00AD1915" w:rsidRDefault="00AD1915" w:rsidP="00747A21">
      <w:pPr>
        <w:pStyle w:val="BodyText"/>
        <w:rPr>
          <w:b/>
          <w:i/>
        </w:rPr>
      </w:pPr>
      <w:r>
        <w:rPr>
          <w:b/>
          <w:i/>
        </w:rPr>
        <w:t xml:space="preserve">Site constant </w:t>
      </w:r>
      <w:r w:rsidR="002F6B41" w:rsidRPr="004B1D44">
        <w:rPr>
          <w:bCs/>
          <w:iCs/>
        </w:rPr>
        <w:t>means a parameter of the measurement boundary that affects the energy consumed within the measurement boundary but does not vary under normal operating conditions</w:t>
      </w:r>
      <w:r w:rsidR="002C2A2B">
        <w:rPr>
          <w:bCs/>
          <w:iCs/>
        </w:rPr>
        <w:t>;</w:t>
      </w:r>
    </w:p>
    <w:p w14:paraId="3006B4E6" w14:textId="0B068EB4" w:rsidR="00747A21" w:rsidRPr="0011740C" w:rsidRDefault="00747A21" w:rsidP="00747A21">
      <w:pPr>
        <w:pStyle w:val="BodyText"/>
        <w:rPr>
          <w:b/>
          <w:iCs/>
        </w:rPr>
      </w:pPr>
      <w:r>
        <w:rPr>
          <w:b/>
          <w:i/>
        </w:rPr>
        <w:t>State of Disaster</w:t>
      </w:r>
      <w:r w:rsidRPr="0011740C">
        <w:rPr>
          <w:bCs/>
          <w:iCs/>
        </w:rPr>
        <w:t xml:space="preserve"> has the same meaning as in the Emergency Management Act </w:t>
      </w:r>
      <w:r>
        <w:rPr>
          <w:bCs/>
          <w:iCs/>
        </w:rPr>
        <w:t>1986</w:t>
      </w:r>
      <w:r w:rsidR="002C2A2B">
        <w:rPr>
          <w:bCs/>
          <w:iCs/>
        </w:rPr>
        <w:t>;</w:t>
      </w:r>
    </w:p>
    <w:p w14:paraId="0C56A4EA" w14:textId="159D3F46" w:rsidR="00747A21" w:rsidRDefault="00747A21" w:rsidP="00747A21">
      <w:pPr>
        <w:pStyle w:val="BodyText"/>
        <w:rPr>
          <w:bCs/>
          <w:iCs/>
        </w:rPr>
      </w:pPr>
      <w:r>
        <w:rPr>
          <w:b/>
          <w:i/>
        </w:rPr>
        <w:t>State of Emergency</w:t>
      </w:r>
      <w:r w:rsidRPr="0011740C">
        <w:rPr>
          <w:bCs/>
          <w:iCs/>
        </w:rPr>
        <w:t xml:space="preserve"> has the same meaning as in the Public Health and Wellbeing Act 2008</w:t>
      </w:r>
      <w:r w:rsidR="002C2A2B">
        <w:rPr>
          <w:bCs/>
          <w:iCs/>
        </w:rPr>
        <w:t>;</w:t>
      </w:r>
    </w:p>
    <w:p w14:paraId="14AC8A3B" w14:textId="428C2432" w:rsidR="00747A21" w:rsidRDefault="00747A21" w:rsidP="00747A21">
      <w:pPr>
        <w:pStyle w:val="BodyText"/>
      </w:pPr>
      <w:r w:rsidRPr="00E16174">
        <w:rPr>
          <w:b/>
          <w:i/>
        </w:rPr>
        <w:t>Upgrade</w:t>
      </w:r>
      <w:r>
        <w:t xml:space="preserve"> means the change to equipment, controls, and/or behaviour, or the set of changes to equipment, controls, and/or behaviour as part of the Project.</w:t>
      </w:r>
    </w:p>
    <w:p w14:paraId="71828160" w14:textId="77777777" w:rsidR="00747A21" w:rsidRPr="00C97362" w:rsidRDefault="00747A21" w:rsidP="00747A21">
      <w:pPr>
        <w:pStyle w:val="BodyText"/>
      </w:pPr>
    </w:p>
    <w:p w14:paraId="2F8BD169" w14:textId="405AD268" w:rsidR="00814024" w:rsidRDefault="00814024" w:rsidP="00747A21">
      <w:pPr>
        <w:pStyle w:val="Heading2"/>
        <w:spacing w:line="260" w:lineRule="exact"/>
      </w:pPr>
      <w:bookmarkStart w:id="27" w:name="_Toc200112823"/>
      <w:bookmarkStart w:id="28" w:name="_Toc75862242"/>
      <w:r>
        <w:t xml:space="preserve">General </w:t>
      </w:r>
      <w:r w:rsidR="00F52EB7">
        <w:t>terms</w:t>
      </w:r>
      <w:r>
        <w:t xml:space="preserve"> and requirements for all methods</w:t>
      </w:r>
      <w:bookmarkEnd w:id="27"/>
    </w:p>
    <w:p w14:paraId="2240F802" w14:textId="77777777" w:rsidR="00597AF7" w:rsidRPr="00C034DD" w:rsidRDefault="00597AF7" w:rsidP="00597AF7">
      <w:pPr>
        <w:pStyle w:val="Heading3"/>
      </w:pPr>
      <w:bookmarkStart w:id="29" w:name="_Toc188540982"/>
      <w:bookmarkStart w:id="30" w:name="_Toc200112824"/>
      <w:r>
        <w:t>Limits on forward creation</w:t>
      </w:r>
      <w:bookmarkEnd w:id="29"/>
      <w:bookmarkEnd w:id="30"/>
      <w:r>
        <w:t xml:space="preserve"> </w:t>
      </w:r>
    </w:p>
    <w:p w14:paraId="31772FBB" w14:textId="77777777" w:rsidR="00597AF7" w:rsidRPr="00543482" w:rsidRDefault="00597AF7" w:rsidP="006C4A9E">
      <w:pPr>
        <w:pStyle w:val="ListNumber"/>
        <w:numPr>
          <w:ilvl w:val="0"/>
          <w:numId w:val="20"/>
        </w:numPr>
        <w:jc w:val="left"/>
        <w:rPr>
          <w:kern w:val="32"/>
        </w:rPr>
      </w:pPr>
      <w:r w:rsidRPr="00543482">
        <w:t xml:space="preserve">A certificate cannot be created using </w:t>
      </w:r>
      <w:r>
        <w:t>a forward creation method</w:t>
      </w:r>
      <w:r w:rsidRPr="00543482">
        <w:t xml:space="preserve"> for a prescribed activity if:</w:t>
      </w:r>
    </w:p>
    <w:p w14:paraId="446EEBF4" w14:textId="77777777" w:rsidR="00597AF7" w:rsidRPr="004B1D44" w:rsidRDefault="00597AF7" w:rsidP="006C4A9E">
      <w:pPr>
        <w:pStyle w:val="ListNumber2"/>
        <w:numPr>
          <w:ilvl w:val="0"/>
          <w:numId w:val="25"/>
        </w:numPr>
        <w:jc w:val="left"/>
        <w:rPr>
          <w:kern w:val="32"/>
        </w:rPr>
      </w:pPr>
      <w:r w:rsidRPr="00543482">
        <w:t xml:space="preserve">creating the certificate would result in more than 50,000 certificates being created </w:t>
      </w:r>
      <w:r>
        <w:t xml:space="preserve">up front </w:t>
      </w:r>
      <w:r w:rsidRPr="00543482">
        <w:t xml:space="preserve">for the </w:t>
      </w:r>
      <w:r>
        <w:t>prescribed activity in a single project</w:t>
      </w:r>
      <w:r w:rsidRPr="00543482">
        <w:t>; or</w:t>
      </w:r>
    </w:p>
    <w:p w14:paraId="7EC7CB11" w14:textId="77777777" w:rsidR="003E5A44" w:rsidRPr="003E5A44" w:rsidRDefault="003E5A44" w:rsidP="006C4A9E">
      <w:pPr>
        <w:pStyle w:val="ListNumber2"/>
        <w:numPr>
          <w:ilvl w:val="0"/>
          <w:numId w:val="25"/>
        </w:numPr>
        <w:rPr>
          <w:kern w:val="32"/>
        </w:rPr>
      </w:pPr>
      <w:r w:rsidRPr="003E5A44">
        <w:rPr>
          <w:kern w:val="32"/>
        </w:rPr>
        <w:t>certificates have previously been created for the upgrade using annual creation; or</w:t>
      </w:r>
    </w:p>
    <w:p w14:paraId="51C656EB" w14:textId="77777777" w:rsidR="003E5A44" w:rsidRDefault="003E5A44" w:rsidP="006C4A9E">
      <w:pPr>
        <w:pStyle w:val="ListNumber2"/>
        <w:numPr>
          <w:ilvl w:val="0"/>
          <w:numId w:val="25"/>
        </w:numPr>
        <w:rPr>
          <w:kern w:val="32"/>
        </w:rPr>
      </w:pPr>
      <w:r w:rsidRPr="003E5A44">
        <w:rPr>
          <w:kern w:val="32"/>
        </w:rPr>
        <w:t>certificates have previously been created for the prescribed activity for the same premises using forward creation three times.</w:t>
      </w:r>
    </w:p>
    <w:p w14:paraId="5BF49FB7" w14:textId="73CE4AEB" w:rsidR="009B3AD3" w:rsidRDefault="009B3AD3" w:rsidP="006C4A9E">
      <w:pPr>
        <w:pStyle w:val="ListNumber"/>
        <w:numPr>
          <w:ilvl w:val="0"/>
          <w:numId w:val="20"/>
        </w:numPr>
        <w:jc w:val="left"/>
      </w:pPr>
      <w:r>
        <w:t>Maximum time period for forward creation</w:t>
      </w:r>
      <w:r w:rsidR="000640D5">
        <w:t>:</w:t>
      </w:r>
    </w:p>
    <w:p w14:paraId="52A023B2" w14:textId="568F77F1" w:rsidR="009B3AD3" w:rsidRDefault="000640D5" w:rsidP="006C4A9E">
      <w:pPr>
        <w:pStyle w:val="ListNumber2"/>
        <w:numPr>
          <w:ilvl w:val="0"/>
          <w:numId w:val="27"/>
        </w:numPr>
        <w:jc w:val="left"/>
      </w:pPr>
      <w:r>
        <w:t>s</w:t>
      </w:r>
      <w:r w:rsidR="009B3AD3">
        <w:t xml:space="preserve">ubject to </w:t>
      </w:r>
      <w:r w:rsidR="002B6B96">
        <w:t>(b)</w:t>
      </w:r>
      <w:r w:rsidR="009B3AD3">
        <w:t xml:space="preserve"> below, in relation to a Project, forward creation is permitted for ten years from the implementation start time of that Project</w:t>
      </w:r>
      <w:r w:rsidR="00EA66C3">
        <w:t>; or</w:t>
      </w:r>
    </w:p>
    <w:p w14:paraId="648632F0" w14:textId="453094EE" w:rsidR="009B3AD3" w:rsidRDefault="000640D5" w:rsidP="006C4A9E">
      <w:pPr>
        <w:pStyle w:val="ListNumber2"/>
        <w:numPr>
          <w:ilvl w:val="0"/>
          <w:numId w:val="27"/>
        </w:numPr>
        <w:jc w:val="left"/>
      </w:pPr>
      <w:r>
        <w:t>i</w:t>
      </w:r>
      <w:r w:rsidR="009B3AD3">
        <w:t xml:space="preserve">n relation to an Impacted Project, forward creation of certificates is permitted for ten years from the commencement of the operating period. </w:t>
      </w:r>
    </w:p>
    <w:p w14:paraId="6575ED6A" w14:textId="77777777" w:rsidR="009B3AD3" w:rsidRPr="003E5A44" w:rsidRDefault="009B3AD3" w:rsidP="004B1D44">
      <w:pPr>
        <w:pStyle w:val="ListNumber2"/>
        <w:rPr>
          <w:kern w:val="32"/>
        </w:rPr>
      </w:pPr>
    </w:p>
    <w:p w14:paraId="0CE4DECE" w14:textId="77777777" w:rsidR="007033F7" w:rsidRDefault="007033F7" w:rsidP="007033F7">
      <w:pPr>
        <w:pStyle w:val="Heading3"/>
      </w:pPr>
      <w:bookmarkStart w:id="31" w:name="_Toc188540983"/>
      <w:bookmarkStart w:id="32" w:name="_Toc200112825"/>
      <w:r w:rsidRPr="003E0798">
        <w:t>Time at which prescribed activity is undertaken and reduction in greenhouse gas emissions occurs</w:t>
      </w:r>
      <w:bookmarkEnd w:id="31"/>
      <w:bookmarkEnd w:id="32"/>
    </w:p>
    <w:p w14:paraId="434443A0" w14:textId="77777777" w:rsidR="007033F7" w:rsidRDefault="007033F7" w:rsidP="006C4A9E">
      <w:pPr>
        <w:pStyle w:val="BodyText"/>
        <w:numPr>
          <w:ilvl w:val="0"/>
          <w:numId w:val="31"/>
        </w:numPr>
        <w:spacing w:before="60"/>
        <w:jc w:val="left"/>
      </w:pPr>
      <w:r>
        <w:t>The project is taken to have been undertaken at the end of:</w:t>
      </w:r>
    </w:p>
    <w:p w14:paraId="2CE33335" w14:textId="23685CC0" w:rsidR="007033F7" w:rsidRDefault="007033F7" w:rsidP="006C4A9E">
      <w:pPr>
        <w:pStyle w:val="BodyText"/>
        <w:numPr>
          <w:ilvl w:val="1"/>
          <w:numId w:val="31"/>
        </w:numPr>
        <w:spacing w:before="60"/>
        <w:jc w:val="left"/>
      </w:pPr>
      <w:r>
        <w:t>for the purposes of creating certificates using a reduction in greenhouse gases calculated using a forward creation method — the operating period of the measurement boundary to complete works</w:t>
      </w:r>
      <w:r w:rsidR="004F340D">
        <w:t xml:space="preserve"> that was chronologically last to complete </w:t>
      </w:r>
      <w:r w:rsidR="004F340D" w:rsidRPr="005C7E66">
        <w:t>works</w:t>
      </w:r>
      <w:r>
        <w:t>; or</w:t>
      </w:r>
    </w:p>
    <w:p w14:paraId="0E7423C9" w14:textId="43D89390" w:rsidR="007033F7" w:rsidRDefault="007033F7" w:rsidP="006C4A9E">
      <w:pPr>
        <w:pStyle w:val="BodyText"/>
        <w:numPr>
          <w:ilvl w:val="1"/>
          <w:numId w:val="31"/>
        </w:numPr>
        <w:spacing w:before="60"/>
        <w:jc w:val="left"/>
      </w:pPr>
      <w:r>
        <w:lastRenderedPageBreak/>
        <w:t>for the purposes of creating certificates using a reduction in greenhouse gases calculated using an annual creation or top up — the reporting period of the measurement boundary to complete works.</w:t>
      </w:r>
    </w:p>
    <w:p w14:paraId="188D80BB" w14:textId="77777777" w:rsidR="007033F7" w:rsidRDefault="007033F7" w:rsidP="006C4A9E">
      <w:pPr>
        <w:pStyle w:val="BodyText"/>
        <w:numPr>
          <w:ilvl w:val="0"/>
          <w:numId w:val="31"/>
        </w:numPr>
        <w:spacing w:before="60"/>
        <w:jc w:val="left"/>
      </w:pPr>
      <w:r>
        <w:t>The reduction in greenhouse gas emissions that results from a project is taken to have occurred 6 months after the end of:</w:t>
      </w:r>
    </w:p>
    <w:p w14:paraId="07904DF2" w14:textId="4EEF8623" w:rsidR="007033F7" w:rsidRDefault="007033F7" w:rsidP="006C4A9E">
      <w:pPr>
        <w:pStyle w:val="BodyText"/>
        <w:numPr>
          <w:ilvl w:val="1"/>
          <w:numId w:val="31"/>
        </w:numPr>
        <w:spacing w:before="60"/>
        <w:jc w:val="left"/>
      </w:pPr>
      <w:r>
        <w:t>for the purposes of creating certificates using a reduction in greenhouse gases calculated using forward creation method—the operating period of the measurement boundary to complete works; or</w:t>
      </w:r>
    </w:p>
    <w:p w14:paraId="460ADF62" w14:textId="1489C2F7" w:rsidR="007033F7" w:rsidRDefault="007033F7" w:rsidP="006C4A9E">
      <w:pPr>
        <w:pStyle w:val="BodyText"/>
        <w:numPr>
          <w:ilvl w:val="1"/>
          <w:numId w:val="31"/>
        </w:numPr>
        <w:spacing w:before="60"/>
        <w:jc w:val="left"/>
      </w:pPr>
      <w:r>
        <w:t>for the purposes of creating certificates using a reduction in greenhouse gases calculated using an annual creation or top up method — the reporting period of the measurement boundary to complete works.</w:t>
      </w:r>
      <w:r w:rsidR="0022797F">
        <w:br/>
      </w:r>
    </w:p>
    <w:p w14:paraId="7174E46A" w14:textId="77777777" w:rsidR="00831DB0" w:rsidRDefault="00831DB0" w:rsidP="00831DB0">
      <w:pPr>
        <w:pStyle w:val="Heading3"/>
      </w:pPr>
      <w:bookmarkStart w:id="33" w:name="_Toc200112826"/>
      <w:r>
        <w:t>Application of Accounting for COVID-19 under VEU (2021)</w:t>
      </w:r>
      <w:bookmarkEnd w:id="33"/>
      <w:r>
        <w:t xml:space="preserve"> </w:t>
      </w:r>
    </w:p>
    <w:p w14:paraId="2C6BA315" w14:textId="77777777" w:rsidR="00831DB0" w:rsidRDefault="00831DB0" w:rsidP="006C4A9E">
      <w:pPr>
        <w:pStyle w:val="ListNumber"/>
        <w:numPr>
          <w:ilvl w:val="0"/>
          <w:numId w:val="48"/>
        </w:numPr>
        <w:jc w:val="left"/>
      </w:pPr>
      <w:r>
        <w:t>Any Project which is an Impacted Project and has an implementation start time during any of the following periods:</w:t>
      </w:r>
    </w:p>
    <w:p w14:paraId="385C17C0" w14:textId="77777777" w:rsidR="00831DB0" w:rsidRDefault="00831DB0" w:rsidP="006C4A9E">
      <w:pPr>
        <w:pStyle w:val="ListNumber2"/>
        <w:numPr>
          <w:ilvl w:val="0"/>
          <w:numId w:val="23"/>
        </w:numPr>
        <w:jc w:val="left"/>
      </w:pPr>
      <w:r>
        <w:t>up to 12 months prior to the start of any State of Emergency or State of Disaster;</w:t>
      </w:r>
    </w:p>
    <w:p w14:paraId="4007E04A" w14:textId="77777777" w:rsidR="00831DB0" w:rsidRDefault="00831DB0" w:rsidP="006C4A9E">
      <w:pPr>
        <w:pStyle w:val="ListNumber2"/>
        <w:numPr>
          <w:ilvl w:val="0"/>
          <w:numId w:val="23"/>
        </w:numPr>
        <w:jc w:val="left"/>
      </w:pPr>
      <w:r>
        <w:t>during the period</w:t>
      </w:r>
      <w:r w:rsidRPr="00055D59">
        <w:t xml:space="preserve"> of a</w:t>
      </w:r>
      <w:r>
        <w:t>ny</w:t>
      </w:r>
      <w:r w:rsidRPr="00055D59">
        <w:t xml:space="preserve"> </w:t>
      </w:r>
      <w:r>
        <w:t>S</w:t>
      </w:r>
      <w:r w:rsidRPr="00055D59">
        <w:t xml:space="preserve">tate of </w:t>
      </w:r>
      <w:r>
        <w:t>E</w:t>
      </w:r>
      <w:r w:rsidRPr="00055D59">
        <w:t xml:space="preserve">mergency or </w:t>
      </w:r>
      <w:r>
        <w:t>S</w:t>
      </w:r>
      <w:r w:rsidRPr="00055D59">
        <w:t xml:space="preserve">tate of </w:t>
      </w:r>
      <w:r>
        <w:t>D</w:t>
      </w:r>
      <w:r w:rsidRPr="00055D59">
        <w:t>isaster</w:t>
      </w:r>
      <w:r>
        <w:t>;</w:t>
      </w:r>
      <w:r w:rsidRPr="00055D59">
        <w:t xml:space="preserve"> </w:t>
      </w:r>
      <w:r>
        <w:t>and</w:t>
      </w:r>
    </w:p>
    <w:p w14:paraId="093451ED" w14:textId="77777777" w:rsidR="00831DB0" w:rsidRDefault="00831DB0" w:rsidP="006C4A9E">
      <w:pPr>
        <w:pStyle w:val="ListNumber2"/>
        <w:numPr>
          <w:ilvl w:val="0"/>
          <w:numId w:val="23"/>
        </w:numPr>
        <w:jc w:val="left"/>
      </w:pPr>
      <w:r w:rsidRPr="00055D59">
        <w:t xml:space="preserve">up to 3 years after the </w:t>
      </w:r>
      <w:r>
        <w:t>end of any</w:t>
      </w:r>
      <w:r w:rsidRPr="00055D59">
        <w:t xml:space="preserve"> </w:t>
      </w:r>
      <w:r>
        <w:t>S</w:t>
      </w:r>
      <w:r w:rsidRPr="00055D59">
        <w:t xml:space="preserve">tate of </w:t>
      </w:r>
      <w:r>
        <w:t>E</w:t>
      </w:r>
      <w:r w:rsidRPr="00055D59">
        <w:t xml:space="preserve">mergency or </w:t>
      </w:r>
      <w:r>
        <w:t>S</w:t>
      </w:r>
      <w:r w:rsidRPr="00055D59">
        <w:t xml:space="preserve">tate of </w:t>
      </w:r>
      <w:r>
        <w:t>D</w:t>
      </w:r>
      <w:r w:rsidRPr="00055D59">
        <w:t>isaster</w:t>
      </w:r>
      <w:r>
        <w:t xml:space="preserve">, </w:t>
      </w:r>
    </w:p>
    <w:p w14:paraId="373798CF" w14:textId="77777777" w:rsidR="00831DB0" w:rsidRPr="009D5B6D" w:rsidRDefault="00831DB0" w:rsidP="00831DB0">
      <w:pPr>
        <w:pStyle w:val="ListNumber2"/>
        <w:jc w:val="left"/>
      </w:pPr>
      <w:r w:rsidRPr="009D5B6D">
        <w:t xml:space="preserve">must apply </w:t>
      </w:r>
      <w:r w:rsidRPr="00F30819">
        <w:rPr>
          <w:i/>
        </w:rPr>
        <w:t>Accounting for COVID-19 under VEU (2021)</w:t>
      </w:r>
      <w:r w:rsidRPr="009D5B6D">
        <w:t xml:space="preserve"> in conjunction with these Specifications.</w:t>
      </w:r>
    </w:p>
    <w:p w14:paraId="6AEE2160" w14:textId="55991C20" w:rsidR="00831DB0" w:rsidRPr="009D5B6D" w:rsidRDefault="00831DB0" w:rsidP="006C4A9E">
      <w:pPr>
        <w:pStyle w:val="ListNumber"/>
        <w:numPr>
          <w:ilvl w:val="0"/>
          <w:numId w:val="48"/>
        </w:numPr>
        <w:jc w:val="left"/>
      </w:pPr>
      <w:r w:rsidRPr="009D5B6D">
        <w:t>An application must be made for approval of a variation to a project plan or project impact report in respect of an Impacted Project.</w:t>
      </w:r>
    </w:p>
    <w:p w14:paraId="4C835A75" w14:textId="77777777" w:rsidR="00831DB0" w:rsidRPr="009D5B6D" w:rsidRDefault="00831DB0" w:rsidP="006C4A9E">
      <w:pPr>
        <w:pStyle w:val="ListNumber"/>
        <w:numPr>
          <w:ilvl w:val="0"/>
          <w:numId w:val="48"/>
        </w:numPr>
        <w:jc w:val="left"/>
      </w:pPr>
      <w:r w:rsidRPr="009D5B6D">
        <w:t xml:space="preserve">An application made under (7) must be supported by evidence </w:t>
      </w:r>
      <w:r>
        <w:t>(</w:t>
      </w:r>
      <w:r w:rsidRPr="009D5B6D">
        <w:t xml:space="preserve">as </w:t>
      </w:r>
      <w:r>
        <w:t>set out</w:t>
      </w:r>
      <w:r w:rsidRPr="009D5B6D">
        <w:t xml:space="preserve"> in </w:t>
      </w:r>
      <w:r w:rsidRPr="009D5B6D">
        <w:rPr>
          <w:i/>
        </w:rPr>
        <w:t>Accounting for COVID-19 under VEU (2021)</w:t>
      </w:r>
      <w:r>
        <w:rPr>
          <w:iCs/>
        </w:rPr>
        <w:t>)</w:t>
      </w:r>
      <w:r w:rsidRPr="009D5B6D">
        <w:t xml:space="preserve"> showing how and when the Impacted Project was impacted by the State or Emergency or State of Disaster or both. </w:t>
      </w:r>
    </w:p>
    <w:p w14:paraId="66321AA3" w14:textId="77777777" w:rsidR="00831DB0" w:rsidRDefault="00831DB0" w:rsidP="006C4A9E">
      <w:pPr>
        <w:pStyle w:val="ListNumber"/>
        <w:numPr>
          <w:ilvl w:val="0"/>
          <w:numId w:val="48"/>
        </w:numPr>
        <w:jc w:val="left"/>
      </w:pPr>
      <w:r>
        <w:t xml:space="preserve">Any Project that has an implementation start time during any of the periods stated in </w:t>
      </w:r>
      <w:r w:rsidRPr="009D5B6D">
        <w:t xml:space="preserve">(6) </w:t>
      </w:r>
      <w:r>
        <w:t xml:space="preserve">above but is not an Impacted Project must provide evidence </w:t>
      </w:r>
      <w:r w:rsidRPr="009D5B6D">
        <w:t xml:space="preserve">showing </w:t>
      </w:r>
      <w:r>
        <w:t xml:space="preserve">that </w:t>
      </w:r>
      <w:r w:rsidRPr="009D5B6D">
        <w:t>the Project is not an Impacted Project.</w:t>
      </w:r>
    </w:p>
    <w:p w14:paraId="2B34BAC7" w14:textId="77777777" w:rsidR="00831DB0" w:rsidRPr="009D5B6D" w:rsidRDefault="00831DB0" w:rsidP="006C4A9E">
      <w:pPr>
        <w:pStyle w:val="ListNumber"/>
        <w:numPr>
          <w:ilvl w:val="0"/>
          <w:numId w:val="48"/>
        </w:numPr>
        <w:jc w:val="left"/>
      </w:pPr>
      <w:r>
        <w:t xml:space="preserve">Any project that has non-routine events may use the statistical methods prescribed in the ‘mini-method’ in </w:t>
      </w:r>
      <w:r w:rsidRPr="00F30819">
        <w:rPr>
          <w:i/>
        </w:rPr>
        <w:t>Accounting for COVID-19 under VEU (2021)</w:t>
      </w:r>
      <w:r>
        <w:rPr>
          <w:i/>
        </w:rPr>
        <w:t xml:space="preserve">. </w:t>
      </w:r>
    </w:p>
    <w:p w14:paraId="64C86A37" w14:textId="77777777" w:rsidR="00D3712B" w:rsidRDefault="00D3712B" w:rsidP="004B1D44">
      <w:pPr>
        <w:pStyle w:val="BodyText"/>
        <w:spacing w:before="60"/>
        <w:ind w:left="720"/>
        <w:jc w:val="left"/>
      </w:pPr>
    </w:p>
    <w:p w14:paraId="7BDCECCB" w14:textId="77777777" w:rsidR="00D3712B" w:rsidRDefault="00D3712B" w:rsidP="00D3712B">
      <w:pPr>
        <w:pStyle w:val="Heading3"/>
      </w:pPr>
      <w:bookmarkStart w:id="34" w:name="_Toc188540984"/>
      <w:bookmarkStart w:id="35" w:name="_Toc200112827"/>
      <w:r>
        <w:t>Site constants</w:t>
      </w:r>
      <w:bookmarkEnd w:id="34"/>
      <w:bookmarkEnd w:id="35"/>
    </w:p>
    <w:p w14:paraId="6575240D" w14:textId="59D97AC5" w:rsidR="00D3712B" w:rsidRDefault="00F946CE" w:rsidP="006C4A9E">
      <w:pPr>
        <w:pStyle w:val="BodyText"/>
        <w:numPr>
          <w:ilvl w:val="0"/>
          <w:numId w:val="32"/>
        </w:numPr>
        <w:spacing w:before="60"/>
        <w:jc w:val="left"/>
      </w:pPr>
      <w:r>
        <w:t>Unless otherwise specified in the relevant method, e</w:t>
      </w:r>
      <w:r w:rsidR="00D3712B">
        <w:t>ach measurement boundary must have one or more site constants.</w:t>
      </w:r>
    </w:p>
    <w:p w14:paraId="59F4EDBF" w14:textId="77777777" w:rsidR="00D3712B" w:rsidRDefault="00D3712B" w:rsidP="006C4A9E">
      <w:pPr>
        <w:pStyle w:val="BodyText"/>
        <w:numPr>
          <w:ilvl w:val="0"/>
          <w:numId w:val="32"/>
        </w:numPr>
        <w:spacing w:before="60"/>
        <w:jc w:val="left"/>
      </w:pPr>
      <w:r>
        <w:t>A site constant is a parameter of the measurement boundary that affects the energy consumed within the measurement boundary but does not vary under normal operating conditions.</w:t>
      </w:r>
    </w:p>
    <w:p w14:paraId="2451AF3A" w14:textId="77777777" w:rsidR="00D3712B" w:rsidRDefault="00D3712B" w:rsidP="006C4A9E">
      <w:pPr>
        <w:pStyle w:val="BodyText"/>
        <w:numPr>
          <w:ilvl w:val="0"/>
          <w:numId w:val="32"/>
        </w:numPr>
        <w:spacing w:before="60"/>
        <w:jc w:val="left"/>
      </w:pPr>
      <w:r>
        <w:t>For each site constant a standard value must be defined, which is the value the site constant is expected to have under normal operating conditions.</w:t>
      </w:r>
    </w:p>
    <w:p w14:paraId="4CF1639E" w14:textId="77777777" w:rsidR="00D3712B" w:rsidRDefault="00D3712B" w:rsidP="004B1D44">
      <w:pPr>
        <w:pStyle w:val="BodyText"/>
        <w:spacing w:before="60"/>
        <w:jc w:val="left"/>
      </w:pPr>
    </w:p>
    <w:p w14:paraId="4D6219C3" w14:textId="77777777" w:rsidR="002B4647" w:rsidRDefault="002B4647" w:rsidP="002B4647">
      <w:pPr>
        <w:pStyle w:val="Heading3"/>
      </w:pPr>
      <w:bookmarkStart w:id="36" w:name="_Toc188540985"/>
      <w:bookmarkStart w:id="37" w:name="_Toc200112828"/>
      <w:r>
        <w:t>Time intervals</w:t>
      </w:r>
      <w:bookmarkEnd w:id="36"/>
      <w:bookmarkEnd w:id="37"/>
    </w:p>
    <w:p w14:paraId="478325F5" w14:textId="77777777" w:rsidR="002B4647" w:rsidRPr="00786452" w:rsidRDefault="002B4647" w:rsidP="006C4A9E">
      <w:pPr>
        <w:pStyle w:val="ListNumber2"/>
        <w:numPr>
          <w:ilvl w:val="0"/>
          <w:numId w:val="33"/>
        </w:numPr>
        <w:jc w:val="left"/>
      </w:pPr>
      <w:r w:rsidRPr="00786452">
        <w:t>The accredited person must nominate a measurement frequency</w:t>
      </w:r>
      <w:r>
        <w:t xml:space="preserve"> for each measurement boundary</w:t>
      </w:r>
      <w:r w:rsidRPr="00786452">
        <w:t>.</w:t>
      </w:r>
    </w:p>
    <w:p w14:paraId="0D53F2DC" w14:textId="77777777" w:rsidR="002B4647" w:rsidRPr="00786452" w:rsidRDefault="002B4647" w:rsidP="006C4A9E">
      <w:pPr>
        <w:pStyle w:val="ListNumber2"/>
        <w:numPr>
          <w:ilvl w:val="0"/>
          <w:numId w:val="33"/>
        </w:numPr>
        <w:jc w:val="left"/>
      </w:pPr>
      <w:r w:rsidRPr="00786452">
        <w:t>The length of a time interval is determined by the measurement frequency.</w:t>
      </w:r>
    </w:p>
    <w:p w14:paraId="6898A701" w14:textId="77777777" w:rsidR="002B4647" w:rsidRDefault="002B4647" w:rsidP="006C4A9E">
      <w:pPr>
        <w:pStyle w:val="ListNumber2"/>
        <w:numPr>
          <w:ilvl w:val="0"/>
          <w:numId w:val="33"/>
        </w:numPr>
        <w:jc w:val="left"/>
      </w:pPr>
      <w:r w:rsidRPr="00786452">
        <w:t>The first time interval in a period must start at the start of the period, and each subsequent time interval in the period must start immediately after the previous time interval ends.</w:t>
      </w:r>
    </w:p>
    <w:p w14:paraId="434BBD56" w14:textId="77777777" w:rsidR="002B4647" w:rsidRDefault="002B4647" w:rsidP="006C4A9E">
      <w:pPr>
        <w:pStyle w:val="ListNumber2"/>
        <w:numPr>
          <w:ilvl w:val="0"/>
          <w:numId w:val="33"/>
        </w:numPr>
        <w:jc w:val="left"/>
      </w:pPr>
      <w:r w:rsidRPr="00786452">
        <w:t>The length of a time interval used to calculate electricity, gas or renewable energy savings may differ; however</w:t>
      </w:r>
      <w:r>
        <w:t>:</w:t>
      </w:r>
      <w:r w:rsidRPr="00786452">
        <w:t xml:space="preserve"> </w:t>
      </w:r>
    </w:p>
    <w:p w14:paraId="4BAB5C44" w14:textId="77777777" w:rsidR="002B4647" w:rsidRDefault="002B4647" w:rsidP="006C4A9E">
      <w:pPr>
        <w:pStyle w:val="ListNumber3"/>
        <w:numPr>
          <w:ilvl w:val="1"/>
          <w:numId w:val="33"/>
        </w:numPr>
        <w:jc w:val="left"/>
      </w:pPr>
      <w:r w:rsidRPr="00786452">
        <w:t xml:space="preserve">time intervals used to calculate savings of the same energy source </w:t>
      </w:r>
      <w:r>
        <w:t xml:space="preserve">for the same measurement boundary </w:t>
      </w:r>
      <w:r w:rsidRPr="00786452">
        <w:t>must be of the same length</w:t>
      </w:r>
      <w:r>
        <w:t xml:space="preserve">; and </w:t>
      </w:r>
    </w:p>
    <w:p w14:paraId="07FF763F" w14:textId="77777777" w:rsidR="002B4647" w:rsidRDefault="002B4647" w:rsidP="006C4A9E">
      <w:pPr>
        <w:pStyle w:val="ListNumber3"/>
        <w:numPr>
          <w:ilvl w:val="1"/>
          <w:numId w:val="33"/>
        </w:numPr>
        <w:jc w:val="left"/>
      </w:pPr>
      <w:r>
        <w:lastRenderedPageBreak/>
        <w:t xml:space="preserve">time intervals for the baseline and reporting/operating periods of a measurement boundary must be of the same length; </w:t>
      </w:r>
    </w:p>
    <w:p w14:paraId="6E6804AF" w14:textId="3E259B7B" w:rsidR="002B4647" w:rsidRPr="00786452" w:rsidRDefault="002B4647" w:rsidP="006C4A9E">
      <w:pPr>
        <w:pStyle w:val="ListNumber3"/>
        <w:numPr>
          <w:ilvl w:val="1"/>
          <w:numId w:val="33"/>
        </w:numPr>
        <w:jc w:val="left"/>
      </w:pPr>
      <w:r>
        <w:t>unless measurement frequency and hence time interval length is determined by utility data intervals.</w:t>
      </w:r>
    </w:p>
    <w:p w14:paraId="27889773" w14:textId="77777777" w:rsidR="002B4647" w:rsidRPr="00786452" w:rsidRDefault="002B4647" w:rsidP="006C4A9E">
      <w:pPr>
        <w:pStyle w:val="ListNumber2"/>
        <w:numPr>
          <w:ilvl w:val="0"/>
          <w:numId w:val="33"/>
        </w:numPr>
        <w:jc w:val="left"/>
      </w:pPr>
      <w:r w:rsidRPr="00786452">
        <w:t>A time interval in a period is an eligible time interval if</w:t>
      </w:r>
      <w:r>
        <w:t>, with respect to that</w:t>
      </w:r>
      <w:r w:rsidRPr="00786452">
        <w:t xml:space="preserve"> time interval:</w:t>
      </w:r>
    </w:p>
    <w:p w14:paraId="3E26E394" w14:textId="723A74D1" w:rsidR="002B4647" w:rsidRPr="00786452" w:rsidRDefault="002B4647" w:rsidP="006C4A9E">
      <w:pPr>
        <w:pStyle w:val="ListNumber3"/>
        <w:numPr>
          <w:ilvl w:val="1"/>
          <w:numId w:val="33"/>
        </w:numPr>
        <w:jc w:val="left"/>
      </w:pPr>
      <w:r w:rsidRPr="00786452">
        <w:t>the period is a reporting period, values for the measured energy consumption have been obtained; and</w:t>
      </w:r>
    </w:p>
    <w:p w14:paraId="74F58592" w14:textId="520E7786" w:rsidR="002B4647" w:rsidRDefault="002B4647" w:rsidP="006C4A9E">
      <w:pPr>
        <w:pStyle w:val="ListNumber3"/>
        <w:numPr>
          <w:ilvl w:val="1"/>
          <w:numId w:val="33"/>
        </w:numPr>
        <w:jc w:val="left"/>
      </w:pPr>
      <w:r w:rsidRPr="00786452">
        <w:t xml:space="preserve">values for all independent variables have been obtained; </w:t>
      </w:r>
    </w:p>
    <w:p w14:paraId="5357C07F" w14:textId="4B85FDC3" w:rsidR="00CF6B59" w:rsidRDefault="00CF6B59" w:rsidP="006C4A9E">
      <w:pPr>
        <w:pStyle w:val="ListNumber3"/>
        <w:numPr>
          <w:ilvl w:val="1"/>
          <w:numId w:val="33"/>
        </w:numPr>
        <w:jc w:val="left"/>
      </w:pPr>
      <w:r w:rsidRPr="00786452">
        <w:t xml:space="preserve">the period is a reporting period, all </w:t>
      </w:r>
      <w:r w:rsidR="006C6867">
        <w:t xml:space="preserve">site constants identified in a </w:t>
      </w:r>
      <w:r>
        <w:t>measurement boundary</w:t>
      </w:r>
      <w:r w:rsidRPr="00786452">
        <w:t xml:space="preserve"> are at their standard values;</w:t>
      </w:r>
      <w:r w:rsidR="007054CC">
        <w:t xml:space="preserve"> and</w:t>
      </w:r>
    </w:p>
    <w:p w14:paraId="2486EAE0" w14:textId="796B915F" w:rsidR="00CF6B59" w:rsidRDefault="00CF6B59" w:rsidP="006C4A9E">
      <w:pPr>
        <w:pStyle w:val="ListNumber3"/>
        <w:numPr>
          <w:ilvl w:val="1"/>
          <w:numId w:val="33"/>
        </w:numPr>
        <w:jc w:val="left"/>
      </w:pPr>
      <w:r>
        <w:t>meets the requirements of the effective range.</w:t>
      </w:r>
    </w:p>
    <w:p w14:paraId="7FFFC758" w14:textId="77777777" w:rsidR="0073129F" w:rsidRDefault="0073129F" w:rsidP="0073129F">
      <w:pPr>
        <w:pStyle w:val="ListNumber3"/>
        <w:jc w:val="left"/>
      </w:pPr>
    </w:p>
    <w:p w14:paraId="1BE4309B" w14:textId="77777777" w:rsidR="00D3166A" w:rsidRDefault="00D3166A" w:rsidP="00D3166A">
      <w:pPr>
        <w:pStyle w:val="Heading3"/>
      </w:pPr>
      <w:bookmarkStart w:id="38" w:name="_Toc188540986"/>
      <w:bookmarkStart w:id="39" w:name="_Toc200112829"/>
      <w:r>
        <w:t>Effective range</w:t>
      </w:r>
      <w:bookmarkEnd w:id="38"/>
      <w:bookmarkEnd w:id="39"/>
    </w:p>
    <w:p w14:paraId="5687DE61" w14:textId="37B03E7D" w:rsidR="008E3C8D" w:rsidRPr="00724070" w:rsidRDefault="007E7655" w:rsidP="001E3097">
      <w:pPr>
        <w:pStyle w:val="BodyText"/>
        <w:numPr>
          <w:ilvl w:val="0"/>
          <w:numId w:val="35"/>
        </w:numPr>
        <w:spacing w:before="60"/>
        <w:jc w:val="left"/>
      </w:pPr>
      <w:r w:rsidRPr="007D7060">
        <w:t xml:space="preserve">The effective </w:t>
      </w:r>
      <w:r w:rsidRPr="00633167">
        <w:t xml:space="preserve">range referred to in </w:t>
      </w:r>
      <w:r w:rsidR="00C6798C" w:rsidRPr="00633167">
        <w:t>2.2.</w:t>
      </w:r>
      <w:r w:rsidR="00DB3797" w:rsidRPr="00633167">
        <w:t>5</w:t>
      </w:r>
      <w:r w:rsidR="008E3C8D" w:rsidRPr="00633167">
        <w:t xml:space="preserve"> (5) i</w:t>
      </w:r>
      <w:r w:rsidRPr="00633167">
        <w:t>s:</w:t>
      </w:r>
    </w:p>
    <w:p w14:paraId="42A803F7" w14:textId="39B7E761" w:rsidR="001E3097" w:rsidRDefault="007E7655" w:rsidP="00677690">
      <w:pPr>
        <w:pStyle w:val="BodyText"/>
        <w:numPr>
          <w:ilvl w:val="1"/>
          <w:numId w:val="35"/>
        </w:numPr>
        <w:spacing w:before="60"/>
        <w:jc w:val="left"/>
      </w:pPr>
      <w:r w:rsidRPr="00DB7F31">
        <w:t>if the time interval is in the reporting period</w:t>
      </w:r>
      <w:r w:rsidR="00677690">
        <w:t xml:space="preserve"> – </w:t>
      </w:r>
      <w:r w:rsidRPr="00DB7F31">
        <w:t xml:space="preserve">the range of values of the variable used to develop the baseline energy model; or </w:t>
      </w:r>
    </w:p>
    <w:p w14:paraId="712121BD" w14:textId="77777777" w:rsidR="00C56BA5" w:rsidRDefault="007E7655" w:rsidP="00677690">
      <w:pPr>
        <w:pStyle w:val="BodyText"/>
        <w:numPr>
          <w:ilvl w:val="1"/>
          <w:numId w:val="35"/>
        </w:numPr>
        <w:spacing w:before="60"/>
        <w:jc w:val="left"/>
      </w:pPr>
      <w:r w:rsidRPr="00DB7F31">
        <w:t>if the time interval is in the normal year</w:t>
      </w:r>
      <w:r w:rsidR="00677690">
        <w:t xml:space="preserve"> – </w:t>
      </w:r>
      <w:r w:rsidRPr="00DB7F31">
        <w:t xml:space="preserve">the range of values that are in both: </w:t>
      </w:r>
    </w:p>
    <w:p w14:paraId="059DD2EB" w14:textId="77777777" w:rsidR="00C56BA5" w:rsidRDefault="007E7655" w:rsidP="00C56BA5">
      <w:pPr>
        <w:pStyle w:val="BodyText"/>
        <w:numPr>
          <w:ilvl w:val="2"/>
          <w:numId w:val="35"/>
        </w:numPr>
        <w:spacing w:before="60"/>
        <w:jc w:val="left"/>
      </w:pPr>
      <w:r w:rsidRPr="00DB7F31">
        <w:t xml:space="preserve">the range of values of the variable used to develop the baseline energy model; and </w:t>
      </w:r>
    </w:p>
    <w:p w14:paraId="2FFBA842" w14:textId="372445FD" w:rsidR="0073129F" w:rsidRPr="00DB7F31" w:rsidRDefault="007E7655" w:rsidP="00C56BA5">
      <w:pPr>
        <w:pStyle w:val="BodyText"/>
        <w:numPr>
          <w:ilvl w:val="2"/>
          <w:numId w:val="35"/>
        </w:numPr>
        <w:spacing w:before="60"/>
        <w:jc w:val="left"/>
      </w:pPr>
      <w:r w:rsidRPr="00DB7F31">
        <w:t>the range of values of the variable used to develop the operating energy model.</w:t>
      </w:r>
    </w:p>
    <w:p w14:paraId="5BEDDC0B" w14:textId="77777777" w:rsidR="00D3166A" w:rsidRDefault="00D3166A" w:rsidP="0073129F">
      <w:pPr>
        <w:pStyle w:val="ListNumber3"/>
        <w:jc w:val="left"/>
      </w:pPr>
    </w:p>
    <w:p w14:paraId="53D9DB0C" w14:textId="77777777" w:rsidR="00166A3C" w:rsidRDefault="00166A3C" w:rsidP="00166A3C">
      <w:pPr>
        <w:pStyle w:val="Heading3"/>
      </w:pPr>
      <w:bookmarkStart w:id="40" w:name="_Toc188540987"/>
      <w:bookmarkStart w:id="41" w:name="_Toc200112830"/>
      <w:r>
        <w:t>Reporting period</w:t>
      </w:r>
      <w:bookmarkEnd w:id="40"/>
      <w:bookmarkEnd w:id="41"/>
    </w:p>
    <w:p w14:paraId="67B54994" w14:textId="6A536132" w:rsidR="00166A3C" w:rsidRDefault="00166A3C" w:rsidP="001E3097">
      <w:pPr>
        <w:pStyle w:val="ListParagraph"/>
        <w:numPr>
          <w:ilvl w:val="0"/>
          <w:numId w:val="85"/>
        </w:numPr>
      </w:pPr>
      <w:r>
        <w:t xml:space="preserve">Subject to </w:t>
      </w:r>
      <w:r w:rsidR="003927CB">
        <w:t>2.2.7</w:t>
      </w:r>
      <w:r>
        <w:t xml:space="preserve"> (2) the reporting period, in relation to a measurement boundary, is </w:t>
      </w:r>
      <w:r w:rsidR="00C471E2">
        <w:t xml:space="preserve">typically </w:t>
      </w:r>
      <w:r>
        <w:t>a 12-month period commencing:</w:t>
      </w:r>
    </w:p>
    <w:p w14:paraId="30D49406" w14:textId="1A600B5D" w:rsidR="00166A3C" w:rsidRDefault="003C3064" w:rsidP="001E3097">
      <w:pPr>
        <w:pStyle w:val="ListNumber3"/>
        <w:numPr>
          <w:ilvl w:val="1"/>
          <w:numId w:val="85"/>
        </w:numPr>
        <w:jc w:val="left"/>
      </w:pPr>
      <w:r>
        <w:t>f</w:t>
      </w:r>
      <w:r w:rsidR="00166A3C">
        <w:t xml:space="preserve">or a project with a single measurement boundary, immediately after the implementation start time; </w:t>
      </w:r>
    </w:p>
    <w:p w14:paraId="663F7B2D" w14:textId="288D9D2D" w:rsidR="00166A3C" w:rsidRDefault="003C3064" w:rsidP="001E3097">
      <w:pPr>
        <w:pStyle w:val="ListNumber3"/>
        <w:numPr>
          <w:ilvl w:val="1"/>
          <w:numId w:val="85"/>
        </w:numPr>
        <w:jc w:val="left"/>
      </w:pPr>
      <w:r>
        <w:t>f</w:t>
      </w:r>
      <w:r w:rsidR="00166A3C">
        <w:t>or a project with multiple measurement boundaries, immediately after the date that normal operations are capable of commencing within a measurement boundary after all changes to be implemented by the project within that measurement boundary are completed (this includes any testing and commissioning); or</w:t>
      </w:r>
    </w:p>
    <w:p w14:paraId="2C6554C0" w14:textId="77777777" w:rsidR="00166A3C" w:rsidRDefault="00166A3C" w:rsidP="001E3097">
      <w:pPr>
        <w:pStyle w:val="ListNumber3"/>
        <w:numPr>
          <w:ilvl w:val="1"/>
          <w:numId w:val="85"/>
        </w:numPr>
        <w:jc w:val="left"/>
      </w:pPr>
      <w:r>
        <w:t>immediately after another reporting period but not later than 9 years after the implementation start time.</w:t>
      </w:r>
    </w:p>
    <w:p w14:paraId="467116B4" w14:textId="77777777" w:rsidR="00166A3C" w:rsidRDefault="00166A3C" w:rsidP="00166A3C">
      <w:pPr>
        <w:pStyle w:val="ListNumber3"/>
        <w:ind w:left="360" w:firstLine="0"/>
      </w:pPr>
      <w:r w:rsidRPr="00F653A8">
        <w:t xml:space="preserve">Note: This means there can be a maximum of 10 reporting periods, therefore if a project covers multiple measurement boundaries or multiple </w:t>
      </w:r>
      <w:r>
        <w:t>P</w:t>
      </w:r>
      <w:r w:rsidRPr="00F653A8">
        <w:t xml:space="preserve">remises with upgrades implemented at different times, the number of eligible reporting periods for some measurement boundaries or some </w:t>
      </w:r>
      <w:r>
        <w:t>P</w:t>
      </w:r>
      <w:r w:rsidRPr="00F653A8">
        <w:t>remises may be reduced.</w:t>
      </w:r>
    </w:p>
    <w:p w14:paraId="7B80BFC5" w14:textId="61487B3E" w:rsidR="00166A3C" w:rsidRDefault="00166A3C" w:rsidP="001E3097">
      <w:pPr>
        <w:pStyle w:val="ListNumber2"/>
        <w:numPr>
          <w:ilvl w:val="0"/>
          <w:numId w:val="85"/>
        </w:numPr>
        <w:jc w:val="left"/>
      </w:pPr>
      <w:r>
        <w:t xml:space="preserve">For an Impacted Project the periods referred to </w:t>
      </w:r>
      <w:r w:rsidR="00254209">
        <w:t>2.2.</w:t>
      </w:r>
      <w:r w:rsidR="00D104B8">
        <w:t xml:space="preserve">7 </w:t>
      </w:r>
      <w:r w:rsidR="001E4926">
        <w:t>(</w:t>
      </w:r>
      <w:r w:rsidR="00392B82">
        <w:t xml:space="preserve">a), </w:t>
      </w:r>
      <w:r w:rsidR="00D104B8">
        <w:t>(</w:t>
      </w:r>
      <w:r w:rsidR="00392B82">
        <w:t xml:space="preserve">b) and </w:t>
      </w:r>
      <w:r w:rsidR="00D104B8">
        <w:t>(</w:t>
      </w:r>
      <w:r w:rsidR="00392B82">
        <w:t>c)</w:t>
      </w:r>
      <w:r>
        <w:t xml:space="preserve"> may be extended in accordance with </w:t>
      </w:r>
      <w:r w:rsidRPr="009D5B6D">
        <w:t>Accounting for COVID-19 Under VEU (2021)</w:t>
      </w:r>
      <w:r w:rsidR="00F81644">
        <w:t>.</w:t>
      </w:r>
    </w:p>
    <w:p w14:paraId="34F1DC86" w14:textId="77777777" w:rsidR="00500E28" w:rsidRDefault="00500E28" w:rsidP="004B1D44">
      <w:pPr>
        <w:pStyle w:val="ListNumber2"/>
        <w:ind w:left="360" w:firstLine="0"/>
        <w:jc w:val="left"/>
      </w:pPr>
    </w:p>
    <w:p w14:paraId="3F8EA2D6" w14:textId="77777777" w:rsidR="00500E28" w:rsidRDefault="00500E28" w:rsidP="00500E28">
      <w:pPr>
        <w:pStyle w:val="Heading3"/>
      </w:pPr>
      <w:bookmarkStart w:id="42" w:name="_Toc188540988"/>
      <w:bookmarkStart w:id="43" w:name="_Toc200112831"/>
      <w:r>
        <w:t>Counted savings</w:t>
      </w:r>
      <w:bookmarkEnd w:id="42"/>
      <w:bookmarkEnd w:id="43"/>
    </w:p>
    <w:p w14:paraId="37BFB8DF" w14:textId="77777777" w:rsidR="00500E28" w:rsidRDefault="00500E28" w:rsidP="001E3097">
      <w:pPr>
        <w:pStyle w:val="BodyText"/>
        <w:numPr>
          <w:ilvl w:val="0"/>
          <w:numId w:val="86"/>
        </w:numPr>
        <w:spacing w:before="60"/>
        <w:jc w:val="left"/>
      </w:pPr>
      <w:r>
        <w:t>An adjustment may be made to counted savings in respect of upgrades prescribed by the Victorian Energy Efficiency Target Regulations 2018 if:</w:t>
      </w:r>
    </w:p>
    <w:p w14:paraId="5124119C" w14:textId="2809C890" w:rsidR="00500E28" w:rsidRDefault="00500E28" w:rsidP="001E3097">
      <w:pPr>
        <w:pStyle w:val="BodyText"/>
        <w:numPr>
          <w:ilvl w:val="1"/>
          <w:numId w:val="86"/>
        </w:numPr>
        <w:spacing w:before="60"/>
        <w:jc w:val="left"/>
      </w:pPr>
      <w:r>
        <w:t xml:space="preserve">for projects using the forward creation method, where the adjustment corrects for the proportion of eligible time intervals in the normal year; </w:t>
      </w:r>
    </w:p>
    <w:p w14:paraId="6FC47C43" w14:textId="77777777" w:rsidR="00500E28" w:rsidRDefault="00500E28" w:rsidP="001E3097">
      <w:pPr>
        <w:pStyle w:val="BodyText"/>
        <w:numPr>
          <w:ilvl w:val="1"/>
          <w:numId w:val="86"/>
        </w:numPr>
        <w:spacing w:before="60"/>
        <w:jc w:val="left"/>
      </w:pPr>
      <w:r>
        <w:t>the adjustment corrects for the number of years that the savings coincide with the remaining eligible annual reporting periods; or</w:t>
      </w:r>
    </w:p>
    <w:p w14:paraId="5FE01A70" w14:textId="13313C52" w:rsidR="00500E28" w:rsidRDefault="00500E28" w:rsidP="001E3097">
      <w:pPr>
        <w:pStyle w:val="ListParagraph"/>
        <w:numPr>
          <w:ilvl w:val="1"/>
          <w:numId w:val="86"/>
        </w:numPr>
        <w:spacing w:before="0" w:after="0"/>
      </w:pPr>
      <w:r w:rsidRPr="00CC5548">
        <w:lastRenderedPageBreak/>
        <w:t>the adjustment is required for compliance with Regulation 14(b) of the Victorian Energy Efficiency Target (Project-Based Activities) Regulations 2017</w:t>
      </w:r>
      <w:r w:rsidR="004C457A">
        <w:rPr>
          <w:rStyle w:val="FootnoteReference"/>
        </w:rPr>
        <w:footnoteReference w:id="3"/>
      </w:r>
      <w:r w:rsidRPr="00CC5548">
        <w:t>.</w:t>
      </w:r>
    </w:p>
    <w:p w14:paraId="41DA2F9D" w14:textId="77777777" w:rsidR="00D3166A" w:rsidRDefault="00D3166A" w:rsidP="0073129F">
      <w:pPr>
        <w:pStyle w:val="ListNumber3"/>
        <w:jc w:val="left"/>
      </w:pPr>
    </w:p>
    <w:p w14:paraId="631104C9" w14:textId="54DF0A80" w:rsidR="00061986" w:rsidRDefault="00061986" w:rsidP="00061986">
      <w:pPr>
        <w:pStyle w:val="Heading3"/>
      </w:pPr>
      <w:bookmarkStart w:id="44" w:name="_Toc188540989"/>
      <w:bookmarkStart w:id="45" w:name="_Toc200112832"/>
      <w:r>
        <w:t xml:space="preserve">Projects with multiple </w:t>
      </w:r>
      <w:bookmarkEnd w:id="44"/>
      <w:r w:rsidR="0080147E">
        <w:t>upgrades</w:t>
      </w:r>
      <w:bookmarkEnd w:id="45"/>
      <w:r w:rsidR="0080147E">
        <w:t xml:space="preserve"> </w:t>
      </w:r>
    </w:p>
    <w:p w14:paraId="30F24E30" w14:textId="4B57B962" w:rsidR="00061986" w:rsidRDefault="00061986" w:rsidP="006C4A9E">
      <w:pPr>
        <w:pStyle w:val="BodyText"/>
        <w:numPr>
          <w:ilvl w:val="0"/>
          <w:numId w:val="36"/>
        </w:numPr>
        <w:spacing w:before="60"/>
        <w:jc w:val="left"/>
      </w:pPr>
      <w:r>
        <w:t xml:space="preserve">If the project includes undertaking essentially identical upgrades </w:t>
      </w:r>
      <w:r w:rsidRPr="003C1787">
        <w:t xml:space="preserve">at </w:t>
      </w:r>
      <w:r w:rsidR="003C1787" w:rsidRPr="003C1787">
        <w:t>a single</w:t>
      </w:r>
      <w:r w:rsidRPr="003C1787">
        <w:t xml:space="preserve"> premises</w:t>
      </w:r>
      <w:r>
        <w:t>, the measured energy consumption can be determined from measurements taken for a sample of the upgrades if:</w:t>
      </w:r>
    </w:p>
    <w:p w14:paraId="5AAE4FD1" w14:textId="45033B61" w:rsidR="00061986" w:rsidRDefault="00061986" w:rsidP="006C4A9E">
      <w:pPr>
        <w:pStyle w:val="BodyText"/>
        <w:numPr>
          <w:ilvl w:val="1"/>
          <w:numId w:val="36"/>
        </w:numPr>
        <w:spacing w:before="60"/>
        <w:jc w:val="left"/>
      </w:pPr>
      <w:r>
        <w:t xml:space="preserve">the measured energy consumption of each upgrade can be reasonably described by the same energy model; </w:t>
      </w:r>
    </w:p>
    <w:p w14:paraId="6C38F098" w14:textId="42072CD0" w:rsidR="00061986" w:rsidRDefault="00061986" w:rsidP="006C4A9E">
      <w:pPr>
        <w:pStyle w:val="BodyText"/>
        <w:numPr>
          <w:ilvl w:val="1"/>
          <w:numId w:val="36"/>
        </w:numPr>
        <w:spacing w:before="60"/>
        <w:jc w:val="left"/>
      </w:pPr>
      <w:r>
        <w:t>the sampling methods used produce a random sample; and</w:t>
      </w:r>
    </w:p>
    <w:p w14:paraId="5F72F818" w14:textId="04094418" w:rsidR="00061986" w:rsidRDefault="00061986" w:rsidP="006C4A9E">
      <w:pPr>
        <w:pStyle w:val="BodyText"/>
        <w:numPr>
          <w:ilvl w:val="1"/>
          <w:numId w:val="36"/>
        </w:numPr>
        <w:spacing w:before="60"/>
        <w:jc w:val="left"/>
      </w:pPr>
      <w:r>
        <w:t>the calculation of the relative precision used to determine the accuracy factor includes quantification of the impact of the sampling.</w:t>
      </w:r>
      <w:r w:rsidR="0022797F">
        <w:br/>
      </w:r>
    </w:p>
    <w:p w14:paraId="738286F9" w14:textId="7DE31D5E" w:rsidR="00EB3157" w:rsidRDefault="00EB3157" w:rsidP="00724070">
      <w:pPr>
        <w:pStyle w:val="Heading3"/>
      </w:pPr>
      <w:bookmarkStart w:id="46" w:name="_Toc200112833"/>
      <w:r>
        <w:t>Measurement boundary</w:t>
      </w:r>
      <w:bookmarkEnd w:id="46"/>
    </w:p>
    <w:p w14:paraId="2F3DC6A0" w14:textId="77777777" w:rsidR="00956776" w:rsidRPr="009E7AE4" w:rsidRDefault="00956776" w:rsidP="006C4A9E">
      <w:pPr>
        <w:pStyle w:val="ListNumber2"/>
        <w:numPr>
          <w:ilvl w:val="0"/>
          <w:numId w:val="53"/>
        </w:numPr>
        <w:jc w:val="left"/>
      </w:pPr>
      <w:r w:rsidRPr="009E7AE4">
        <w:t xml:space="preserve">The measurement boundary of </w:t>
      </w:r>
      <w:r>
        <w:t>an upgrade</w:t>
      </w:r>
      <w:r w:rsidRPr="009E7AE4">
        <w:t xml:space="preserve"> must include:</w:t>
      </w:r>
    </w:p>
    <w:p w14:paraId="6FF9B141" w14:textId="5A568A44" w:rsidR="00956776" w:rsidRPr="00D01A0D" w:rsidRDefault="00956776" w:rsidP="006C4A9E">
      <w:pPr>
        <w:pStyle w:val="ListNumber3"/>
        <w:numPr>
          <w:ilvl w:val="1"/>
          <w:numId w:val="53"/>
        </w:numPr>
        <w:jc w:val="left"/>
      </w:pPr>
      <w:r w:rsidRPr="00D01A0D">
        <w:t>all energy consuming products installed or removed</w:t>
      </w:r>
      <w:r w:rsidR="0074248C">
        <w:t>, or modified</w:t>
      </w:r>
      <w:r w:rsidRPr="00D01A0D">
        <w:t xml:space="preserve"> in implementing the </w:t>
      </w:r>
      <w:r>
        <w:t>upgrade</w:t>
      </w:r>
      <w:r w:rsidRPr="00D01A0D">
        <w:t xml:space="preserve">; </w:t>
      </w:r>
    </w:p>
    <w:p w14:paraId="5911EF3E" w14:textId="40ECDFE7" w:rsidR="00956776" w:rsidRPr="00D01A0D" w:rsidRDefault="00956776" w:rsidP="006C4A9E">
      <w:pPr>
        <w:pStyle w:val="ListNumber3"/>
        <w:numPr>
          <w:ilvl w:val="1"/>
          <w:numId w:val="53"/>
        </w:numPr>
        <w:jc w:val="left"/>
      </w:pPr>
      <w:r w:rsidRPr="00D01A0D">
        <w:t xml:space="preserve">all energy consuming products for which energy consumption is affected by the </w:t>
      </w:r>
      <w:r>
        <w:t xml:space="preserve">upgrade, unless </w:t>
      </w:r>
      <w:r w:rsidR="00106E06">
        <w:t>2</w:t>
      </w:r>
      <w:r w:rsidR="001D1DAB">
        <w:t>.2.10 (</w:t>
      </w:r>
      <w:r w:rsidR="00106E06">
        <w:t>2)</w:t>
      </w:r>
      <w:r>
        <w:t xml:space="preserve"> applies</w:t>
      </w:r>
      <w:r w:rsidRPr="00D01A0D">
        <w:t xml:space="preserve">; </w:t>
      </w:r>
    </w:p>
    <w:p w14:paraId="2013F544" w14:textId="77777777" w:rsidR="00956776" w:rsidRPr="00D01A0D" w:rsidRDefault="00956776" w:rsidP="006C4A9E">
      <w:pPr>
        <w:pStyle w:val="ListNumber3"/>
        <w:numPr>
          <w:ilvl w:val="1"/>
          <w:numId w:val="53"/>
        </w:numPr>
        <w:jc w:val="left"/>
      </w:pPr>
      <w:r w:rsidRPr="00D01A0D">
        <w:t xml:space="preserve">all energy generating products installed or removed in implementing the </w:t>
      </w:r>
      <w:r>
        <w:t>upgrade</w:t>
      </w:r>
      <w:r w:rsidRPr="00D01A0D">
        <w:t>; and</w:t>
      </w:r>
    </w:p>
    <w:p w14:paraId="12D0D8F5" w14:textId="294AC6F5" w:rsidR="00956776" w:rsidRPr="00D01A0D" w:rsidRDefault="00956776" w:rsidP="006C4A9E">
      <w:pPr>
        <w:pStyle w:val="ListNumber3"/>
        <w:numPr>
          <w:ilvl w:val="1"/>
          <w:numId w:val="53"/>
        </w:numPr>
        <w:jc w:val="left"/>
      </w:pPr>
      <w:r w:rsidRPr="00D01A0D">
        <w:t xml:space="preserve">every product that is co-metered with energy consuming products referred to in </w:t>
      </w:r>
      <w:r w:rsidR="009C21D5">
        <w:t>2.2.10</w:t>
      </w:r>
      <w:r w:rsidR="009459E7">
        <w:t xml:space="preserve"> (1) </w:t>
      </w:r>
      <w:r w:rsidR="009C21D5">
        <w:t>(</w:t>
      </w:r>
      <w:r w:rsidR="00A01FA6">
        <w:t>a)</w:t>
      </w:r>
      <w:r w:rsidR="009C21D5">
        <w:t>, (</w:t>
      </w:r>
      <w:r w:rsidR="00A01FA6">
        <w:t xml:space="preserve">b) </w:t>
      </w:r>
      <w:r>
        <w:t>or</w:t>
      </w:r>
      <w:r w:rsidR="00A01FA6">
        <w:t xml:space="preserve"> </w:t>
      </w:r>
      <w:r w:rsidR="009C21D5">
        <w:t>(</w:t>
      </w:r>
      <w:r w:rsidR="00A01FA6">
        <w:t>c)</w:t>
      </w:r>
      <w:r w:rsidRPr="00D01A0D">
        <w:t>.</w:t>
      </w:r>
    </w:p>
    <w:p w14:paraId="711FF2BD" w14:textId="77777777" w:rsidR="00956776" w:rsidRPr="005C7BF9" w:rsidRDefault="00956776" w:rsidP="006C4A9E">
      <w:pPr>
        <w:pStyle w:val="ListNumber3"/>
        <w:numPr>
          <w:ilvl w:val="0"/>
          <w:numId w:val="53"/>
        </w:numPr>
        <w:jc w:val="left"/>
      </w:pPr>
      <w:r w:rsidRPr="005C7BF9">
        <w:t>An energy consuming product or a component of an energy consuming product may be excluded from the measurement boundary if:</w:t>
      </w:r>
    </w:p>
    <w:p w14:paraId="71B01E4A" w14:textId="669F53AF" w:rsidR="00956776" w:rsidRPr="005C7BF9" w:rsidRDefault="00956776" w:rsidP="006C4A9E">
      <w:pPr>
        <w:pStyle w:val="ListNumber3"/>
        <w:numPr>
          <w:ilvl w:val="1"/>
          <w:numId w:val="53"/>
        </w:numPr>
        <w:jc w:val="left"/>
      </w:pPr>
      <w:r w:rsidRPr="005C7BF9">
        <w:t xml:space="preserve">it is impractical or disproportionately costly to measure changes in the energy consumed by the product that result from implementation of the </w:t>
      </w:r>
      <w:r>
        <w:t>upgrade</w:t>
      </w:r>
      <w:r w:rsidRPr="005C7BF9">
        <w:t xml:space="preserve"> and the change in the energy consumed is minor or trivial; </w:t>
      </w:r>
    </w:p>
    <w:p w14:paraId="083F3729" w14:textId="09B01D9D" w:rsidR="003C3A3B" w:rsidRDefault="00956776" w:rsidP="006C4A9E">
      <w:pPr>
        <w:pStyle w:val="ListNumber3"/>
        <w:numPr>
          <w:ilvl w:val="1"/>
          <w:numId w:val="53"/>
        </w:numPr>
        <w:jc w:val="left"/>
      </w:pPr>
      <w:r w:rsidRPr="005C7BF9">
        <w:t>changes in the energy consumed by the product is accounted for in the interactive energy savings</w:t>
      </w:r>
      <w:r w:rsidR="003C3A3B">
        <w:t>; or</w:t>
      </w:r>
    </w:p>
    <w:p w14:paraId="0C86F0CD" w14:textId="530EB772" w:rsidR="00956776" w:rsidRDefault="009251A3" w:rsidP="006C4A9E">
      <w:pPr>
        <w:pStyle w:val="ListNumber3"/>
        <w:numPr>
          <w:ilvl w:val="1"/>
          <w:numId w:val="53"/>
        </w:numPr>
        <w:jc w:val="left"/>
      </w:pPr>
      <w:r>
        <w:t xml:space="preserve">the method specifies </w:t>
      </w:r>
      <w:r w:rsidR="00D83CAC">
        <w:t>alternative requirements for the measurement boundary.</w:t>
      </w:r>
    </w:p>
    <w:p w14:paraId="2FD09BF3" w14:textId="7DEF592E" w:rsidR="00956776" w:rsidRDefault="00956776" w:rsidP="006C4A9E">
      <w:pPr>
        <w:pStyle w:val="ListNumber2"/>
        <w:numPr>
          <w:ilvl w:val="0"/>
          <w:numId w:val="53"/>
        </w:numPr>
        <w:jc w:val="left"/>
      </w:pPr>
      <w:r>
        <w:t>Measurement boundaries of similar upgrades in a Project must be determined in a consistent manner across all upgrades within a Premises and across all Premises within the Project</w:t>
      </w:r>
      <w:r w:rsidR="00C613D0">
        <w:t>.</w:t>
      </w:r>
    </w:p>
    <w:p w14:paraId="021A3C70" w14:textId="77777777" w:rsidR="0001178E" w:rsidRDefault="00956776" w:rsidP="006C4A9E">
      <w:pPr>
        <w:pStyle w:val="ListNumber2"/>
        <w:numPr>
          <w:ilvl w:val="0"/>
          <w:numId w:val="53"/>
        </w:numPr>
        <w:jc w:val="left"/>
      </w:pPr>
      <w:r>
        <w:t>A Premises may have multiple measurement boundaries, provided there are no interactive effects between these boundaries.</w:t>
      </w:r>
    </w:p>
    <w:p w14:paraId="134E5BB3" w14:textId="77777777" w:rsidR="00347866" w:rsidRDefault="00347866" w:rsidP="00347866">
      <w:pPr>
        <w:pStyle w:val="ListNumber2"/>
        <w:ind w:left="0" w:firstLine="0"/>
        <w:jc w:val="left"/>
      </w:pPr>
    </w:p>
    <w:p w14:paraId="473AB2D2" w14:textId="77777777" w:rsidR="00EB43D1" w:rsidRPr="005C7BF9" w:rsidRDefault="00EB43D1" w:rsidP="00525FFC">
      <w:pPr>
        <w:pStyle w:val="Heading3"/>
      </w:pPr>
      <w:bookmarkStart w:id="47" w:name="_Toc200112834"/>
      <w:r w:rsidRPr="005C7BF9">
        <w:t>Baseline energy model and operating energy model</w:t>
      </w:r>
      <w:bookmarkEnd w:id="47"/>
    </w:p>
    <w:p w14:paraId="31EAFBE8" w14:textId="77777777" w:rsidR="00EB43D1" w:rsidRPr="005C7BF9" w:rsidRDefault="00EB43D1" w:rsidP="006C4A9E">
      <w:pPr>
        <w:pStyle w:val="ListNumber2"/>
        <w:numPr>
          <w:ilvl w:val="0"/>
          <w:numId w:val="50"/>
        </w:numPr>
        <w:jc w:val="left"/>
      </w:pPr>
      <w:bookmarkStart w:id="48" w:name="_Ref466022401"/>
      <w:r w:rsidRPr="005C7BF9">
        <w:t>A baseline energy model or operating energy model is</w:t>
      </w:r>
      <w:r>
        <w:t xml:space="preserve"> </w:t>
      </w:r>
      <w:r w:rsidRPr="005C7BF9">
        <w:t>established by:</w:t>
      </w:r>
      <w:bookmarkEnd w:id="48"/>
    </w:p>
    <w:p w14:paraId="1ECEBB84" w14:textId="69707543" w:rsidR="00EB43D1" w:rsidRPr="005C7BF9" w:rsidRDefault="001E3097" w:rsidP="006C4A9E">
      <w:pPr>
        <w:pStyle w:val="ListNumber3"/>
        <w:numPr>
          <w:ilvl w:val="1"/>
          <w:numId w:val="50"/>
        </w:numPr>
        <w:jc w:val="left"/>
      </w:pPr>
      <w:r>
        <w:t>A r</w:t>
      </w:r>
      <w:r w:rsidR="00EB43D1" w:rsidRPr="005C7BF9">
        <w:t>egression analysis that:</w:t>
      </w:r>
    </w:p>
    <w:p w14:paraId="7BFC6E52" w14:textId="77777777" w:rsidR="00EB43D1" w:rsidRPr="00D01A0D" w:rsidRDefault="00EB43D1" w:rsidP="006C4A9E">
      <w:pPr>
        <w:pStyle w:val="ListAlpha3"/>
        <w:numPr>
          <w:ilvl w:val="2"/>
          <w:numId w:val="50"/>
        </w:numPr>
      </w:pPr>
      <w:r w:rsidRPr="00D01A0D">
        <w:t>is based on the value</w:t>
      </w:r>
      <w:r>
        <w:t>s</w:t>
      </w:r>
      <w:r w:rsidRPr="00D01A0D">
        <w:t xml:space="preserve"> of the measured energy consumption</w:t>
      </w:r>
      <w:r>
        <w:t xml:space="preserve"> within the measurement boundary</w:t>
      </w:r>
      <w:r w:rsidRPr="00D01A0D">
        <w:t xml:space="preserve"> and independent variables during the baseline period (for a baseline energy model) or operating period (for an operating energy model) where site constants are at their normal values; and</w:t>
      </w:r>
    </w:p>
    <w:p w14:paraId="1E2148E9" w14:textId="77777777" w:rsidR="00EB43D1" w:rsidRPr="00D01A0D" w:rsidRDefault="00EB43D1" w:rsidP="006C4A9E">
      <w:pPr>
        <w:pStyle w:val="ListAlpha3"/>
        <w:numPr>
          <w:ilvl w:val="2"/>
          <w:numId w:val="50"/>
        </w:numPr>
      </w:pPr>
      <w:r w:rsidRPr="00D01A0D">
        <w:t>is based on at least 80% of the total number of time intervals in the baseline period (for a baseline energy model) or the operating period (for an operating energy model); and</w:t>
      </w:r>
    </w:p>
    <w:p w14:paraId="7DF6D5B4" w14:textId="77777777" w:rsidR="00EB43D1" w:rsidRDefault="00EB43D1" w:rsidP="006C4A9E">
      <w:pPr>
        <w:pStyle w:val="ListAlpha3"/>
        <w:numPr>
          <w:ilvl w:val="2"/>
          <w:numId w:val="50"/>
        </w:numPr>
      </w:pPr>
      <w:r w:rsidRPr="00D01A0D">
        <w:lastRenderedPageBreak/>
        <w:t>has at least six times as many independent observations of the independent variables as the number of independent variables in the energy model; or</w:t>
      </w:r>
    </w:p>
    <w:p w14:paraId="01714A0A" w14:textId="2DA4763E" w:rsidR="00EB43D1" w:rsidRDefault="00EB43D1" w:rsidP="006C4A9E">
      <w:pPr>
        <w:pStyle w:val="ListAlpha3"/>
        <w:numPr>
          <w:ilvl w:val="2"/>
          <w:numId w:val="50"/>
        </w:numPr>
      </w:pPr>
      <w:r>
        <w:t xml:space="preserve">has one less than at least six times as many independent observations of the independent variables as the number of independent variables in the energy model. Projects using this approach must reduce </w:t>
      </w:r>
      <w:r w:rsidR="00631407">
        <w:t xml:space="preserve">the </w:t>
      </w:r>
      <w:r>
        <w:t>Accuracy Factor by 0.1 and demonstrate that independent observations include peak consumption periods at a minimum; or</w:t>
      </w:r>
    </w:p>
    <w:p w14:paraId="7232079E" w14:textId="77777777" w:rsidR="00EB43D1" w:rsidRPr="00D01A0D" w:rsidRDefault="00EB43D1" w:rsidP="006C4A9E">
      <w:pPr>
        <w:pStyle w:val="ListAlpha3"/>
        <w:numPr>
          <w:ilvl w:val="2"/>
          <w:numId w:val="50"/>
        </w:numPr>
      </w:pPr>
      <w:r>
        <w:t>for an Impacted Project, has the number of independent observations of the independent variables as required by Accounting for COVID-19 Under VEU (2021); or</w:t>
      </w:r>
    </w:p>
    <w:p w14:paraId="045B3C21" w14:textId="77777777" w:rsidR="00EB43D1" w:rsidRPr="008729F9" w:rsidRDefault="00EB43D1" w:rsidP="006C4A9E">
      <w:pPr>
        <w:pStyle w:val="ListNumber3"/>
        <w:numPr>
          <w:ilvl w:val="1"/>
          <w:numId w:val="50"/>
        </w:numPr>
        <w:jc w:val="left"/>
      </w:pPr>
      <w:r w:rsidRPr="008729F9">
        <w:t>An estimate of the mean that:</w:t>
      </w:r>
    </w:p>
    <w:p w14:paraId="3B1E6314" w14:textId="77777777" w:rsidR="00EB43D1" w:rsidRPr="008729F9" w:rsidRDefault="00EB43D1" w:rsidP="003743B3">
      <w:pPr>
        <w:pStyle w:val="ListAlpha3"/>
      </w:pPr>
      <w:r w:rsidRPr="008729F9">
        <w:t xml:space="preserve">is based on the values of the measured energy consumption </w:t>
      </w:r>
      <w:r>
        <w:t xml:space="preserve">within the measurement boundary </w:t>
      </w:r>
      <w:r w:rsidRPr="008729F9">
        <w:t>during the baseline period (for a baseline energy model) or operating period (for an operating energy model), where site constants are at their normal values and where the coefficient of variation of the measured energy consumption over the period is less than 15%; and</w:t>
      </w:r>
    </w:p>
    <w:p w14:paraId="17CBCCBC" w14:textId="77777777" w:rsidR="00EB43D1" w:rsidRPr="008729F9" w:rsidRDefault="00EB43D1" w:rsidP="00EB43D1">
      <w:pPr>
        <w:pStyle w:val="ListAlpha3"/>
        <w:ind w:left="1049"/>
      </w:pPr>
      <w:r w:rsidRPr="008729F9">
        <w:t>is based on at least 80% of the total number of time intervals in the baseline period (for a baseline energy model) or the operating period (for an operating energy model).</w:t>
      </w:r>
    </w:p>
    <w:p w14:paraId="007A134E" w14:textId="1E056472" w:rsidR="00EB43D1" w:rsidRPr="008729F9" w:rsidRDefault="00EB43D1" w:rsidP="006C4A9E">
      <w:pPr>
        <w:pStyle w:val="ListNumber2"/>
        <w:numPr>
          <w:ilvl w:val="0"/>
          <w:numId w:val="50"/>
        </w:numPr>
        <w:jc w:val="left"/>
      </w:pPr>
      <w:bookmarkStart w:id="49" w:name="_Ref466023066"/>
      <w:r w:rsidRPr="008729F9">
        <w:t>The baseline period</w:t>
      </w:r>
      <w:r w:rsidR="00583922">
        <w:t xml:space="preserve"> referred to in 2.2.11 (</w:t>
      </w:r>
      <w:r w:rsidR="00576ACF">
        <w:t>1</w:t>
      </w:r>
      <w:r w:rsidR="00583922">
        <w:t>)</w:t>
      </w:r>
      <w:r w:rsidRPr="008729F9">
        <w:t>:</w:t>
      </w:r>
    </w:p>
    <w:p w14:paraId="664343FE" w14:textId="77777777" w:rsidR="00EB43D1" w:rsidRPr="008729F9" w:rsidRDefault="00EB43D1" w:rsidP="006C4A9E">
      <w:pPr>
        <w:pStyle w:val="ListNumber3"/>
        <w:numPr>
          <w:ilvl w:val="1"/>
          <w:numId w:val="50"/>
        </w:numPr>
        <w:jc w:val="left"/>
      </w:pPr>
      <w:r w:rsidRPr="008729F9">
        <w:t>must not end more than 24 months</w:t>
      </w:r>
      <w:r>
        <w:t xml:space="preserve">, plus any further time allowances outlined in </w:t>
      </w:r>
      <w:r w:rsidRPr="0011740C">
        <w:rPr>
          <w:i/>
          <w:iCs/>
        </w:rPr>
        <w:t xml:space="preserve">Accounting for </w:t>
      </w:r>
      <w:r w:rsidRPr="00541D63">
        <w:t>COVID-19 Under VEU (2021)</w:t>
      </w:r>
      <w:r>
        <w:t>, if applicable,</w:t>
      </w:r>
      <w:r w:rsidRPr="008729F9">
        <w:t xml:space="preserve"> before the day</w:t>
      </w:r>
      <w:r>
        <w:t xml:space="preserve"> work for the purposes of the upgrade has commenced at the Premises</w:t>
      </w:r>
      <w:r w:rsidRPr="008729F9">
        <w:t>; and</w:t>
      </w:r>
    </w:p>
    <w:p w14:paraId="3D944B01" w14:textId="78CE22D5" w:rsidR="00EB43D1" w:rsidRPr="008729F9" w:rsidRDefault="00EB43D1" w:rsidP="006C4A9E">
      <w:pPr>
        <w:pStyle w:val="ListNumber3"/>
        <w:numPr>
          <w:ilvl w:val="1"/>
          <w:numId w:val="50"/>
        </w:numPr>
        <w:jc w:val="left"/>
      </w:pPr>
      <w:r w:rsidRPr="008729F9">
        <w:t xml:space="preserve">must end before the day and time that </w:t>
      </w:r>
      <w:r>
        <w:t xml:space="preserve">work for the purposes of the upgrade has commenced at the premises, unless </w:t>
      </w:r>
      <w:r>
        <w:fldChar w:fldCharType="begin"/>
      </w:r>
      <w:r>
        <w:instrText xml:space="preserve"> REF _Ref478733636 \r \h </w:instrText>
      </w:r>
      <w:r>
        <w:fldChar w:fldCharType="separate"/>
      </w:r>
      <w:r w:rsidR="00692C99">
        <w:t>(3)</w:t>
      </w:r>
      <w:r>
        <w:fldChar w:fldCharType="end"/>
      </w:r>
      <w:r>
        <w:t xml:space="preserve"> applies.</w:t>
      </w:r>
    </w:p>
    <w:p w14:paraId="11A59B84" w14:textId="77777777" w:rsidR="00EB43D1" w:rsidRPr="008729F9" w:rsidRDefault="00EB43D1" w:rsidP="006C4A9E">
      <w:pPr>
        <w:pStyle w:val="ListNumber2"/>
        <w:numPr>
          <w:ilvl w:val="0"/>
          <w:numId w:val="50"/>
        </w:numPr>
        <w:jc w:val="left"/>
      </w:pPr>
      <w:bookmarkStart w:id="50" w:name="_Ref478733636"/>
      <w:r>
        <w:t xml:space="preserve">The baseline period </w:t>
      </w:r>
      <w:r w:rsidRPr="008729F9">
        <w:t xml:space="preserve">may end after the day that </w:t>
      </w:r>
      <w:r>
        <w:t>work for the purposes of the upgrade has commenced at the premises</w:t>
      </w:r>
      <w:r w:rsidRPr="00206BDC">
        <w:t xml:space="preserve"> if </w:t>
      </w:r>
      <w:r w:rsidRPr="008729F9">
        <w:t xml:space="preserve">the effects of the </w:t>
      </w:r>
      <w:r>
        <w:t>upgrade</w:t>
      </w:r>
      <w:r w:rsidRPr="008729F9">
        <w:t xml:space="preserve"> can be temporarily suspended so that conditions prior to the </w:t>
      </w:r>
      <w:r>
        <w:t>upgrade</w:t>
      </w:r>
      <w:r w:rsidRPr="008729F9">
        <w:t xml:space="preserve"> being undertaken can be measured.</w:t>
      </w:r>
      <w:bookmarkEnd w:id="50"/>
    </w:p>
    <w:p w14:paraId="26F77B6D" w14:textId="0C51D691" w:rsidR="00EB43D1" w:rsidRPr="008729F9" w:rsidRDefault="00EB43D1" w:rsidP="006C4A9E">
      <w:pPr>
        <w:pStyle w:val="ListNumber2"/>
        <w:numPr>
          <w:ilvl w:val="0"/>
          <w:numId w:val="50"/>
        </w:numPr>
        <w:jc w:val="left"/>
      </w:pPr>
      <w:r w:rsidRPr="008729F9">
        <w:t xml:space="preserve">The operating period referred to in </w:t>
      </w:r>
      <w:r w:rsidR="00105596">
        <w:t xml:space="preserve">2.2.11 </w:t>
      </w:r>
      <w:r w:rsidRPr="008729F9">
        <w:fldChar w:fldCharType="begin"/>
      </w:r>
      <w:r w:rsidRPr="008729F9">
        <w:instrText xml:space="preserve"> REF _Ref466022401 \r \h  \* MERGEFORMAT </w:instrText>
      </w:r>
      <w:r w:rsidRPr="008729F9">
        <w:fldChar w:fldCharType="separate"/>
      </w:r>
      <w:r w:rsidR="00692C99">
        <w:t>(1)</w:t>
      </w:r>
      <w:r w:rsidRPr="008729F9">
        <w:fldChar w:fldCharType="end"/>
      </w:r>
      <w:r>
        <w:t>:</w:t>
      </w:r>
      <w:bookmarkEnd w:id="49"/>
      <w:r>
        <w:t xml:space="preserve"> </w:t>
      </w:r>
    </w:p>
    <w:p w14:paraId="7F46CD59" w14:textId="51F8967F" w:rsidR="00EB43D1" w:rsidRPr="008729F9" w:rsidRDefault="00EB43D1" w:rsidP="006C4A9E">
      <w:pPr>
        <w:pStyle w:val="ListNumber3"/>
        <w:numPr>
          <w:ilvl w:val="0"/>
          <w:numId w:val="61"/>
        </w:numPr>
        <w:jc w:val="left"/>
      </w:pPr>
      <w:r>
        <w:t xml:space="preserve">for a project with a single measurement boundary, </w:t>
      </w:r>
      <w:r w:rsidRPr="008729F9">
        <w:t>must not start before the implementation start time</w:t>
      </w:r>
      <w:r>
        <w:t>;</w:t>
      </w:r>
      <w:r w:rsidRPr="008729F9">
        <w:t xml:space="preserve"> </w:t>
      </w:r>
    </w:p>
    <w:p w14:paraId="5A40DDD8" w14:textId="77777777" w:rsidR="00EB43D1" w:rsidRPr="006C1114" w:rsidRDefault="00EB43D1" w:rsidP="006C4A9E">
      <w:pPr>
        <w:pStyle w:val="ListNumber3"/>
        <w:numPr>
          <w:ilvl w:val="0"/>
          <w:numId w:val="61"/>
        </w:numPr>
        <w:jc w:val="left"/>
      </w:pPr>
      <w:r>
        <w:t xml:space="preserve">for a project with multiple measurement boundaries, must not start before all normal operations are capable of commencing within that measurement </w:t>
      </w:r>
      <w:r w:rsidRPr="006C1114">
        <w:t xml:space="preserve">boundary after all changes to be implemented by the project within that measurement boundary are completed (including testing and commissioning); and </w:t>
      </w:r>
    </w:p>
    <w:p w14:paraId="058B93E5" w14:textId="77777777" w:rsidR="00EB43D1" w:rsidRDefault="00EB43D1" w:rsidP="006C4A9E">
      <w:pPr>
        <w:pStyle w:val="ListNumber3"/>
        <w:numPr>
          <w:ilvl w:val="0"/>
          <w:numId w:val="61"/>
        </w:numPr>
        <w:jc w:val="left"/>
      </w:pPr>
      <w:r w:rsidRPr="008729F9">
        <w:t>must end no later than two years</w:t>
      </w:r>
      <w:r>
        <w:t xml:space="preserve">, plus any further time allowances outlined in </w:t>
      </w:r>
      <w:r w:rsidRPr="0011740C">
        <w:rPr>
          <w:i/>
          <w:iCs/>
        </w:rPr>
        <w:t>Accounting for COVID-19 Under VEU (2021)</w:t>
      </w:r>
      <w:r>
        <w:t>, if applicable,</w:t>
      </w:r>
      <w:r w:rsidRPr="008729F9">
        <w:t xml:space="preserve"> after the implementation start time</w:t>
      </w:r>
      <w:r>
        <w:t>.</w:t>
      </w:r>
    </w:p>
    <w:p w14:paraId="5F32AA14" w14:textId="77777777" w:rsidR="00CC3C98" w:rsidRPr="008729F9" w:rsidRDefault="00CC3C98" w:rsidP="00CC3C98">
      <w:pPr>
        <w:pStyle w:val="ListNumber3"/>
        <w:ind w:left="0" w:firstLine="0"/>
        <w:jc w:val="left"/>
      </w:pPr>
    </w:p>
    <w:p w14:paraId="32648C03" w14:textId="77777777" w:rsidR="00745979" w:rsidRPr="008729F9" w:rsidRDefault="00745979" w:rsidP="000840A1">
      <w:pPr>
        <w:pStyle w:val="Heading3"/>
      </w:pPr>
      <w:bookmarkStart w:id="51" w:name="_Toc200112835"/>
      <w:r w:rsidRPr="008729F9">
        <w:t>Normal year</w:t>
      </w:r>
      <w:bookmarkEnd w:id="51"/>
    </w:p>
    <w:p w14:paraId="565C1931" w14:textId="74577592" w:rsidR="00745979" w:rsidRPr="008729F9" w:rsidRDefault="00D5087A" w:rsidP="006C4A9E">
      <w:pPr>
        <w:pStyle w:val="ListNumber"/>
        <w:numPr>
          <w:ilvl w:val="0"/>
          <w:numId w:val="56"/>
        </w:numPr>
        <w:jc w:val="left"/>
      </w:pPr>
      <w:bookmarkStart w:id="52" w:name="_Ref466030760"/>
      <w:r>
        <w:t>A</w:t>
      </w:r>
      <w:r w:rsidR="00745979" w:rsidRPr="008729F9">
        <w:t xml:space="preserve"> normal year is a set of values for a 12</w:t>
      </w:r>
      <w:r w:rsidR="00745979">
        <w:t>-</w:t>
      </w:r>
      <w:r w:rsidR="00745979" w:rsidRPr="008729F9">
        <w:t>month period for each independent variable used in the baseline energy model and the operating energy model.</w:t>
      </w:r>
      <w:bookmarkEnd w:id="52"/>
    </w:p>
    <w:p w14:paraId="263F5F4B" w14:textId="0BF0CE00" w:rsidR="00745979" w:rsidRPr="008729F9" w:rsidRDefault="00745979" w:rsidP="006C4A9E">
      <w:pPr>
        <w:pStyle w:val="ListNumber"/>
        <w:numPr>
          <w:ilvl w:val="0"/>
          <w:numId w:val="56"/>
        </w:numPr>
        <w:jc w:val="left"/>
      </w:pPr>
      <w:bookmarkStart w:id="53" w:name="_Ref466030761"/>
      <w:r w:rsidRPr="008729F9">
        <w:t>A value in a normal year must be provided for each time interval.</w:t>
      </w:r>
    </w:p>
    <w:p w14:paraId="683788B3" w14:textId="5D71D350" w:rsidR="00745979" w:rsidRDefault="00D5087A" w:rsidP="006C4A9E">
      <w:pPr>
        <w:pStyle w:val="ListNumber"/>
        <w:numPr>
          <w:ilvl w:val="0"/>
          <w:numId w:val="56"/>
        </w:numPr>
        <w:jc w:val="left"/>
      </w:pPr>
      <w:r>
        <w:t>A</w:t>
      </w:r>
      <w:r w:rsidR="00745979" w:rsidRPr="008729F9">
        <w:t xml:space="preserve"> normal year must reasonably represent the expected mean, range and variation of the independent variables used in the baseline energy model and operating energy model in a </w:t>
      </w:r>
      <w:r w:rsidR="00745979">
        <w:t>typical</w:t>
      </w:r>
      <w:r w:rsidR="00745979" w:rsidRPr="008729F9">
        <w:t xml:space="preserve"> year of the </w:t>
      </w:r>
      <w:r w:rsidR="00745979" w:rsidRPr="00206BDC">
        <w:t>maximum time period for forward creation.</w:t>
      </w:r>
      <w:bookmarkEnd w:id="53"/>
    </w:p>
    <w:p w14:paraId="35842DAB" w14:textId="6A6EA15A" w:rsidR="00745979" w:rsidRPr="008729F9" w:rsidRDefault="009228FB" w:rsidP="006C4A9E">
      <w:pPr>
        <w:pStyle w:val="ListNumber"/>
        <w:numPr>
          <w:ilvl w:val="0"/>
          <w:numId w:val="56"/>
        </w:numPr>
        <w:jc w:val="left"/>
      </w:pPr>
      <w:bookmarkStart w:id="54" w:name="_Ref75377504"/>
      <w:r>
        <w:t>Projects impacted by COVID</w:t>
      </w:r>
      <w:r w:rsidR="00213727">
        <w:t>-19</w:t>
      </w:r>
      <w:r>
        <w:t xml:space="preserve"> need not comply </w:t>
      </w:r>
      <w:r w:rsidR="00213727">
        <w:t xml:space="preserve">with the requirements for a normal year in this section. </w:t>
      </w:r>
      <w:r w:rsidR="00745979">
        <w:t xml:space="preserve">Further details on selecting a normal year for an Impacted Project are contained in </w:t>
      </w:r>
      <w:r w:rsidR="00745979" w:rsidRPr="0011740C">
        <w:rPr>
          <w:i/>
          <w:iCs/>
        </w:rPr>
        <w:t>Accounting for COVID-19 Under VEU (2021)</w:t>
      </w:r>
      <w:r w:rsidR="00745979">
        <w:t>.</w:t>
      </w:r>
      <w:bookmarkEnd w:id="54"/>
      <w:r w:rsidR="00745979">
        <w:t xml:space="preserve"> </w:t>
      </w:r>
    </w:p>
    <w:p w14:paraId="250906C1" w14:textId="77777777" w:rsidR="003A5108" w:rsidRDefault="003A5108" w:rsidP="00C21E6D">
      <w:pPr>
        <w:pStyle w:val="ListNumber2"/>
        <w:jc w:val="left"/>
      </w:pPr>
    </w:p>
    <w:p w14:paraId="69D51EBA" w14:textId="77777777" w:rsidR="003A5108" w:rsidRPr="008729F9" w:rsidRDefault="003A5108" w:rsidP="009E21EF">
      <w:pPr>
        <w:pStyle w:val="Heading3"/>
      </w:pPr>
      <w:bookmarkStart w:id="55" w:name="_Ref468701036"/>
      <w:bookmarkStart w:id="56" w:name="_Toc200112836"/>
      <w:r w:rsidRPr="008729F9">
        <w:t>Accuracy factor</w:t>
      </w:r>
      <w:bookmarkEnd w:id="55"/>
      <w:bookmarkEnd w:id="56"/>
    </w:p>
    <w:p w14:paraId="528486A5" w14:textId="4D4EC729" w:rsidR="00257645" w:rsidRDefault="00257645" w:rsidP="006C4A9E">
      <w:pPr>
        <w:pStyle w:val="ListNumber2"/>
        <w:numPr>
          <w:ilvl w:val="0"/>
          <w:numId w:val="26"/>
        </w:numPr>
        <w:jc w:val="left"/>
      </w:pPr>
      <w:r>
        <w:t xml:space="preserve">The </w:t>
      </w:r>
      <w:r w:rsidR="00501960">
        <w:t xml:space="preserve">method for determining the </w:t>
      </w:r>
      <w:r>
        <w:t xml:space="preserve">accuracy factor </w:t>
      </w:r>
      <w:r w:rsidR="00501960">
        <w:t xml:space="preserve">for the project is </w:t>
      </w:r>
      <w:r w:rsidR="00715750">
        <w:t xml:space="preserve">specified for each method. </w:t>
      </w:r>
    </w:p>
    <w:p w14:paraId="58BDEF73" w14:textId="77777777" w:rsidR="003A5108" w:rsidRPr="008729F9" w:rsidRDefault="003A5108" w:rsidP="006C4A9E">
      <w:pPr>
        <w:pStyle w:val="ListNumber2"/>
        <w:numPr>
          <w:ilvl w:val="0"/>
          <w:numId w:val="26"/>
        </w:numPr>
        <w:jc w:val="left"/>
      </w:pPr>
      <w:r>
        <w:lastRenderedPageBreak/>
        <w:t xml:space="preserve">Accuracy factors are determined for each measurement boundary in a project with multiple measurement boundaries. </w:t>
      </w:r>
    </w:p>
    <w:p w14:paraId="252DF32C" w14:textId="77777777" w:rsidR="00364E4B" w:rsidRDefault="00364E4B" w:rsidP="00C21E6D">
      <w:pPr>
        <w:pStyle w:val="ListNumber2"/>
        <w:jc w:val="left"/>
      </w:pPr>
    </w:p>
    <w:p w14:paraId="2BA53664" w14:textId="77777777" w:rsidR="00364E4B" w:rsidRPr="008729F9" w:rsidRDefault="00364E4B" w:rsidP="00BF5F1E">
      <w:pPr>
        <w:pStyle w:val="Heading3"/>
      </w:pPr>
      <w:bookmarkStart w:id="57" w:name="_Toc200112837"/>
      <w:r w:rsidRPr="008729F9">
        <w:t>Interactive energy savings</w:t>
      </w:r>
      <w:bookmarkEnd w:id="57"/>
    </w:p>
    <w:p w14:paraId="3C42D780" w14:textId="1D7AB281" w:rsidR="0012501D" w:rsidRDefault="0012501D" w:rsidP="006C4A9E">
      <w:pPr>
        <w:pStyle w:val="ListNumber2"/>
        <w:numPr>
          <w:ilvl w:val="0"/>
          <w:numId w:val="51"/>
        </w:numPr>
        <w:jc w:val="left"/>
      </w:pPr>
      <w:r>
        <w:t xml:space="preserve">Each method will specify if interactive savings are </w:t>
      </w:r>
      <w:r w:rsidR="00BF5F1E">
        <w:t xml:space="preserve">allowed for. Where </w:t>
      </w:r>
      <w:r w:rsidR="00213727">
        <w:t>interactive savings are included in the method</w:t>
      </w:r>
      <w:r w:rsidR="00BF5F1E">
        <w:t xml:space="preserve"> the </w:t>
      </w:r>
      <w:r w:rsidR="004966E3">
        <w:t xml:space="preserve">following requirements </w:t>
      </w:r>
      <w:r w:rsidR="00BF5F1E">
        <w:t xml:space="preserve">apply. </w:t>
      </w:r>
    </w:p>
    <w:p w14:paraId="7C245DD6" w14:textId="23CE4BE8" w:rsidR="00364E4B" w:rsidRPr="008729F9" w:rsidRDefault="00364E4B" w:rsidP="006C4A9E">
      <w:pPr>
        <w:pStyle w:val="ListNumber2"/>
        <w:numPr>
          <w:ilvl w:val="0"/>
          <w:numId w:val="51"/>
        </w:numPr>
        <w:jc w:val="left"/>
      </w:pPr>
      <w:r w:rsidRPr="008729F9">
        <w:t xml:space="preserve">The total interactive energy savings </w:t>
      </w:r>
      <w:r>
        <w:t xml:space="preserve">for any model </w:t>
      </w:r>
      <w:r w:rsidRPr="008729F9">
        <w:t>are limited to a maximum of:</w:t>
      </w:r>
    </w:p>
    <w:p w14:paraId="1A30E4D6" w14:textId="77777777" w:rsidR="00364E4B" w:rsidRPr="008729F9" w:rsidRDefault="00364E4B" w:rsidP="006C4A9E">
      <w:pPr>
        <w:pStyle w:val="ListNumber3"/>
        <w:numPr>
          <w:ilvl w:val="1"/>
          <w:numId w:val="51"/>
        </w:numPr>
        <w:jc w:val="left"/>
      </w:pPr>
      <w:r w:rsidRPr="008729F9">
        <w:t>in a normal year, 10% of the difference between the energy consumption calculated using the baseline energy model and the energy consumption calculated using the operating energy model for eligible time intervals in the normal year, for all energy sources.</w:t>
      </w:r>
    </w:p>
    <w:p w14:paraId="60C7B697" w14:textId="77777777" w:rsidR="00364E4B" w:rsidRPr="008729F9" w:rsidRDefault="00364E4B" w:rsidP="006C4A9E">
      <w:pPr>
        <w:pStyle w:val="ListNumber3"/>
        <w:numPr>
          <w:ilvl w:val="1"/>
          <w:numId w:val="51"/>
        </w:numPr>
        <w:jc w:val="left"/>
      </w:pPr>
      <w:r w:rsidRPr="008729F9">
        <w:t>in a reporting period, 10% of the difference between the energy consumption calculated using the baseline energy model and the measured energy consumption for eligible time intervals in the reporting period, for all energy sources.</w:t>
      </w:r>
    </w:p>
    <w:p w14:paraId="68B49851" w14:textId="77777777" w:rsidR="00364E4B" w:rsidRPr="008729F9" w:rsidRDefault="00364E4B" w:rsidP="006C4A9E">
      <w:pPr>
        <w:pStyle w:val="ListNumber2"/>
        <w:numPr>
          <w:ilvl w:val="0"/>
          <w:numId w:val="51"/>
        </w:numPr>
        <w:jc w:val="left"/>
      </w:pPr>
      <w:r w:rsidRPr="008729F9">
        <w:t>Interactive energy savings must be estimated in accordance with a repeatable method that:</w:t>
      </w:r>
    </w:p>
    <w:p w14:paraId="734456FB" w14:textId="77777777" w:rsidR="00364E4B" w:rsidRPr="008729F9" w:rsidRDefault="00364E4B" w:rsidP="006C4A9E">
      <w:pPr>
        <w:pStyle w:val="ListNumber3"/>
        <w:numPr>
          <w:ilvl w:val="1"/>
          <w:numId w:val="51"/>
        </w:numPr>
        <w:jc w:val="left"/>
      </w:pPr>
      <w:r w:rsidRPr="008729F9">
        <w:t xml:space="preserve">uses data recorded for the premises where the </w:t>
      </w:r>
      <w:r>
        <w:t>upgrade</w:t>
      </w:r>
      <w:r w:rsidRPr="008729F9">
        <w:t xml:space="preserve"> is undertaken; or</w:t>
      </w:r>
    </w:p>
    <w:p w14:paraId="1FC9C92E" w14:textId="77777777" w:rsidR="00364E4B" w:rsidRPr="008729F9" w:rsidRDefault="00364E4B" w:rsidP="006C4A9E">
      <w:pPr>
        <w:pStyle w:val="ListNumber3"/>
        <w:numPr>
          <w:ilvl w:val="1"/>
          <w:numId w:val="51"/>
        </w:numPr>
        <w:jc w:val="left"/>
      </w:pPr>
      <w:r w:rsidRPr="008729F9">
        <w:t xml:space="preserve">is consistent with generally accepted estimation approaches in the science and engineering field applicable to the kind of effects being estimated. </w:t>
      </w:r>
    </w:p>
    <w:p w14:paraId="1B37B611" w14:textId="77777777" w:rsidR="00364E4B" w:rsidRPr="008729F9" w:rsidRDefault="00364E4B" w:rsidP="006C4A9E">
      <w:pPr>
        <w:pStyle w:val="ListNumber2"/>
        <w:numPr>
          <w:ilvl w:val="0"/>
          <w:numId w:val="51"/>
        </w:numPr>
        <w:jc w:val="left"/>
      </w:pPr>
      <w:bookmarkStart w:id="58" w:name="_Ref466024760"/>
      <w:r>
        <w:t>A consistent</w:t>
      </w:r>
      <w:r w:rsidRPr="008729F9">
        <w:t xml:space="preserve"> method must be used to estimate interactive energy savings in all calculations for the project.</w:t>
      </w:r>
      <w:bookmarkEnd w:id="58"/>
    </w:p>
    <w:p w14:paraId="7DFA14CE" w14:textId="77777777" w:rsidR="00242779" w:rsidRDefault="00242779" w:rsidP="0004048F">
      <w:pPr>
        <w:pStyle w:val="ListNumber2"/>
        <w:ind w:left="0" w:firstLine="0"/>
        <w:jc w:val="left"/>
      </w:pPr>
    </w:p>
    <w:p w14:paraId="4A76497D" w14:textId="77777777" w:rsidR="00242779" w:rsidRPr="008729F9" w:rsidRDefault="00242779" w:rsidP="009C0A7B">
      <w:pPr>
        <w:pStyle w:val="Heading3"/>
      </w:pPr>
      <w:bookmarkStart w:id="59" w:name="_Ref468701542"/>
      <w:bookmarkStart w:id="60" w:name="_Toc200112838"/>
      <w:r w:rsidRPr="008729F9">
        <w:t>Measured energy consumption</w:t>
      </w:r>
      <w:bookmarkEnd w:id="59"/>
      <w:bookmarkEnd w:id="60"/>
    </w:p>
    <w:p w14:paraId="36EE1CF3" w14:textId="5452C3E6" w:rsidR="00242779" w:rsidRPr="008729F9" w:rsidRDefault="00242779" w:rsidP="006C4A9E">
      <w:pPr>
        <w:pStyle w:val="ListNumber2"/>
        <w:numPr>
          <w:ilvl w:val="0"/>
          <w:numId w:val="52"/>
        </w:numPr>
        <w:jc w:val="left"/>
      </w:pPr>
      <w:r>
        <w:t xml:space="preserve">Subject to </w:t>
      </w:r>
      <w:r>
        <w:fldChar w:fldCharType="begin"/>
      </w:r>
      <w:r>
        <w:instrText xml:space="preserve"> REF _Ref75377622 \r \h </w:instrText>
      </w:r>
      <w:r>
        <w:fldChar w:fldCharType="separate"/>
      </w:r>
      <w:r w:rsidR="00692C99">
        <w:t>(2)</w:t>
      </w:r>
      <w:r>
        <w:fldChar w:fldCharType="end"/>
      </w:r>
      <w:r w:rsidR="00CE25CE">
        <w:t>,</w:t>
      </w:r>
      <w:r>
        <w:t xml:space="preserve"> t</w:t>
      </w:r>
      <w:r w:rsidRPr="008729F9">
        <w:t xml:space="preserve">he measured energy consumption is the energy consumed by all products </w:t>
      </w:r>
      <w:r>
        <w:t>that is measured within</w:t>
      </w:r>
      <w:r w:rsidRPr="008729F9">
        <w:t xml:space="preserve"> the measurement boundary.</w:t>
      </w:r>
    </w:p>
    <w:p w14:paraId="67D95644" w14:textId="77777777" w:rsidR="00242779" w:rsidRDefault="00242779" w:rsidP="006C4A9E">
      <w:pPr>
        <w:pStyle w:val="ListNumber2"/>
        <w:numPr>
          <w:ilvl w:val="0"/>
          <w:numId w:val="52"/>
        </w:numPr>
        <w:jc w:val="left"/>
      </w:pPr>
      <w:bookmarkStart w:id="61" w:name="_Ref75377622"/>
      <w:r>
        <w:t xml:space="preserve">For an Impacted Project the measured energy consumption may be calculated as set out in </w:t>
      </w:r>
      <w:r w:rsidRPr="0011740C">
        <w:rPr>
          <w:i/>
          <w:iCs/>
        </w:rPr>
        <w:t>Accounting for COVID-19 Under VEU (2021)</w:t>
      </w:r>
      <w:r>
        <w:t>.</w:t>
      </w:r>
      <w:bookmarkEnd w:id="61"/>
      <w:r>
        <w:t xml:space="preserve"> </w:t>
      </w:r>
    </w:p>
    <w:p w14:paraId="17CF4D31" w14:textId="77777777" w:rsidR="00242779" w:rsidRDefault="00242779" w:rsidP="006C4A9E">
      <w:pPr>
        <w:pStyle w:val="ListNumber2"/>
        <w:numPr>
          <w:ilvl w:val="0"/>
          <w:numId w:val="52"/>
        </w:numPr>
        <w:jc w:val="left"/>
      </w:pPr>
      <w:r>
        <w:t>If the project includes undertaking multiple essentially identical upgrades at different Premises, the measured energy consumption must be determined for each Premises.</w:t>
      </w:r>
    </w:p>
    <w:p w14:paraId="06D10627" w14:textId="77777777" w:rsidR="00242779" w:rsidRPr="008729F9" w:rsidRDefault="00242779" w:rsidP="006C4A9E">
      <w:pPr>
        <w:pStyle w:val="ListNumber2"/>
        <w:numPr>
          <w:ilvl w:val="0"/>
          <w:numId w:val="52"/>
        </w:numPr>
        <w:jc w:val="left"/>
      </w:pPr>
      <w:r w:rsidRPr="008729F9">
        <w:t xml:space="preserve">If the project includes undertaking multiple </w:t>
      </w:r>
      <w:r>
        <w:t>essentially identical</w:t>
      </w:r>
      <w:r w:rsidRPr="008729F9">
        <w:t xml:space="preserve"> </w:t>
      </w:r>
      <w:r>
        <w:t>upgrad</w:t>
      </w:r>
      <w:r w:rsidRPr="008729F9">
        <w:t xml:space="preserve">es at the same premises, the measured energy consumption can be determined from measurements taken for a sample of the </w:t>
      </w:r>
      <w:r>
        <w:t>upgrades</w:t>
      </w:r>
      <w:r w:rsidRPr="008729F9">
        <w:t xml:space="preserve"> </w:t>
      </w:r>
      <w:r w:rsidRPr="00A92C73">
        <w:t>if</w:t>
      </w:r>
      <w:r>
        <w:t>:</w:t>
      </w:r>
    </w:p>
    <w:p w14:paraId="1BE5C63C" w14:textId="77777777" w:rsidR="00242779" w:rsidRPr="008729F9" w:rsidRDefault="00242779" w:rsidP="006C4A9E">
      <w:pPr>
        <w:pStyle w:val="ListNumber3"/>
        <w:numPr>
          <w:ilvl w:val="1"/>
          <w:numId w:val="52"/>
        </w:numPr>
        <w:jc w:val="left"/>
      </w:pPr>
      <w:r w:rsidRPr="008729F9">
        <w:t xml:space="preserve">the measured energy consumption of each </w:t>
      </w:r>
      <w:r>
        <w:t>upgrade</w:t>
      </w:r>
      <w:r w:rsidRPr="008729F9">
        <w:t xml:space="preserve"> can be reasonably described by the same energy model; and </w:t>
      </w:r>
    </w:p>
    <w:p w14:paraId="58F2AAE3" w14:textId="77777777" w:rsidR="00242779" w:rsidRPr="008729F9" w:rsidRDefault="00242779" w:rsidP="006C4A9E">
      <w:pPr>
        <w:pStyle w:val="ListNumber3"/>
        <w:numPr>
          <w:ilvl w:val="1"/>
          <w:numId w:val="52"/>
        </w:numPr>
        <w:jc w:val="left"/>
      </w:pPr>
      <w:r w:rsidRPr="008729F9">
        <w:t>the sampling methods used produce a random sample; and</w:t>
      </w:r>
    </w:p>
    <w:p w14:paraId="70929E0E" w14:textId="77777777" w:rsidR="00242779" w:rsidRDefault="00242779" w:rsidP="006C4A9E">
      <w:pPr>
        <w:pStyle w:val="ListNumber3"/>
        <w:numPr>
          <w:ilvl w:val="1"/>
          <w:numId w:val="52"/>
        </w:numPr>
        <w:jc w:val="left"/>
      </w:pPr>
      <w:r w:rsidRPr="008729F9">
        <w:t>the calculation of the relative precision used to determine the accuracy factor includes quantification of the impact of the sampling.</w:t>
      </w:r>
    </w:p>
    <w:p w14:paraId="43C665E3" w14:textId="56CA7D95" w:rsidR="00242779" w:rsidRPr="004B1D44" w:rsidRDefault="00242779" w:rsidP="006C4A9E">
      <w:pPr>
        <w:pStyle w:val="ListNumber3"/>
        <w:numPr>
          <w:ilvl w:val="0"/>
          <w:numId w:val="52"/>
        </w:numPr>
      </w:pPr>
      <w:r w:rsidRPr="004B1D44">
        <w:t xml:space="preserve">Subject to </w:t>
      </w:r>
      <w:r w:rsidR="00D715BE">
        <w:t>2.</w:t>
      </w:r>
      <w:r w:rsidR="00006668">
        <w:t>1</w:t>
      </w:r>
      <w:r w:rsidRPr="004B1D44">
        <w:t xml:space="preserve"> if the direct measurement of key parameters, used to determine the measured energy, cannot be reasonably achieved, alternative approaches may include;</w:t>
      </w:r>
    </w:p>
    <w:p w14:paraId="2D3F9766" w14:textId="77777777" w:rsidR="00242779" w:rsidRPr="004B1D44" w:rsidRDefault="00242779" w:rsidP="006C4A9E">
      <w:pPr>
        <w:pStyle w:val="ListNumber3"/>
        <w:numPr>
          <w:ilvl w:val="1"/>
          <w:numId w:val="52"/>
        </w:numPr>
      </w:pPr>
      <w:r w:rsidRPr="004B1D44">
        <w:t>the use of third-party weather data to determine temperature parameters if;</w:t>
      </w:r>
    </w:p>
    <w:p w14:paraId="7B9FE70A" w14:textId="77777777" w:rsidR="00242779" w:rsidRPr="004B1D44" w:rsidRDefault="00242779" w:rsidP="006C4A9E">
      <w:pPr>
        <w:pStyle w:val="ListNumber3"/>
        <w:numPr>
          <w:ilvl w:val="2"/>
          <w:numId w:val="52"/>
        </w:numPr>
      </w:pPr>
      <w:r w:rsidRPr="004B1D44">
        <w:t>the data is from a reliable trusted source; and</w:t>
      </w:r>
    </w:p>
    <w:p w14:paraId="406F534F" w14:textId="77777777" w:rsidR="00242779" w:rsidRPr="004B1D44" w:rsidRDefault="00242779" w:rsidP="006C4A9E">
      <w:pPr>
        <w:pStyle w:val="ListNumber3"/>
        <w:numPr>
          <w:ilvl w:val="2"/>
          <w:numId w:val="52"/>
        </w:numPr>
      </w:pPr>
      <w:r w:rsidRPr="004B1D44">
        <w:t>the transient response of temperature effects is consistent with the parameter used to calculate energy</w:t>
      </w:r>
    </w:p>
    <w:p w14:paraId="09DBCE1A" w14:textId="77777777" w:rsidR="00242779" w:rsidRPr="004B1D44" w:rsidRDefault="00242779" w:rsidP="006C4A9E">
      <w:pPr>
        <w:pStyle w:val="ListNumber3"/>
        <w:numPr>
          <w:ilvl w:val="1"/>
          <w:numId w:val="52"/>
        </w:numPr>
      </w:pPr>
      <w:r w:rsidRPr="004B1D44">
        <w:t>an assumption of static parameter value if:</w:t>
      </w:r>
    </w:p>
    <w:p w14:paraId="507E6B19" w14:textId="77777777" w:rsidR="00242779" w:rsidRPr="004B1D44" w:rsidRDefault="00242779" w:rsidP="006C4A9E">
      <w:pPr>
        <w:pStyle w:val="ListNumber3"/>
        <w:numPr>
          <w:ilvl w:val="2"/>
          <w:numId w:val="52"/>
        </w:numPr>
      </w:pPr>
      <w:r w:rsidRPr="004B1D44">
        <w:t>the parameter is: calorific energy value, or pressure; and</w:t>
      </w:r>
    </w:p>
    <w:p w14:paraId="1CDF8C01" w14:textId="77777777" w:rsidR="00242779" w:rsidRPr="004B1D44" w:rsidRDefault="00242779" w:rsidP="006C4A9E">
      <w:pPr>
        <w:pStyle w:val="ListNumber3"/>
        <w:numPr>
          <w:ilvl w:val="2"/>
          <w:numId w:val="52"/>
        </w:numPr>
        <w:jc w:val="left"/>
      </w:pPr>
      <w:r w:rsidRPr="004B1D44">
        <w:t xml:space="preserve">assumptions for static values for parameters is supported by data; and </w:t>
      </w:r>
    </w:p>
    <w:p w14:paraId="470AC7BF" w14:textId="77777777" w:rsidR="00242779" w:rsidRPr="004B1D44" w:rsidRDefault="00242779" w:rsidP="006C4A9E">
      <w:pPr>
        <w:pStyle w:val="ListNumber3"/>
        <w:numPr>
          <w:ilvl w:val="2"/>
          <w:numId w:val="52"/>
        </w:numPr>
        <w:jc w:val="left"/>
      </w:pPr>
      <w:r w:rsidRPr="004B1D44">
        <w:t>any errors are accounted for in the statistical tests in the energy model; and</w:t>
      </w:r>
    </w:p>
    <w:p w14:paraId="039DCBDF" w14:textId="31F67A58" w:rsidR="00242779" w:rsidRPr="004B1D44" w:rsidRDefault="00242779" w:rsidP="006C4A9E">
      <w:pPr>
        <w:pStyle w:val="ListNumber3"/>
        <w:numPr>
          <w:ilvl w:val="2"/>
          <w:numId w:val="52"/>
        </w:numPr>
        <w:jc w:val="left"/>
      </w:pPr>
      <w:r w:rsidRPr="004B1D44">
        <w:lastRenderedPageBreak/>
        <w:t>the estimation of the parameter value used will result in the most conservative VEEC calculation</w:t>
      </w:r>
      <w:r w:rsidR="0022797F">
        <w:t>.</w:t>
      </w:r>
    </w:p>
    <w:p w14:paraId="3DBE8FB6" w14:textId="77777777" w:rsidR="00CC3C98" w:rsidRDefault="00CC3C98" w:rsidP="00CC3C98">
      <w:pPr>
        <w:pStyle w:val="ListNumber2"/>
        <w:ind w:left="0" w:firstLine="0"/>
        <w:jc w:val="left"/>
      </w:pPr>
    </w:p>
    <w:p w14:paraId="47B2BCA2" w14:textId="77777777" w:rsidR="00CC3C98" w:rsidRDefault="00CC3C98" w:rsidP="00CC3C98">
      <w:pPr>
        <w:pStyle w:val="ListNumber2"/>
        <w:ind w:left="0" w:firstLine="0"/>
        <w:jc w:val="left"/>
      </w:pPr>
    </w:p>
    <w:p w14:paraId="20C52956" w14:textId="77777777" w:rsidR="00CC3C98" w:rsidRDefault="00CC3C98" w:rsidP="00CC3C98">
      <w:pPr>
        <w:pStyle w:val="ListNumber2"/>
        <w:ind w:left="0" w:firstLine="0"/>
        <w:jc w:val="left"/>
        <w:sectPr w:rsidR="00CC3C98" w:rsidSect="00747A21">
          <w:headerReference w:type="even" r:id="rId35"/>
          <w:headerReference w:type="default" r:id="rId36"/>
          <w:headerReference w:type="first" r:id="rId37"/>
          <w:footerReference w:type="first" r:id="rId38"/>
          <w:pgSz w:w="11907" w:h="16839" w:code="9"/>
          <w:pgMar w:top="1134" w:right="1134" w:bottom="1134" w:left="1134" w:header="283" w:footer="283" w:gutter="0"/>
          <w:cols w:space="454"/>
          <w:noEndnote/>
          <w:docGrid w:linePitch="360"/>
        </w:sectPr>
      </w:pPr>
    </w:p>
    <w:p w14:paraId="777B5A5A" w14:textId="130225B0" w:rsidR="0079189E" w:rsidRDefault="0079189E" w:rsidP="006E6F7E">
      <w:pPr>
        <w:pStyle w:val="Heading1"/>
      </w:pPr>
      <w:bookmarkStart w:id="62" w:name="_Toc200112839"/>
      <w:r>
        <w:lastRenderedPageBreak/>
        <w:t>Weather normalised w</w:t>
      </w:r>
      <w:r w:rsidR="009426D6">
        <w:t>h</w:t>
      </w:r>
      <w:r>
        <w:t>ole of site electricity measurement (option C)</w:t>
      </w:r>
      <w:bookmarkEnd w:id="62"/>
    </w:p>
    <w:p w14:paraId="186CF7DA" w14:textId="592FE6EF" w:rsidR="007641E8" w:rsidRDefault="00605A83" w:rsidP="0079189E">
      <w:pPr>
        <w:pStyle w:val="Heading2"/>
      </w:pPr>
      <w:bookmarkStart w:id="63" w:name="_Toc200112840"/>
      <w:r>
        <w:t>Information to be provided</w:t>
      </w:r>
      <w:bookmarkEnd w:id="63"/>
    </w:p>
    <w:p w14:paraId="3E40CDE0" w14:textId="0749BC91" w:rsidR="001546CF" w:rsidRDefault="001546CF" w:rsidP="001546CF">
      <w:pPr>
        <w:pStyle w:val="Heading3"/>
      </w:pPr>
      <w:bookmarkStart w:id="64" w:name="_Toc200112841"/>
      <w:r>
        <w:t xml:space="preserve">Information to be provided </w:t>
      </w:r>
      <w:r w:rsidR="00CB1619">
        <w:t>in an application for scoping approval</w:t>
      </w:r>
      <w:bookmarkEnd w:id="64"/>
    </w:p>
    <w:p w14:paraId="1D719D93" w14:textId="77777777" w:rsidR="0033649B" w:rsidRDefault="00674D80" w:rsidP="0033649B">
      <w:pPr>
        <w:pStyle w:val="ListNumber2"/>
        <w:numPr>
          <w:ilvl w:val="0"/>
          <w:numId w:val="63"/>
        </w:numPr>
      </w:pPr>
      <w:r>
        <w:t>A declaration that the upgrade is eligible to use the w</w:t>
      </w:r>
      <w:r w:rsidRPr="00674D80">
        <w:t xml:space="preserve">eather normalised whole of site electricity measurement </w:t>
      </w:r>
      <w:r>
        <w:t>specified measurement method</w:t>
      </w:r>
      <w:r w:rsidR="0033649B">
        <w:t>.</w:t>
      </w:r>
    </w:p>
    <w:p w14:paraId="5B0E9977" w14:textId="40728873" w:rsidR="00455EE1" w:rsidRDefault="00050D54" w:rsidP="0033649B">
      <w:pPr>
        <w:pStyle w:val="ListNumber2"/>
        <w:numPr>
          <w:ilvl w:val="0"/>
          <w:numId w:val="63"/>
        </w:numPr>
      </w:pPr>
      <w:r>
        <w:t xml:space="preserve">A declaration that </w:t>
      </w:r>
      <w:r w:rsidR="00461748">
        <w:t xml:space="preserve">data sources suitable for the </w:t>
      </w:r>
      <w:r w:rsidR="00455EE1">
        <w:t xml:space="preserve">use </w:t>
      </w:r>
      <w:r w:rsidR="008A5E17">
        <w:t xml:space="preserve">of </w:t>
      </w:r>
      <w:r w:rsidR="00455EE1">
        <w:t xml:space="preserve">the </w:t>
      </w:r>
      <w:r w:rsidR="361AC2E1">
        <w:t>whole</w:t>
      </w:r>
      <w:r w:rsidR="00455EE1">
        <w:t xml:space="preserve"> of site electricity measurement (option C) with weather normalised method </w:t>
      </w:r>
      <w:r w:rsidR="00461748">
        <w:t>will</w:t>
      </w:r>
      <w:r w:rsidR="00455EE1">
        <w:t xml:space="preserve"> be used</w:t>
      </w:r>
      <w:r w:rsidR="00461748">
        <w:t xml:space="preserve">. Specifically: </w:t>
      </w:r>
    </w:p>
    <w:p w14:paraId="5A224D5C" w14:textId="68D96670" w:rsidR="00455EE1" w:rsidRDefault="00565548" w:rsidP="006C4A9E">
      <w:pPr>
        <w:pStyle w:val="BodyText"/>
        <w:numPr>
          <w:ilvl w:val="1"/>
          <w:numId w:val="37"/>
        </w:numPr>
      </w:pPr>
      <w:r>
        <w:t>e</w:t>
      </w:r>
      <w:r w:rsidR="00455EE1">
        <w:t>lectricity data collected from a utility billing meter at the premises;</w:t>
      </w:r>
    </w:p>
    <w:p w14:paraId="70FEA82C" w14:textId="4B120FA3" w:rsidR="00050D54" w:rsidRDefault="00565548" w:rsidP="006C4A9E">
      <w:pPr>
        <w:pStyle w:val="BodyText"/>
        <w:numPr>
          <w:ilvl w:val="1"/>
          <w:numId w:val="37"/>
        </w:numPr>
      </w:pPr>
      <w:r>
        <w:t>w</w:t>
      </w:r>
      <w:r w:rsidR="00455EE1">
        <w:t>eather</w:t>
      </w:r>
      <w:r w:rsidR="00B70F18">
        <w:t xml:space="preserve"> or temperature</w:t>
      </w:r>
      <w:r w:rsidR="00455EE1">
        <w:t xml:space="preserve"> data from the Bureau of Meteorology or another reliable source </w:t>
      </w:r>
      <w:r w:rsidR="00616DF0">
        <w:t xml:space="preserve">measured </w:t>
      </w:r>
      <w:r w:rsidR="00BF32CF">
        <w:t xml:space="preserve">in a location applicable for </w:t>
      </w:r>
      <w:r w:rsidR="00B70F18">
        <w:t>the premises</w:t>
      </w:r>
      <w:r w:rsidR="00161BB8">
        <w:t>; and</w:t>
      </w:r>
    </w:p>
    <w:p w14:paraId="03E27401" w14:textId="3258B73D" w:rsidR="00995F22" w:rsidRDefault="00565548" w:rsidP="006C4A9E">
      <w:pPr>
        <w:pStyle w:val="BodyText"/>
        <w:numPr>
          <w:ilvl w:val="1"/>
          <w:numId w:val="37"/>
        </w:numPr>
      </w:pPr>
      <w:r>
        <w:t>o</w:t>
      </w:r>
      <w:r w:rsidR="006B2A11">
        <w:t xml:space="preserve">ptionally, </w:t>
      </w:r>
      <w:r w:rsidR="004502B8">
        <w:t>if</w:t>
      </w:r>
      <w:r w:rsidR="00995F22">
        <w:t xml:space="preserve"> the premises has pre-existing solar PV, </w:t>
      </w:r>
      <w:r w:rsidR="00995F22" w:rsidRPr="00995F22">
        <w:t>solar radiation</w:t>
      </w:r>
      <w:r w:rsidR="00995F22">
        <w:t xml:space="preserve"> data from </w:t>
      </w:r>
      <w:r w:rsidR="007B6DB0">
        <w:t xml:space="preserve">the Bureau of Meteorology or another reliable source measured in a location applicable for the premises.  </w:t>
      </w:r>
    </w:p>
    <w:p w14:paraId="50B6CBAB" w14:textId="7B09B92F" w:rsidR="009776FB" w:rsidRDefault="00884DE5" w:rsidP="0033649B">
      <w:pPr>
        <w:pStyle w:val="BodyText"/>
        <w:numPr>
          <w:ilvl w:val="0"/>
          <w:numId w:val="63"/>
        </w:numPr>
      </w:pPr>
      <w:r>
        <w:t xml:space="preserve">A declaration </w:t>
      </w:r>
      <w:r w:rsidR="00455EE1">
        <w:t>that calculations</w:t>
      </w:r>
      <w:r w:rsidR="00050D54">
        <w:t xml:space="preserve"> or analysis</w:t>
      </w:r>
      <w:r w:rsidR="00455EE1">
        <w:t xml:space="preserve"> have been perform</w:t>
      </w:r>
      <w:r w:rsidR="33996357">
        <w:t>ed</w:t>
      </w:r>
      <w:r w:rsidR="00455EE1">
        <w:t xml:space="preserve"> to confirm that the project is </w:t>
      </w:r>
      <w:r w:rsidR="00050D54">
        <w:t xml:space="preserve">suitable to use this </w:t>
      </w:r>
      <w:r w:rsidR="00762EB2">
        <w:t xml:space="preserve">specified measurement </w:t>
      </w:r>
      <w:r w:rsidR="00050D54">
        <w:t>method, including</w:t>
      </w:r>
      <w:r w:rsidR="009776FB">
        <w:t>:</w:t>
      </w:r>
    </w:p>
    <w:p w14:paraId="13C71E39" w14:textId="107A7CAD" w:rsidR="003F0EEE" w:rsidRDefault="00050D54" w:rsidP="0033649B">
      <w:pPr>
        <w:pStyle w:val="BodyText"/>
        <w:numPr>
          <w:ilvl w:val="1"/>
          <w:numId w:val="63"/>
        </w:numPr>
      </w:pPr>
      <w:r>
        <w:t xml:space="preserve">that </w:t>
      </w:r>
      <w:r w:rsidR="68DAB862">
        <w:t xml:space="preserve">the project is </w:t>
      </w:r>
      <w:r w:rsidR="00455EE1">
        <w:t xml:space="preserve">estimated to save </w:t>
      </w:r>
      <w:r w:rsidR="00254EBE">
        <w:t xml:space="preserve">equal to or </w:t>
      </w:r>
      <w:r w:rsidR="1A84B143">
        <w:t>greater</w:t>
      </w:r>
      <w:r w:rsidR="00455EE1">
        <w:t xml:space="preserve"> than 10% of the metered electricity of the site</w:t>
      </w:r>
      <w:r w:rsidR="00706FD2">
        <w:t xml:space="preserve"> or </w:t>
      </w:r>
      <w:r w:rsidR="007A2122" w:rsidRPr="007A2122">
        <w:t>that the expected standard error of savings is less than half of the saving</w:t>
      </w:r>
      <w:r w:rsidR="004415B7">
        <w:t xml:space="preserve">s; </w:t>
      </w:r>
    </w:p>
    <w:p w14:paraId="252508DC" w14:textId="5A0260A6" w:rsidR="00E33408" w:rsidRDefault="001C67BD" w:rsidP="0033649B">
      <w:pPr>
        <w:pStyle w:val="BodyText"/>
        <w:numPr>
          <w:ilvl w:val="1"/>
          <w:numId w:val="63"/>
        </w:numPr>
      </w:pPr>
      <w:r>
        <w:t xml:space="preserve">The performance of the </w:t>
      </w:r>
      <w:r w:rsidR="00CD64CE">
        <w:t xml:space="preserve">premises </w:t>
      </w:r>
      <w:r>
        <w:t>is weather dependent</w:t>
      </w:r>
      <w:r w:rsidR="004415B7">
        <w:t xml:space="preserve">; </w:t>
      </w:r>
      <w:r w:rsidR="002A18E9">
        <w:t>and</w:t>
      </w:r>
    </w:p>
    <w:p w14:paraId="19C208E8" w14:textId="7285EF55" w:rsidR="004415B7" w:rsidRDefault="004415B7" w:rsidP="0033649B">
      <w:pPr>
        <w:pStyle w:val="BodyText"/>
        <w:numPr>
          <w:ilvl w:val="1"/>
          <w:numId w:val="63"/>
        </w:numPr>
      </w:pPr>
      <w:r w:rsidRPr="004415B7">
        <w:t>the prescribed activity is</w:t>
      </w:r>
      <w:r>
        <w:t xml:space="preserve"> not</w:t>
      </w:r>
      <w:r w:rsidRPr="004415B7">
        <w:t xml:space="preserve"> the installation of rooftop solar or any other form of on-site electricity generation</w:t>
      </w:r>
      <w:r w:rsidR="007C5311">
        <w:t>.</w:t>
      </w:r>
      <w:r w:rsidR="0022797F">
        <w:br/>
      </w:r>
    </w:p>
    <w:p w14:paraId="054FA030" w14:textId="73C62E23" w:rsidR="00605A83" w:rsidRDefault="00605A83" w:rsidP="00605A83">
      <w:pPr>
        <w:pStyle w:val="Heading2"/>
      </w:pPr>
      <w:bookmarkStart w:id="65" w:name="_Toc200112842"/>
      <w:r>
        <w:t>Methods</w:t>
      </w:r>
      <w:bookmarkEnd w:id="65"/>
    </w:p>
    <w:p w14:paraId="5D84297D" w14:textId="5E18AED3" w:rsidR="00DB400C" w:rsidRPr="00DB400C" w:rsidRDefault="00DB400C" w:rsidP="009D421E">
      <w:pPr>
        <w:pStyle w:val="BodyText"/>
      </w:pPr>
      <w:r w:rsidRPr="00DB400C">
        <w:t xml:space="preserve">The carbon dioxide equivalent (in tonnes) of greenhouse gases to be reduced by undertaking a project is calculated using Equation </w:t>
      </w:r>
      <w:r>
        <w:t>3.1</w:t>
      </w:r>
      <w:r w:rsidRPr="00DB400C">
        <w:t>, where variables are determined in accordance with section 2, this section and Accounting For COVID-19 Under VEU (2021) where applicable.</w:t>
      </w:r>
    </w:p>
    <w:p w14:paraId="78997A9B" w14:textId="3361C35D" w:rsidR="00974E5C" w:rsidRDefault="00DB400C" w:rsidP="00974E5C">
      <w:pPr>
        <w:pStyle w:val="Heading3"/>
      </w:pPr>
      <w:bookmarkStart w:id="66" w:name="_Toc188540997"/>
      <w:bookmarkStart w:id="67" w:name="_Toc200112843"/>
      <w:r>
        <w:t>C</w:t>
      </w:r>
      <w:r w:rsidR="00974E5C">
        <w:t>arbon dioxide equivalent to be reduced</w:t>
      </w:r>
      <w:bookmarkEnd w:id="66"/>
      <w:bookmarkEnd w:id="67"/>
    </w:p>
    <w:p w14:paraId="23566E9D" w14:textId="46A6314A" w:rsidR="00DB400C" w:rsidRPr="00DB400C" w:rsidRDefault="00DB400C" w:rsidP="00DB400C">
      <w:pPr>
        <w:pStyle w:val="CaptionImageorFigure"/>
      </w:pPr>
      <w:r>
        <w:t>Equation 3.1</w:t>
      </w:r>
    </w:p>
    <w:p w14:paraId="33018EC3" w14:textId="2D12B1DE" w:rsidR="00974E5C" w:rsidRDefault="00974E5C" w:rsidP="00974E5C">
      <w:pPr>
        <w:pStyle w:val="BodyText"/>
      </w:pPr>
      <m:oMathPara>
        <m:oMath>
          <m:r>
            <w:rPr>
              <w:rFonts w:ascii="Cambria Math" w:hAnsi="Cambria Math"/>
            </w:rPr>
            <m:t xml:space="preserve">carbon dioxide equivalent= </m:t>
          </m:r>
          <m:nary>
            <m:naryPr>
              <m:chr m:val="∑"/>
              <m:limLoc m:val="subSup"/>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Savings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RF</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AF</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PF</m:t>
                      </m:r>
                    </m:e>
                    <m:sub>
                      <m:r>
                        <w:rPr>
                          <w:rFonts w:ascii="Cambria Math" w:hAnsi="Cambria Math"/>
                        </w:rPr>
                        <m:t>j</m:t>
                      </m:r>
                    </m:sub>
                  </m:sSub>
                </m:e>
              </m:d>
              <m:r>
                <w:rPr>
                  <w:rFonts w:ascii="Cambria Math" w:hAnsi="Cambria Math"/>
                </w:rPr>
                <m:t>-counted savings</m:t>
              </m:r>
            </m:e>
          </m:nary>
        </m:oMath>
      </m:oMathPara>
    </w:p>
    <w:p w14:paraId="5DCE8B75" w14:textId="43CA8311" w:rsidR="00974E5C" w:rsidRDefault="00974E5C" w:rsidP="00974E5C">
      <w:pPr>
        <w:pStyle w:val="BodyText"/>
      </w:pPr>
      <w:r>
        <w:t>where:</w:t>
      </w:r>
    </w:p>
    <w:p w14:paraId="57C8DF52" w14:textId="5469F7D8" w:rsidR="00974E5C" w:rsidRPr="00F768C1" w:rsidRDefault="00974E5C" w:rsidP="006C4A9E">
      <w:pPr>
        <w:pStyle w:val="ListNumber2"/>
        <w:numPr>
          <w:ilvl w:val="0"/>
          <w:numId w:val="68"/>
        </w:numPr>
        <w:jc w:val="left"/>
      </w:pPr>
      <m:oMath>
        <m:r>
          <w:rPr>
            <w:rFonts w:ascii="Cambria Math" w:hAnsi="Cambria Math"/>
          </w:rPr>
          <m:t>j</m:t>
        </m:r>
      </m:oMath>
      <w:r>
        <w:t xml:space="preserve">  is the measurement boundary number in the case that there are multiple measurement boundaries </w:t>
      </w:r>
      <w:r w:rsidR="00A17E00">
        <w:t xml:space="preserve">included in </w:t>
      </w:r>
      <w:r>
        <w:t>one project</w:t>
      </w:r>
      <w:r w:rsidR="00EB209B">
        <w:t>;</w:t>
      </w:r>
    </w:p>
    <w:p w14:paraId="502C2222" w14:textId="740B2ADE" w:rsidR="00974E5C" w:rsidRDefault="00974E5C" w:rsidP="006C4A9E">
      <w:pPr>
        <w:pStyle w:val="ListNumber2"/>
        <w:numPr>
          <w:ilvl w:val="0"/>
          <w:numId w:val="68"/>
        </w:numPr>
        <w:jc w:val="left"/>
      </w:pPr>
      <w:r w:rsidRPr="009E7AE4">
        <w:rPr>
          <w:i/>
        </w:rPr>
        <w:t>savings</w:t>
      </w:r>
      <w:r w:rsidR="00C5777B" w:rsidRPr="00724070">
        <w:rPr>
          <w:i/>
          <w:vertAlign w:val="subscript"/>
        </w:rPr>
        <w:t>j</w:t>
      </w:r>
      <w:r w:rsidRPr="00DD0D8F">
        <w:t xml:space="preserve"> is</w:t>
      </w:r>
      <w:r w:rsidR="00912C9D">
        <w:t xml:space="preserve"> the normal year savings</w:t>
      </w:r>
      <w:r w:rsidRPr="00DD0D8F">
        <w:t xml:space="preserve"> calculated in MWh using </w:t>
      </w:r>
      <w:r w:rsidRPr="009D421E">
        <w:t>Equation 3.</w:t>
      </w:r>
      <w:r w:rsidR="009D421E">
        <w:t>2</w:t>
      </w:r>
      <w:r w:rsidR="00912C9D" w:rsidRPr="009D421E">
        <w:t xml:space="preserve"> for</w:t>
      </w:r>
      <w:r w:rsidR="00912C9D">
        <w:t xml:space="preserve"> measurement boun</w:t>
      </w:r>
      <w:r w:rsidR="004B349E">
        <w:t>dary</w:t>
      </w:r>
      <w:r w:rsidR="00C5777B">
        <w:t xml:space="preserve"> </w:t>
      </w:r>
      <m:oMath>
        <m:r>
          <w:rPr>
            <w:rFonts w:ascii="Cambria Math" w:hAnsi="Cambria Math"/>
          </w:rPr>
          <m:t>j</m:t>
        </m:r>
      </m:oMath>
      <w:r w:rsidR="00EB209B">
        <w:t>;</w:t>
      </w:r>
    </w:p>
    <w:p w14:paraId="482647EB" w14:textId="07A9A417" w:rsidR="00974E5C" w:rsidRPr="00647CCC" w:rsidRDefault="00974E5C" w:rsidP="006C4A9E">
      <w:pPr>
        <w:pStyle w:val="ListNumber2"/>
        <w:numPr>
          <w:ilvl w:val="0"/>
          <w:numId w:val="68"/>
        </w:numPr>
        <w:rPr>
          <w:iCs/>
        </w:rPr>
      </w:pPr>
      <w:r>
        <w:rPr>
          <w:i/>
        </w:rPr>
        <w:t>EF</w:t>
      </w:r>
      <w:r w:rsidR="00C5777B" w:rsidRPr="00724070">
        <w:rPr>
          <w:i/>
          <w:vertAlign w:val="subscript"/>
        </w:rPr>
        <w:t>j</w:t>
      </w:r>
      <w:r>
        <w:rPr>
          <w:i/>
        </w:rPr>
        <w:t xml:space="preserve"> </w:t>
      </w:r>
      <w:r w:rsidR="00272CC3">
        <w:rPr>
          <w:iCs/>
        </w:rPr>
        <w:t>is the emissions factor for that measurement boundary</w:t>
      </w:r>
      <w:r w:rsidR="00EB209B">
        <w:rPr>
          <w:iCs/>
        </w:rPr>
        <w:t>;</w:t>
      </w:r>
    </w:p>
    <w:p w14:paraId="7FA1ECD7" w14:textId="7371F630" w:rsidR="00974E5C" w:rsidRDefault="00974E5C" w:rsidP="006C4A9E">
      <w:pPr>
        <w:pStyle w:val="ListNumber2"/>
        <w:numPr>
          <w:ilvl w:val="0"/>
          <w:numId w:val="68"/>
        </w:numPr>
      </w:pPr>
      <w:r w:rsidRPr="009E7AE4">
        <w:rPr>
          <w:i/>
        </w:rPr>
        <w:t>RF</w:t>
      </w:r>
      <w:r w:rsidR="00C5777B" w:rsidRPr="00724070">
        <w:rPr>
          <w:i/>
          <w:vertAlign w:val="subscript"/>
        </w:rPr>
        <w:t>j</w:t>
      </w:r>
      <w:r w:rsidRPr="00DD0D8F">
        <w:t xml:space="preserve"> is the regional factor</w:t>
      </w:r>
      <w:r w:rsidR="00227663">
        <w:t xml:space="preserve"> for that measurement boundary</w:t>
      </w:r>
      <w:r w:rsidRPr="00DD0D8F">
        <w:t xml:space="preserve">, </w:t>
      </w:r>
      <w:r w:rsidR="00227663" w:rsidRPr="00DD0D8F">
        <w:t xml:space="preserve">which is 0.98 if the </w:t>
      </w:r>
      <w:r w:rsidR="00227663">
        <w:t>premises</w:t>
      </w:r>
      <w:r w:rsidR="00227663" w:rsidRPr="00DD0D8F">
        <w:t xml:space="preserve"> is in metropolitan Victoria or 1.04 if the </w:t>
      </w:r>
      <w:r w:rsidR="00227663">
        <w:t>premises</w:t>
      </w:r>
      <w:r w:rsidR="00227663" w:rsidRPr="00DD0D8F">
        <w:t xml:space="preserve"> is in regional Victoria</w:t>
      </w:r>
      <w:r w:rsidR="00227663">
        <w:t>, as defined in the Locations Variable List in the Victorian Energy Upgrades Specifications 2018</w:t>
      </w:r>
      <w:r w:rsidR="00EB209B">
        <w:t>;</w:t>
      </w:r>
    </w:p>
    <w:p w14:paraId="0207F895" w14:textId="2540ACBB" w:rsidR="00974E5C" w:rsidRPr="00DD0D8F" w:rsidRDefault="00AC15CB" w:rsidP="006C4A9E">
      <w:pPr>
        <w:pStyle w:val="ListNumber2"/>
        <w:numPr>
          <w:ilvl w:val="0"/>
          <w:numId w:val="68"/>
        </w:numPr>
      </w:pPr>
      <m:oMath>
        <m:sSub>
          <m:sSubPr>
            <m:ctrlPr>
              <w:rPr>
                <w:rFonts w:ascii="Cambria Math" w:hAnsi="Cambria Math"/>
              </w:rPr>
            </m:ctrlPr>
          </m:sSubPr>
          <m:e>
            <m:r>
              <m:rPr>
                <m:sty m:val="p"/>
              </m:rPr>
              <w:rPr>
                <w:rFonts w:ascii="Cambria Math" w:hAnsi="Cambria Math"/>
              </w:rPr>
              <m:t>AF</m:t>
            </m:r>
          </m:e>
          <m:sub>
            <m:r>
              <w:rPr>
                <w:rFonts w:ascii="Cambria Math" w:hAnsi="Cambria Math"/>
              </w:rPr>
              <m:t>j</m:t>
            </m:r>
          </m:sub>
        </m:sSub>
      </m:oMath>
      <w:r w:rsidR="00974E5C" w:rsidRPr="005174F9">
        <w:t xml:space="preserve"> is the accuracy factor</w:t>
      </w:r>
      <w:r w:rsidR="00974E5C">
        <w:t xml:space="preserve"> for the measurement boundary, being </w:t>
      </w:r>
      <w:r w:rsidR="00AC653A">
        <w:t>1</w:t>
      </w:r>
      <w:r w:rsidR="00EB209B">
        <w:t>;</w:t>
      </w:r>
    </w:p>
    <w:p w14:paraId="06D82501" w14:textId="03CDFF16" w:rsidR="00974E5C" w:rsidRDefault="00AC15CB" w:rsidP="006C4A9E">
      <w:pPr>
        <w:pStyle w:val="ListNumber2"/>
        <w:numPr>
          <w:ilvl w:val="0"/>
          <w:numId w:val="68"/>
        </w:numPr>
      </w:pPr>
      <m:oMath>
        <m:sSub>
          <m:sSubPr>
            <m:ctrlPr>
              <w:rPr>
                <w:rFonts w:ascii="Cambria Math" w:hAnsi="Cambria Math"/>
              </w:rPr>
            </m:ctrlPr>
          </m:sSubPr>
          <m:e>
            <m:r>
              <m:rPr>
                <m:sty m:val="p"/>
              </m:rPr>
              <w:rPr>
                <w:rFonts w:ascii="Cambria Math" w:hAnsi="Cambria Math"/>
              </w:rPr>
              <m:t>PF</m:t>
            </m:r>
          </m:e>
          <m:sub>
            <m:r>
              <m:rPr>
                <m:sty m:val="p"/>
              </m:rPr>
              <w:rPr>
                <w:rFonts w:ascii="Cambria Math" w:hAnsi="Cambria Math"/>
              </w:rPr>
              <m:t>j</m:t>
            </m:r>
          </m:sub>
        </m:sSub>
      </m:oMath>
      <w:r w:rsidR="00974E5C" w:rsidRPr="005174F9">
        <w:t xml:space="preserve"> is</w:t>
      </w:r>
      <w:r w:rsidR="00974E5C" w:rsidRPr="00DD0D8F">
        <w:t xml:space="preserve"> the </w:t>
      </w:r>
      <w:r w:rsidR="00AC653A">
        <w:t>persistence</w:t>
      </w:r>
      <w:r w:rsidR="00974E5C" w:rsidRPr="00DD0D8F">
        <w:t xml:space="preserve"> factor for </w:t>
      </w:r>
      <w:r w:rsidR="00974E5C">
        <w:t>that measurement boundary</w:t>
      </w:r>
      <w:r w:rsidR="00EB209B">
        <w:t>; and</w:t>
      </w:r>
    </w:p>
    <w:p w14:paraId="21A8CD9A" w14:textId="3A54C79B" w:rsidR="007C5311" w:rsidRDefault="007C5311" w:rsidP="006C4A9E">
      <w:pPr>
        <w:pStyle w:val="ListNumber2"/>
        <w:numPr>
          <w:ilvl w:val="0"/>
          <w:numId w:val="68"/>
        </w:numPr>
        <w:jc w:val="left"/>
      </w:pPr>
      <w:r w:rsidRPr="001D6A03">
        <w:rPr>
          <w:i/>
          <w:iCs/>
        </w:rPr>
        <w:t>counted savings</w:t>
      </w:r>
      <w:r>
        <w:t xml:space="preserve"> is </w:t>
      </w:r>
      <w:r w:rsidRPr="00A21848">
        <w:t>a variable determined in accordance with section</w:t>
      </w:r>
      <w:r>
        <w:t xml:space="preserve"> 2. </w:t>
      </w:r>
    </w:p>
    <w:p w14:paraId="39AFAB24" w14:textId="77777777" w:rsidR="007C5311" w:rsidRDefault="007C5311" w:rsidP="00974E5C">
      <w:pPr>
        <w:pStyle w:val="ListNumber2"/>
      </w:pPr>
    </w:p>
    <w:p w14:paraId="0E50CE76" w14:textId="0CE82FE5" w:rsidR="00B46994" w:rsidRDefault="00B46994" w:rsidP="00B46994">
      <w:pPr>
        <w:pStyle w:val="Heading3"/>
      </w:pPr>
      <w:bookmarkStart w:id="68" w:name="_Toc188540998"/>
      <w:bookmarkStart w:id="69" w:name="_Toc200112844"/>
      <w:r>
        <w:lastRenderedPageBreak/>
        <w:t>Normal year energy savings</w:t>
      </w:r>
      <w:bookmarkEnd w:id="68"/>
      <w:bookmarkEnd w:id="69"/>
      <w:r>
        <w:t xml:space="preserve"> </w:t>
      </w:r>
    </w:p>
    <w:p w14:paraId="7A0A7DBE" w14:textId="62059EA2" w:rsidR="00DB400C" w:rsidRPr="00DB400C" w:rsidRDefault="00DB400C" w:rsidP="00F83712">
      <w:pPr>
        <w:pStyle w:val="CaptionImageorFigure"/>
      </w:pPr>
      <w:r>
        <w:t>Equation 3.2</w:t>
      </w:r>
    </w:p>
    <w:p w14:paraId="4D0D4A7A" w14:textId="46F432BE" w:rsidR="00B46994" w:rsidRPr="003D143A" w:rsidRDefault="00B46994" w:rsidP="67F75A7D">
      <w:pPr>
        <w:spacing w:line="360" w:lineRule="auto"/>
        <w:jc w:val="center"/>
        <w:rPr>
          <w:rFonts w:ascii="Times New Roman" w:eastAsiaTheme="minorEastAsia" w:hAnsi="Times New Roman"/>
          <w:sz w:val="24"/>
          <w:szCs w:val="24"/>
        </w:rPr>
      </w:pPr>
      <m:oMathPara>
        <m:oMath>
          <m:r>
            <w:rPr>
              <w:rFonts w:ascii="Cambria Math" w:hAnsi="Cambria Math"/>
              <w:sz w:val="24"/>
              <w:szCs w:val="24"/>
            </w:rPr>
            <m:t>normal year savings=</m:t>
          </m:r>
          <m:nary>
            <m:naryPr>
              <m:chr m:val="∑"/>
              <m:limLoc m:val="subSup"/>
              <m:supHide m:val="1"/>
              <m:ctrlPr>
                <w:rPr>
                  <w:rFonts w:ascii="Cambria Math" w:hAnsi="Cambria Math"/>
                  <w:i/>
                  <w:sz w:val="24"/>
                  <w:szCs w:val="24"/>
                </w:rPr>
              </m:ctrlPr>
            </m:naryPr>
            <m:sub>
              <m:r>
                <w:rPr>
                  <w:rFonts w:ascii="Cambria Math" w:hAnsi="Cambria Math"/>
                  <w:sz w:val="24"/>
                  <w:szCs w:val="24"/>
                </w:rPr>
                <m:t>t</m:t>
              </m:r>
            </m:sub>
            <m:sup/>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BM,t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OM,t</m:t>
                  </m:r>
                </m:sub>
              </m:sSub>
              <m: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ERAF</m:t>
                  </m:r>
                </m:e>
                <m:sub>
                  <m:r>
                    <w:rPr>
                      <w:rFonts w:ascii="Cambria Math" w:eastAsiaTheme="minorEastAsia" w:hAnsi="Cambria Math"/>
                      <w:sz w:val="24"/>
                      <w:szCs w:val="24"/>
                    </w:rPr>
                    <m:t>t</m:t>
                  </m:r>
                </m:sub>
              </m:sSub>
            </m:e>
          </m:nary>
        </m:oMath>
      </m:oMathPara>
    </w:p>
    <w:p w14:paraId="11EEFA59" w14:textId="77777777" w:rsidR="00B46994" w:rsidRPr="003D143A" w:rsidRDefault="00B46994" w:rsidP="00B46994">
      <w:pPr>
        <w:pStyle w:val="BodyText"/>
        <w:rPr>
          <w:rFonts w:eastAsiaTheme="minorEastAsia"/>
        </w:rPr>
      </w:pPr>
      <w:r w:rsidRPr="003D143A">
        <w:rPr>
          <w:rFonts w:eastAsiaTheme="minorEastAsia"/>
        </w:rPr>
        <w:t>where:</w:t>
      </w:r>
    </w:p>
    <w:p w14:paraId="1806DB83" w14:textId="21055B92" w:rsidR="00B46994" w:rsidRPr="009F77A4" w:rsidRDefault="00B46994" w:rsidP="006C4A9E">
      <w:pPr>
        <w:pStyle w:val="ListNumber2"/>
        <w:numPr>
          <w:ilvl w:val="0"/>
          <w:numId w:val="69"/>
        </w:numPr>
        <w:jc w:val="left"/>
        <w:rPr>
          <w:rFonts w:cstheme="minorHAnsi"/>
        </w:rPr>
      </w:pPr>
      <m:oMath>
        <m:r>
          <w:rPr>
            <w:rFonts w:ascii="Cambria Math" w:hAnsi="Cambria Math" w:cstheme="minorHAnsi"/>
          </w:rPr>
          <m:t>t</m:t>
        </m:r>
      </m:oMath>
      <w:r w:rsidRPr="009F77A4">
        <w:rPr>
          <w:rFonts w:cstheme="minorHAnsi"/>
        </w:rPr>
        <w:t xml:space="preserve"> is an eligible time interval in the normal year</w:t>
      </w:r>
      <w:r>
        <w:rPr>
          <w:rFonts w:cstheme="minorHAnsi"/>
        </w:rPr>
        <w:t xml:space="preserve"> of that measurement boundary</w:t>
      </w:r>
      <w:r w:rsidR="00EB209B">
        <w:rPr>
          <w:rFonts w:cstheme="minorHAnsi"/>
        </w:rPr>
        <w:t>;</w:t>
      </w:r>
    </w:p>
    <w:p w14:paraId="5A1FE663" w14:textId="218225BD" w:rsidR="00B46994" w:rsidRDefault="00AC15CB" w:rsidP="006C4A9E">
      <w:pPr>
        <w:pStyle w:val="ListNumber2"/>
        <w:numPr>
          <w:ilvl w:val="0"/>
          <w:numId w:val="69"/>
        </w:numPr>
        <w:jc w:val="left"/>
      </w:pPr>
      <m:oMath>
        <m:sSub>
          <m:sSubPr>
            <m:ctrlPr>
              <w:rPr>
                <w:rFonts w:ascii="Cambria Math" w:hAnsi="Cambria Math"/>
                <w:i/>
              </w:rPr>
            </m:ctrlPr>
          </m:sSubPr>
          <m:e>
            <m:r>
              <w:rPr>
                <w:rFonts w:ascii="Cambria Math" w:hAnsi="Cambria Math"/>
              </w:rPr>
              <m:t>E</m:t>
            </m:r>
          </m:e>
          <m:sub>
            <m:r>
              <w:rPr>
                <w:rFonts w:ascii="Cambria Math" w:hAnsi="Cambria Math"/>
              </w:rPr>
              <m:t>BM,t</m:t>
            </m:r>
          </m:sub>
        </m:sSub>
      </m:oMath>
      <w:r w:rsidR="00B46994" w:rsidRPr="00027054">
        <w:t xml:space="preserve"> is the energy consumption for </w:t>
      </w:r>
      <m:oMath>
        <m:r>
          <w:rPr>
            <w:rFonts w:ascii="Cambria Math" w:hAnsi="Cambria Math" w:cstheme="minorHAnsi"/>
          </w:rPr>
          <m:t>t</m:t>
        </m:r>
      </m:oMath>
      <w:r w:rsidR="00B46994" w:rsidRPr="00027054">
        <w:t xml:space="preserve"> from the baseline model</w:t>
      </w:r>
      <w:r w:rsidR="00B46994">
        <w:t xml:space="preserve"> of that measurement boundary</w:t>
      </w:r>
      <w:r w:rsidR="00EB209B">
        <w:t>;</w:t>
      </w:r>
    </w:p>
    <w:p w14:paraId="14D64DD7" w14:textId="61A997A9" w:rsidR="00B46994" w:rsidRDefault="00AC15CB" w:rsidP="006C4A9E">
      <w:pPr>
        <w:pStyle w:val="ListNumber2"/>
        <w:numPr>
          <w:ilvl w:val="0"/>
          <w:numId w:val="69"/>
        </w:numPr>
        <w:jc w:val="left"/>
      </w:pPr>
      <m:oMath>
        <m:sSub>
          <m:sSubPr>
            <m:ctrlPr>
              <w:rPr>
                <w:rFonts w:ascii="Cambria Math" w:hAnsi="Cambria Math"/>
                <w:i/>
              </w:rPr>
            </m:ctrlPr>
          </m:sSubPr>
          <m:e>
            <m:r>
              <w:rPr>
                <w:rFonts w:ascii="Cambria Math" w:hAnsi="Cambria Math"/>
              </w:rPr>
              <m:t>E</m:t>
            </m:r>
          </m:e>
          <m:sub>
            <m:r>
              <w:rPr>
                <w:rFonts w:ascii="Cambria Math" w:hAnsi="Cambria Math"/>
              </w:rPr>
              <m:t>OM,t</m:t>
            </m:r>
          </m:sub>
        </m:sSub>
      </m:oMath>
      <w:r w:rsidR="00B46994" w:rsidRPr="00027054">
        <w:t xml:space="preserve"> is the energy consumption for </w:t>
      </w:r>
      <m:oMath>
        <m:r>
          <w:rPr>
            <w:rFonts w:ascii="Cambria Math" w:hAnsi="Cambria Math" w:cstheme="minorHAnsi"/>
          </w:rPr>
          <m:t>t</m:t>
        </m:r>
      </m:oMath>
      <w:r w:rsidR="00B46994" w:rsidRPr="00027054">
        <w:t xml:space="preserve"> from the operating model</w:t>
      </w:r>
      <w:r w:rsidR="00B46994">
        <w:t xml:space="preserve"> of that measurement boundar</w:t>
      </w:r>
      <w:r w:rsidR="00EB209B">
        <w:t>y; and</w:t>
      </w:r>
    </w:p>
    <w:p w14:paraId="7C74FDD4" w14:textId="06FCFE6A" w:rsidR="00B46994" w:rsidRPr="009D17AD" w:rsidRDefault="00AC15CB" w:rsidP="006C4A9E">
      <w:pPr>
        <w:pStyle w:val="ListNumber2"/>
        <w:numPr>
          <w:ilvl w:val="0"/>
          <w:numId w:val="69"/>
        </w:numPr>
        <w:jc w:val="left"/>
      </w:pPr>
      <m:oMath>
        <m:sSub>
          <m:sSubPr>
            <m:ctrlPr>
              <w:rPr>
                <w:rFonts w:ascii="Cambria Math" w:hAnsi="Cambria Math"/>
                <w:i/>
              </w:rPr>
            </m:ctrlPr>
          </m:sSubPr>
          <m:e>
            <m:r>
              <w:rPr>
                <w:rFonts w:ascii="Cambria Math" w:hAnsi="Cambria Math"/>
              </w:rPr>
              <m:t>ERAF</m:t>
            </m:r>
          </m:e>
          <m:sub>
            <m:r>
              <w:rPr>
                <w:rFonts w:ascii="Cambria Math" w:hAnsi="Cambria Math"/>
              </w:rPr>
              <m:t>t</m:t>
            </m:r>
          </m:sub>
        </m:sSub>
      </m:oMath>
      <w:r w:rsidR="00B46994" w:rsidRPr="009D17AD">
        <w:t xml:space="preserve"> is the eligible range adjustment factor for </w:t>
      </w:r>
      <w:r w:rsidR="00B46994" w:rsidRPr="009D17AD">
        <w:rPr>
          <w:i/>
          <w:iCs/>
        </w:rPr>
        <w:t>t</w:t>
      </w:r>
      <w:r w:rsidR="00B46994" w:rsidRPr="009D17AD">
        <w:t xml:space="preserve"> from the operating model of that measurement boundary</w:t>
      </w:r>
      <w:r w:rsidR="001E3097">
        <w:t>.</w:t>
      </w:r>
    </w:p>
    <w:p w14:paraId="1DCD3B53" w14:textId="4F8CB91E" w:rsidR="00605A83" w:rsidRDefault="00605A83" w:rsidP="00605A83">
      <w:pPr>
        <w:pStyle w:val="BodyText"/>
      </w:pPr>
    </w:p>
    <w:p w14:paraId="33EBCE58" w14:textId="73B67C1C" w:rsidR="00605A83" w:rsidRDefault="00605A83" w:rsidP="00605A83">
      <w:pPr>
        <w:pStyle w:val="Heading2"/>
      </w:pPr>
      <w:bookmarkStart w:id="70" w:name="_Toc200112845"/>
      <w:r>
        <w:t>Variables</w:t>
      </w:r>
      <w:bookmarkEnd w:id="70"/>
    </w:p>
    <w:p w14:paraId="5FECFCB4" w14:textId="032AD192" w:rsidR="00605A83" w:rsidRDefault="00605A83" w:rsidP="00605A83">
      <w:pPr>
        <w:pStyle w:val="Heading3"/>
      </w:pPr>
      <w:bookmarkStart w:id="71" w:name="_Toc200112846"/>
      <w:r>
        <w:t>Measured energy savings</w:t>
      </w:r>
      <w:bookmarkEnd w:id="71"/>
    </w:p>
    <w:p w14:paraId="654D319E" w14:textId="356E33E2" w:rsidR="002566A2" w:rsidRDefault="00A10AA6" w:rsidP="006C4A9E">
      <w:pPr>
        <w:pStyle w:val="BodyText"/>
        <w:numPr>
          <w:ilvl w:val="0"/>
          <w:numId w:val="39"/>
        </w:numPr>
      </w:pPr>
      <w:r>
        <w:t>For the purpose of this</w:t>
      </w:r>
      <w:r w:rsidR="00762EB2">
        <w:t xml:space="preserve"> specified measurement</w:t>
      </w:r>
      <w:r>
        <w:t xml:space="preserve"> method</w:t>
      </w:r>
      <w:r w:rsidR="00C959EB">
        <w:t>,</w:t>
      </w:r>
      <w:r>
        <w:t xml:space="preserve"> </w:t>
      </w:r>
      <w:r w:rsidR="00C0600D">
        <w:t xml:space="preserve">the measurement boundary must align with the </w:t>
      </w:r>
      <w:r w:rsidR="00901888">
        <w:t xml:space="preserve">boundary of the </w:t>
      </w:r>
      <w:r w:rsidR="006776D5">
        <w:t>electricity site meter</w:t>
      </w:r>
      <w:r w:rsidR="00E2321A">
        <w:t>(s)</w:t>
      </w:r>
      <w:r w:rsidR="006776D5">
        <w:t xml:space="preserve"> </w:t>
      </w:r>
      <w:r w:rsidR="00F553FF">
        <w:t>for the premises</w:t>
      </w:r>
      <w:r w:rsidR="007B3600">
        <w:t>; and</w:t>
      </w:r>
    </w:p>
    <w:p w14:paraId="5B2AAC96" w14:textId="00F65D8D" w:rsidR="008A4C80" w:rsidRPr="002566A2" w:rsidRDefault="008A4C80" w:rsidP="006C4A9E">
      <w:pPr>
        <w:pStyle w:val="BodyText"/>
        <w:numPr>
          <w:ilvl w:val="0"/>
          <w:numId w:val="39"/>
        </w:numPr>
      </w:pPr>
      <w:r>
        <w:t xml:space="preserve">All other requirements for the measurement boundary also apply. </w:t>
      </w:r>
    </w:p>
    <w:p w14:paraId="03A2A676" w14:textId="77777777" w:rsidR="0022797F" w:rsidRPr="002566A2" w:rsidRDefault="0022797F" w:rsidP="0022797F">
      <w:pPr>
        <w:pStyle w:val="BodyText"/>
      </w:pPr>
    </w:p>
    <w:p w14:paraId="0857B390" w14:textId="666F80FF" w:rsidR="00605A83" w:rsidRDefault="00605A83" w:rsidP="00605A83">
      <w:pPr>
        <w:pStyle w:val="Heading3"/>
      </w:pPr>
      <w:bookmarkStart w:id="72" w:name="_Toc200112847"/>
      <w:r>
        <w:t>Accuracy factor</w:t>
      </w:r>
      <w:bookmarkEnd w:id="72"/>
    </w:p>
    <w:p w14:paraId="4B3BF1B4" w14:textId="58F09724" w:rsidR="00D3559F" w:rsidRPr="00D3559F" w:rsidRDefault="00D3559F" w:rsidP="00D3559F">
      <w:pPr>
        <w:pStyle w:val="BodyText"/>
      </w:pPr>
      <w:r>
        <w:t xml:space="preserve">For the purpose of this </w:t>
      </w:r>
      <w:r w:rsidR="00762EB2">
        <w:t xml:space="preserve">specified measurement </w:t>
      </w:r>
      <w:r>
        <w:t xml:space="preserve">method, the accuracy factor is 1. </w:t>
      </w:r>
    </w:p>
    <w:p w14:paraId="4282C19C" w14:textId="77777777" w:rsidR="0022797F" w:rsidRPr="00D3559F" w:rsidRDefault="0022797F" w:rsidP="00D3559F">
      <w:pPr>
        <w:pStyle w:val="BodyText"/>
      </w:pPr>
    </w:p>
    <w:p w14:paraId="5BB9CCE9" w14:textId="0DF806E1" w:rsidR="00605A83" w:rsidRDefault="00605A83" w:rsidP="00605A83">
      <w:pPr>
        <w:pStyle w:val="Heading3"/>
      </w:pPr>
      <w:bookmarkStart w:id="73" w:name="_Toc200112848"/>
      <w:r>
        <w:t>Normal year</w:t>
      </w:r>
      <w:bookmarkEnd w:id="73"/>
    </w:p>
    <w:p w14:paraId="3C9BB635" w14:textId="20E326CF" w:rsidR="00E34BA4" w:rsidRDefault="00E34BA4" w:rsidP="006C4A9E">
      <w:pPr>
        <w:pStyle w:val="BodyText"/>
        <w:numPr>
          <w:ilvl w:val="0"/>
          <w:numId w:val="62"/>
        </w:numPr>
      </w:pPr>
      <w:r>
        <w:t xml:space="preserve">For the purpose of this </w:t>
      </w:r>
      <w:r w:rsidR="00762EB2">
        <w:t xml:space="preserve">specified measurement </w:t>
      </w:r>
      <w:r>
        <w:t xml:space="preserve">method, the normal year </w:t>
      </w:r>
      <w:r w:rsidR="00B04F87">
        <w:t>can be based on:</w:t>
      </w:r>
    </w:p>
    <w:p w14:paraId="4DA41C3C" w14:textId="19C7D06A" w:rsidR="0056106C" w:rsidRDefault="007B3600" w:rsidP="006C4A9E">
      <w:pPr>
        <w:pStyle w:val="BodyText"/>
        <w:numPr>
          <w:ilvl w:val="1"/>
          <w:numId w:val="62"/>
        </w:numPr>
      </w:pPr>
      <w:r>
        <w:t>h</w:t>
      </w:r>
      <w:r w:rsidR="006B51AD">
        <w:t>istorical w</w:t>
      </w:r>
      <w:r w:rsidR="0056106C">
        <w:t xml:space="preserve">eather data from the Bureau of Meteorology from the nearest </w:t>
      </w:r>
      <w:r w:rsidR="00694FEB">
        <w:t xml:space="preserve">suitable </w:t>
      </w:r>
      <w:r w:rsidR="0056106C">
        <w:t>weather station to the premises</w:t>
      </w:r>
      <w:r w:rsidR="00785194">
        <w:t>,</w:t>
      </w:r>
      <w:r w:rsidR="007F4EA6">
        <w:t xml:space="preserve"> for the calendar year or financial year directly prior to the commencement of works</w:t>
      </w:r>
      <w:r w:rsidR="00470B65">
        <w:t>;</w:t>
      </w:r>
      <w:r w:rsidR="00785194">
        <w:t xml:space="preserve"> or </w:t>
      </w:r>
    </w:p>
    <w:p w14:paraId="371E2684" w14:textId="287D9FAE" w:rsidR="006B51AD" w:rsidRDefault="007B3600" w:rsidP="006C4A9E">
      <w:pPr>
        <w:pStyle w:val="BodyText"/>
        <w:numPr>
          <w:ilvl w:val="1"/>
          <w:numId w:val="62"/>
        </w:numPr>
      </w:pPr>
      <w:r>
        <w:t>a</w:t>
      </w:r>
      <w:r w:rsidR="006B51AD">
        <w:t xml:space="preserve"> typical meteorological year </w:t>
      </w:r>
      <w:r w:rsidR="7735FC32">
        <w:t xml:space="preserve">of </w:t>
      </w:r>
      <w:r w:rsidR="00C02DBC">
        <w:t>data for</w:t>
      </w:r>
      <w:r w:rsidR="00143EE1">
        <w:t xml:space="preserve"> a suitable location</w:t>
      </w:r>
      <w:r w:rsidR="009A5B69">
        <w:t>.</w:t>
      </w:r>
      <w:r w:rsidR="00143EE1">
        <w:t xml:space="preserve"> </w:t>
      </w:r>
    </w:p>
    <w:p w14:paraId="518337D6" w14:textId="77777777" w:rsidR="0022797F" w:rsidRDefault="0022797F" w:rsidP="0022797F">
      <w:pPr>
        <w:pStyle w:val="BodyText"/>
      </w:pPr>
    </w:p>
    <w:p w14:paraId="4F9664E4" w14:textId="6A564021" w:rsidR="00605A83" w:rsidRDefault="00605A83" w:rsidP="00605A83">
      <w:pPr>
        <w:pStyle w:val="Heading3"/>
      </w:pPr>
      <w:bookmarkStart w:id="74" w:name="_Toc200112849"/>
      <w:r>
        <w:t>Interactive energy savings</w:t>
      </w:r>
      <w:bookmarkEnd w:id="74"/>
    </w:p>
    <w:p w14:paraId="38DCFCEC" w14:textId="455487CD" w:rsidR="0034715E" w:rsidRPr="00327F13" w:rsidRDefault="00327F13" w:rsidP="00D52008">
      <w:pPr>
        <w:pStyle w:val="BodyText"/>
      </w:pPr>
      <w:r w:rsidRPr="00327F13">
        <w:t>Given the</w:t>
      </w:r>
      <w:r w:rsidR="00186A82" w:rsidRPr="00327F13">
        <w:t xml:space="preserve"> Option C, whole of premises measurement approach</w:t>
      </w:r>
      <w:r w:rsidRPr="00327F13">
        <w:t>, i</w:t>
      </w:r>
      <w:r w:rsidR="0034715E" w:rsidRPr="00327F13">
        <w:t xml:space="preserve">nteractive savings are </w:t>
      </w:r>
      <w:r w:rsidR="00DA21AA" w:rsidRPr="00327F13">
        <w:t xml:space="preserve">not accounted for in this </w:t>
      </w:r>
      <w:r w:rsidR="00762EB2">
        <w:t xml:space="preserve">specified measurement </w:t>
      </w:r>
      <w:r w:rsidR="00DA21AA" w:rsidRPr="009D17AD">
        <w:t>method</w:t>
      </w:r>
      <w:r w:rsidR="00186A82" w:rsidRPr="009D17AD">
        <w:t xml:space="preserve"> – if the project has interactive </w:t>
      </w:r>
      <w:r w:rsidRPr="009D17AD">
        <w:t>savings</w:t>
      </w:r>
      <w:r w:rsidR="001C6A3D" w:rsidRPr="009D17AD">
        <w:t xml:space="preserve"> greater than 1% of the</w:t>
      </w:r>
      <w:r w:rsidR="008E2D95" w:rsidRPr="009D17AD">
        <w:t xml:space="preserve"> energy for the</w:t>
      </w:r>
      <w:r w:rsidR="001C6A3D" w:rsidRPr="009D17AD">
        <w:t xml:space="preserve"> </w:t>
      </w:r>
      <w:r w:rsidR="008E2D95" w:rsidRPr="009D17AD">
        <w:t>measurement boundary</w:t>
      </w:r>
      <w:r w:rsidRPr="009D17AD">
        <w:t xml:space="preserve"> an alternative method</w:t>
      </w:r>
      <w:r w:rsidRPr="00327F13">
        <w:t xml:space="preserve"> should be used. </w:t>
      </w:r>
    </w:p>
    <w:p w14:paraId="5239EB86" w14:textId="77777777" w:rsidR="0022797F" w:rsidRPr="00327F13" w:rsidRDefault="0022797F" w:rsidP="00D52008">
      <w:pPr>
        <w:pStyle w:val="BodyText"/>
      </w:pPr>
    </w:p>
    <w:p w14:paraId="14AC82B1" w14:textId="6A98CE75" w:rsidR="00605A83" w:rsidRDefault="007F6F29" w:rsidP="00605A83">
      <w:pPr>
        <w:pStyle w:val="Heading3"/>
      </w:pPr>
      <w:bookmarkStart w:id="75" w:name="_Toc200112850"/>
      <w:r>
        <w:t>Persistence</w:t>
      </w:r>
      <w:r w:rsidR="00605A83">
        <w:t xml:space="preserve"> factor</w:t>
      </w:r>
      <w:bookmarkEnd w:id="75"/>
    </w:p>
    <w:p w14:paraId="4A259EAC" w14:textId="4AA5AF8A" w:rsidR="007F6F29" w:rsidRPr="007F6F29" w:rsidRDefault="007F6F29" w:rsidP="004B1D44">
      <w:pPr>
        <w:pStyle w:val="BodyText"/>
      </w:pPr>
      <w:r>
        <w:t xml:space="preserve">For the purpose of this </w:t>
      </w:r>
      <w:r w:rsidR="00A01290">
        <w:t xml:space="preserve">specified measurement </w:t>
      </w:r>
      <w:r>
        <w:t>method</w:t>
      </w:r>
      <w:r w:rsidR="00735D04">
        <w:t>,</w:t>
      </w:r>
      <w:r>
        <w:t xml:space="preserve"> the persistence factor is </w:t>
      </w:r>
      <w:r w:rsidR="001036F5">
        <w:t>9</w:t>
      </w:r>
      <w:r w:rsidR="001C7F38">
        <w:t xml:space="preserve">. </w:t>
      </w:r>
    </w:p>
    <w:p w14:paraId="07921CC4" w14:textId="046A2FE0" w:rsidR="00E80893" w:rsidRDefault="00E80893" w:rsidP="0022797F">
      <w:pPr>
        <w:pStyle w:val="Heading1-Topofpage"/>
        <w:numPr>
          <w:ilvl w:val="0"/>
          <w:numId w:val="0"/>
        </w:numPr>
        <w:ind w:left="432" w:hanging="432"/>
      </w:pPr>
    </w:p>
    <w:p w14:paraId="44628225" w14:textId="2CB08708" w:rsidR="00E80893" w:rsidRDefault="00E80893" w:rsidP="0022797F">
      <w:pPr>
        <w:pStyle w:val="Heading1-Topofpage"/>
        <w:numPr>
          <w:ilvl w:val="0"/>
          <w:numId w:val="0"/>
        </w:numPr>
        <w:ind w:left="432" w:hanging="432"/>
        <w:sectPr w:rsidR="00E80893" w:rsidSect="00747A21">
          <w:pgSz w:w="11907" w:h="16839" w:code="9"/>
          <w:pgMar w:top="1134" w:right="1134" w:bottom="1134" w:left="1134" w:header="283" w:footer="283" w:gutter="0"/>
          <w:cols w:space="454"/>
          <w:noEndnote/>
          <w:docGrid w:linePitch="360"/>
        </w:sectPr>
      </w:pPr>
    </w:p>
    <w:p w14:paraId="77E9673D" w14:textId="7F6976CB" w:rsidR="00E80893" w:rsidRDefault="00E80893" w:rsidP="006E6F7E">
      <w:pPr>
        <w:pStyle w:val="Heading1"/>
      </w:pPr>
      <w:bookmarkStart w:id="76" w:name="_Toc200112851"/>
      <w:r>
        <w:lastRenderedPageBreak/>
        <w:t>Weather normalised whole of site gas measurement (option C)</w:t>
      </w:r>
      <w:bookmarkEnd w:id="76"/>
    </w:p>
    <w:p w14:paraId="502A88EB" w14:textId="77777777" w:rsidR="00E80893" w:rsidRDefault="00E80893" w:rsidP="00E80893">
      <w:pPr>
        <w:pStyle w:val="Heading2"/>
      </w:pPr>
      <w:bookmarkStart w:id="77" w:name="_Toc200112852"/>
      <w:r>
        <w:t>Information to be provided</w:t>
      </w:r>
      <w:bookmarkEnd w:id="77"/>
    </w:p>
    <w:p w14:paraId="0AD37FA8" w14:textId="77777777" w:rsidR="00E80893" w:rsidRDefault="00E80893" w:rsidP="00E80893">
      <w:pPr>
        <w:pStyle w:val="Heading3"/>
      </w:pPr>
      <w:bookmarkStart w:id="78" w:name="_Toc200112853"/>
      <w:r>
        <w:t>Information to be provided in an application for scoping approval</w:t>
      </w:r>
      <w:bookmarkEnd w:id="78"/>
    </w:p>
    <w:p w14:paraId="0CED14F3" w14:textId="72F77DA7" w:rsidR="0033649B" w:rsidRPr="0033649B" w:rsidRDefault="0033649B" w:rsidP="0033649B">
      <w:pPr>
        <w:pStyle w:val="ListParagraph"/>
        <w:numPr>
          <w:ilvl w:val="0"/>
          <w:numId w:val="57"/>
        </w:numPr>
      </w:pPr>
      <w:r w:rsidRPr="0033649B">
        <w:t xml:space="preserve">A declaration that the upgrade is eligible to use the weather normalised whole of site </w:t>
      </w:r>
      <w:r>
        <w:t>gas</w:t>
      </w:r>
      <w:r w:rsidRPr="0033649B">
        <w:t xml:space="preserve"> measurement specified measurement method.</w:t>
      </w:r>
    </w:p>
    <w:p w14:paraId="6ED5132A" w14:textId="5BBAA8B1" w:rsidR="00E80893" w:rsidRDefault="00E80893" w:rsidP="006C4A9E">
      <w:pPr>
        <w:pStyle w:val="BodyText"/>
        <w:numPr>
          <w:ilvl w:val="0"/>
          <w:numId w:val="57"/>
        </w:numPr>
      </w:pPr>
      <w:r>
        <w:t xml:space="preserve">A declaration that data sources suitable for the use the whole of site gas measurement (option C) with weather normalised method will be used. Specifically: </w:t>
      </w:r>
    </w:p>
    <w:p w14:paraId="7F4D28DE" w14:textId="3372E0B3" w:rsidR="00E80893" w:rsidRDefault="007A30EA" w:rsidP="006C4A9E">
      <w:pPr>
        <w:pStyle w:val="BodyText"/>
        <w:numPr>
          <w:ilvl w:val="1"/>
          <w:numId w:val="57"/>
        </w:numPr>
      </w:pPr>
      <w:r>
        <w:t>g</w:t>
      </w:r>
      <w:r w:rsidR="00E80893">
        <w:t>as data collected from a utility billing meter at the premises; and</w:t>
      </w:r>
    </w:p>
    <w:p w14:paraId="4E25BB2B" w14:textId="2CF43D63" w:rsidR="00E80893" w:rsidRDefault="007A30EA" w:rsidP="006C4A9E">
      <w:pPr>
        <w:pStyle w:val="BodyText"/>
        <w:numPr>
          <w:ilvl w:val="1"/>
          <w:numId w:val="57"/>
        </w:numPr>
      </w:pPr>
      <w:r>
        <w:t>w</w:t>
      </w:r>
      <w:r w:rsidR="00E80893">
        <w:t xml:space="preserve">eather or temperature data from the Bureau of Meteorology or another reliable source measured in a location applicable for the premises. </w:t>
      </w:r>
    </w:p>
    <w:p w14:paraId="4BE00416" w14:textId="33672322" w:rsidR="00E80893" w:rsidRDefault="00E80893" w:rsidP="006C4A9E">
      <w:pPr>
        <w:pStyle w:val="BodyText"/>
        <w:numPr>
          <w:ilvl w:val="0"/>
          <w:numId w:val="57"/>
        </w:numPr>
      </w:pPr>
      <w:r>
        <w:t xml:space="preserve">A declaration that calculations or analysis have been performed to confirm that the project is suitable to use this </w:t>
      </w:r>
      <w:r w:rsidR="00C84203">
        <w:t xml:space="preserve">specified measurement </w:t>
      </w:r>
      <w:r>
        <w:t xml:space="preserve">method, including that the project is estimated to save equal to or greater than 10% of the metered </w:t>
      </w:r>
      <w:r w:rsidR="002A22FC">
        <w:t xml:space="preserve">gas </w:t>
      </w:r>
      <w:r>
        <w:t xml:space="preserve">of the site or </w:t>
      </w:r>
      <w:r w:rsidRPr="007A2122">
        <w:t>that the expected standard error of savings is less than half of the saving</w:t>
      </w:r>
      <w:r>
        <w:t>s</w:t>
      </w:r>
      <w:r w:rsidR="006935CA">
        <w:t xml:space="preserve">. </w:t>
      </w:r>
      <w:r>
        <w:t xml:space="preserve"> </w:t>
      </w:r>
    </w:p>
    <w:p w14:paraId="0538DE16" w14:textId="77777777" w:rsidR="0022797F" w:rsidRDefault="0022797F" w:rsidP="0022797F">
      <w:pPr>
        <w:pStyle w:val="BodyText"/>
      </w:pPr>
    </w:p>
    <w:p w14:paraId="7A7C47FD" w14:textId="77777777" w:rsidR="00E80893" w:rsidRDefault="00E80893" w:rsidP="00E80893">
      <w:pPr>
        <w:pStyle w:val="Heading2"/>
      </w:pPr>
      <w:bookmarkStart w:id="79" w:name="_Toc200112854"/>
      <w:r>
        <w:t>Methods</w:t>
      </w:r>
      <w:bookmarkEnd w:id="79"/>
    </w:p>
    <w:p w14:paraId="5727EF57" w14:textId="31E53D73" w:rsidR="00DB400C" w:rsidRPr="00DB400C" w:rsidRDefault="00DB400C" w:rsidP="008D39D3">
      <w:pPr>
        <w:pStyle w:val="BodyText"/>
      </w:pPr>
      <w:r w:rsidRPr="00DB400C">
        <w:t xml:space="preserve">The carbon dioxide equivalent (in tonnes) of greenhouse gases to be reduced by undertaking a project is calculated using Equation </w:t>
      </w:r>
      <w:r>
        <w:t>4.1</w:t>
      </w:r>
      <w:r w:rsidRPr="00DB400C">
        <w:t>, where variables are determined in accordance with section 2, this section and Accounting For COVID-19 Under VEU (2021) where applicable.</w:t>
      </w:r>
    </w:p>
    <w:p w14:paraId="0CE2AE99" w14:textId="7F9BA1BB" w:rsidR="00E80893" w:rsidRDefault="00C15358" w:rsidP="00E80893">
      <w:pPr>
        <w:pStyle w:val="Heading3"/>
      </w:pPr>
      <w:bookmarkStart w:id="80" w:name="_Toc200112855"/>
      <w:r>
        <w:t>C</w:t>
      </w:r>
      <w:r w:rsidR="00E80893">
        <w:t>arbon dioxide equivalent to be reduced</w:t>
      </w:r>
      <w:bookmarkEnd w:id="80"/>
    </w:p>
    <w:p w14:paraId="69C717F8" w14:textId="1CB7FC1E" w:rsidR="00106974" w:rsidRPr="00106974" w:rsidRDefault="00106974" w:rsidP="00106974">
      <w:pPr>
        <w:pStyle w:val="CaptionImageorFigure"/>
      </w:pPr>
      <w:r>
        <w:t xml:space="preserve">Equation </w:t>
      </w:r>
      <w:r w:rsidR="00C15358">
        <w:t>4</w:t>
      </w:r>
      <w:r>
        <w:t>.1</w:t>
      </w:r>
    </w:p>
    <w:p w14:paraId="6F50D675" w14:textId="0E104A17" w:rsidR="00E80893" w:rsidRDefault="00E80893" w:rsidP="00E80893">
      <w:pPr>
        <w:pStyle w:val="BodyText"/>
      </w:pPr>
      <m:oMathPara>
        <m:oMath>
          <m:r>
            <w:rPr>
              <w:rFonts w:ascii="Cambria Math" w:hAnsi="Cambria Math"/>
            </w:rPr>
            <m:t xml:space="preserve">carbon dioxide equivalent= </m:t>
          </m:r>
          <m:nary>
            <m:naryPr>
              <m:chr m:val="∑"/>
              <m:limLoc m:val="subSup"/>
              <m:supHide m:val="1"/>
              <m:ctrlPr>
                <w:rPr>
                  <w:rFonts w:ascii="Cambria Math" w:hAnsi="Cambria Math"/>
                  <w:i/>
                </w:rPr>
              </m:ctrlPr>
            </m:naryPr>
            <m:sub>
              <m:r>
                <w:rPr>
                  <w:rFonts w:ascii="Cambria Math" w:hAnsi="Cambria Math"/>
                </w:rPr>
                <m:t>j</m:t>
              </m:r>
            </m:sub>
            <m:sup/>
            <m:e>
              <m:r>
                <w:rPr>
                  <w:rFonts w:ascii="Cambria Math" w:hAnsi="Cambria Math"/>
                </w:rPr>
                <m:t>(</m:t>
              </m:r>
              <m:sSub>
                <m:sSubPr>
                  <m:ctrlPr>
                    <w:rPr>
                      <w:rFonts w:ascii="Cambria Math" w:hAnsi="Cambria Math"/>
                      <w:i/>
                    </w:rPr>
                  </m:ctrlPr>
                </m:sSubPr>
                <m:e>
                  <m:r>
                    <w:rPr>
                      <w:rFonts w:ascii="Cambria Math" w:hAnsi="Cambria Math"/>
                    </w:rPr>
                    <m:t>Savings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AF</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PF</m:t>
                  </m:r>
                </m:e>
                <m:sub>
                  <m:r>
                    <w:rPr>
                      <w:rFonts w:ascii="Cambria Math" w:hAnsi="Cambria Math"/>
                    </w:rPr>
                    <m:t>j</m:t>
                  </m:r>
                </m:sub>
              </m:sSub>
              <m:r>
                <w:rPr>
                  <w:rFonts w:ascii="Cambria Math" w:hAnsi="Cambria Math"/>
                </w:rPr>
                <m:t>)</m:t>
              </m:r>
            </m:e>
          </m:nary>
          <m:r>
            <w:rPr>
              <w:rFonts w:ascii="Cambria Math" w:hAnsi="Cambria Math"/>
            </w:rPr>
            <m:t>-counted savings</m:t>
          </m:r>
        </m:oMath>
      </m:oMathPara>
    </w:p>
    <w:p w14:paraId="0B402D29" w14:textId="77777777" w:rsidR="00E80893" w:rsidRDefault="00E80893" w:rsidP="00E80893">
      <w:pPr>
        <w:pStyle w:val="BodyText"/>
      </w:pPr>
      <w:r>
        <w:t>where:</w:t>
      </w:r>
    </w:p>
    <w:p w14:paraId="05C56504" w14:textId="694335F2" w:rsidR="00E80893" w:rsidRPr="00F768C1" w:rsidRDefault="00E80893" w:rsidP="006C4A9E">
      <w:pPr>
        <w:pStyle w:val="ListNumber2"/>
        <w:numPr>
          <w:ilvl w:val="0"/>
          <w:numId w:val="70"/>
        </w:numPr>
        <w:jc w:val="left"/>
      </w:pPr>
      <m:oMath>
        <m:r>
          <w:rPr>
            <w:rFonts w:ascii="Cambria Math" w:hAnsi="Cambria Math"/>
          </w:rPr>
          <m:t>j</m:t>
        </m:r>
      </m:oMath>
      <w:r>
        <w:t xml:space="preserve">  is the measurement boundary number in the case that there are multiple measurement boundaries included in one project</w:t>
      </w:r>
      <w:r w:rsidR="007B3600">
        <w:t>;</w:t>
      </w:r>
    </w:p>
    <w:p w14:paraId="00C103C7" w14:textId="16D2D12A" w:rsidR="00E80893" w:rsidRDefault="00E80893" w:rsidP="006C4A9E">
      <w:pPr>
        <w:pStyle w:val="ListNumber2"/>
        <w:numPr>
          <w:ilvl w:val="0"/>
          <w:numId w:val="70"/>
        </w:numPr>
        <w:jc w:val="left"/>
      </w:pPr>
      <w:r w:rsidRPr="009E7AE4">
        <w:rPr>
          <w:i/>
        </w:rPr>
        <w:t>savings</w:t>
      </w:r>
      <w:r w:rsidRPr="00724070">
        <w:rPr>
          <w:i/>
          <w:vertAlign w:val="subscript"/>
        </w:rPr>
        <w:t>j</w:t>
      </w:r>
      <w:r w:rsidRPr="00DD0D8F">
        <w:t xml:space="preserve"> is</w:t>
      </w:r>
      <w:r>
        <w:t xml:space="preserve"> the normal year savings</w:t>
      </w:r>
      <w:r w:rsidRPr="00DD0D8F">
        <w:t xml:space="preserve"> calculated in </w:t>
      </w:r>
      <w:r w:rsidR="00D00B1D">
        <w:t>GJ</w:t>
      </w:r>
      <w:r w:rsidRPr="00DD0D8F">
        <w:t xml:space="preserve"> using </w:t>
      </w:r>
      <w:r w:rsidRPr="00F83712">
        <w:t>Equation</w:t>
      </w:r>
      <w:r w:rsidR="00CB574D" w:rsidRPr="00F83712">
        <w:t xml:space="preserve"> 4.2</w:t>
      </w:r>
      <w:r w:rsidRPr="00E42B74">
        <w:t xml:space="preserve"> for</w:t>
      </w:r>
      <w:r>
        <w:t xml:space="preserve"> measurement boundary </w:t>
      </w:r>
      <m:oMath>
        <m:r>
          <w:rPr>
            <w:rFonts w:ascii="Cambria Math" w:hAnsi="Cambria Math"/>
          </w:rPr>
          <m:t>j</m:t>
        </m:r>
      </m:oMath>
      <w:r w:rsidR="007B3600">
        <w:t>;</w:t>
      </w:r>
    </w:p>
    <w:p w14:paraId="07BA9B0D" w14:textId="4492FA91" w:rsidR="00E80893" w:rsidRPr="00647CCC" w:rsidRDefault="00E80893" w:rsidP="006C4A9E">
      <w:pPr>
        <w:pStyle w:val="ListNumber2"/>
        <w:numPr>
          <w:ilvl w:val="0"/>
          <w:numId w:val="70"/>
        </w:numPr>
        <w:rPr>
          <w:iCs/>
        </w:rPr>
      </w:pPr>
      <w:r>
        <w:rPr>
          <w:i/>
        </w:rPr>
        <w:t>EF</w:t>
      </w:r>
      <w:r w:rsidRPr="00724070">
        <w:rPr>
          <w:i/>
          <w:vertAlign w:val="subscript"/>
        </w:rPr>
        <w:t>j</w:t>
      </w:r>
      <w:r>
        <w:rPr>
          <w:i/>
        </w:rPr>
        <w:t xml:space="preserve"> </w:t>
      </w:r>
      <w:r>
        <w:rPr>
          <w:iCs/>
        </w:rPr>
        <w:t>is the emissions factor for that measurement boundary</w:t>
      </w:r>
      <w:r w:rsidR="007B3600">
        <w:rPr>
          <w:iCs/>
        </w:rPr>
        <w:t>;</w:t>
      </w:r>
    </w:p>
    <w:p w14:paraId="14BE9C92" w14:textId="7B020C34" w:rsidR="00E80893" w:rsidRPr="00DD0D8F" w:rsidRDefault="00AC15CB" w:rsidP="006C4A9E">
      <w:pPr>
        <w:pStyle w:val="ListNumber2"/>
        <w:numPr>
          <w:ilvl w:val="0"/>
          <w:numId w:val="70"/>
        </w:numPr>
      </w:pPr>
      <m:oMath>
        <m:sSub>
          <m:sSubPr>
            <m:ctrlPr>
              <w:rPr>
                <w:rFonts w:ascii="Cambria Math" w:hAnsi="Cambria Math"/>
              </w:rPr>
            </m:ctrlPr>
          </m:sSubPr>
          <m:e>
            <m:r>
              <m:rPr>
                <m:sty m:val="p"/>
              </m:rPr>
              <w:rPr>
                <w:rFonts w:ascii="Cambria Math" w:hAnsi="Cambria Math"/>
              </w:rPr>
              <m:t>AF</m:t>
            </m:r>
          </m:e>
          <m:sub>
            <m:r>
              <w:rPr>
                <w:rFonts w:ascii="Cambria Math" w:hAnsi="Cambria Math"/>
              </w:rPr>
              <m:t>j</m:t>
            </m:r>
          </m:sub>
        </m:sSub>
      </m:oMath>
      <w:r w:rsidR="00E80893" w:rsidRPr="005174F9">
        <w:t xml:space="preserve"> is the accuracy factor</w:t>
      </w:r>
      <w:r w:rsidR="00E80893">
        <w:t xml:space="preserve"> for the measurement boundary, being </w:t>
      </w:r>
      <w:r w:rsidR="006935CA">
        <w:t>0.9</w:t>
      </w:r>
      <w:r w:rsidR="007B3600">
        <w:t>;</w:t>
      </w:r>
    </w:p>
    <w:p w14:paraId="6F893AEE" w14:textId="62965D4D" w:rsidR="00E80893" w:rsidRDefault="00AC15CB" w:rsidP="006C4A9E">
      <w:pPr>
        <w:pStyle w:val="ListNumber2"/>
        <w:numPr>
          <w:ilvl w:val="0"/>
          <w:numId w:val="70"/>
        </w:numPr>
      </w:pPr>
      <m:oMath>
        <m:sSub>
          <m:sSubPr>
            <m:ctrlPr>
              <w:rPr>
                <w:rFonts w:ascii="Cambria Math" w:hAnsi="Cambria Math"/>
              </w:rPr>
            </m:ctrlPr>
          </m:sSubPr>
          <m:e>
            <m:r>
              <m:rPr>
                <m:sty m:val="p"/>
              </m:rPr>
              <w:rPr>
                <w:rFonts w:ascii="Cambria Math" w:hAnsi="Cambria Math"/>
              </w:rPr>
              <m:t>PF</m:t>
            </m:r>
          </m:e>
          <m:sub>
            <m:r>
              <m:rPr>
                <m:sty m:val="p"/>
              </m:rPr>
              <w:rPr>
                <w:rFonts w:ascii="Cambria Math" w:hAnsi="Cambria Math"/>
              </w:rPr>
              <m:t>j</m:t>
            </m:r>
          </m:sub>
        </m:sSub>
      </m:oMath>
      <w:r w:rsidR="00E80893" w:rsidRPr="005174F9">
        <w:t xml:space="preserve"> is</w:t>
      </w:r>
      <w:r w:rsidR="00E80893" w:rsidRPr="00DD0D8F">
        <w:t xml:space="preserve"> the </w:t>
      </w:r>
      <w:r w:rsidR="00E80893">
        <w:t>persistence</w:t>
      </w:r>
      <w:r w:rsidR="00E80893" w:rsidRPr="00DD0D8F">
        <w:t xml:space="preserve"> factor for </w:t>
      </w:r>
      <w:r w:rsidR="00E80893">
        <w:t>that measurement boundary</w:t>
      </w:r>
      <w:r w:rsidR="007B3600">
        <w:t>; and</w:t>
      </w:r>
    </w:p>
    <w:p w14:paraId="47F38817" w14:textId="508E8CCB" w:rsidR="007C5311" w:rsidRDefault="007C5311" w:rsidP="006C4A9E">
      <w:pPr>
        <w:pStyle w:val="ListNumber2"/>
        <w:numPr>
          <w:ilvl w:val="0"/>
          <w:numId w:val="70"/>
        </w:numPr>
        <w:jc w:val="left"/>
      </w:pPr>
      <w:r w:rsidRPr="001D6A03">
        <w:rPr>
          <w:i/>
          <w:iCs/>
        </w:rPr>
        <w:t>counted savings</w:t>
      </w:r>
      <w:r>
        <w:t xml:space="preserve"> is </w:t>
      </w:r>
      <w:r w:rsidRPr="00A21848">
        <w:t>a variable determined in accordance with section</w:t>
      </w:r>
      <w:r>
        <w:t xml:space="preserve"> 2</w:t>
      </w:r>
      <w:r w:rsidR="001E3097">
        <w:t>.</w:t>
      </w:r>
    </w:p>
    <w:p w14:paraId="277E39BE" w14:textId="77777777" w:rsidR="007C5311" w:rsidRDefault="007C5311" w:rsidP="00E80893">
      <w:pPr>
        <w:pStyle w:val="ListNumber2"/>
      </w:pPr>
    </w:p>
    <w:p w14:paraId="7EA6B342" w14:textId="3CEA43F8" w:rsidR="00E80893" w:rsidRDefault="00E80893" w:rsidP="00E80893">
      <w:pPr>
        <w:pStyle w:val="Heading3"/>
      </w:pPr>
      <w:bookmarkStart w:id="81" w:name="_Toc200112856"/>
      <w:r>
        <w:t>Normal year energy savings</w:t>
      </w:r>
      <w:bookmarkEnd w:id="81"/>
      <w:r>
        <w:t xml:space="preserve"> </w:t>
      </w:r>
    </w:p>
    <w:p w14:paraId="5BF23A30" w14:textId="4C124442" w:rsidR="00106974" w:rsidRPr="00106974" w:rsidRDefault="00106974" w:rsidP="00106974">
      <w:pPr>
        <w:pStyle w:val="CaptionImageorFigure"/>
      </w:pPr>
      <w:r>
        <w:t xml:space="preserve">Equation </w:t>
      </w:r>
      <w:r w:rsidR="00C15358">
        <w:t>4</w:t>
      </w:r>
      <w:r>
        <w:t>.2</w:t>
      </w:r>
    </w:p>
    <w:p w14:paraId="5C37D7B2" w14:textId="77777777" w:rsidR="00E80893" w:rsidRPr="003D143A" w:rsidRDefault="00E80893" w:rsidP="00E80893">
      <w:pPr>
        <w:spacing w:line="360" w:lineRule="auto"/>
        <w:jc w:val="center"/>
        <w:rPr>
          <w:rFonts w:ascii="Times New Roman" w:eastAsiaTheme="minorEastAsia" w:hAnsi="Times New Roman"/>
          <w:sz w:val="24"/>
          <w:szCs w:val="24"/>
        </w:rPr>
      </w:pPr>
      <m:oMathPara>
        <m:oMath>
          <m:r>
            <w:rPr>
              <w:rFonts w:ascii="Cambria Math" w:hAnsi="Cambria Math"/>
              <w:sz w:val="24"/>
              <w:szCs w:val="24"/>
            </w:rPr>
            <m:t>normal year savings=</m:t>
          </m:r>
          <m:nary>
            <m:naryPr>
              <m:chr m:val="∑"/>
              <m:limLoc m:val="subSup"/>
              <m:supHide m:val="1"/>
              <m:ctrlPr>
                <w:rPr>
                  <w:rFonts w:ascii="Cambria Math" w:hAnsi="Cambria Math"/>
                  <w:i/>
                  <w:sz w:val="24"/>
                  <w:szCs w:val="24"/>
                </w:rPr>
              </m:ctrlPr>
            </m:naryPr>
            <m:sub>
              <m:r>
                <w:rPr>
                  <w:rFonts w:ascii="Cambria Math" w:hAnsi="Cambria Math"/>
                  <w:sz w:val="24"/>
                  <w:szCs w:val="24"/>
                </w:rPr>
                <m:t>t</m:t>
              </m:r>
            </m:sub>
            <m:sup/>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BM,t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OM,t</m:t>
                  </m:r>
                </m:sub>
              </m:sSub>
              <m: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ERAF</m:t>
                  </m:r>
                </m:e>
                <m:sub>
                  <m:r>
                    <w:rPr>
                      <w:rFonts w:ascii="Cambria Math" w:eastAsiaTheme="minorEastAsia" w:hAnsi="Cambria Math"/>
                      <w:sz w:val="24"/>
                      <w:szCs w:val="24"/>
                    </w:rPr>
                    <m:t>t</m:t>
                  </m:r>
                </m:sub>
              </m:sSub>
            </m:e>
          </m:nary>
        </m:oMath>
      </m:oMathPara>
    </w:p>
    <w:p w14:paraId="655AB715" w14:textId="77777777" w:rsidR="00E80893" w:rsidRPr="003D143A" w:rsidRDefault="00E80893" w:rsidP="00E80893">
      <w:pPr>
        <w:pStyle w:val="BodyText"/>
        <w:rPr>
          <w:rFonts w:eastAsiaTheme="minorEastAsia"/>
        </w:rPr>
      </w:pPr>
      <w:r w:rsidRPr="003D143A">
        <w:rPr>
          <w:rFonts w:eastAsiaTheme="minorEastAsia"/>
        </w:rPr>
        <w:t>where:</w:t>
      </w:r>
    </w:p>
    <w:p w14:paraId="642E7E4A" w14:textId="5F8BD812" w:rsidR="00E80893" w:rsidRPr="009F77A4" w:rsidRDefault="00E80893" w:rsidP="006C4A9E">
      <w:pPr>
        <w:pStyle w:val="ListNumber2"/>
        <w:numPr>
          <w:ilvl w:val="0"/>
          <w:numId w:val="71"/>
        </w:numPr>
        <w:jc w:val="left"/>
        <w:rPr>
          <w:rFonts w:cstheme="minorHAnsi"/>
        </w:rPr>
      </w:pPr>
      <m:oMath>
        <m:r>
          <w:rPr>
            <w:rFonts w:ascii="Cambria Math" w:hAnsi="Cambria Math" w:cstheme="minorHAnsi"/>
          </w:rPr>
          <m:t>t</m:t>
        </m:r>
      </m:oMath>
      <w:r w:rsidRPr="009F77A4">
        <w:rPr>
          <w:rFonts w:cstheme="minorHAnsi"/>
        </w:rPr>
        <w:t xml:space="preserve"> is an eligible time interval in the normal year</w:t>
      </w:r>
      <w:r>
        <w:rPr>
          <w:rFonts w:cstheme="minorHAnsi"/>
        </w:rPr>
        <w:t xml:space="preserve"> of that measurement boundary</w:t>
      </w:r>
      <w:r w:rsidR="007B3600">
        <w:rPr>
          <w:rFonts w:cstheme="minorHAnsi"/>
        </w:rPr>
        <w:t>;</w:t>
      </w:r>
    </w:p>
    <w:p w14:paraId="66AFB8AB" w14:textId="148E26D6" w:rsidR="00E80893" w:rsidRDefault="00AC15CB" w:rsidP="006C4A9E">
      <w:pPr>
        <w:pStyle w:val="ListNumber2"/>
        <w:numPr>
          <w:ilvl w:val="0"/>
          <w:numId w:val="71"/>
        </w:numPr>
        <w:jc w:val="left"/>
      </w:pPr>
      <m:oMath>
        <m:sSub>
          <m:sSubPr>
            <m:ctrlPr>
              <w:rPr>
                <w:rFonts w:ascii="Cambria Math" w:hAnsi="Cambria Math"/>
                <w:i/>
              </w:rPr>
            </m:ctrlPr>
          </m:sSubPr>
          <m:e>
            <m:r>
              <w:rPr>
                <w:rFonts w:ascii="Cambria Math" w:hAnsi="Cambria Math"/>
              </w:rPr>
              <m:t>E</m:t>
            </m:r>
          </m:e>
          <m:sub>
            <m:r>
              <w:rPr>
                <w:rFonts w:ascii="Cambria Math" w:hAnsi="Cambria Math"/>
              </w:rPr>
              <m:t>BM,t</m:t>
            </m:r>
          </m:sub>
        </m:sSub>
      </m:oMath>
      <w:r w:rsidR="00E80893" w:rsidRPr="00027054">
        <w:t xml:space="preserve"> is the energy consumption for </w:t>
      </w:r>
      <m:oMath>
        <m:r>
          <w:rPr>
            <w:rFonts w:ascii="Cambria Math" w:hAnsi="Cambria Math" w:cstheme="minorHAnsi"/>
          </w:rPr>
          <m:t>t</m:t>
        </m:r>
      </m:oMath>
      <w:r w:rsidR="00E80893" w:rsidRPr="00027054">
        <w:t xml:space="preserve"> from the baseline model</w:t>
      </w:r>
      <w:r w:rsidR="00E80893">
        <w:t xml:space="preserve"> of that measurement boundary</w:t>
      </w:r>
      <w:r w:rsidR="007B3600">
        <w:t>;</w:t>
      </w:r>
    </w:p>
    <w:p w14:paraId="7E4C6583" w14:textId="21833D48" w:rsidR="00E80893" w:rsidRDefault="00AC15CB" w:rsidP="006C4A9E">
      <w:pPr>
        <w:pStyle w:val="ListNumber2"/>
        <w:numPr>
          <w:ilvl w:val="0"/>
          <w:numId w:val="71"/>
        </w:numPr>
        <w:jc w:val="left"/>
      </w:pPr>
      <m:oMath>
        <m:sSub>
          <m:sSubPr>
            <m:ctrlPr>
              <w:rPr>
                <w:rFonts w:ascii="Cambria Math" w:hAnsi="Cambria Math"/>
                <w:i/>
              </w:rPr>
            </m:ctrlPr>
          </m:sSubPr>
          <m:e>
            <m:r>
              <w:rPr>
                <w:rFonts w:ascii="Cambria Math" w:hAnsi="Cambria Math"/>
              </w:rPr>
              <m:t>E</m:t>
            </m:r>
          </m:e>
          <m:sub>
            <m:r>
              <w:rPr>
                <w:rFonts w:ascii="Cambria Math" w:hAnsi="Cambria Math"/>
              </w:rPr>
              <m:t>OM,t</m:t>
            </m:r>
          </m:sub>
        </m:sSub>
      </m:oMath>
      <w:r w:rsidR="00E80893" w:rsidRPr="00027054">
        <w:t xml:space="preserve"> is the energy consumption for </w:t>
      </w:r>
      <m:oMath>
        <m:r>
          <w:rPr>
            <w:rFonts w:ascii="Cambria Math" w:hAnsi="Cambria Math" w:cstheme="minorHAnsi"/>
          </w:rPr>
          <m:t>t</m:t>
        </m:r>
      </m:oMath>
      <w:r w:rsidR="00E80893" w:rsidRPr="00027054">
        <w:t xml:space="preserve"> from the operating model</w:t>
      </w:r>
      <w:r w:rsidR="00E80893">
        <w:t xml:space="preserve"> of that measurement boundary</w:t>
      </w:r>
      <w:r w:rsidR="007B3600">
        <w:t>; and</w:t>
      </w:r>
    </w:p>
    <w:p w14:paraId="53DF5A49" w14:textId="053176FD" w:rsidR="00E80893" w:rsidRDefault="00AC15CB" w:rsidP="006C4A9E">
      <w:pPr>
        <w:pStyle w:val="ListNumber2"/>
        <w:numPr>
          <w:ilvl w:val="0"/>
          <w:numId w:val="71"/>
        </w:numPr>
        <w:jc w:val="left"/>
      </w:pPr>
      <m:oMath>
        <m:sSub>
          <m:sSubPr>
            <m:ctrlPr>
              <w:rPr>
                <w:rFonts w:ascii="Cambria Math" w:hAnsi="Cambria Math"/>
                <w:i/>
              </w:rPr>
            </m:ctrlPr>
          </m:sSubPr>
          <m:e>
            <m:r>
              <w:rPr>
                <w:rFonts w:ascii="Cambria Math" w:hAnsi="Cambria Math"/>
              </w:rPr>
              <m:t>ERAF</m:t>
            </m:r>
          </m:e>
          <m:sub>
            <m:r>
              <w:rPr>
                <w:rFonts w:ascii="Cambria Math" w:hAnsi="Cambria Math"/>
              </w:rPr>
              <m:t>t</m:t>
            </m:r>
          </m:sub>
        </m:sSub>
      </m:oMath>
      <w:r w:rsidR="00E80893" w:rsidRPr="00F83712">
        <w:t xml:space="preserve"> is the eligible range adjustment factor for </w:t>
      </w:r>
      <w:r w:rsidR="00E80893" w:rsidRPr="00F83712">
        <w:rPr>
          <w:i/>
          <w:iCs/>
        </w:rPr>
        <w:t>t</w:t>
      </w:r>
      <w:r w:rsidR="00E80893" w:rsidRPr="00F83712">
        <w:t xml:space="preserve"> from the operating model of that measurement boundary</w:t>
      </w:r>
      <w:r w:rsidR="00484A43">
        <w:t>.</w:t>
      </w:r>
    </w:p>
    <w:p w14:paraId="1B4C7E75" w14:textId="77777777" w:rsidR="00DD4E15" w:rsidRPr="00F83712" w:rsidRDefault="00DD4E15" w:rsidP="00DD4E15">
      <w:pPr>
        <w:pStyle w:val="ListNumber2"/>
        <w:jc w:val="left"/>
      </w:pPr>
    </w:p>
    <w:p w14:paraId="6045AA32" w14:textId="77777777" w:rsidR="00E80893" w:rsidRDefault="00E80893" w:rsidP="00E80893">
      <w:pPr>
        <w:pStyle w:val="Heading2"/>
      </w:pPr>
      <w:bookmarkStart w:id="82" w:name="_Toc200112857"/>
      <w:r>
        <w:t>Variables</w:t>
      </w:r>
      <w:bookmarkEnd w:id="82"/>
    </w:p>
    <w:p w14:paraId="6B9F2FBB" w14:textId="77777777" w:rsidR="00E80893" w:rsidRDefault="00E80893" w:rsidP="00E80893">
      <w:pPr>
        <w:pStyle w:val="Heading3"/>
      </w:pPr>
      <w:bookmarkStart w:id="83" w:name="_Toc200112858"/>
      <w:r>
        <w:t>Measured energy savings</w:t>
      </w:r>
      <w:bookmarkEnd w:id="83"/>
    </w:p>
    <w:p w14:paraId="54F70488" w14:textId="16BB9A5C" w:rsidR="00E80893" w:rsidRDefault="00E80893" w:rsidP="006C4A9E">
      <w:pPr>
        <w:pStyle w:val="BodyText"/>
        <w:numPr>
          <w:ilvl w:val="0"/>
          <w:numId w:val="58"/>
        </w:numPr>
      </w:pPr>
      <w:r>
        <w:t xml:space="preserve">For the purpose of this </w:t>
      </w:r>
      <w:r w:rsidR="00C84203">
        <w:t xml:space="preserve">specified measurement </w:t>
      </w:r>
      <w:r>
        <w:t xml:space="preserve">method the measurement boundary must align with the boundary of the </w:t>
      </w:r>
      <w:r w:rsidR="00D00B1D">
        <w:t xml:space="preserve">gas </w:t>
      </w:r>
      <w:r>
        <w:t>site meter(s) for the premises</w:t>
      </w:r>
      <w:r w:rsidR="007B3600">
        <w:t>; and</w:t>
      </w:r>
    </w:p>
    <w:p w14:paraId="2375A8F4" w14:textId="0EA68CE5" w:rsidR="00E80893" w:rsidRPr="002566A2" w:rsidRDefault="00E80893" w:rsidP="006C4A9E">
      <w:pPr>
        <w:pStyle w:val="BodyText"/>
        <w:numPr>
          <w:ilvl w:val="0"/>
          <w:numId w:val="58"/>
        </w:numPr>
      </w:pPr>
      <w:r>
        <w:t xml:space="preserve">All other requirements for the measurement boundary also apply. </w:t>
      </w:r>
    </w:p>
    <w:p w14:paraId="62DE302B" w14:textId="77777777" w:rsidR="0022797F" w:rsidRPr="002566A2" w:rsidRDefault="0022797F" w:rsidP="0022797F">
      <w:pPr>
        <w:pStyle w:val="BodyText"/>
      </w:pPr>
    </w:p>
    <w:p w14:paraId="73DF606B" w14:textId="77777777" w:rsidR="00E80893" w:rsidRDefault="00E80893" w:rsidP="00E80893">
      <w:pPr>
        <w:pStyle w:val="Heading3"/>
      </w:pPr>
      <w:bookmarkStart w:id="84" w:name="_Toc200112859"/>
      <w:r>
        <w:t>Accuracy factor</w:t>
      </w:r>
      <w:bookmarkEnd w:id="84"/>
    </w:p>
    <w:p w14:paraId="5B82E986" w14:textId="361D6814" w:rsidR="00E80893" w:rsidRPr="00D3559F" w:rsidRDefault="00E80893" w:rsidP="00E80893">
      <w:pPr>
        <w:pStyle w:val="BodyText"/>
      </w:pPr>
      <w:r>
        <w:t xml:space="preserve">For the purpose of this </w:t>
      </w:r>
      <w:r w:rsidR="00C84203">
        <w:t xml:space="preserve">specified measurement </w:t>
      </w:r>
      <w:r>
        <w:t xml:space="preserve">method, the accuracy factor is </w:t>
      </w:r>
      <w:r w:rsidR="006935CA">
        <w:t>0.9</w:t>
      </w:r>
      <w:r>
        <w:t xml:space="preserve">. </w:t>
      </w:r>
    </w:p>
    <w:p w14:paraId="487CABA9" w14:textId="77777777" w:rsidR="0022797F" w:rsidRPr="00D3559F" w:rsidRDefault="0022797F" w:rsidP="00E80893">
      <w:pPr>
        <w:pStyle w:val="BodyText"/>
      </w:pPr>
    </w:p>
    <w:p w14:paraId="48458EDF" w14:textId="77777777" w:rsidR="00E80893" w:rsidRDefault="00E80893" w:rsidP="00E80893">
      <w:pPr>
        <w:pStyle w:val="Heading3"/>
      </w:pPr>
      <w:bookmarkStart w:id="85" w:name="_Toc200112860"/>
      <w:r>
        <w:t>Normal year</w:t>
      </w:r>
      <w:bookmarkEnd w:id="85"/>
    </w:p>
    <w:p w14:paraId="2F86EF02" w14:textId="212EAAFF" w:rsidR="00E80893" w:rsidRDefault="00E80893" w:rsidP="006C4A9E">
      <w:pPr>
        <w:pStyle w:val="BodyText"/>
        <w:numPr>
          <w:ilvl w:val="0"/>
          <w:numId w:val="82"/>
        </w:numPr>
      </w:pPr>
      <w:r>
        <w:t xml:space="preserve">For the purpose of this </w:t>
      </w:r>
      <w:r w:rsidR="00C84203">
        <w:t xml:space="preserve">specified measurement </w:t>
      </w:r>
      <w:r>
        <w:t xml:space="preserve">method, the </w:t>
      </w:r>
      <w:r w:rsidR="00F83712">
        <w:t xml:space="preserve">independent variables for the </w:t>
      </w:r>
      <w:r>
        <w:t xml:space="preserve">normal year </w:t>
      </w:r>
      <w:r w:rsidR="00F83712">
        <w:t xml:space="preserve">should </w:t>
      </w:r>
      <w:r>
        <w:t>be based on:</w:t>
      </w:r>
    </w:p>
    <w:p w14:paraId="0900BF96" w14:textId="2319471F" w:rsidR="00F83712" w:rsidRDefault="00484A43" w:rsidP="006C4A9E">
      <w:pPr>
        <w:pStyle w:val="BodyText"/>
        <w:numPr>
          <w:ilvl w:val="1"/>
          <w:numId w:val="82"/>
        </w:numPr>
      </w:pPr>
      <w:r>
        <w:t>h</w:t>
      </w:r>
      <w:r w:rsidR="00F83712" w:rsidRPr="00F83712">
        <w:t>istorical weather data from the Bureau of Meteorology from the nearest suitable weather station to the premises, for the calendar year or financial year directly prior to the commencement of works</w:t>
      </w:r>
      <w:r w:rsidR="00F83712">
        <w:t>;</w:t>
      </w:r>
      <w:r w:rsidR="00F83712" w:rsidRPr="00F83712">
        <w:t xml:space="preserve"> or </w:t>
      </w:r>
    </w:p>
    <w:p w14:paraId="20EC98A1" w14:textId="355994DE" w:rsidR="00E80893" w:rsidRDefault="00484A43" w:rsidP="006C4A9E">
      <w:pPr>
        <w:pStyle w:val="BodyText"/>
        <w:numPr>
          <w:ilvl w:val="1"/>
          <w:numId w:val="82"/>
        </w:numPr>
      </w:pPr>
      <w:r>
        <w:t>a</w:t>
      </w:r>
      <w:r w:rsidR="00E80893">
        <w:t xml:space="preserve"> typical meteorological year of data for a suitable location. </w:t>
      </w:r>
    </w:p>
    <w:p w14:paraId="3AAE1451" w14:textId="77777777" w:rsidR="0022797F" w:rsidRDefault="0022797F" w:rsidP="0022797F">
      <w:pPr>
        <w:pStyle w:val="BodyText"/>
      </w:pPr>
    </w:p>
    <w:p w14:paraId="34141BBE" w14:textId="10C9106A" w:rsidR="00B46DC6" w:rsidRDefault="00745B3B" w:rsidP="00E80893">
      <w:pPr>
        <w:pStyle w:val="Heading3"/>
      </w:pPr>
      <w:bookmarkStart w:id="86" w:name="_Toc200112861"/>
      <w:r>
        <w:t xml:space="preserve">Baseline </w:t>
      </w:r>
      <w:r w:rsidR="003955D9">
        <w:t xml:space="preserve">and operating </w:t>
      </w:r>
      <w:r w:rsidR="00B46DC6">
        <w:t>model</w:t>
      </w:r>
      <w:bookmarkEnd w:id="86"/>
    </w:p>
    <w:p w14:paraId="38418332" w14:textId="6D9E1C84" w:rsidR="00490BA0" w:rsidRPr="00490BA0" w:rsidRDefault="00490BA0" w:rsidP="009F1066">
      <w:pPr>
        <w:pStyle w:val="BodyText"/>
      </w:pPr>
      <w:r>
        <w:t xml:space="preserve">The requirements for the baseline and operating model listed in Section 2 and modified in the following ways for this </w:t>
      </w:r>
      <w:r w:rsidR="00C84691">
        <w:t xml:space="preserve">specified measurement </w:t>
      </w:r>
      <w:r>
        <w:t xml:space="preserve">method: </w:t>
      </w:r>
    </w:p>
    <w:p w14:paraId="6BFD9C0F" w14:textId="668E6249" w:rsidR="00B46DC6" w:rsidRPr="005C7BF9" w:rsidRDefault="00B46DC6" w:rsidP="006C4A9E">
      <w:pPr>
        <w:pStyle w:val="ListNumber2"/>
        <w:numPr>
          <w:ilvl w:val="0"/>
          <w:numId w:val="46"/>
        </w:numPr>
        <w:jc w:val="left"/>
      </w:pPr>
      <w:r w:rsidRPr="005C7BF9">
        <w:t>A baseline energy model is</w:t>
      </w:r>
      <w:r>
        <w:t xml:space="preserve"> </w:t>
      </w:r>
      <w:r w:rsidRPr="005C7BF9">
        <w:t>established by</w:t>
      </w:r>
      <w:r>
        <w:t xml:space="preserve"> </w:t>
      </w:r>
      <w:r w:rsidRPr="005C7BF9">
        <w:t>regression analysis that:</w:t>
      </w:r>
    </w:p>
    <w:p w14:paraId="7B58E6B4" w14:textId="201EA5DB" w:rsidR="00B46DC6" w:rsidRPr="00D01A0D" w:rsidRDefault="00B46DC6" w:rsidP="006C4A9E">
      <w:pPr>
        <w:pStyle w:val="ListAlpha3"/>
        <w:numPr>
          <w:ilvl w:val="1"/>
          <w:numId w:val="46"/>
        </w:numPr>
      </w:pPr>
      <w:r w:rsidRPr="00D01A0D">
        <w:t>is based on the value</w:t>
      </w:r>
      <w:r>
        <w:t>s</w:t>
      </w:r>
      <w:r w:rsidRPr="00D01A0D">
        <w:t xml:space="preserve"> of the measured energy consumption</w:t>
      </w:r>
      <w:r>
        <w:t xml:space="preserve"> within the measurement boundary</w:t>
      </w:r>
      <w:r w:rsidRPr="00D01A0D">
        <w:t xml:space="preserve"> and independent variables during the baseline period where site constants are at their normal values; and</w:t>
      </w:r>
    </w:p>
    <w:p w14:paraId="1C977FF4" w14:textId="48B0D3CD" w:rsidR="00B46DC6" w:rsidRPr="00D01A0D" w:rsidRDefault="00B46DC6" w:rsidP="006C4A9E">
      <w:pPr>
        <w:pStyle w:val="ListAlpha3"/>
        <w:numPr>
          <w:ilvl w:val="1"/>
          <w:numId w:val="46"/>
        </w:numPr>
      </w:pPr>
      <w:r w:rsidRPr="00D01A0D">
        <w:t>is based on at least 80% of the total number of time intervals in the baseline period (for a baseline energy model)</w:t>
      </w:r>
      <w:r w:rsidR="00484A43">
        <w:t>;</w:t>
      </w:r>
      <w:r w:rsidRPr="00D01A0D">
        <w:t xml:space="preserve"> and</w:t>
      </w:r>
    </w:p>
    <w:p w14:paraId="5A45EA3D" w14:textId="6BBBE144" w:rsidR="00B46DC6" w:rsidRDefault="00B46DC6" w:rsidP="006C4A9E">
      <w:pPr>
        <w:pStyle w:val="ListAlpha3"/>
        <w:numPr>
          <w:ilvl w:val="1"/>
          <w:numId w:val="46"/>
        </w:numPr>
      </w:pPr>
      <w:r>
        <w:t xml:space="preserve">has one less than at least six times </w:t>
      </w:r>
      <w:r w:rsidRPr="00FB7989">
        <w:t>as many</w:t>
      </w:r>
      <w:r>
        <w:t xml:space="preserve"> independent observations of the independent variables as the number of independent variables in the energy model. </w:t>
      </w:r>
    </w:p>
    <w:p w14:paraId="0F692A9E" w14:textId="4F6F4367" w:rsidR="00B46DC6" w:rsidRPr="008729F9" w:rsidRDefault="00B46DC6" w:rsidP="006C4A9E">
      <w:pPr>
        <w:pStyle w:val="ListNumber2"/>
        <w:numPr>
          <w:ilvl w:val="0"/>
          <w:numId w:val="46"/>
        </w:numPr>
        <w:jc w:val="left"/>
      </w:pPr>
      <w:r w:rsidRPr="008729F9">
        <w:t xml:space="preserve">The baseline period referred to in </w:t>
      </w:r>
      <w:r w:rsidR="00735D04">
        <w:t>(</w:t>
      </w:r>
      <w:r w:rsidRPr="008729F9">
        <w:fldChar w:fldCharType="begin"/>
      </w:r>
      <w:r w:rsidRPr="008729F9">
        <w:instrText xml:space="preserve"> REF _Ref466022401 \r \h  \* MERGEFORMAT </w:instrText>
      </w:r>
      <w:r w:rsidRPr="008729F9">
        <w:fldChar w:fldCharType="separate"/>
      </w:r>
      <w:r w:rsidR="00692C99">
        <w:t>(1)</w:t>
      </w:r>
      <w:r w:rsidRPr="008729F9">
        <w:fldChar w:fldCharType="end"/>
      </w:r>
      <w:r w:rsidRPr="008729F9">
        <w:t>:</w:t>
      </w:r>
    </w:p>
    <w:p w14:paraId="50949A1B" w14:textId="7FF02B80" w:rsidR="00B46DC6" w:rsidRPr="008729F9" w:rsidRDefault="00B46DC6" w:rsidP="006C4A9E">
      <w:pPr>
        <w:pStyle w:val="ListNumber3"/>
        <w:numPr>
          <w:ilvl w:val="1"/>
          <w:numId w:val="46"/>
        </w:numPr>
        <w:jc w:val="left"/>
      </w:pPr>
      <w:r w:rsidRPr="008729F9">
        <w:t xml:space="preserve">must not end more than </w:t>
      </w:r>
      <w:r w:rsidR="00A750D7">
        <w:t>36</w:t>
      </w:r>
      <w:r w:rsidR="00A750D7" w:rsidRPr="008729F9">
        <w:t xml:space="preserve"> </w:t>
      </w:r>
      <w:r w:rsidRPr="008729F9">
        <w:t>months before the day</w:t>
      </w:r>
      <w:r>
        <w:t xml:space="preserve"> work for the purposes of the upgrade has commenced at the Premises</w:t>
      </w:r>
      <w:r w:rsidRPr="008729F9">
        <w:t>; and</w:t>
      </w:r>
    </w:p>
    <w:p w14:paraId="6FE8EC2D" w14:textId="1EE6F00B" w:rsidR="00B46DC6" w:rsidRDefault="00B46DC6" w:rsidP="006C4A9E">
      <w:pPr>
        <w:pStyle w:val="ListNumber3"/>
        <w:numPr>
          <w:ilvl w:val="1"/>
          <w:numId w:val="46"/>
        </w:numPr>
        <w:jc w:val="left"/>
      </w:pPr>
      <w:r w:rsidRPr="008729F9">
        <w:t xml:space="preserve">must end before the day and time that </w:t>
      </w:r>
      <w:r>
        <w:t>work for the purposes of the upgrade has commenced at the premises.</w:t>
      </w:r>
    </w:p>
    <w:p w14:paraId="141EE759" w14:textId="64529204" w:rsidR="00B54B48" w:rsidRPr="00B46DC6" w:rsidRDefault="00346CF2" w:rsidP="006C4A9E">
      <w:pPr>
        <w:pStyle w:val="ListNumber3"/>
        <w:numPr>
          <w:ilvl w:val="0"/>
          <w:numId w:val="46"/>
        </w:numPr>
        <w:jc w:val="left"/>
      </w:pPr>
      <w:r>
        <w:t xml:space="preserve">The operating model is established as per the directions in Part 2 of this document. </w:t>
      </w:r>
    </w:p>
    <w:p w14:paraId="7A3258FC" w14:textId="77777777" w:rsidR="0022797F" w:rsidRPr="00B46DC6" w:rsidRDefault="0022797F" w:rsidP="0022797F">
      <w:pPr>
        <w:pStyle w:val="ListNumber3"/>
        <w:ind w:left="0" w:firstLine="0"/>
        <w:jc w:val="left"/>
      </w:pPr>
    </w:p>
    <w:p w14:paraId="2FA81867" w14:textId="20A34ED6" w:rsidR="00E80893" w:rsidRDefault="00E80893" w:rsidP="00E80893">
      <w:pPr>
        <w:pStyle w:val="Heading3"/>
      </w:pPr>
      <w:bookmarkStart w:id="87" w:name="_Toc200112862"/>
      <w:r>
        <w:lastRenderedPageBreak/>
        <w:t>Interactive energy savings</w:t>
      </w:r>
      <w:bookmarkEnd w:id="87"/>
    </w:p>
    <w:p w14:paraId="2D936977" w14:textId="2572C2F2" w:rsidR="0022797F" w:rsidRDefault="00D00B1D" w:rsidP="00E80893">
      <w:pPr>
        <w:pStyle w:val="BodyText"/>
      </w:pPr>
      <w:r>
        <w:t xml:space="preserve">This </w:t>
      </w:r>
      <w:r w:rsidR="00C84691">
        <w:t xml:space="preserve">specified measurement </w:t>
      </w:r>
      <w:r>
        <w:t>method uses an</w:t>
      </w:r>
      <w:r w:rsidR="00E80893" w:rsidRPr="00327F13">
        <w:t xml:space="preserve"> Option C, whole of premises measurement approach,</w:t>
      </w:r>
      <w:r>
        <w:t xml:space="preserve"> therefore</w:t>
      </w:r>
      <w:r w:rsidR="00E80893" w:rsidRPr="00327F13">
        <w:t xml:space="preserve"> interactive savings are not accounted for in this </w:t>
      </w:r>
      <w:r w:rsidR="00175118">
        <w:t xml:space="preserve">specified measurement </w:t>
      </w:r>
      <w:r w:rsidR="00E80893" w:rsidRPr="00327F13">
        <w:t xml:space="preserve">method – if the project has interactive savings an alternative method should be used. </w:t>
      </w:r>
    </w:p>
    <w:p w14:paraId="228FD0B6" w14:textId="77777777" w:rsidR="00E0789E" w:rsidRPr="00327F13" w:rsidRDefault="00E0789E" w:rsidP="00E80893">
      <w:pPr>
        <w:pStyle w:val="BodyText"/>
      </w:pPr>
    </w:p>
    <w:p w14:paraId="138CF6A9" w14:textId="77777777" w:rsidR="00E80893" w:rsidRDefault="00E80893" w:rsidP="00E80893">
      <w:pPr>
        <w:pStyle w:val="Heading3"/>
      </w:pPr>
      <w:bookmarkStart w:id="88" w:name="_Toc200112863"/>
      <w:r>
        <w:t>Persistence factor</w:t>
      </w:r>
      <w:bookmarkEnd w:id="88"/>
    </w:p>
    <w:p w14:paraId="21DF7116" w14:textId="7F62438E" w:rsidR="00E80893" w:rsidRPr="007F6F29" w:rsidRDefault="00E80893" w:rsidP="00E80893">
      <w:pPr>
        <w:pStyle w:val="BodyText"/>
      </w:pPr>
      <w:r>
        <w:t>For the purpose of this</w:t>
      </w:r>
      <w:r w:rsidR="00B5084E">
        <w:t xml:space="preserve"> </w:t>
      </w:r>
      <w:r w:rsidR="00C84691">
        <w:t xml:space="preserve">specified measurement </w:t>
      </w:r>
      <w:r>
        <w:t>method</w:t>
      </w:r>
      <w:r w:rsidR="00B5084E">
        <w:t>,</w:t>
      </w:r>
      <w:r>
        <w:t xml:space="preserve"> the persistence factor is 9. </w:t>
      </w:r>
    </w:p>
    <w:p w14:paraId="3209F4D3" w14:textId="33FA462D" w:rsidR="00BD2DEE" w:rsidRDefault="00BD2DEE">
      <w:r>
        <w:br w:type="page"/>
      </w:r>
    </w:p>
    <w:p w14:paraId="2362EF1C" w14:textId="77777777" w:rsidR="00BD2DEE" w:rsidRPr="00BD2DEE" w:rsidRDefault="00BD2DEE" w:rsidP="00BD2DEE">
      <w:pPr>
        <w:pStyle w:val="BodyText"/>
      </w:pPr>
    </w:p>
    <w:p w14:paraId="0F0F2DEE" w14:textId="23F08306" w:rsidR="00BD2DEE" w:rsidRDefault="007C27C0" w:rsidP="006E6F7E">
      <w:pPr>
        <w:pStyle w:val="Heading1"/>
      </w:pPr>
      <w:bookmarkStart w:id="89" w:name="_Toc200112864"/>
      <w:r w:rsidRPr="007C27C0">
        <w:t>Retrofit isolation for non-seasonal</w:t>
      </w:r>
      <w:r w:rsidR="00EA525B">
        <w:t xml:space="preserve"> motors and</w:t>
      </w:r>
      <w:r w:rsidRPr="007C27C0">
        <w:t xml:space="preserve"> </w:t>
      </w:r>
      <w:r w:rsidR="00020069">
        <w:t>rotating equipment</w:t>
      </w:r>
      <w:r w:rsidR="001025B3">
        <w:t xml:space="preserve"> (option B)</w:t>
      </w:r>
      <w:bookmarkEnd w:id="89"/>
    </w:p>
    <w:p w14:paraId="428BD42E" w14:textId="17752F0B" w:rsidR="00BD2DEE" w:rsidRDefault="00BD2DEE" w:rsidP="00BD2DEE">
      <w:pPr>
        <w:pStyle w:val="Heading2"/>
      </w:pPr>
      <w:bookmarkStart w:id="90" w:name="_Toc200112865"/>
      <w:r>
        <w:t>Information to be provided</w:t>
      </w:r>
      <w:bookmarkEnd w:id="90"/>
    </w:p>
    <w:p w14:paraId="0957C494" w14:textId="1157148D" w:rsidR="00BD2DEE" w:rsidRDefault="00BD2DEE" w:rsidP="00BD2DEE">
      <w:pPr>
        <w:pStyle w:val="Heading3"/>
      </w:pPr>
      <w:bookmarkStart w:id="91" w:name="_Toc200112866"/>
      <w:r>
        <w:t>Information to be provided in an application for scoping approval</w:t>
      </w:r>
      <w:bookmarkEnd w:id="91"/>
    </w:p>
    <w:p w14:paraId="2193CD59" w14:textId="2174B483" w:rsidR="00872139" w:rsidRPr="00FF084A" w:rsidRDefault="00150736" w:rsidP="488CE0DE">
      <w:pPr>
        <w:pStyle w:val="ListNumber2"/>
        <w:jc w:val="left"/>
      </w:pPr>
      <w:r>
        <w:t xml:space="preserve">A declaration that the upgrade is </w:t>
      </w:r>
      <w:r w:rsidR="00872139">
        <w:t xml:space="preserve">eligible to use the </w:t>
      </w:r>
      <w:r w:rsidR="652448CA">
        <w:t xml:space="preserve">retrofit isolation for </w:t>
      </w:r>
      <w:r w:rsidR="00123081">
        <w:t xml:space="preserve">non-seasonal motors and </w:t>
      </w:r>
      <w:r w:rsidR="007135C4">
        <w:t>rotating equipment</w:t>
      </w:r>
      <w:r w:rsidR="00872139">
        <w:t xml:space="preserve"> specified measurement method</w:t>
      </w:r>
      <w:r>
        <w:t>, and meets the following criteria:</w:t>
      </w:r>
    </w:p>
    <w:p w14:paraId="3E398CEC" w14:textId="6DB41018" w:rsidR="00872139" w:rsidRPr="004712BE" w:rsidRDefault="00DD4E15" w:rsidP="008D663E">
      <w:pPr>
        <w:pStyle w:val="ListNumber2"/>
        <w:numPr>
          <w:ilvl w:val="1"/>
          <w:numId w:val="84"/>
        </w:numPr>
        <w:jc w:val="left"/>
      </w:pPr>
      <w:r>
        <w:t>i</w:t>
      </w:r>
      <w:r w:rsidR="00872139">
        <w:t xml:space="preserve">s not part of a system where the operation is materially impacted by </w:t>
      </w:r>
      <w:r w:rsidR="3936DC16">
        <w:t>seasonal</w:t>
      </w:r>
      <w:r w:rsidR="00872139">
        <w:t xml:space="preserve"> changes, which may include </w:t>
      </w:r>
      <w:r w:rsidR="001E5894">
        <w:t>rotating equipment</w:t>
      </w:r>
      <w:r w:rsidR="00872139">
        <w:t xml:space="preserve"> installed as part of:</w:t>
      </w:r>
    </w:p>
    <w:p w14:paraId="40E01F6A" w14:textId="244CF5E2" w:rsidR="00872139" w:rsidRPr="00224F81" w:rsidRDefault="00DD4E15" w:rsidP="00E0789E">
      <w:pPr>
        <w:pStyle w:val="ListNumber2"/>
        <w:numPr>
          <w:ilvl w:val="2"/>
          <w:numId w:val="84"/>
        </w:numPr>
        <w:jc w:val="left"/>
      </w:pPr>
      <w:r>
        <w:t>heating, cooling, air-conditioning or ventilation (HVAC) systems;</w:t>
      </w:r>
    </w:p>
    <w:p w14:paraId="7121EBA3" w14:textId="1F7965C0" w:rsidR="00872139" w:rsidRPr="00224F81" w:rsidRDefault="00DD4E15" w:rsidP="00E0789E">
      <w:pPr>
        <w:pStyle w:val="ListNumber2"/>
        <w:numPr>
          <w:ilvl w:val="2"/>
          <w:numId w:val="84"/>
        </w:numPr>
        <w:jc w:val="left"/>
      </w:pPr>
      <w:r>
        <w:t xml:space="preserve">cool room or </w:t>
      </w:r>
      <w:r w:rsidRPr="00FF49E2">
        <w:t>refrigeration</w:t>
      </w:r>
      <w:r>
        <w:t xml:space="preserve"> systems;</w:t>
      </w:r>
    </w:p>
    <w:p w14:paraId="3D59CD04" w14:textId="505D51D4" w:rsidR="00872139" w:rsidRPr="004712BE" w:rsidRDefault="00DD4E15" w:rsidP="00E0789E">
      <w:pPr>
        <w:pStyle w:val="ListNumber2"/>
        <w:numPr>
          <w:ilvl w:val="2"/>
          <w:numId w:val="84"/>
        </w:numPr>
        <w:jc w:val="left"/>
      </w:pPr>
      <w:r>
        <w:t>agricultural irrigation systems;</w:t>
      </w:r>
    </w:p>
    <w:p w14:paraId="1A3FE550" w14:textId="00BEC2CA" w:rsidR="00E51D7A" w:rsidRDefault="00DD4E15" w:rsidP="00E0789E">
      <w:pPr>
        <w:pStyle w:val="ListNumber2"/>
        <w:numPr>
          <w:ilvl w:val="2"/>
          <w:numId w:val="84"/>
        </w:numPr>
        <w:jc w:val="left"/>
      </w:pPr>
      <w:r>
        <w:t>agricultural ventilation systems; or</w:t>
      </w:r>
    </w:p>
    <w:p w14:paraId="391AF596" w14:textId="045DAACE" w:rsidR="00872139" w:rsidRPr="004712BE" w:rsidRDefault="00DD4E15" w:rsidP="00E0789E">
      <w:pPr>
        <w:pStyle w:val="ListNumber2"/>
        <w:numPr>
          <w:ilvl w:val="2"/>
          <w:numId w:val="84"/>
        </w:numPr>
        <w:jc w:val="left"/>
      </w:pPr>
      <w:r>
        <w:t xml:space="preserve">sites </w:t>
      </w:r>
      <w:r w:rsidR="00E51D7A">
        <w:t xml:space="preserve">with </w:t>
      </w:r>
      <w:r w:rsidR="00F94550">
        <w:t>a</w:t>
      </w:r>
      <w:r w:rsidR="00E51D7A">
        <w:t xml:space="preserve"> </w:t>
      </w:r>
      <w:r w:rsidR="009D6448">
        <w:t xml:space="preserve">seasonal </w:t>
      </w:r>
      <w:r w:rsidR="7A653DEB">
        <w:t>production cycle</w:t>
      </w:r>
      <w:r w:rsidR="00F94550">
        <w:t xml:space="preserve"> </w:t>
      </w:r>
      <w:r w:rsidR="009D6448">
        <w:t xml:space="preserve">or a </w:t>
      </w:r>
      <w:r w:rsidR="00E51D7A">
        <w:t xml:space="preserve">production </w:t>
      </w:r>
      <w:r w:rsidR="7A653DEB">
        <w:t>cycle</w:t>
      </w:r>
      <w:r w:rsidR="00F94550">
        <w:t xml:space="preserve"> longer than 30 days</w:t>
      </w:r>
      <w:r w:rsidR="00872139">
        <w:t xml:space="preserve">.  </w:t>
      </w:r>
    </w:p>
    <w:p w14:paraId="397BBD34" w14:textId="67F82310" w:rsidR="00872139" w:rsidRPr="00E41E49" w:rsidRDefault="00DD4E15" w:rsidP="008D663E">
      <w:pPr>
        <w:pStyle w:val="ListNumber2"/>
        <w:numPr>
          <w:ilvl w:val="1"/>
          <w:numId w:val="84"/>
        </w:numPr>
        <w:jc w:val="left"/>
      </w:pPr>
      <w:r>
        <w:t>i</w:t>
      </w:r>
      <w:r w:rsidR="00872139">
        <w:t xml:space="preserve">s part of a system where the operational cycle is </w:t>
      </w:r>
      <w:r w:rsidR="008749F4">
        <w:t>30 days</w:t>
      </w:r>
      <w:r w:rsidR="00626A95">
        <w:t xml:space="preserve"> or less</w:t>
      </w:r>
      <w:r w:rsidR="00872139">
        <w:t xml:space="preserve">, which may include </w:t>
      </w:r>
      <w:r w:rsidR="003A19ED">
        <w:t>rotating equipment</w:t>
      </w:r>
      <w:r w:rsidR="00872139">
        <w:t xml:space="preserve"> </w:t>
      </w:r>
      <w:r w:rsidR="00C60234">
        <w:t>installed</w:t>
      </w:r>
      <w:r w:rsidR="00872139">
        <w:t xml:space="preserve"> as part of:</w:t>
      </w:r>
    </w:p>
    <w:p w14:paraId="5B164A35" w14:textId="12CA3A31" w:rsidR="00872139" w:rsidRDefault="00DD4E15" w:rsidP="008D663E">
      <w:pPr>
        <w:pStyle w:val="ListNumber2"/>
        <w:numPr>
          <w:ilvl w:val="2"/>
          <w:numId w:val="84"/>
        </w:numPr>
        <w:jc w:val="left"/>
      </w:pPr>
      <w:r>
        <w:t>car park ventilation systems;</w:t>
      </w:r>
    </w:p>
    <w:p w14:paraId="0129B6B0" w14:textId="61A97A5F" w:rsidR="00872139" w:rsidRPr="003D10FC" w:rsidRDefault="00DD4E15" w:rsidP="008D663E">
      <w:pPr>
        <w:pStyle w:val="ListNumber2"/>
        <w:numPr>
          <w:ilvl w:val="2"/>
          <w:numId w:val="84"/>
        </w:numPr>
        <w:jc w:val="left"/>
      </w:pPr>
      <w:r>
        <w:t>food processing: drying, roasting, or packaging systems;</w:t>
      </w:r>
    </w:p>
    <w:p w14:paraId="44751EB9" w14:textId="3617B2CC" w:rsidR="00872139" w:rsidRPr="00E41E49" w:rsidRDefault="00DD4E15" w:rsidP="008D663E">
      <w:pPr>
        <w:pStyle w:val="ListNumber2"/>
        <w:numPr>
          <w:ilvl w:val="2"/>
          <w:numId w:val="84"/>
        </w:numPr>
        <w:jc w:val="left"/>
      </w:pPr>
      <w:r>
        <w:t>conveyor systems and material handling systems;</w:t>
      </w:r>
    </w:p>
    <w:p w14:paraId="77AC779F" w14:textId="19C8BB48" w:rsidR="00626A95" w:rsidRDefault="00DD4E15" w:rsidP="008D663E">
      <w:pPr>
        <w:pStyle w:val="ListNumber2"/>
        <w:numPr>
          <w:ilvl w:val="2"/>
          <w:numId w:val="84"/>
        </w:numPr>
        <w:jc w:val="left"/>
      </w:pPr>
      <w:r>
        <w:t>blower systems;</w:t>
      </w:r>
    </w:p>
    <w:p w14:paraId="328EB940" w14:textId="7FDBE1DC" w:rsidR="00F73F4A" w:rsidRDefault="00DD4E15" w:rsidP="008D663E">
      <w:pPr>
        <w:pStyle w:val="ListNumber2"/>
        <w:numPr>
          <w:ilvl w:val="2"/>
          <w:numId w:val="84"/>
        </w:numPr>
        <w:jc w:val="left"/>
      </w:pPr>
      <w:r>
        <w:t>air compressors;</w:t>
      </w:r>
    </w:p>
    <w:p w14:paraId="6581FD01" w14:textId="7D64AB0C" w:rsidR="00F73F4A" w:rsidRDefault="00DD4E15" w:rsidP="008D663E">
      <w:pPr>
        <w:pStyle w:val="ListNumber2"/>
        <w:numPr>
          <w:ilvl w:val="2"/>
          <w:numId w:val="84"/>
        </w:numPr>
        <w:jc w:val="left"/>
      </w:pPr>
      <w:r>
        <w:t>grinding and crushing processes; or</w:t>
      </w:r>
    </w:p>
    <w:p w14:paraId="7689351E" w14:textId="7BBE288E" w:rsidR="00872139" w:rsidRPr="002A333E" w:rsidRDefault="00DD4E15" w:rsidP="008D663E">
      <w:pPr>
        <w:pStyle w:val="ListNumber2"/>
        <w:numPr>
          <w:ilvl w:val="2"/>
          <w:numId w:val="84"/>
        </w:numPr>
        <w:jc w:val="left"/>
      </w:pPr>
      <w:r>
        <w:t>elevators and escalators</w:t>
      </w:r>
      <w:r w:rsidR="00872139">
        <w:t xml:space="preserve">.  </w:t>
      </w:r>
    </w:p>
    <w:p w14:paraId="35FC7262" w14:textId="28F299F2" w:rsidR="00872139" w:rsidRPr="005540B4" w:rsidRDefault="00DD4E15" w:rsidP="008D663E">
      <w:pPr>
        <w:pStyle w:val="ListNumber2"/>
        <w:numPr>
          <w:ilvl w:val="1"/>
          <w:numId w:val="84"/>
        </w:numPr>
        <w:jc w:val="left"/>
      </w:pPr>
      <w:r>
        <w:t>f</w:t>
      </w:r>
      <w:r w:rsidR="00872139">
        <w:t xml:space="preserve">or a project with more than one premises, the application for approval of a scoping plan must confirm that each premises is eligible to use this specified measurement method. </w:t>
      </w:r>
    </w:p>
    <w:p w14:paraId="7D908544" w14:textId="56095041" w:rsidR="00625504" w:rsidRDefault="00150736" w:rsidP="008D663E">
      <w:pPr>
        <w:pStyle w:val="ListNumber2"/>
        <w:numPr>
          <w:ilvl w:val="0"/>
          <w:numId w:val="84"/>
        </w:numPr>
        <w:jc w:val="left"/>
      </w:pPr>
      <w:r>
        <w:t xml:space="preserve">Provide details of the </w:t>
      </w:r>
      <w:r w:rsidR="00842895">
        <w:t xml:space="preserve">proposed </w:t>
      </w:r>
      <w:r w:rsidR="00154DCB">
        <w:t xml:space="preserve">energy </w:t>
      </w:r>
      <w:r w:rsidR="00842895">
        <w:t xml:space="preserve">measurement </w:t>
      </w:r>
      <w:r w:rsidR="00154DCB">
        <w:t>approach</w:t>
      </w:r>
      <w:r w:rsidR="00625504">
        <w:t>, which may include:</w:t>
      </w:r>
    </w:p>
    <w:p w14:paraId="134B0309" w14:textId="4A061D78" w:rsidR="00872139" w:rsidRDefault="00D82770" w:rsidP="008D663E">
      <w:pPr>
        <w:pStyle w:val="ListNumber2"/>
        <w:numPr>
          <w:ilvl w:val="1"/>
          <w:numId w:val="84"/>
        </w:numPr>
        <w:jc w:val="left"/>
      </w:pPr>
      <w:r>
        <w:t>a</w:t>
      </w:r>
      <w:r w:rsidR="0033234E">
        <w:t xml:space="preserve"> </w:t>
      </w:r>
      <w:r w:rsidR="00762758">
        <w:t xml:space="preserve">device </w:t>
      </w:r>
      <w:r w:rsidR="00F90073">
        <w:t>(</w:t>
      </w:r>
      <w:r w:rsidR="000A7A1F">
        <w:t>or devices)</w:t>
      </w:r>
      <w:r w:rsidR="00762758">
        <w:t xml:space="preserve"> which </w:t>
      </w:r>
      <w:r w:rsidR="00872139">
        <w:t>measure</w:t>
      </w:r>
      <w:r w:rsidR="00762758">
        <w:t>s</w:t>
      </w:r>
      <w:r w:rsidR="00872139">
        <w:t xml:space="preserve"> </w:t>
      </w:r>
      <w:r w:rsidR="74FDE1C3">
        <w:t>and logs</w:t>
      </w:r>
      <w:r w:rsidR="3936DC16">
        <w:t xml:space="preserve"> </w:t>
      </w:r>
      <w:r w:rsidR="00572C98">
        <w:t>true</w:t>
      </w:r>
      <w:r w:rsidR="00872139">
        <w:t xml:space="preserve"> </w:t>
      </w:r>
      <w:r w:rsidR="007D1044">
        <w:t>power</w:t>
      </w:r>
      <w:r w:rsidR="00572C98">
        <w:t xml:space="preserve"> (including power factor)</w:t>
      </w:r>
      <w:r w:rsidR="00352827">
        <w:t>;</w:t>
      </w:r>
      <w:r w:rsidR="00FE259C">
        <w:t xml:space="preserve"> or</w:t>
      </w:r>
    </w:p>
    <w:p w14:paraId="46310272" w14:textId="4D10A669" w:rsidR="00FE259C" w:rsidRPr="00872139" w:rsidRDefault="00D82770" w:rsidP="008D663E">
      <w:pPr>
        <w:pStyle w:val="ListNumber2"/>
        <w:numPr>
          <w:ilvl w:val="1"/>
          <w:numId w:val="84"/>
        </w:numPr>
        <w:jc w:val="left"/>
      </w:pPr>
      <w:r>
        <w:t>f</w:t>
      </w:r>
      <w:r w:rsidR="00FE259C">
        <w:t xml:space="preserve">or an upgrade </w:t>
      </w:r>
      <w:r w:rsidR="00FE259C" w:rsidRPr="00FE259C">
        <w:t xml:space="preserve">where the system being upgraded accounts for </w:t>
      </w:r>
      <w:r w:rsidR="00400AAF">
        <w:t>the majority of</w:t>
      </w:r>
      <w:r w:rsidR="00FE259C" w:rsidRPr="00FE259C">
        <w:t xml:space="preserve"> the energy metered by</w:t>
      </w:r>
      <w:r w:rsidR="00FE259C">
        <w:t xml:space="preserve"> a </w:t>
      </w:r>
      <w:r w:rsidR="00FE259C" w:rsidRPr="00FE259C">
        <w:t>meter</w:t>
      </w:r>
      <w:r w:rsidR="00FE259C">
        <w:t xml:space="preserve">, a utility meter or sub meter.  </w:t>
      </w:r>
    </w:p>
    <w:p w14:paraId="131AD596" w14:textId="77777777" w:rsidR="008114EC" w:rsidRPr="00872139" w:rsidRDefault="008114EC" w:rsidP="008114EC">
      <w:pPr>
        <w:pStyle w:val="ListNumber2"/>
        <w:jc w:val="left"/>
      </w:pPr>
    </w:p>
    <w:p w14:paraId="7F6CE515" w14:textId="7E7696B0" w:rsidR="00C47AFA" w:rsidRDefault="00BD2DEE" w:rsidP="008114EC">
      <w:pPr>
        <w:pStyle w:val="Heading3"/>
      </w:pPr>
      <w:bookmarkStart w:id="92" w:name="_Toc200112867"/>
      <w:r>
        <w:t>Information to be provided in an application for approval of a project impact report</w:t>
      </w:r>
      <w:bookmarkEnd w:id="92"/>
      <w:r>
        <w:t xml:space="preserve"> </w:t>
      </w:r>
    </w:p>
    <w:p w14:paraId="44A107DF" w14:textId="632BDC2A" w:rsidR="00415C5F" w:rsidRDefault="00415C5F" w:rsidP="006C4A9E">
      <w:pPr>
        <w:pStyle w:val="ListNumber2"/>
        <w:numPr>
          <w:ilvl w:val="0"/>
          <w:numId w:val="72"/>
        </w:numPr>
        <w:jc w:val="left"/>
      </w:pPr>
      <w:r>
        <w:t xml:space="preserve">Evidence that the site meets the declarations </w:t>
      </w:r>
      <w:r w:rsidR="00BA5A77">
        <w:t>indicated in 5.1</w:t>
      </w:r>
      <w:r w:rsidR="00E311D1">
        <w:t>;</w:t>
      </w:r>
    </w:p>
    <w:p w14:paraId="1E9E33C9" w14:textId="2CB7AE3C" w:rsidR="00C44BA6" w:rsidRDefault="00C44BA6" w:rsidP="006C4A9E">
      <w:pPr>
        <w:pStyle w:val="ListNumber2"/>
        <w:numPr>
          <w:ilvl w:val="0"/>
          <w:numId w:val="72"/>
        </w:numPr>
        <w:jc w:val="left"/>
      </w:pPr>
      <w:r w:rsidRPr="00617191">
        <w:t>Evidence of operating hours if applicable</w:t>
      </w:r>
      <w:r w:rsidR="00E311D1">
        <w:t>;</w:t>
      </w:r>
    </w:p>
    <w:p w14:paraId="3635676F" w14:textId="14035A3B" w:rsidR="00C44BA6" w:rsidRDefault="00C44BA6" w:rsidP="006C4A9E">
      <w:pPr>
        <w:pStyle w:val="ListNumber2"/>
        <w:numPr>
          <w:ilvl w:val="0"/>
          <w:numId w:val="72"/>
        </w:numPr>
        <w:jc w:val="left"/>
      </w:pPr>
      <w:r>
        <w:t>Evidence of independent variable, if applicable</w:t>
      </w:r>
      <w:r w:rsidR="00E311D1">
        <w:t>; and</w:t>
      </w:r>
    </w:p>
    <w:p w14:paraId="70BD6234" w14:textId="1F040244" w:rsidR="00E0789E" w:rsidRDefault="00C44BA6" w:rsidP="00E0789E">
      <w:pPr>
        <w:pStyle w:val="ListNumber2"/>
        <w:numPr>
          <w:ilvl w:val="0"/>
          <w:numId w:val="72"/>
        </w:numPr>
        <w:jc w:val="left"/>
      </w:pPr>
      <w:r>
        <w:t>If using a utility meter, an energy bill and approval to access data from energy retailer</w:t>
      </w:r>
      <w:r w:rsidR="00BA5A77">
        <w:t>.</w:t>
      </w:r>
      <w:r w:rsidR="00E0789E">
        <w:br/>
      </w:r>
    </w:p>
    <w:p w14:paraId="6425A5D4" w14:textId="729611A6" w:rsidR="00BD2DEE" w:rsidRDefault="00BD2DEE" w:rsidP="00BD2DEE">
      <w:pPr>
        <w:pStyle w:val="Heading2"/>
      </w:pPr>
      <w:bookmarkStart w:id="93" w:name="_Toc200112868"/>
      <w:r>
        <w:lastRenderedPageBreak/>
        <w:t>Methods</w:t>
      </w:r>
      <w:bookmarkEnd w:id="93"/>
    </w:p>
    <w:p w14:paraId="6708DB09" w14:textId="7D1B1AA6" w:rsidR="00DB400C" w:rsidRPr="00DB400C" w:rsidRDefault="00DB400C" w:rsidP="006E0F0A">
      <w:pPr>
        <w:pStyle w:val="BodyText"/>
      </w:pPr>
      <w:r w:rsidRPr="00DB400C">
        <w:t xml:space="preserve">The carbon dioxide equivalent (in tonnes) of greenhouse gases to be reduced by undertaking a project is calculated using Equation </w:t>
      </w:r>
      <w:r>
        <w:t>5.1</w:t>
      </w:r>
      <w:r w:rsidRPr="00DB400C">
        <w:t>, where variables are determined in accordance with section 2, this section and Accounting For COVID-19 Under VEU (2021) where applicable.</w:t>
      </w:r>
    </w:p>
    <w:p w14:paraId="48FB1457" w14:textId="77777777" w:rsidR="00DD6AF1" w:rsidRDefault="00DD6AF1" w:rsidP="00DD6AF1">
      <w:pPr>
        <w:pStyle w:val="Heading3"/>
      </w:pPr>
      <w:bookmarkStart w:id="94" w:name="_Toc200112869"/>
      <w:r>
        <w:t>Carbon dioxide equivalent to be reduced</w:t>
      </w:r>
      <w:bookmarkEnd w:id="94"/>
    </w:p>
    <w:p w14:paraId="4AE3C12F" w14:textId="18C7A556" w:rsidR="00D5067C" w:rsidRPr="00CF6222" w:rsidRDefault="00DD6AF1" w:rsidP="00F83712">
      <w:pPr>
        <w:pStyle w:val="CaptionImageorFigure"/>
      </w:pPr>
      <w:r>
        <w:t>Equation 5.1</w:t>
      </w:r>
    </w:p>
    <w:p w14:paraId="790B7FE3" w14:textId="690D580A" w:rsidR="00CF6222" w:rsidRDefault="00CF6222" w:rsidP="00CF6222">
      <w:pPr>
        <w:pStyle w:val="BodyText"/>
      </w:pPr>
      <m:oMathPara>
        <m:oMath>
          <m:r>
            <w:rPr>
              <w:rFonts w:ascii="Cambria Math" w:hAnsi="Cambria Math"/>
            </w:rPr>
            <m:t xml:space="preserve">carbon dioxide equivalent= </m:t>
          </m:r>
          <m:nary>
            <m:naryPr>
              <m:chr m:val="∑"/>
              <m:limLoc m:val="subSup"/>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Savings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RF</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AF</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PF</m:t>
                      </m:r>
                    </m:e>
                    <m:sub>
                      <m:r>
                        <w:rPr>
                          <w:rFonts w:ascii="Cambria Math" w:hAnsi="Cambria Math"/>
                        </w:rPr>
                        <m:t>j</m:t>
                      </m:r>
                    </m:sub>
                  </m:sSub>
                </m:e>
              </m:d>
              <m:r>
                <w:rPr>
                  <w:rFonts w:ascii="Cambria Math" w:hAnsi="Cambria Math"/>
                </w:rPr>
                <m:t>-counted savings</m:t>
              </m:r>
            </m:e>
          </m:nary>
        </m:oMath>
      </m:oMathPara>
    </w:p>
    <w:p w14:paraId="49362C03" w14:textId="77777777" w:rsidR="00CF6222" w:rsidRDefault="00CF6222" w:rsidP="00CF6222">
      <w:pPr>
        <w:pStyle w:val="BodyText"/>
      </w:pPr>
      <w:r>
        <w:t>where:</w:t>
      </w:r>
    </w:p>
    <w:p w14:paraId="3E43555E" w14:textId="3A88C1D4" w:rsidR="00CF6222" w:rsidRPr="00F768C1" w:rsidRDefault="00CF6222" w:rsidP="006C4A9E">
      <w:pPr>
        <w:pStyle w:val="ListNumber2"/>
        <w:numPr>
          <w:ilvl w:val="0"/>
          <w:numId w:val="73"/>
        </w:numPr>
        <w:jc w:val="left"/>
      </w:pPr>
      <m:oMath>
        <m:r>
          <w:rPr>
            <w:rFonts w:ascii="Cambria Math" w:hAnsi="Cambria Math"/>
          </w:rPr>
          <m:t>j</m:t>
        </m:r>
      </m:oMath>
      <w:r>
        <w:t xml:space="preserve"> is the measurement boundary number in the case that there are multiple measurement boundaries under one project</w:t>
      </w:r>
      <w:r w:rsidR="00E311D1">
        <w:t>;</w:t>
      </w:r>
    </w:p>
    <w:p w14:paraId="382ECEAA" w14:textId="03B0DDE0" w:rsidR="00CF6222" w:rsidRDefault="00D60325" w:rsidP="006C4A9E">
      <w:pPr>
        <w:pStyle w:val="ListNumber2"/>
        <w:numPr>
          <w:ilvl w:val="0"/>
          <w:numId w:val="73"/>
        </w:numPr>
        <w:jc w:val="left"/>
      </w:pPr>
      <w:r>
        <w:rPr>
          <w:i/>
        </w:rPr>
        <w:t>S</w:t>
      </w:r>
      <w:r w:rsidR="00CF6222" w:rsidRPr="009E7AE4">
        <w:rPr>
          <w:i/>
        </w:rPr>
        <w:t>avings</w:t>
      </w:r>
      <w:r w:rsidR="00CF6222" w:rsidRPr="00DD0D8F">
        <w:t xml:space="preserve"> is calculated in MWh using </w:t>
      </w:r>
      <w:r w:rsidR="00CF6222" w:rsidRPr="00104F0C">
        <w:t xml:space="preserve">Equation </w:t>
      </w:r>
      <w:r w:rsidR="00E53AAF" w:rsidRPr="00104F0C">
        <w:t>5</w:t>
      </w:r>
      <w:r w:rsidR="008844B1" w:rsidRPr="00104F0C">
        <w:t>.2</w:t>
      </w:r>
      <w:r w:rsidR="00E311D1">
        <w:t>;</w:t>
      </w:r>
    </w:p>
    <w:p w14:paraId="76BB2F97" w14:textId="3320CCA1" w:rsidR="00CF6222" w:rsidRPr="00DD0D8F" w:rsidRDefault="00CF6222" w:rsidP="006C4A9E">
      <w:pPr>
        <w:pStyle w:val="ListNumber2"/>
        <w:numPr>
          <w:ilvl w:val="0"/>
          <w:numId w:val="73"/>
        </w:numPr>
      </w:pPr>
      <w:r>
        <w:rPr>
          <w:i/>
        </w:rPr>
        <w:t xml:space="preserve">EF </w:t>
      </w:r>
      <w:r w:rsidR="009D1CEF" w:rsidRPr="009D1CEF">
        <w:rPr>
          <w:iCs/>
        </w:rPr>
        <w:t>is the</w:t>
      </w:r>
      <w:r w:rsidRPr="009D1CEF">
        <w:rPr>
          <w:iCs/>
        </w:rPr>
        <w:t xml:space="preserve"> emissions factor </w:t>
      </w:r>
      <w:r w:rsidR="009D1CEF" w:rsidRPr="009D1CEF">
        <w:rPr>
          <w:iCs/>
        </w:rPr>
        <w:t>as defined in Section 2.1</w:t>
      </w:r>
      <w:r w:rsidR="00E311D1">
        <w:rPr>
          <w:iCs/>
        </w:rPr>
        <w:t>;</w:t>
      </w:r>
    </w:p>
    <w:p w14:paraId="061D99E9" w14:textId="03652D2D" w:rsidR="00CF6222" w:rsidRDefault="00CF6222" w:rsidP="006C4A9E">
      <w:pPr>
        <w:pStyle w:val="ListNumber2"/>
        <w:numPr>
          <w:ilvl w:val="0"/>
          <w:numId w:val="73"/>
        </w:numPr>
      </w:pPr>
      <w:r w:rsidRPr="009E7AE4">
        <w:rPr>
          <w:i/>
        </w:rPr>
        <w:t>RF</w:t>
      </w:r>
      <w:r w:rsidRPr="00DD0D8F">
        <w:t xml:space="preserve"> is the regional factor, which is 0.98 if the </w:t>
      </w:r>
      <w:r>
        <w:t>premises</w:t>
      </w:r>
      <w:r w:rsidRPr="00DD0D8F">
        <w:t xml:space="preserve"> is in metropolitan Victoria or 1.04 if the </w:t>
      </w:r>
      <w:r>
        <w:t>premises</w:t>
      </w:r>
      <w:r w:rsidRPr="00DD0D8F">
        <w:t xml:space="preserve"> is in regional Victoria</w:t>
      </w:r>
      <w:r>
        <w:t>, as defined in the Locations Variable List in the Victorian Energy Upgrades Specifications 2018</w:t>
      </w:r>
      <w:r w:rsidR="00E311D1">
        <w:t>;</w:t>
      </w:r>
    </w:p>
    <w:p w14:paraId="38A64268" w14:textId="4275604B" w:rsidR="00CF6222" w:rsidRPr="00DD0D8F" w:rsidRDefault="00CF6222" w:rsidP="006C4A9E">
      <w:pPr>
        <w:pStyle w:val="ListNumber2"/>
        <w:numPr>
          <w:ilvl w:val="0"/>
          <w:numId w:val="73"/>
        </w:numPr>
      </w:pPr>
      <m:oMath>
        <m:r>
          <m:rPr>
            <m:sty m:val="p"/>
          </m:rPr>
          <w:rPr>
            <w:rFonts w:ascii="Cambria Math" w:hAnsi="Cambria Math"/>
          </w:rPr>
          <m:t>AF</m:t>
        </m:r>
      </m:oMath>
      <w:r w:rsidRPr="005174F9">
        <w:t xml:space="preserve"> is the accuracy factor</w:t>
      </w:r>
      <w:r>
        <w:t xml:space="preserve"> for the measurement boundary, being </w:t>
      </w:r>
      <w:r w:rsidR="00A25856">
        <w:t xml:space="preserve">the lowest number relevant from Table </w:t>
      </w:r>
      <w:r w:rsidR="00FB39E0">
        <w:t>5</w:t>
      </w:r>
      <w:r w:rsidR="00A25856">
        <w:t>.</w:t>
      </w:r>
      <w:r w:rsidR="008C6C38">
        <w:t>1</w:t>
      </w:r>
      <w:r w:rsidR="00E311D1">
        <w:t>;</w:t>
      </w:r>
    </w:p>
    <w:p w14:paraId="5D4E638D" w14:textId="306B63E9" w:rsidR="00CF6222" w:rsidRDefault="00AC15CB" w:rsidP="006C4A9E">
      <w:pPr>
        <w:pStyle w:val="ListNumber2"/>
        <w:numPr>
          <w:ilvl w:val="0"/>
          <w:numId w:val="73"/>
        </w:numPr>
      </w:pPr>
      <m:oMath>
        <m:sSub>
          <m:sSubPr>
            <m:ctrlPr>
              <w:rPr>
                <w:rFonts w:ascii="Cambria Math" w:hAnsi="Cambria Math"/>
              </w:rPr>
            </m:ctrlPr>
          </m:sSubPr>
          <m:e>
            <m:r>
              <m:rPr>
                <m:sty m:val="p"/>
              </m:rPr>
              <w:rPr>
                <w:rFonts w:ascii="Cambria Math" w:hAnsi="Cambria Math"/>
              </w:rPr>
              <m:t>PF</m:t>
            </m:r>
          </m:e>
          <m:sub>
            <m:r>
              <m:rPr>
                <m:sty m:val="p"/>
              </m:rPr>
              <w:rPr>
                <w:rFonts w:ascii="Cambria Math" w:hAnsi="Cambria Math"/>
              </w:rPr>
              <m:t>j</m:t>
            </m:r>
          </m:sub>
        </m:sSub>
      </m:oMath>
      <w:r w:rsidR="00CF6222" w:rsidRPr="005174F9">
        <w:t xml:space="preserve"> is</w:t>
      </w:r>
      <w:r w:rsidR="00CF6222" w:rsidRPr="00DD0D8F">
        <w:t xml:space="preserve"> the </w:t>
      </w:r>
      <w:r w:rsidR="00CF6222">
        <w:t>persistence</w:t>
      </w:r>
      <w:r w:rsidR="00CF6222" w:rsidRPr="00DD0D8F">
        <w:t xml:space="preserve"> factor for </w:t>
      </w:r>
      <w:r w:rsidR="00CF6222">
        <w:t>that measurement boundary</w:t>
      </w:r>
      <w:r w:rsidR="00E311D1">
        <w:t>; and</w:t>
      </w:r>
    </w:p>
    <w:p w14:paraId="5B16D065" w14:textId="505E10B7" w:rsidR="00D84E32" w:rsidRDefault="00D84E32" w:rsidP="006C4A9E">
      <w:pPr>
        <w:pStyle w:val="ListNumber2"/>
        <w:numPr>
          <w:ilvl w:val="0"/>
          <w:numId w:val="73"/>
        </w:numPr>
        <w:jc w:val="left"/>
      </w:pPr>
      <w:r w:rsidRPr="001D6A03">
        <w:rPr>
          <w:i/>
          <w:iCs/>
        </w:rPr>
        <w:t>counted savings</w:t>
      </w:r>
      <w:r>
        <w:t xml:space="preserve"> is </w:t>
      </w:r>
      <w:r w:rsidRPr="00A21848">
        <w:t>a variable determined in accordance with section</w:t>
      </w:r>
      <w:r>
        <w:t xml:space="preserve"> 2</w:t>
      </w:r>
      <w:r w:rsidR="00D82770">
        <w:t>.</w:t>
      </w:r>
    </w:p>
    <w:p w14:paraId="45063717" w14:textId="77777777" w:rsidR="0031015A" w:rsidRDefault="0031015A" w:rsidP="0031015A">
      <w:pPr>
        <w:pStyle w:val="BodyText"/>
      </w:pPr>
    </w:p>
    <w:p w14:paraId="3E12F309" w14:textId="0F5FF7C0" w:rsidR="00D23E44" w:rsidRDefault="00D23E44" w:rsidP="00D23E44">
      <w:pPr>
        <w:pStyle w:val="Heading3"/>
      </w:pPr>
      <w:bookmarkStart w:id="95" w:name="_Toc200112870"/>
      <w:r>
        <w:t>Normal year energy savings</w:t>
      </w:r>
      <w:bookmarkEnd w:id="95"/>
      <w:r>
        <w:t xml:space="preserve"> </w:t>
      </w:r>
    </w:p>
    <w:p w14:paraId="3668F651" w14:textId="026C0A9F" w:rsidR="00DD6AF1" w:rsidRPr="00DD6AF1" w:rsidRDefault="00DD6AF1" w:rsidP="00DD6AF1">
      <w:pPr>
        <w:pStyle w:val="CaptionImageorFigure"/>
      </w:pPr>
      <w:r>
        <w:t>Equation 5.2</w:t>
      </w:r>
    </w:p>
    <w:p w14:paraId="78028678" w14:textId="49E82CEB" w:rsidR="00D23E44" w:rsidRPr="003D143A" w:rsidRDefault="00D23E44" w:rsidP="00D23E44">
      <w:pPr>
        <w:spacing w:line="360" w:lineRule="auto"/>
        <w:rPr>
          <w:rFonts w:ascii="Times New Roman" w:eastAsiaTheme="minorEastAsia" w:hAnsi="Times New Roman"/>
          <w:sz w:val="24"/>
          <w:szCs w:val="24"/>
        </w:rPr>
      </w:pPr>
      <m:oMathPara>
        <m:oMath>
          <m:r>
            <w:rPr>
              <w:rFonts w:ascii="Cambria Math" w:hAnsi="Cambria Math"/>
              <w:sz w:val="24"/>
              <w:szCs w:val="24"/>
            </w:rPr>
            <m:t>savings=</m:t>
          </m:r>
          <m:nary>
            <m:naryPr>
              <m:chr m:val="∑"/>
              <m:limLoc m:val="subSup"/>
              <m:supHide m:val="1"/>
              <m:ctrlPr>
                <w:rPr>
                  <w:rFonts w:ascii="Cambria Math" w:hAnsi="Cambria Math"/>
                  <w:i/>
                  <w:sz w:val="24"/>
                  <w:szCs w:val="24"/>
                </w:rPr>
              </m:ctrlPr>
            </m:naryPr>
            <m:sub>
              <m:r>
                <w:rPr>
                  <w:rFonts w:ascii="Cambria Math" w:hAnsi="Cambria Math"/>
                  <w:sz w:val="24"/>
                  <w:szCs w:val="24"/>
                </w:rPr>
                <m:t>t</m:t>
              </m:r>
            </m:sub>
            <m:sup/>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BM,t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OM,t</m:t>
                  </m:r>
                </m:sub>
              </m:sSub>
              <m:r>
                <w:rPr>
                  <w:rFonts w:ascii="Cambria Math" w:hAnsi="Cambria Math"/>
                  <w:sz w:val="24"/>
                  <w:szCs w:val="24"/>
                </w:rPr>
                <m:t>)+</m:t>
              </m:r>
            </m:e>
          </m:nary>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int</m:t>
              </m:r>
            </m:sub>
          </m:sSub>
        </m:oMath>
      </m:oMathPara>
    </w:p>
    <w:p w14:paraId="13EDA082" w14:textId="77777777" w:rsidR="00D23E44" w:rsidRPr="003D143A" w:rsidRDefault="00D23E44" w:rsidP="00D23E44">
      <w:pPr>
        <w:pStyle w:val="BodyText"/>
        <w:rPr>
          <w:rFonts w:eastAsiaTheme="minorEastAsia"/>
        </w:rPr>
      </w:pPr>
      <w:r w:rsidRPr="003D143A">
        <w:rPr>
          <w:rFonts w:eastAsiaTheme="minorEastAsia"/>
        </w:rPr>
        <w:t>where:</w:t>
      </w:r>
    </w:p>
    <w:p w14:paraId="1E3358E5" w14:textId="3BA31999" w:rsidR="00D23E44" w:rsidRPr="009F77A4" w:rsidRDefault="00D23E44" w:rsidP="006C4A9E">
      <w:pPr>
        <w:pStyle w:val="ListNumber2"/>
        <w:numPr>
          <w:ilvl w:val="0"/>
          <w:numId w:val="74"/>
        </w:numPr>
        <w:jc w:val="left"/>
        <w:rPr>
          <w:rFonts w:cstheme="minorHAnsi"/>
        </w:rPr>
      </w:pPr>
      <m:oMath>
        <m:r>
          <w:rPr>
            <w:rFonts w:ascii="Cambria Math" w:hAnsi="Cambria Math" w:cstheme="minorHAnsi"/>
          </w:rPr>
          <m:t>t</m:t>
        </m:r>
      </m:oMath>
      <w:r w:rsidRPr="009F77A4">
        <w:rPr>
          <w:rFonts w:cstheme="minorHAnsi"/>
        </w:rPr>
        <w:t xml:space="preserve"> is an eligible time interval in the normal year</w:t>
      </w:r>
      <w:r>
        <w:rPr>
          <w:rFonts w:cstheme="minorHAnsi"/>
        </w:rPr>
        <w:t xml:space="preserve"> of that measurement boundary</w:t>
      </w:r>
      <w:r w:rsidR="00E311D1">
        <w:rPr>
          <w:rFonts w:cstheme="minorHAnsi"/>
        </w:rPr>
        <w:t>;</w:t>
      </w:r>
    </w:p>
    <w:p w14:paraId="32E60F7A" w14:textId="14086681" w:rsidR="00D23E44" w:rsidRDefault="00AC15CB" w:rsidP="006C4A9E">
      <w:pPr>
        <w:pStyle w:val="ListNumber2"/>
        <w:numPr>
          <w:ilvl w:val="0"/>
          <w:numId w:val="74"/>
        </w:numPr>
        <w:jc w:val="left"/>
      </w:pPr>
      <m:oMath>
        <m:sSub>
          <m:sSubPr>
            <m:ctrlPr>
              <w:rPr>
                <w:rFonts w:ascii="Cambria Math" w:hAnsi="Cambria Math"/>
                <w:i/>
              </w:rPr>
            </m:ctrlPr>
          </m:sSubPr>
          <m:e>
            <m:r>
              <w:rPr>
                <w:rFonts w:ascii="Cambria Math" w:hAnsi="Cambria Math"/>
              </w:rPr>
              <m:t>E</m:t>
            </m:r>
          </m:e>
          <m:sub>
            <m:r>
              <w:rPr>
                <w:rFonts w:ascii="Cambria Math" w:hAnsi="Cambria Math"/>
              </w:rPr>
              <m:t>BM,t</m:t>
            </m:r>
          </m:sub>
        </m:sSub>
      </m:oMath>
      <w:r w:rsidR="00D23E44" w:rsidRPr="00027054">
        <w:t xml:space="preserve"> is the energy consumption for </w:t>
      </w:r>
      <m:oMath>
        <m:r>
          <w:rPr>
            <w:rFonts w:ascii="Cambria Math" w:hAnsi="Cambria Math" w:cstheme="minorHAnsi"/>
          </w:rPr>
          <m:t>t</m:t>
        </m:r>
      </m:oMath>
      <w:r w:rsidR="00D23E44" w:rsidRPr="00027054">
        <w:t xml:space="preserve"> from the baseline model</w:t>
      </w:r>
      <w:r w:rsidR="00D23E44">
        <w:t xml:space="preserve"> of that measurement boundary</w:t>
      </w:r>
      <w:r w:rsidR="00E311D1">
        <w:t>;</w:t>
      </w:r>
    </w:p>
    <w:p w14:paraId="3EEC7D55" w14:textId="34FC8F65" w:rsidR="00D23E44" w:rsidRDefault="00AC15CB" w:rsidP="006C4A9E">
      <w:pPr>
        <w:pStyle w:val="ListNumber2"/>
        <w:numPr>
          <w:ilvl w:val="0"/>
          <w:numId w:val="74"/>
        </w:numPr>
        <w:jc w:val="left"/>
      </w:pPr>
      <m:oMath>
        <m:sSub>
          <m:sSubPr>
            <m:ctrlPr>
              <w:rPr>
                <w:rFonts w:ascii="Cambria Math" w:hAnsi="Cambria Math"/>
                <w:i/>
              </w:rPr>
            </m:ctrlPr>
          </m:sSubPr>
          <m:e>
            <m:r>
              <w:rPr>
                <w:rFonts w:ascii="Cambria Math" w:hAnsi="Cambria Math"/>
              </w:rPr>
              <m:t>E</m:t>
            </m:r>
          </m:e>
          <m:sub>
            <m:r>
              <w:rPr>
                <w:rFonts w:ascii="Cambria Math" w:hAnsi="Cambria Math"/>
              </w:rPr>
              <m:t>OM,t</m:t>
            </m:r>
          </m:sub>
        </m:sSub>
      </m:oMath>
      <w:r w:rsidR="00D23E44" w:rsidRPr="00027054">
        <w:t xml:space="preserve"> is the energy consumption for </w:t>
      </w:r>
      <m:oMath>
        <m:r>
          <w:rPr>
            <w:rFonts w:ascii="Cambria Math" w:hAnsi="Cambria Math" w:cstheme="minorHAnsi"/>
          </w:rPr>
          <m:t>t</m:t>
        </m:r>
      </m:oMath>
      <w:r w:rsidR="00D23E44" w:rsidRPr="00027054">
        <w:t xml:space="preserve"> from the operating model</w:t>
      </w:r>
      <w:r w:rsidR="00D23E44">
        <w:t xml:space="preserve"> of that measurement boundary</w:t>
      </w:r>
      <w:r w:rsidR="00E311D1">
        <w:t>; and</w:t>
      </w:r>
    </w:p>
    <w:p w14:paraId="02D465D7" w14:textId="77777777" w:rsidR="00D23E44" w:rsidRDefault="00AC15CB" w:rsidP="006C4A9E">
      <w:pPr>
        <w:pStyle w:val="ListNumber2"/>
        <w:numPr>
          <w:ilvl w:val="0"/>
          <w:numId w:val="74"/>
        </w:numPr>
        <w:jc w:val="left"/>
      </w:pPr>
      <m:oMath>
        <m:sSub>
          <m:sSubPr>
            <m:ctrlPr>
              <w:rPr>
                <w:rFonts w:ascii="Cambria Math" w:hAnsi="Cambria Math"/>
                <w:i/>
              </w:rPr>
            </m:ctrlPr>
          </m:sSubPr>
          <m:e>
            <m:r>
              <w:rPr>
                <w:rFonts w:ascii="Cambria Math" w:hAnsi="Cambria Math"/>
              </w:rPr>
              <m:t>E</m:t>
            </m:r>
          </m:e>
          <m:sub>
            <m:r>
              <w:rPr>
                <w:rFonts w:ascii="Cambria Math" w:hAnsi="Cambria Math"/>
              </w:rPr>
              <m:t>int</m:t>
            </m:r>
          </m:sub>
        </m:sSub>
      </m:oMath>
      <w:r w:rsidR="00D23E44" w:rsidRPr="00027054">
        <w:t xml:space="preserve"> is the total interactive energy savings </w:t>
      </w:r>
      <w:r w:rsidR="00D23E44">
        <w:t>of</w:t>
      </w:r>
      <w:r w:rsidR="00D23E44" w:rsidRPr="00027054">
        <w:t xml:space="preserve"> the </w:t>
      </w:r>
      <w:r w:rsidR="00D23E44">
        <w:t>measurement boundary</w:t>
      </w:r>
      <w:r w:rsidR="00D23E44" w:rsidRPr="00027054">
        <w:t xml:space="preserve"> in the normal year</w:t>
      </w:r>
      <w:r w:rsidR="00D23E44" w:rsidRPr="00DC1EB0">
        <w:t>.</w:t>
      </w:r>
    </w:p>
    <w:p w14:paraId="615ED6E4" w14:textId="77777777" w:rsidR="00C5222F" w:rsidRPr="00C5222F" w:rsidRDefault="00C5222F" w:rsidP="00C5222F">
      <w:pPr>
        <w:pStyle w:val="BodyText"/>
      </w:pPr>
    </w:p>
    <w:p w14:paraId="3C2F4614" w14:textId="207628C9" w:rsidR="00BD2DEE" w:rsidRDefault="00BD2DEE" w:rsidP="004B1D44">
      <w:pPr>
        <w:pStyle w:val="Heading2"/>
      </w:pPr>
      <w:bookmarkStart w:id="96" w:name="_Toc200112871"/>
      <w:r>
        <w:t>Variables</w:t>
      </w:r>
      <w:bookmarkEnd w:id="96"/>
    </w:p>
    <w:p w14:paraId="7CA03318" w14:textId="4FA84C83" w:rsidR="00BD2DEE" w:rsidRDefault="00BD2DEE" w:rsidP="00BD2DEE">
      <w:pPr>
        <w:pStyle w:val="Heading3"/>
      </w:pPr>
      <w:bookmarkStart w:id="97" w:name="_Toc200112872"/>
      <w:r>
        <w:t>Measured energy savings</w:t>
      </w:r>
      <w:bookmarkEnd w:id="97"/>
    </w:p>
    <w:p w14:paraId="76D7F2DD" w14:textId="5AD055BC" w:rsidR="007022FB" w:rsidRPr="00A1201D" w:rsidRDefault="006311D7" w:rsidP="006C4A9E">
      <w:pPr>
        <w:pStyle w:val="BodyText"/>
        <w:numPr>
          <w:ilvl w:val="0"/>
          <w:numId w:val="40"/>
        </w:numPr>
      </w:pPr>
      <w:r w:rsidRPr="00A1201D">
        <w:t xml:space="preserve">The measurement boundary </w:t>
      </w:r>
      <w:r w:rsidR="0018661D" w:rsidRPr="00A1201D">
        <w:t xml:space="preserve">requirements of </w:t>
      </w:r>
      <w:r w:rsidR="0018661D" w:rsidRPr="00DE4512">
        <w:t>Section 2 apply in</w:t>
      </w:r>
      <w:r w:rsidR="0018661D" w:rsidRPr="00A1201D">
        <w:t xml:space="preserve"> addition to the following:</w:t>
      </w:r>
    </w:p>
    <w:p w14:paraId="7F89FD19" w14:textId="6BD11757" w:rsidR="00F94820" w:rsidRPr="00A1201D" w:rsidRDefault="00A1201D" w:rsidP="006C4A9E">
      <w:pPr>
        <w:pStyle w:val="BodyText"/>
        <w:numPr>
          <w:ilvl w:val="1"/>
          <w:numId w:val="40"/>
        </w:numPr>
      </w:pPr>
      <w:r w:rsidRPr="00724070">
        <w:t>If a statistically valid s</w:t>
      </w:r>
      <w:r w:rsidR="00F94820" w:rsidRPr="00724070">
        <w:t>ampling</w:t>
      </w:r>
      <w:r w:rsidR="00F94820" w:rsidRPr="00A1201D">
        <w:t xml:space="preserve"> </w:t>
      </w:r>
      <w:r w:rsidRPr="00A1201D">
        <w:t xml:space="preserve">approach has been applied, </w:t>
      </w:r>
      <w:r>
        <w:t xml:space="preserve">the measurement boundary may apply only </w:t>
      </w:r>
      <w:r w:rsidR="00C10FB0">
        <w:t xml:space="preserve">to the sample of the energy </w:t>
      </w:r>
      <w:r w:rsidR="00617D07">
        <w:t xml:space="preserve">consuming requirements. </w:t>
      </w:r>
    </w:p>
    <w:p w14:paraId="2F71E2C9" w14:textId="77777777" w:rsidR="00F94820" w:rsidRPr="00F94820" w:rsidRDefault="00F94820" w:rsidP="004B1D44">
      <w:pPr>
        <w:pStyle w:val="BodyText"/>
      </w:pPr>
    </w:p>
    <w:p w14:paraId="28D52B03" w14:textId="77392D39" w:rsidR="00BD2DEE" w:rsidRDefault="00BD2DEE" w:rsidP="00BD2DEE">
      <w:pPr>
        <w:pStyle w:val="Heading3"/>
      </w:pPr>
      <w:bookmarkStart w:id="98" w:name="_Toc200112873"/>
      <w:r>
        <w:t>Accuracy factor</w:t>
      </w:r>
      <w:r w:rsidR="00F94820">
        <w:t xml:space="preserve"> and normal year</w:t>
      </w:r>
      <w:bookmarkEnd w:id="98"/>
    </w:p>
    <w:p w14:paraId="417BE4CD" w14:textId="28175B94" w:rsidR="00187884" w:rsidRDefault="00D710DF" w:rsidP="00187884">
      <w:pPr>
        <w:pStyle w:val="BodyText"/>
      </w:pPr>
      <w:r>
        <w:t>For the purpose of this</w:t>
      </w:r>
      <w:r w:rsidR="00C84691">
        <w:t xml:space="preserve"> specified measurement</w:t>
      </w:r>
      <w:r>
        <w:t xml:space="preserve"> method, t</w:t>
      </w:r>
      <w:r w:rsidR="00187884">
        <w:t xml:space="preserve">he accuracy factor for equation </w:t>
      </w:r>
      <w:r w:rsidR="00A537FA">
        <w:t>5</w:t>
      </w:r>
      <w:r w:rsidR="008F37CE">
        <w:t>.1</w:t>
      </w:r>
      <w:r w:rsidR="00187884">
        <w:t xml:space="preserve"> is as per the </w:t>
      </w:r>
      <w:r w:rsidR="00FA311C">
        <w:t xml:space="preserve">relevant </w:t>
      </w:r>
      <w:r w:rsidR="00187884">
        <w:t xml:space="preserve">value in the </w:t>
      </w:r>
      <w:r w:rsidR="00E92D4D">
        <w:t>right</w:t>
      </w:r>
      <w:r w:rsidR="00D06F4B">
        <w:t>-</w:t>
      </w:r>
      <w:r w:rsidR="00E92D4D">
        <w:t xml:space="preserve">hand slide column </w:t>
      </w:r>
      <w:r w:rsidR="007875E6">
        <w:t>in Table 5.1.</w:t>
      </w:r>
    </w:p>
    <w:p w14:paraId="14EDD06F" w14:textId="6FA6A38D" w:rsidR="00A537FA" w:rsidRDefault="00A537FA" w:rsidP="00A537FA">
      <w:pPr>
        <w:pStyle w:val="CaptionImageorFigure"/>
      </w:pPr>
      <w:r>
        <w:lastRenderedPageBreak/>
        <w:t>Table 5.1</w:t>
      </w:r>
    </w:p>
    <w:tbl>
      <w:tblPr>
        <w:tblStyle w:val="TableGrid"/>
        <w:tblW w:w="0" w:type="auto"/>
        <w:tblLook w:val="04A0" w:firstRow="1" w:lastRow="0" w:firstColumn="1" w:lastColumn="0" w:noHBand="0" w:noVBand="1"/>
      </w:tblPr>
      <w:tblGrid>
        <w:gridCol w:w="1388"/>
        <w:gridCol w:w="1737"/>
        <w:gridCol w:w="1978"/>
        <w:gridCol w:w="1848"/>
        <w:gridCol w:w="1620"/>
        <w:gridCol w:w="1068"/>
      </w:tblGrid>
      <w:tr w:rsidR="00E92D4D" w:rsidRPr="00DE1E5D" w14:paraId="2243D729" w14:textId="77777777" w:rsidTr="005312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201547"/>
          </w:tcPr>
          <w:p w14:paraId="43238949" w14:textId="66D5AFAE" w:rsidR="00E92D4D" w:rsidRPr="0071013F" w:rsidRDefault="009221A4">
            <w:pPr>
              <w:pStyle w:val="BodyText"/>
              <w:spacing w:after="0"/>
              <w:rPr>
                <w:b/>
                <w:bCs/>
                <w:color w:val="FFFFFF" w:themeColor="background1"/>
                <w:sz w:val="18"/>
                <w:szCs w:val="18"/>
              </w:rPr>
            </w:pPr>
            <w:r>
              <w:rPr>
                <w:b/>
                <w:bCs/>
                <w:color w:val="FFFFFF" w:themeColor="background1"/>
                <w:sz w:val="18"/>
                <w:szCs w:val="18"/>
              </w:rPr>
              <w:t>Operation</w:t>
            </w:r>
          </w:p>
        </w:tc>
        <w:tc>
          <w:tcPr>
            <w:tcW w:w="0" w:type="auto"/>
            <w:shd w:val="clear" w:color="auto" w:fill="201547"/>
          </w:tcPr>
          <w:p w14:paraId="455694FA" w14:textId="77777777" w:rsidR="00E92D4D" w:rsidRPr="0071013F" w:rsidRDefault="00E92D4D">
            <w:pPr>
              <w:pStyle w:val="BodyText"/>
              <w:spacing w:after="0"/>
              <w:cnfStyle w:val="100000000000" w:firstRow="1" w:lastRow="0" w:firstColumn="0" w:lastColumn="0" w:oddVBand="0" w:evenVBand="0" w:oddHBand="0" w:evenHBand="0" w:firstRowFirstColumn="0" w:firstRowLastColumn="0" w:lastRowFirstColumn="0" w:lastRowLastColumn="0"/>
              <w:rPr>
                <w:b/>
                <w:bCs/>
                <w:color w:val="FFFFFF" w:themeColor="background1"/>
                <w:sz w:val="18"/>
                <w:szCs w:val="18"/>
              </w:rPr>
            </w:pPr>
            <w:r w:rsidRPr="0071013F">
              <w:rPr>
                <w:b/>
                <w:bCs/>
                <w:color w:val="FFFFFF" w:themeColor="background1"/>
                <w:sz w:val="18"/>
                <w:szCs w:val="18"/>
              </w:rPr>
              <w:t>Model</w:t>
            </w:r>
          </w:p>
        </w:tc>
        <w:tc>
          <w:tcPr>
            <w:tcW w:w="1978" w:type="dxa"/>
            <w:shd w:val="clear" w:color="auto" w:fill="201547"/>
          </w:tcPr>
          <w:p w14:paraId="259E2465" w14:textId="39B09F71" w:rsidR="00E92D4D" w:rsidRPr="0071013F" w:rsidRDefault="00E92D4D">
            <w:pPr>
              <w:pStyle w:val="BodyText"/>
              <w:spacing w:after="0"/>
              <w:cnfStyle w:val="100000000000" w:firstRow="1" w:lastRow="0" w:firstColumn="0" w:lastColumn="0" w:oddVBand="0" w:evenVBand="0" w:oddHBand="0" w:evenHBand="0" w:firstRowFirstColumn="0" w:firstRowLastColumn="0" w:lastRowFirstColumn="0" w:lastRowLastColumn="0"/>
              <w:rPr>
                <w:b/>
                <w:bCs/>
                <w:color w:val="FFFFFF" w:themeColor="background1"/>
                <w:sz w:val="18"/>
                <w:szCs w:val="18"/>
              </w:rPr>
            </w:pPr>
            <w:r w:rsidRPr="0071013F">
              <w:rPr>
                <w:b/>
                <w:bCs/>
                <w:color w:val="FFFFFF" w:themeColor="background1"/>
                <w:sz w:val="18"/>
                <w:szCs w:val="18"/>
              </w:rPr>
              <w:t>Independent variable</w:t>
            </w:r>
            <w:r w:rsidR="007F283A">
              <w:rPr>
                <w:b/>
                <w:bCs/>
                <w:color w:val="FFFFFF" w:themeColor="background1"/>
                <w:sz w:val="18"/>
                <w:szCs w:val="18"/>
              </w:rPr>
              <w:t>(s)</w:t>
            </w:r>
          </w:p>
        </w:tc>
        <w:tc>
          <w:tcPr>
            <w:tcW w:w="1848" w:type="dxa"/>
            <w:shd w:val="clear" w:color="auto" w:fill="201547"/>
          </w:tcPr>
          <w:p w14:paraId="3EE70DE9" w14:textId="77777777" w:rsidR="00E92D4D" w:rsidRPr="0071013F" w:rsidRDefault="00E92D4D">
            <w:pPr>
              <w:pStyle w:val="BodyText"/>
              <w:spacing w:after="0"/>
              <w:cnfStyle w:val="100000000000" w:firstRow="1" w:lastRow="0" w:firstColumn="0" w:lastColumn="0" w:oddVBand="0" w:evenVBand="0" w:oddHBand="0" w:evenHBand="0" w:firstRowFirstColumn="0" w:firstRowLastColumn="0" w:lastRowFirstColumn="0" w:lastRowLastColumn="0"/>
              <w:rPr>
                <w:b/>
                <w:bCs/>
                <w:color w:val="FFFFFF" w:themeColor="background1"/>
                <w:sz w:val="18"/>
                <w:szCs w:val="18"/>
              </w:rPr>
            </w:pPr>
            <w:r w:rsidRPr="0071013F">
              <w:rPr>
                <w:b/>
                <w:bCs/>
                <w:color w:val="FFFFFF" w:themeColor="background1"/>
                <w:sz w:val="18"/>
                <w:szCs w:val="18"/>
              </w:rPr>
              <w:t>Normal year</w:t>
            </w:r>
          </w:p>
        </w:tc>
        <w:tc>
          <w:tcPr>
            <w:tcW w:w="0" w:type="auto"/>
            <w:shd w:val="clear" w:color="auto" w:fill="201547"/>
          </w:tcPr>
          <w:p w14:paraId="410D679B" w14:textId="77777777" w:rsidR="00E92D4D" w:rsidRPr="0071013F" w:rsidRDefault="00E92D4D">
            <w:pPr>
              <w:pStyle w:val="BodyText"/>
              <w:spacing w:after="0"/>
              <w:cnfStyle w:val="100000000000" w:firstRow="1" w:lastRow="0" w:firstColumn="0" w:lastColumn="0" w:oddVBand="0" w:evenVBand="0" w:oddHBand="0" w:evenHBand="0" w:firstRowFirstColumn="0" w:firstRowLastColumn="0" w:lastRowFirstColumn="0" w:lastRowLastColumn="0"/>
              <w:rPr>
                <w:b/>
                <w:bCs/>
                <w:color w:val="FFFFFF" w:themeColor="background1"/>
                <w:sz w:val="18"/>
                <w:szCs w:val="18"/>
              </w:rPr>
            </w:pPr>
            <w:r w:rsidRPr="0071013F">
              <w:rPr>
                <w:b/>
                <w:bCs/>
                <w:color w:val="FFFFFF" w:themeColor="background1"/>
                <w:sz w:val="18"/>
                <w:szCs w:val="18"/>
              </w:rPr>
              <w:t>Measurement precision</w:t>
            </w:r>
          </w:p>
        </w:tc>
        <w:tc>
          <w:tcPr>
            <w:tcW w:w="0" w:type="auto"/>
            <w:shd w:val="clear" w:color="auto" w:fill="201547"/>
          </w:tcPr>
          <w:p w14:paraId="3A4C757C" w14:textId="77777777" w:rsidR="00E92D4D" w:rsidRPr="0071013F" w:rsidRDefault="00E92D4D" w:rsidP="001474D9">
            <w:pPr>
              <w:pStyle w:val="BodyText"/>
              <w:spacing w:after="0"/>
              <w:jc w:val="center"/>
              <w:cnfStyle w:val="100000000000" w:firstRow="1" w:lastRow="0" w:firstColumn="0" w:lastColumn="0" w:oddVBand="0" w:evenVBand="0" w:oddHBand="0" w:evenHBand="0" w:firstRowFirstColumn="0" w:firstRowLastColumn="0" w:lastRowFirstColumn="0" w:lastRowLastColumn="0"/>
              <w:rPr>
                <w:b/>
                <w:bCs/>
                <w:color w:val="FFFFFF" w:themeColor="background1"/>
                <w:sz w:val="18"/>
                <w:szCs w:val="18"/>
              </w:rPr>
            </w:pPr>
            <w:r w:rsidRPr="0071013F">
              <w:rPr>
                <w:b/>
                <w:bCs/>
                <w:color w:val="FFFFFF" w:themeColor="background1"/>
                <w:sz w:val="18"/>
                <w:szCs w:val="18"/>
              </w:rPr>
              <w:t>Accuracy factor</w:t>
            </w:r>
          </w:p>
        </w:tc>
      </w:tr>
      <w:tr w:rsidR="00E92D4D" w:rsidRPr="00DE1E5D" w14:paraId="2AD4FF68" w14:textId="77777777" w:rsidTr="005312F2">
        <w:tc>
          <w:tcPr>
            <w:cnfStyle w:val="001000000000" w:firstRow="0" w:lastRow="0" w:firstColumn="1" w:lastColumn="0" w:oddVBand="0" w:evenVBand="0" w:oddHBand="0" w:evenHBand="0" w:firstRowFirstColumn="0" w:firstRowLastColumn="0" w:lastRowFirstColumn="0" w:lastRowLastColumn="0"/>
            <w:tcW w:w="0" w:type="auto"/>
            <w:vMerge w:val="restart"/>
          </w:tcPr>
          <w:p w14:paraId="1FA213D1" w14:textId="6F5450C9" w:rsidR="00E92D4D" w:rsidRPr="0071013F" w:rsidRDefault="00E92D4D" w:rsidP="00965301">
            <w:pPr>
              <w:pStyle w:val="BodyText"/>
              <w:spacing w:after="0"/>
              <w:jc w:val="left"/>
              <w:rPr>
                <w:sz w:val="18"/>
                <w:szCs w:val="18"/>
              </w:rPr>
            </w:pPr>
            <w:r w:rsidRPr="0071013F">
              <w:rPr>
                <w:sz w:val="18"/>
                <w:szCs w:val="18"/>
              </w:rPr>
              <w:t xml:space="preserve">Continuous </w:t>
            </w:r>
            <w:r w:rsidR="007F283A">
              <w:rPr>
                <w:sz w:val="18"/>
                <w:szCs w:val="18"/>
              </w:rPr>
              <w:t xml:space="preserve">non-variable </w:t>
            </w:r>
            <w:r w:rsidRPr="0071013F">
              <w:rPr>
                <w:sz w:val="18"/>
                <w:szCs w:val="18"/>
              </w:rPr>
              <w:t>24/7 operation</w:t>
            </w:r>
          </w:p>
        </w:tc>
        <w:tc>
          <w:tcPr>
            <w:tcW w:w="0" w:type="auto"/>
            <w:vMerge w:val="restart"/>
            <w:shd w:val="clear" w:color="auto" w:fill="CCE3F5"/>
          </w:tcPr>
          <w:p w14:paraId="27DEFD30" w14:textId="77777777" w:rsidR="00E92D4D" w:rsidRPr="0071013F"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Estimate of the mean</w:t>
            </w:r>
          </w:p>
        </w:tc>
        <w:tc>
          <w:tcPr>
            <w:tcW w:w="1978" w:type="dxa"/>
            <w:vMerge w:val="restart"/>
          </w:tcPr>
          <w:p w14:paraId="30A3E01F" w14:textId="77777777" w:rsidR="00E92D4D" w:rsidRPr="0071013F"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None</w:t>
            </w:r>
          </w:p>
        </w:tc>
        <w:tc>
          <w:tcPr>
            <w:tcW w:w="1848" w:type="dxa"/>
            <w:vMerge w:val="restart"/>
            <w:shd w:val="clear" w:color="auto" w:fill="CCE3F5"/>
          </w:tcPr>
          <w:p w14:paraId="19D9DC42" w14:textId="0A1169AB" w:rsidR="00E92D4D" w:rsidRPr="0071013F" w:rsidRDefault="00FC4D98"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w:t>
            </w:r>
            <w:r w:rsidR="00E92D4D" w:rsidRPr="0071013F">
              <w:rPr>
                <w:sz w:val="18"/>
                <w:szCs w:val="18"/>
              </w:rPr>
              <w:t xml:space="preserve">ontinuous </w:t>
            </w:r>
            <w:r w:rsidR="007F283A">
              <w:rPr>
                <w:sz w:val="18"/>
                <w:szCs w:val="18"/>
              </w:rPr>
              <w:t xml:space="preserve">non-variable </w:t>
            </w:r>
            <w:r w:rsidR="00E92D4D" w:rsidRPr="0071013F">
              <w:rPr>
                <w:sz w:val="18"/>
                <w:szCs w:val="18"/>
              </w:rPr>
              <w:t>24/7 operation for 50 weeks per year</w:t>
            </w:r>
          </w:p>
        </w:tc>
        <w:tc>
          <w:tcPr>
            <w:tcW w:w="0" w:type="auto"/>
          </w:tcPr>
          <w:p w14:paraId="55E37F08" w14:textId="4B1304A8" w:rsidR="00E92D4D" w:rsidRPr="0071013F"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Utility meter</w:t>
            </w:r>
          </w:p>
        </w:tc>
        <w:tc>
          <w:tcPr>
            <w:tcW w:w="0" w:type="auto"/>
            <w:shd w:val="clear" w:color="auto" w:fill="CCE3F5"/>
          </w:tcPr>
          <w:p w14:paraId="138D3272" w14:textId="41BE8140" w:rsidR="00E92D4D" w:rsidRPr="0071013F" w:rsidRDefault="00E92D4D" w:rsidP="001474D9">
            <w:pPr>
              <w:pStyle w:val="BodyText"/>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0.</w:t>
            </w:r>
            <w:r w:rsidR="00590510">
              <w:rPr>
                <w:sz w:val="18"/>
                <w:szCs w:val="18"/>
              </w:rPr>
              <w:t>8</w:t>
            </w:r>
          </w:p>
        </w:tc>
      </w:tr>
      <w:tr w:rsidR="00E92D4D" w:rsidRPr="00DE1E5D" w14:paraId="01964445" w14:textId="77777777" w:rsidTr="005312F2">
        <w:tc>
          <w:tcPr>
            <w:cnfStyle w:val="001000000000" w:firstRow="0" w:lastRow="0" w:firstColumn="1" w:lastColumn="0" w:oddVBand="0" w:evenVBand="0" w:oddHBand="0" w:evenHBand="0" w:firstRowFirstColumn="0" w:firstRowLastColumn="0" w:lastRowFirstColumn="0" w:lastRowLastColumn="0"/>
            <w:tcW w:w="0" w:type="auto"/>
            <w:vMerge/>
          </w:tcPr>
          <w:p w14:paraId="4856F0E7" w14:textId="77777777" w:rsidR="00E92D4D" w:rsidRPr="0071013F" w:rsidRDefault="00E92D4D" w:rsidP="00965301">
            <w:pPr>
              <w:pStyle w:val="BodyText"/>
              <w:spacing w:after="0"/>
              <w:jc w:val="left"/>
              <w:rPr>
                <w:sz w:val="18"/>
                <w:szCs w:val="18"/>
              </w:rPr>
            </w:pPr>
          </w:p>
        </w:tc>
        <w:tc>
          <w:tcPr>
            <w:tcW w:w="0" w:type="auto"/>
            <w:vMerge/>
            <w:shd w:val="clear" w:color="auto" w:fill="CCE3F5"/>
          </w:tcPr>
          <w:p w14:paraId="4A64A9A1" w14:textId="77777777" w:rsidR="00E92D4D" w:rsidRPr="0071013F"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978" w:type="dxa"/>
            <w:vMerge/>
          </w:tcPr>
          <w:p w14:paraId="12CC6BEB" w14:textId="77777777" w:rsidR="00E92D4D" w:rsidRPr="0071013F"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848" w:type="dxa"/>
            <w:vMerge/>
            <w:shd w:val="clear" w:color="auto" w:fill="CCE3F5"/>
          </w:tcPr>
          <w:p w14:paraId="4754D576" w14:textId="77777777" w:rsidR="00E92D4D" w:rsidRPr="0071013F"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tcPr>
          <w:p w14:paraId="1C8DE776" w14:textId="77777777" w:rsidR="00E92D4D" w:rsidRPr="0071013F"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Other measurement device</w:t>
            </w:r>
          </w:p>
        </w:tc>
        <w:tc>
          <w:tcPr>
            <w:tcW w:w="0" w:type="auto"/>
            <w:shd w:val="clear" w:color="auto" w:fill="CCE3F5"/>
          </w:tcPr>
          <w:p w14:paraId="0AF55A4F" w14:textId="4C17FFA5" w:rsidR="00E92D4D" w:rsidRPr="0071013F" w:rsidRDefault="00E92D4D" w:rsidP="001474D9">
            <w:pPr>
              <w:pStyle w:val="BodyText"/>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0.</w:t>
            </w:r>
            <w:r w:rsidR="00590510">
              <w:rPr>
                <w:sz w:val="18"/>
                <w:szCs w:val="18"/>
              </w:rPr>
              <w:t>7</w:t>
            </w:r>
          </w:p>
        </w:tc>
      </w:tr>
      <w:tr w:rsidR="00E92D4D" w:rsidRPr="00DE1E5D" w14:paraId="1A537348" w14:textId="77777777" w:rsidTr="005312F2">
        <w:tc>
          <w:tcPr>
            <w:cnfStyle w:val="001000000000" w:firstRow="0" w:lastRow="0" w:firstColumn="1" w:lastColumn="0" w:oddVBand="0" w:evenVBand="0" w:oddHBand="0" w:evenHBand="0" w:firstRowFirstColumn="0" w:firstRowLastColumn="0" w:lastRowFirstColumn="0" w:lastRowLastColumn="0"/>
            <w:tcW w:w="0" w:type="auto"/>
            <w:vMerge w:val="restart"/>
          </w:tcPr>
          <w:p w14:paraId="7CC5CE0D" w14:textId="55F8CBDC" w:rsidR="00E92D4D" w:rsidRPr="0071013F" w:rsidRDefault="007279D9" w:rsidP="00965301">
            <w:pPr>
              <w:pStyle w:val="BodyText"/>
              <w:spacing w:after="0"/>
              <w:jc w:val="left"/>
              <w:rPr>
                <w:sz w:val="18"/>
                <w:szCs w:val="18"/>
              </w:rPr>
            </w:pPr>
            <w:r w:rsidRPr="007279D9">
              <w:rPr>
                <w:sz w:val="18"/>
                <w:szCs w:val="18"/>
              </w:rPr>
              <w:t>Continuous, non-variable operation during operating hour</w:t>
            </w:r>
          </w:p>
        </w:tc>
        <w:tc>
          <w:tcPr>
            <w:tcW w:w="0" w:type="auto"/>
            <w:vMerge w:val="restart"/>
            <w:shd w:val="clear" w:color="auto" w:fill="CCE3F5"/>
          </w:tcPr>
          <w:p w14:paraId="4B7EB166" w14:textId="151E7929" w:rsidR="00E92D4D" w:rsidRPr="0071013F" w:rsidRDefault="007279D9"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7279D9">
              <w:rPr>
                <w:sz w:val="18"/>
                <w:szCs w:val="18"/>
              </w:rPr>
              <w:t>Estimate of the mean for operating hours only or estimate of the mean for (a) operating hours and (b) non-operating hours.</w:t>
            </w:r>
          </w:p>
        </w:tc>
        <w:tc>
          <w:tcPr>
            <w:tcW w:w="1978" w:type="dxa"/>
            <w:vMerge w:val="restart"/>
          </w:tcPr>
          <w:p w14:paraId="566871FE" w14:textId="3806C999" w:rsidR="00E92D4D" w:rsidRPr="0071013F" w:rsidRDefault="00E92D4D" w:rsidP="00965301">
            <w:pPr>
              <w:pStyle w:val="BodyText"/>
              <w:numPr>
                <w:ilvl w:val="0"/>
                <w:numId w:val="38"/>
              </w:numPr>
              <w:spacing w:before="60" w:after="0" w:line="220" w:lineRule="atLeast"/>
              <w:ind w:right="113"/>
              <w:jc w:val="left"/>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 xml:space="preserve">Default operating hours of </w:t>
            </w:r>
            <w:r w:rsidR="00A537FA" w:rsidRPr="0071013F">
              <w:rPr>
                <w:sz w:val="18"/>
                <w:szCs w:val="18"/>
              </w:rPr>
              <w:t>1</w:t>
            </w:r>
            <w:r w:rsidR="00A537FA">
              <w:rPr>
                <w:sz w:val="18"/>
                <w:szCs w:val="18"/>
              </w:rPr>
              <w:t xml:space="preserve">0 </w:t>
            </w:r>
            <w:r w:rsidRPr="0071013F">
              <w:rPr>
                <w:sz w:val="18"/>
                <w:szCs w:val="18"/>
              </w:rPr>
              <w:t>hours per day, 5 days per week, OR</w:t>
            </w:r>
          </w:p>
          <w:p w14:paraId="7FE9F23D" w14:textId="77777777" w:rsidR="00E92D4D" w:rsidRPr="0071013F" w:rsidRDefault="00E92D4D" w:rsidP="00965301">
            <w:pPr>
              <w:pStyle w:val="BodyText"/>
              <w:numPr>
                <w:ilvl w:val="0"/>
                <w:numId w:val="38"/>
              </w:numPr>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Provide evidence of extended operating hours</w:t>
            </w:r>
          </w:p>
        </w:tc>
        <w:tc>
          <w:tcPr>
            <w:tcW w:w="1848" w:type="dxa"/>
            <w:vMerge w:val="restart"/>
            <w:shd w:val="clear" w:color="auto" w:fill="CCE3F5"/>
          </w:tcPr>
          <w:p w14:paraId="4CFF0D9D" w14:textId="4380C103" w:rsidR="00E92D4D" w:rsidRPr="0071013F" w:rsidRDefault="00FC4D98"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w:t>
            </w:r>
            <w:r w:rsidR="00E92D4D" w:rsidRPr="0071013F">
              <w:rPr>
                <w:sz w:val="18"/>
                <w:szCs w:val="18"/>
              </w:rPr>
              <w:t xml:space="preserve">perating hours with a 2-week break over the first two weeks over January </w:t>
            </w:r>
          </w:p>
        </w:tc>
        <w:tc>
          <w:tcPr>
            <w:tcW w:w="0" w:type="auto"/>
          </w:tcPr>
          <w:p w14:paraId="6FBA18D3" w14:textId="77777777" w:rsidR="00E92D4D" w:rsidRPr="0071013F"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Utility meter</w:t>
            </w:r>
          </w:p>
        </w:tc>
        <w:tc>
          <w:tcPr>
            <w:tcW w:w="0" w:type="auto"/>
            <w:shd w:val="clear" w:color="auto" w:fill="CCE3F5"/>
          </w:tcPr>
          <w:p w14:paraId="515739DB" w14:textId="432AA36A" w:rsidR="00E92D4D" w:rsidRPr="0071013F" w:rsidRDefault="00E92D4D" w:rsidP="001474D9">
            <w:pPr>
              <w:pStyle w:val="BodyText"/>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0.</w:t>
            </w:r>
            <w:r w:rsidR="00590510">
              <w:rPr>
                <w:sz w:val="18"/>
                <w:szCs w:val="18"/>
              </w:rPr>
              <w:t>8</w:t>
            </w:r>
          </w:p>
        </w:tc>
      </w:tr>
      <w:tr w:rsidR="00E92D4D" w:rsidRPr="00DE1E5D" w14:paraId="183B40AD" w14:textId="77777777" w:rsidTr="005312F2">
        <w:tc>
          <w:tcPr>
            <w:cnfStyle w:val="001000000000" w:firstRow="0" w:lastRow="0" w:firstColumn="1" w:lastColumn="0" w:oddVBand="0" w:evenVBand="0" w:oddHBand="0" w:evenHBand="0" w:firstRowFirstColumn="0" w:firstRowLastColumn="0" w:lastRowFirstColumn="0" w:lastRowLastColumn="0"/>
            <w:tcW w:w="0" w:type="auto"/>
            <w:vMerge/>
          </w:tcPr>
          <w:p w14:paraId="0E7A5A24" w14:textId="77777777" w:rsidR="00E92D4D" w:rsidRPr="0071013F" w:rsidRDefault="00E92D4D" w:rsidP="00965301">
            <w:pPr>
              <w:pStyle w:val="BodyText"/>
              <w:spacing w:after="0"/>
              <w:jc w:val="left"/>
              <w:rPr>
                <w:sz w:val="18"/>
                <w:szCs w:val="18"/>
              </w:rPr>
            </w:pPr>
          </w:p>
        </w:tc>
        <w:tc>
          <w:tcPr>
            <w:tcW w:w="0" w:type="auto"/>
            <w:vMerge/>
            <w:shd w:val="clear" w:color="auto" w:fill="CCE3F5"/>
          </w:tcPr>
          <w:p w14:paraId="06E0C769" w14:textId="77777777" w:rsidR="00E92D4D" w:rsidRPr="0071013F" w:rsidRDefault="00E92D4D" w:rsidP="00965301">
            <w:pPr>
              <w:pStyle w:val="BodyText"/>
              <w:numPr>
                <w:ilvl w:val="0"/>
                <w:numId w:val="38"/>
              </w:numPr>
              <w:spacing w:before="60" w:after="0" w:line="220" w:lineRule="atLeast"/>
              <w:ind w:right="113"/>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978" w:type="dxa"/>
            <w:vMerge/>
          </w:tcPr>
          <w:p w14:paraId="784EC0B0" w14:textId="77777777" w:rsidR="00E92D4D" w:rsidRPr="0071013F"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848" w:type="dxa"/>
            <w:vMerge/>
            <w:shd w:val="clear" w:color="auto" w:fill="CCE3F5"/>
          </w:tcPr>
          <w:p w14:paraId="00430CF6" w14:textId="77777777" w:rsidR="00E92D4D" w:rsidRPr="0071013F"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tcPr>
          <w:p w14:paraId="2754F7EF" w14:textId="77777777" w:rsidR="00E92D4D" w:rsidRPr="0071013F"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Other measurement device</w:t>
            </w:r>
          </w:p>
        </w:tc>
        <w:tc>
          <w:tcPr>
            <w:tcW w:w="0" w:type="auto"/>
            <w:shd w:val="clear" w:color="auto" w:fill="CCE3F5"/>
          </w:tcPr>
          <w:p w14:paraId="01B85902" w14:textId="0BB97537" w:rsidR="00E92D4D" w:rsidRPr="0071013F" w:rsidRDefault="00E92D4D" w:rsidP="001474D9">
            <w:pPr>
              <w:pStyle w:val="BodyText"/>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0.</w:t>
            </w:r>
            <w:r w:rsidR="00590510">
              <w:rPr>
                <w:sz w:val="18"/>
                <w:szCs w:val="18"/>
              </w:rPr>
              <w:t>7</w:t>
            </w:r>
          </w:p>
        </w:tc>
      </w:tr>
      <w:tr w:rsidR="00E92D4D" w:rsidRPr="00DE1E5D" w14:paraId="2AC489D3" w14:textId="77777777" w:rsidTr="005312F2">
        <w:trPr>
          <w:trHeight w:val="44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42CE100" w14:textId="77777777" w:rsidR="00E92D4D" w:rsidRPr="0071013F" w:rsidRDefault="00E92D4D" w:rsidP="00965301">
            <w:pPr>
              <w:pStyle w:val="BodyText"/>
              <w:spacing w:after="0"/>
              <w:jc w:val="left"/>
              <w:rPr>
                <w:sz w:val="18"/>
                <w:szCs w:val="18"/>
              </w:rPr>
            </w:pPr>
            <w:r w:rsidRPr="0071013F">
              <w:rPr>
                <w:sz w:val="18"/>
                <w:szCs w:val="18"/>
              </w:rPr>
              <w:t xml:space="preserve">Variable operation </w:t>
            </w:r>
          </w:p>
        </w:tc>
        <w:tc>
          <w:tcPr>
            <w:tcW w:w="0" w:type="auto"/>
            <w:vMerge w:val="restart"/>
            <w:shd w:val="clear" w:color="auto" w:fill="CCE3F5"/>
          </w:tcPr>
          <w:p w14:paraId="38C097AA" w14:textId="77777777" w:rsidR="00E92D4D" w:rsidRPr="0071013F" w:rsidRDefault="00E92D4D" w:rsidP="00965301">
            <w:pPr>
              <w:pStyle w:val="BodyText"/>
              <w:spacing w:before="60" w:after="0" w:line="220" w:lineRule="atLeast"/>
              <w:ind w:right="113"/>
              <w:jc w:val="left"/>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Regression model</w:t>
            </w:r>
          </w:p>
        </w:tc>
        <w:tc>
          <w:tcPr>
            <w:tcW w:w="1978" w:type="dxa"/>
            <w:vMerge w:val="restart"/>
          </w:tcPr>
          <w:p w14:paraId="4F87265B" w14:textId="71FD9399" w:rsidR="00E92D4D" w:rsidRDefault="1C06CB56" w:rsidP="00965301">
            <w:pPr>
              <w:pStyle w:val="BodyText"/>
              <w:numPr>
                <w:ilvl w:val="0"/>
                <w:numId w:val="38"/>
              </w:numPr>
              <w:spacing w:before="60" w:after="0" w:line="220" w:lineRule="atLeast"/>
              <w:ind w:right="113"/>
              <w:jc w:val="left"/>
              <w:cnfStyle w:val="000000000000" w:firstRow="0" w:lastRow="0" w:firstColumn="0" w:lastColumn="0" w:oddVBand="0" w:evenVBand="0" w:oddHBand="0" w:evenHBand="0" w:firstRowFirstColumn="0" w:firstRowLastColumn="0" w:lastRowFirstColumn="0" w:lastRowLastColumn="0"/>
              <w:rPr>
                <w:sz w:val="18"/>
                <w:szCs w:val="18"/>
              </w:rPr>
            </w:pPr>
            <w:r w:rsidRPr="34B57455">
              <w:rPr>
                <w:sz w:val="18"/>
                <w:szCs w:val="18"/>
              </w:rPr>
              <w:t>O</w:t>
            </w:r>
            <w:r w:rsidR="00E92D4D" w:rsidRPr="34B57455">
              <w:rPr>
                <w:sz w:val="18"/>
                <w:szCs w:val="18"/>
              </w:rPr>
              <w:t>perating hours as above (if required)</w:t>
            </w:r>
          </w:p>
          <w:p w14:paraId="0ED7437C" w14:textId="77777777" w:rsidR="00E92D4D" w:rsidRPr="0071013F" w:rsidRDefault="00E92D4D" w:rsidP="00965301">
            <w:pPr>
              <w:pStyle w:val="BodyText"/>
              <w:numPr>
                <w:ilvl w:val="0"/>
                <w:numId w:val="38"/>
              </w:numPr>
              <w:spacing w:before="60" w:after="0" w:line="220" w:lineRule="atLeast"/>
              <w:ind w:right="113"/>
              <w:jc w:val="left"/>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Financial records on turnover or production, etc.</w:t>
            </w:r>
          </w:p>
          <w:p w14:paraId="73449807" w14:textId="77777777" w:rsidR="00E92D4D" w:rsidRPr="0071013F" w:rsidRDefault="00E92D4D" w:rsidP="00965301">
            <w:pPr>
              <w:pStyle w:val="BodyText"/>
              <w:numPr>
                <w:ilvl w:val="0"/>
                <w:numId w:val="38"/>
              </w:numPr>
              <w:spacing w:before="60" w:after="0" w:line="220" w:lineRule="atLeast"/>
              <w:ind w:right="113"/>
              <w:jc w:val="left"/>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 xml:space="preserve">Other measured independent variable (other than heating degree days or weather dependent variable) </w:t>
            </w:r>
          </w:p>
        </w:tc>
        <w:tc>
          <w:tcPr>
            <w:tcW w:w="1848" w:type="dxa"/>
            <w:vMerge w:val="restart"/>
            <w:shd w:val="clear" w:color="auto" w:fill="CCE3F5"/>
          </w:tcPr>
          <w:p w14:paraId="29893649" w14:textId="77777777" w:rsidR="00E92D4D" w:rsidRPr="0071013F" w:rsidRDefault="00E92D4D" w:rsidP="00965301">
            <w:pPr>
              <w:pStyle w:val="BodyText"/>
              <w:numPr>
                <w:ilvl w:val="0"/>
                <w:numId w:val="38"/>
              </w:numPr>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Default operating hours with a 2-week break over the first two weeks over January</w:t>
            </w:r>
            <w:r>
              <w:rPr>
                <w:sz w:val="18"/>
                <w:szCs w:val="18"/>
              </w:rPr>
              <w:t>, AND</w:t>
            </w:r>
          </w:p>
          <w:p w14:paraId="0FF45E2C" w14:textId="77777777" w:rsidR="00E92D4D" w:rsidRPr="0071013F" w:rsidRDefault="00E92D4D" w:rsidP="00965301">
            <w:pPr>
              <w:pStyle w:val="BodyText"/>
              <w:numPr>
                <w:ilvl w:val="0"/>
                <w:numId w:val="38"/>
              </w:numPr>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30 days of measured data repeated to cover a 12-month period</w:t>
            </w:r>
          </w:p>
        </w:tc>
        <w:tc>
          <w:tcPr>
            <w:tcW w:w="0" w:type="auto"/>
          </w:tcPr>
          <w:p w14:paraId="2CCD74AF" w14:textId="77777777" w:rsidR="00E92D4D" w:rsidRPr="0071013F"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Utility meter and financial records</w:t>
            </w:r>
          </w:p>
        </w:tc>
        <w:tc>
          <w:tcPr>
            <w:tcW w:w="0" w:type="auto"/>
            <w:shd w:val="clear" w:color="auto" w:fill="CCE3F5"/>
          </w:tcPr>
          <w:p w14:paraId="610227FA" w14:textId="1586E621" w:rsidR="00E92D4D" w:rsidRPr="0071013F" w:rsidRDefault="00E92D4D" w:rsidP="001474D9">
            <w:pPr>
              <w:pStyle w:val="BodyText"/>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0.9</w:t>
            </w:r>
          </w:p>
        </w:tc>
      </w:tr>
      <w:tr w:rsidR="00E92D4D" w:rsidRPr="00DE1E5D" w14:paraId="3FDCDDD4" w14:textId="77777777" w:rsidTr="005312F2">
        <w:trPr>
          <w:trHeight w:val="441"/>
        </w:trPr>
        <w:tc>
          <w:tcPr>
            <w:cnfStyle w:val="001000000000" w:firstRow="0" w:lastRow="0" w:firstColumn="1" w:lastColumn="0" w:oddVBand="0" w:evenVBand="0" w:oddHBand="0" w:evenHBand="0" w:firstRowFirstColumn="0" w:firstRowLastColumn="0" w:lastRowFirstColumn="0" w:lastRowLastColumn="0"/>
            <w:tcW w:w="0" w:type="auto"/>
            <w:vMerge/>
          </w:tcPr>
          <w:p w14:paraId="50E81BA0" w14:textId="77777777" w:rsidR="00E92D4D" w:rsidRPr="0071013F" w:rsidRDefault="00E92D4D" w:rsidP="00965301">
            <w:pPr>
              <w:pStyle w:val="BodyText"/>
              <w:spacing w:after="0"/>
              <w:jc w:val="left"/>
              <w:rPr>
                <w:sz w:val="18"/>
                <w:szCs w:val="18"/>
              </w:rPr>
            </w:pPr>
          </w:p>
        </w:tc>
        <w:tc>
          <w:tcPr>
            <w:tcW w:w="0" w:type="auto"/>
            <w:vMerge/>
            <w:shd w:val="clear" w:color="auto" w:fill="CCE3F5"/>
          </w:tcPr>
          <w:p w14:paraId="737896E6" w14:textId="77777777" w:rsidR="00E92D4D" w:rsidRPr="0071013F" w:rsidRDefault="00E92D4D" w:rsidP="00965301">
            <w:pPr>
              <w:pStyle w:val="BodyText"/>
              <w:numPr>
                <w:ilvl w:val="0"/>
                <w:numId w:val="38"/>
              </w:numPr>
              <w:spacing w:before="60" w:after="0" w:line="220" w:lineRule="atLeast"/>
              <w:ind w:right="113"/>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978" w:type="dxa"/>
            <w:vMerge/>
          </w:tcPr>
          <w:p w14:paraId="7441E439" w14:textId="77777777" w:rsidR="00E92D4D" w:rsidRPr="0071013F"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848" w:type="dxa"/>
            <w:vMerge/>
            <w:shd w:val="clear" w:color="auto" w:fill="CCE3F5"/>
          </w:tcPr>
          <w:p w14:paraId="1EDD437D" w14:textId="77777777" w:rsidR="00E92D4D" w:rsidRPr="0071013F"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tcPr>
          <w:p w14:paraId="2972D1BA" w14:textId="77777777" w:rsidR="00E92D4D" w:rsidRPr="0071013F"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Other energy measurement approach and financial records</w:t>
            </w:r>
          </w:p>
        </w:tc>
        <w:tc>
          <w:tcPr>
            <w:tcW w:w="0" w:type="auto"/>
            <w:shd w:val="clear" w:color="auto" w:fill="CCE3F5"/>
          </w:tcPr>
          <w:p w14:paraId="34E492B4" w14:textId="77777777" w:rsidR="00E92D4D" w:rsidRPr="0071013F" w:rsidRDefault="00E92D4D" w:rsidP="001474D9">
            <w:pPr>
              <w:pStyle w:val="BodyText"/>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0.8</w:t>
            </w:r>
          </w:p>
        </w:tc>
      </w:tr>
      <w:tr w:rsidR="00E92D4D" w:rsidRPr="00DE1E5D" w14:paraId="2850EFA2" w14:textId="77777777" w:rsidTr="005312F2">
        <w:trPr>
          <w:trHeight w:val="441"/>
        </w:trPr>
        <w:tc>
          <w:tcPr>
            <w:cnfStyle w:val="001000000000" w:firstRow="0" w:lastRow="0" w:firstColumn="1" w:lastColumn="0" w:oddVBand="0" w:evenVBand="0" w:oddHBand="0" w:evenHBand="0" w:firstRowFirstColumn="0" w:firstRowLastColumn="0" w:lastRowFirstColumn="0" w:lastRowLastColumn="0"/>
            <w:tcW w:w="0" w:type="auto"/>
            <w:vMerge/>
          </w:tcPr>
          <w:p w14:paraId="1736F113" w14:textId="77777777" w:rsidR="00E92D4D" w:rsidRPr="0071013F" w:rsidRDefault="00E92D4D" w:rsidP="00965301">
            <w:pPr>
              <w:pStyle w:val="BodyText"/>
              <w:spacing w:after="0"/>
              <w:jc w:val="left"/>
              <w:rPr>
                <w:sz w:val="18"/>
                <w:szCs w:val="18"/>
              </w:rPr>
            </w:pPr>
          </w:p>
        </w:tc>
        <w:tc>
          <w:tcPr>
            <w:tcW w:w="0" w:type="auto"/>
            <w:vMerge/>
            <w:shd w:val="clear" w:color="auto" w:fill="CCE3F5"/>
          </w:tcPr>
          <w:p w14:paraId="31CB1E53" w14:textId="77777777" w:rsidR="00E92D4D" w:rsidRPr="0071013F" w:rsidRDefault="00E92D4D" w:rsidP="00965301">
            <w:pPr>
              <w:pStyle w:val="BodyText"/>
              <w:numPr>
                <w:ilvl w:val="0"/>
                <w:numId w:val="38"/>
              </w:numPr>
              <w:spacing w:before="60" w:after="0" w:line="220" w:lineRule="atLeast"/>
              <w:ind w:right="113"/>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978" w:type="dxa"/>
            <w:vMerge/>
          </w:tcPr>
          <w:p w14:paraId="58572760" w14:textId="77777777" w:rsidR="00E92D4D" w:rsidRPr="0071013F"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848" w:type="dxa"/>
            <w:vMerge/>
            <w:shd w:val="clear" w:color="auto" w:fill="CCE3F5"/>
          </w:tcPr>
          <w:p w14:paraId="228E63D2" w14:textId="77777777" w:rsidR="00E92D4D" w:rsidRPr="0071013F"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tcPr>
          <w:p w14:paraId="4B982FE0" w14:textId="77777777" w:rsidR="00E92D4D" w:rsidRPr="0071013F"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Other measurement approach for energy and independent variable</w:t>
            </w:r>
          </w:p>
        </w:tc>
        <w:tc>
          <w:tcPr>
            <w:tcW w:w="0" w:type="auto"/>
            <w:shd w:val="clear" w:color="auto" w:fill="CCE3F5"/>
          </w:tcPr>
          <w:p w14:paraId="2871943F" w14:textId="77777777" w:rsidR="00E92D4D" w:rsidRPr="0071013F" w:rsidRDefault="00E92D4D" w:rsidP="001474D9">
            <w:pPr>
              <w:pStyle w:val="BodyText"/>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0.7</w:t>
            </w:r>
          </w:p>
        </w:tc>
      </w:tr>
      <w:tr w:rsidR="00E92D4D" w:rsidRPr="00DE1E5D" w14:paraId="24B87594" w14:textId="77777777" w:rsidTr="005312F2">
        <w:tc>
          <w:tcPr>
            <w:cnfStyle w:val="001000000000" w:firstRow="0" w:lastRow="0" w:firstColumn="1" w:lastColumn="0" w:oddVBand="0" w:evenVBand="0" w:oddHBand="0" w:evenHBand="0" w:firstRowFirstColumn="0" w:firstRowLastColumn="0" w:lastRowFirstColumn="0" w:lastRowLastColumn="0"/>
            <w:tcW w:w="0" w:type="auto"/>
            <w:vMerge/>
          </w:tcPr>
          <w:p w14:paraId="4405DCEA" w14:textId="77777777" w:rsidR="00E92D4D" w:rsidRPr="0071013F" w:rsidRDefault="00E92D4D" w:rsidP="00965301">
            <w:pPr>
              <w:pStyle w:val="BodyText"/>
              <w:spacing w:after="0"/>
              <w:jc w:val="left"/>
              <w:rPr>
                <w:sz w:val="18"/>
                <w:szCs w:val="18"/>
              </w:rPr>
            </w:pPr>
          </w:p>
        </w:tc>
        <w:tc>
          <w:tcPr>
            <w:tcW w:w="0" w:type="auto"/>
            <w:vMerge/>
            <w:shd w:val="clear" w:color="auto" w:fill="CCE3F5"/>
          </w:tcPr>
          <w:p w14:paraId="2FF8C64A" w14:textId="77777777" w:rsidR="00E92D4D" w:rsidRPr="0071013F"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978" w:type="dxa"/>
            <w:vMerge/>
          </w:tcPr>
          <w:p w14:paraId="75DBD115" w14:textId="77777777" w:rsidR="00E92D4D" w:rsidRPr="0071013F"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848" w:type="dxa"/>
            <w:vMerge w:val="restart"/>
            <w:shd w:val="clear" w:color="auto" w:fill="CCE3F5"/>
          </w:tcPr>
          <w:p w14:paraId="0CF1086B" w14:textId="77777777" w:rsidR="00E92D4D" w:rsidRPr="0071013F"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Full 12-months of data</w:t>
            </w:r>
          </w:p>
        </w:tc>
        <w:tc>
          <w:tcPr>
            <w:tcW w:w="0" w:type="auto"/>
          </w:tcPr>
          <w:p w14:paraId="15DCB908" w14:textId="77777777" w:rsidR="00E92D4D" w:rsidRPr="0071013F"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Utility meter and financial records</w:t>
            </w:r>
          </w:p>
        </w:tc>
        <w:tc>
          <w:tcPr>
            <w:tcW w:w="0" w:type="auto"/>
            <w:shd w:val="clear" w:color="auto" w:fill="CCE3F5"/>
          </w:tcPr>
          <w:p w14:paraId="4FB3184F" w14:textId="77777777" w:rsidR="00E92D4D" w:rsidRPr="0071013F" w:rsidRDefault="00E92D4D" w:rsidP="001474D9">
            <w:pPr>
              <w:pStyle w:val="BodyText"/>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71013F">
              <w:rPr>
                <w:sz w:val="18"/>
                <w:szCs w:val="18"/>
              </w:rPr>
              <w:t>1.0</w:t>
            </w:r>
          </w:p>
        </w:tc>
      </w:tr>
      <w:tr w:rsidR="00E92D4D" w:rsidRPr="00DE1E5D" w14:paraId="1DD9E9A5" w14:textId="77777777" w:rsidTr="005312F2">
        <w:tc>
          <w:tcPr>
            <w:cnfStyle w:val="001000000000" w:firstRow="0" w:lastRow="0" w:firstColumn="1" w:lastColumn="0" w:oddVBand="0" w:evenVBand="0" w:oddHBand="0" w:evenHBand="0" w:firstRowFirstColumn="0" w:firstRowLastColumn="0" w:lastRowFirstColumn="0" w:lastRowLastColumn="0"/>
            <w:tcW w:w="0" w:type="auto"/>
            <w:vMerge/>
          </w:tcPr>
          <w:p w14:paraId="5383714D" w14:textId="77777777" w:rsidR="00E92D4D" w:rsidRPr="001611D7" w:rsidRDefault="00E92D4D" w:rsidP="00965301">
            <w:pPr>
              <w:pStyle w:val="BodyText"/>
              <w:spacing w:after="0"/>
              <w:jc w:val="left"/>
              <w:rPr>
                <w:sz w:val="18"/>
                <w:szCs w:val="18"/>
              </w:rPr>
            </w:pPr>
          </w:p>
        </w:tc>
        <w:tc>
          <w:tcPr>
            <w:tcW w:w="0" w:type="auto"/>
            <w:vMerge/>
            <w:shd w:val="clear" w:color="auto" w:fill="CCE3F5"/>
          </w:tcPr>
          <w:p w14:paraId="749E7C33" w14:textId="77777777" w:rsidR="00E92D4D" w:rsidRPr="001611D7"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978" w:type="dxa"/>
            <w:vMerge/>
          </w:tcPr>
          <w:p w14:paraId="7F0F9993" w14:textId="77777777" w:rsidR="00E92D4D" w:rsidRPr="001611D7"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848" w:type="dxa"/>
            <w:vMerge/>
            <w:shd w:val="clear" w:color="auto" w:fill="CCE3F5"/>
          </w:tcPr>
          <w:p w14:paraId="14838FB8" w14:textId="77777777" w:rsidR="00E92D4D" w:rsidRPr="001611D7"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tcPr>
          <w:p w14:paraId="162D4E4D" w14:textId="77777777" w:rsidR="00E92D4D" w:rsidRPr="0071013F" w:rsidRDefault="00E92D4D" w:rsidP="00965301">
            <w:pPr>
              <w:pStyle w:val="BodyText"/>
              <w:spacing w:after="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Other measurement approach </w:t>
            </w:r>
          </w:p>
        </w:tc>
        <w:tc>
          <w:tcPr>
            <w:tcW w:w="0" w:type="auto"/>
            <w:shd w:val="clear" w:color="auto" w:fill="CCE3F5"/>
          </w:tcPr>
          <w:p w14:paraId="6321AC3F" w14:textId="77777777" w:rsidR="00E92D4D" w:rsidRPr="001611D7" w:rsidRDefault="00E92D4D" w:rsidP="001474D9">
            <w:pPr>
              <w:pStyle w:val="BodyText"/>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0.8</w:t>
            </w:r>
          </w:p>
        </w:tc>
      </w:tr>
    </w:tbl>
    <w:p w14:paraId="6B87F0DB" w14:textId="0460AC14" w:rsidR="00BD2DEE" w:rsidRDefault="00BD2DEE" w:rsidP="00BD2DEE">
      <w:pPr>
        <w:pStyle w:val="Heading3"/>
      </w:pPr>
      <w:bookmarkStart w:id="99" w:name="_Toc200112874"/>
      <w:r>
        <w:t>Interactive energy savings</w:t>
      </w:r>
      <w:bookmarkEnd w:id="99"/>
    </w:p>
    <w:p w14:paraId="059E730C" w14:textId="2320F7E3" w:rsidR="00F94820" w:rsidRDefault="007022FB" w:rsidP="00F94820">
      <w:pPr>
        <w:pStyle w:val="BodyText"/>
      </w:pPr>
      <w:r>
        <w:t xml:space="preserve">This </w:t>
      </w:r>
      <w:r w:rsidR="00C84691">
        <w:t xml:space="preserve">specified measurement </w:t>
      </w:r>
      <w:r>
        <w:t xml:space="preserve">method does not allow for interactive energy savings. </w:t>
      </w:r>
    </w:p>
    <w:p w14:paraId="4B804784" w14:textId="77777777" w:rsidR="007022FB" w:rsidRPr="00F94820" w:rsidRDefault="007022FB" w:rsidP="004B1D44">
      <w:pPr>
        <w:pStyle w:val="BodyText"/>
      </w:pPr>
    </w:p>
    <w:p w14:paraId="60EBD78E" w14:textId="5214B7A4" w:rsidR="00A03779" w:rsidRDefault="5F1ED4ED" w:rsidP="00A03779">
      <w:pPr>
        <w:pStyle w:val="Heading3"/>
      </w:pPr>
      <w:bookmarkStart w:id="100" w:name="_Toc200112875"/>
      <w:r>
        <w:t>P</w:t>
      </w:r>
      <w:r w:rsidR="00A03779">
        <w:t>ersistence factor for non-seasonal motors, fans and variable speed drives</w:t>
      </w:r>
      <w:bookmarkEnd w:id="100"/>
    </w:p>
    <w:p w14:paraId="517E3D75" w14:textId="506B6AA6" w:rsidR="00F2330D" w:rsidRPr="00C666CB" w:rsidRDefault="00F2330D" w:rsidP="00F83712">
      <w:pPr>
        <w:pStyle w:val="CaptionImageorFigure"/>
      </w:pPr>
      <w:r>
        <w:t>Table 5.2</w:t>
      </w:r>
    </w:p>
    <w:tbl>
      <w:tblPr>
        <w:tblStyle w:val="TableGrid"/>
        <w:tblW w:w="0" w:type="auto"/>
        <w:tblLook w:val="04A0" w:firstRow="1" w:lastRow="0" w:firstColumn="1" w:lastColumn="0" w:noHBand="0" w:noVBand="1"/>
      </w:tblPr>
      <w:tblGrid>
        <w:gridCol w:w="2417"/>
        <w:gridCol w:w="3728"/>
      </w:tblGrid>
      <w:tr w:rsidR="00A03779" w14:paraId="1F2BBAE0" w14:textId="77777777" w:rsidTr="001474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201547"/>
          </w:tcPr>
          <w:p w14:paraId="52B952C1" w14:textId="77777777" w:rsidR="00A03779" w:rsidRDefault="00A03779">
            <w:pPr>
              <w:pStyle w:val="BodyText"/>
            </w:pPr>
            <w:r>
              <w:t>Technology</w:t>
            </w:r>
          </w:p>
        </w:tc>
        <w:tc>
          <w:tcPr>
            <w:tcW w:w="0" w:type="auto"/>
            <w:shd w:val="clear" w:color="auto" w:fill="201547"/>
          </w:tcPr>
          <w:p w14:paraId="2AA88CBB" w14:textId="77777777" w:rsidR="00A03779" w:rsidRDefault="00A03779" w:rsidP="001474D9">
            <w:pPr>
              <w:pStyle w:val="BodyText"/>
              <w:jc w:val="center"/>
              <w:cnfStyle w:val="100000000000" w:firstRow="1" w:lastRow="0" w:firstColumn="0" w:lastColumn="0" w:oddVBand="0" w:evenVBand="0" w:oddHBand="0" w:evenHBand="0" w:firstRowFirstColumn="0" w:firstRowLastColumn="0" w:lastRowFirstColumn="0" w:lastRowLastColumn="0"/>
            </w:pPr>
            <w:r>
              <w:t>Persistence factor</w:t>
            </w:r>
          </w:p>
        </w:tc>
      </w:tr>
      <w:tr w:rsidR="00A03779" w14:paraId="0158D41D" w14:textId="77777777" w:rsidTr="001474D9">
        <w:tc>
          <w:tcPr>
            <w:cnfStyle w:val="001000000000" w:firstRow="0" w:lastRow="0" w:firstColumn="1" w:lastColumn="0" w:oddVBand="0" w:evenVBand="0" w:oddHBand="0" w:evenHBand="0" w:firstRowFirstColumn="0" w:firstRowLastColumn="0" w:lastRowFirstColumn="0" w:lastRowLastColumn="0"/>
            <w:tcW w:w="0" w:type="auto"/>
          </w:tcPr>
          <w:p w14:paraId="6BACEE27" w14:textId="77777777" w:rsidR="00A03779" w:rsidRDefault="00A03779">
            <w:pPr>
              <w:pStyle w:val="BodyText"/>
            </w:pPr>
            <w:r>
              <w:t>Motors</w:t>
            </w:r>
          </w:p>
        </w:tc>
        <w:tc>
          <w:tcPr>
            <w:tcW w:w="0" w:type="auto"/>
          </w:tcPr>
          <w:p w14:paraId="643932A5" w14:textId="45DCF7D5" w:rsidR="00A03779" w:rsidRDefault="00D60325" w:rsidP="001474D9">
            <w:pPr>
              <w:pStyle w:val="BodyText"/>
              <w:jc w:val="center"/>
              <w:cnfStyle w:val="000000000000" w:firstRow="0" w:lastRow="0" w:firstColumn="0" w:lastColumn="0" w:oddVBand="0" w:evenVBand="0" w:oddHBand="0" w:evenHBand="0" w:firstRowFirstColumn="0" w:firstRowLastColumn="0" w:lastRowFirstColumn="0" w:lastRowLastColumn="0"/>
            </w:pPr>
            <w:r>
              <w:t>9</w:t>
            </w:r>
          </w:p>
        </w:tc>
      </w:tr>
      <w:tr w:rsidR="00DC64B2" w14:paraId="53DA9865" w14:textId="77777777" w:rsidTr="001474D9">
        <w:tc>
          <w:tcPr>
            <w:cnfStyle w:val="001000000000" w:firstRow="0" w:lastRow="0" w:firstColumn="1" w:lastColumn="0" w:oddVBand="0" w:evenVBand="0" w:oddHBand="0" w:evenHBand="0" w:firstRowFirstColumn="0" w:firstRowLastColumn="0" w:lastRowFirstColumn="0" w:lastRowLastColumn="0"/>
            <w:tcW w:w="0" w:type="auto"/>
          </w:tcPr>
          <w:p w14:paraId="47CE0CCA" w14:textId="53D457C7" w:rsidR="00DC64B2" w:rsidRDefault="00DC64B2" w:rsidP="00DC64B2">
            <w:pPr>
              <w:pStyle w:val="BodyText"/>
            </w:pPr>
            <w:r>
              <w:t xml:space="preserve">Elevators and escalators </w:t>
            </w:r>
          </w:p>
        </w:tc>
        <w:tc>
          <w:tcPr>
            <w:tcW w:w="0" w:type="auto"/>
          </w:tcPr>
          <w:p w14:paraId="46CD7A53" w14:textId="143847BC" w:rsidR="00DC64B2" w:rsidRDefault="00DC64B2" w:rsidP="001474D9">
            <w:pPr>
              <w:pStyle w:val="BodyText"/>
              <w:jc w:val="center"/>
              <w:cnfStyle w:val="000000000000" w:firstRow="0" w:lastRow="0" w:firstColumn="0" w:lastColumn="0" w:oddVBand="0" w:evenVBand="0" w:oddHBand="0" w:evenHBand="0" w:firstRowFirstColumn="0" w:firstRowLastColumn="0" w:lastRowFirstColumn="0" w:lastRowLastColumn="0"/>
            </w:pPr>
            <w:r>
              <w:t>9</w:t>
            </w:r>
          </w:p>
        </w:tc>
      </w:tr>
      <w:tr w:rsidR="00DC64B2" w14:paraId="1F5BADD5" w14:textId="77777777" w:rsidTr="001474D9">
        <w:tc>
          <w:tcPr>
            <w:cnfStyle w:val="001000000000" w:firstRow="0" w:lastRow="0" w:firstColumn="1" w:lastColumn="0" w:oddVBand="0" w:evenVBand="0" w:oddHBand="0" w:evenHBand="0" w:firstRowFirstColumn="0" w:firstRowLastColumn="0" w:lastRowFirstColumn="0" w:lastRowLastColumn="0"/>
            <w:tcW w:w="0" w:type="auto"/>
          </w:tcPr>
          <w:p w14:paraId="04153728" w14:textId="667237EB" w:rsidR="00DC64B2" w:rsidRDefault="00DC64B2" w:rsidP="00DC64B2">
            <w:pPr>
              <w:pStyle w:val="BodyText"/>
            </w:pPr>
            <w:r>
              <w:t>Pumps</w:t>
            </w:r>
          </w:p>
        </w:tc>
        <w:tc>
          <w:tcPr>
            <w:tcW w:w="0" w:type="auto"/>
          </w:tcPr>
          <w:p w14:paraId="3CF1B28D" w14:textId="46D82F5A" w:rsidR="00DC64B2" w:rsidRDefault="00DC64B2" w:rsidP="001474D9">
            <w:pPr>
              <w:pStyle w:val="BodyText"/>
              <w:jc w:val="center"/>
              <w:cnfStyle w:val="000000000000" w:firstRow="0" w:lastRow="0" w:firstColumn="0" w:lastColumn="0" w:oddVBand="0" w:evenVBand="0" w:oddHBand="0" w:evenHBand="0" w:firstRowFirstColumn="0" w:firstRowLastColumn="0" w:lastRowFirstColumn="0" w:lastRowLastColumn="0"/>
            </w:pPr>
            <w:r>
              <w:t>9</w:t>
            </w:r>
          </w:p>
        </w:tc>
      </w:tr>
      <w:tr w:rsidR="00DC64B2" w14:paraId="38EA168F" w14:textId="77777777" w:rsidTr="001474D9">
        <w:tc>
          <w:tcPr>
            <w:cnfStyle w:val="001000000000" w:firstRow="0" w:lastRow="0" w:firstColumn="1" w:lastColumn="0" w:oddVBand="0" w:evenVBand="0" w:oddHBand="0" w:evenHBand="0" w:firstRowFirstColumn="0" w:firstRowLastColumn="0" w:lastRowFirstColumn="0" w:lastRowLastColumn="0"/>
            <w:tcW w:w="0" w:type="auto"/>
          </w:tcPr>
          <w:p w14:paraId="7F8E0106" w14:textId="1BA78FBE" w:rsidR="00DC64B2" w:rsidRDefault="00DC64B2" w:rsidP="00DC64B2">
            <w:pPr>
              <w:pStyle w:val="BodyText"/>
            </w:pPr>
            <w:r>
              <w:t>Fans</w:t>
            </w:r>
          </w:p>
        </w:tc>
        <w:tc>
          <w:tcPr>
            <w:tcW w:w="0" w:type="auto"/>
          </w:tcPr>
          <w:p w14:paraId="05CA31ED" w14:textId="064220A0" w:rsidR="00DC64B2" w:rsidRDefault="00DC64B2" w:rsidP="001474D9">
            <w:pPr>
              <w:pStyle w:val="BodyText"/>
              <w:jc w:val="center"/>
              <w:cnfStyle w:val="000000000000" w:firstRow="0" w:lastRow="0" w:firstColumn="0" w:lastColumn="0" w:oddVBand="0" w:evenVBand="0" w:oddHBand="0" w:evenHBand="0" w:firstRowFirstColumn="0" w:firstRowLastColumn="0" w:lastRowFirstColumn="0" w:lastRowLastColumn="0"/>
            </w:pPr>
            <w:r>
              <w:t>8</w:t>
            </w:r>
          </w:p>
        </w:tc>
      </w:tr>
      <w:tr w:rsidR="00DC64B2" w14:paraId="451D2891" w14:textId="77777777" w:rsidTr="001474D9">
        <w:tc>
          <w:tcPr>
            <w:cnfStyle w:val="001000000000" w:firstRow="0" w:lastRow="0" w:firstColumn="1" w:lastColumn="0" w:oddVBand="0" w:evenVBand="0" w:oddHBand="0" w:evenHBand="0" w:firstRowFirstColumn="0" w:firstRowLastColumn="0" w:lastRowFirstColumn="0" w:lastRowLastColumn="0"/>
            <w:tcW w:w="0" w:type="auto"/>
          </w:tcPr>
          <w:p w14:paraId="346E9EA6" w14:textId="4F805E01" w:rsidR="00DC64B2" w:rsidRDefault="00DC64B2" w:rsidP="00DC64B2">
            <w:pPr>
              <w:pStyle w:val="BodyText"/>
            </w:pPr>
            <w:r>
              <w:t>Variable speed drives</w:t>
            </w:r>
          </w:p>
        </w:tc>
        <w:tc>
          <w:tcPr>
            <w:tcW w:w="0" w:type="auto"/>
          </w:tcPr>
          <w:p w14:paraId="12C906F9" w14:textId="3098A395" w:rsidR="00DC64B2" w:rsidRDefault="00DC64B2" w:rsidP="001474D9">
            <w:pPr>
              <w:pStyle w:val="BodyText"/>
              <w:jc w:val="center"/>
              <w:cnfStyle w:val="000000000000" w:firstRow="0" w:lastRow="0" w:firstColumn="0" w:lastColumn="0" w:oddVBand="0" w:evenVBand="0" w:oddHBand="0" w:evenHBand="0" w:firstRowFirstColumn="0" w:firstRowLastColumn="0" w:lastRowFirstColumn="0" w:lastRowLastColumn="0"/>
            </w:pPr>
            <w:r>
              <w:t>8</w:t>
            </w:r>
          </w:p>
        </w:tc>
      </w:tr>
      <w:tr w:rsidR="00DC64B2" w14:paraId="4C4F88B8" w14:textId="77777777" w:rsidTr="001474D9">
        <w:tc>
          <w:tcPr>
            <w:cnfStyle w:val="001000000000" w:firstRow="0" w:lastRow="0" w:firstColumn="1" w:lastColumn="0" w:oddVBand="0" w:evenVBand="0" w:oddHBand="0" w:evenHBand="0" w:firstRowFirstColumn="0" w:firstRowLastColumn="0" w:lastRowFirstColumn="0" w:lastRowLastColumn="0"/>
            <w:tcW w:w="0" w:type="auto"/>
          </w:tcPr>
          <w:p w14:paraId="50CA1A82" w14:textId="486BEC9A" w:rsidR="00DC64B2" w:rsidRDefault="00DC64B2" w:rsidP="00DC64B2">
            <w:pPr>
              <w:pStyle w:val="BodyText"/>
            </w:pPr>
            <w:r>
              <w:t>Air compressor</w:t>
            </w:r>
          </w:p>
        </w:tc>
        <w:tc>
          <w:tcPr>
            <w:tcW w:w="0" w:type="auto"/>
          </w:tcPr>
          <w:p w14:paraId="7467C723" w14:textId="6F60B313" w:rsidR="00DC64B2" w:rsidRDefault="00DC64B2" w:rsidP="001474D9">
            <w:pPr>
              <w:pStyle w:val="BodyText"/>
              <w:jc w:val="center"/>
              <w:cnfStyle w:val="000000000000" w:firstRow="0" w:lastRow="0" w:firstColumn="0" w:lastColumn="0" w:oddVBand="0" w:evenVBand="0" w:oddHBand="0" w:evenHBand="0" w:firstRowFirstColumn="0" w:firstRowLastColumn="0" w:lastRowFirstColumn="0" w:lastRowLastColumn="0"/>
            </w:pPr>
            <w:r>
              <w:t>7</w:t>
            </w:r>
          </w:p>
        </w:tc>
      </w:tr>
      <w:tr w:rsidR="00DC64B2" w14:paraId="69402CE5" w14:textId="77777777" w:rsidTr="001474D9">
        <w:tc>
          <w:tcPr>
            <w:cnfStyle w:val="001000000000" w:firstRow="0" w:lastRow="0" w:firstColumn="1" w:lastColumn="0" w:oddVBand="0" w:evenVBand="0" w:oddHBand="0" w:evenHBand="0" w:firstRowFirstColumn="0" w:firstRowLastColumn="0" w:lastRowFirstColumn="0" w:lastRowLastColumn="0"/>
            <w:tcW w:w="0" w:type="auto"/>
          </w:tcPr>
          <w:p w14:paraId="0A64AEA8" w14:textId="37DAD506" w:rsidR="00DC64B2" w:rsidRDefault="00DC64B2" w:rsidP="00DC64B2">
            <w:pPr>
              <w:pStyle w:val="BodyText"/>
            </w:pPr>
            <w:r>
              <w:t>Other</w:t>
            </w:r>
          </w:p>
        </w:tc>
        <w:tc>
          <w:tcPr>
            <w:tcW w:w="0" w:type="auto"/>
          </w:tcPr>
          <w:p w14:paraId="538D27E4" w14:textId="16A53A23" w:rsidR="00DC64B2" w:rsidRDefault="00B67776" w:rsidP="001474D9">
            <w:pPr>
              <w:pStyle w:val="BodyText"/>
              <w:jc w:val="center"/>
              <w:cnfStyle w:val="000000000000" w:firstRow="0" w:lastRow="0" w:firstColumn="0" w:lastColumn="0" w:oddVBand="0" w:evenVBand="0" w:oddHBand="0" w:evenHBand="0" w:firstRowFirstColumn="0" w:firstRowLastColumn="0" w:lastRowFirstColumn="0" w:lastRowLastColumn="0"/>
            </w:pPr>
            <w:r>
              <w:t>As determined in accordance with 8.3.4</w:t>
            </w:r>
          </w:p>
        </w:tc>
      </w:tr>
    </w:tbl>
    <w:p w14:paraId="1A7E4435" w14:textId="77777777" w:rsidR="00BD2DEE" w:rsidRDefault="00BD2DEE" w:rsidP="00BD2DEE">
      <w:pPr>
        <w:pStyle w:val="BodyText"/>
        <w:sectPr w:rsidR="00BD2DEE" w:rsidSect="00747A21">
          <w:pgSz w:w="11907" w:h="16839" w:code="9"/>
          <w:pgMar w:top="1134" w:right="1134" w:bottom="1134" w:left="1134" w:header="283" w:footer="283" w:gutter="0"/>
          <w:cols w:space="454"/>
          <w:noEndnote/>
          <w:docGrid w:linePitch="360"/>
        </w:sectPr>
      </w:pPr>
    </w:p>
    <w:p w14:paraId="7A0E606B" w14:textId="3AC5DEE7" w:rsidR="00BD2DEE" w:rsidRDefault="205A0676" w:rsidP="005312F2">
      <w:pPr>
        <w:pStyle w:val="Heading1"/>
      </w:pPr>
      <w:bookmarkStart w:id="101" w:name="_Toc200112876"/>
      <w:r>
        <w:lastRenderedPageBreak/>
        <w:t xml:space="preserve">Direct measurement </w:t>
      </w:r>
      <w:r w:rsidR="7348BA0A">
        <w:t>of solar PV</w:t>
      </w:r>
      <w:bookmarkEnd w:id="101"/>
      <w:r w:rsidR="7348BA0A">
        <w:t xml:space="preserve"> </w:t>
      </w:r>
    </w:p>
    <w:p w14:paraId="56324E9D" w14:textId="73BB282A" w:rsidR="00BD2DEE" w:rsidRDefault="00BD2DEE" w:rsidP="00BD2DEE">
      <w:pPr>
        <w:pStyle w:val="Heading2"/>
      </w:pPr>
      <w:bookmarkStart w:id="102" w:name="_Toc200112877"/>
      <w:r>
        <w:t>Information to be provided</w:t>
      </w:r>
      <w:bookmarkEnd w:id="102"/>
    </w:p>
    <w:p w14:paraId="62FEC2C9" w14:textId="77777777" w:rsidR="00BD2DEE" w:rsidRDefault="00BD2DEE" w:rsidP="00BD2DEE">
      <w:pPr>
        <w:pStyle w:val="Heading3"/>
      </w:pPr>
      <w:bookmarkStart w:id="103" w:name="_Toc200112878"/>
      <w:r>
        <w:t>Information to be provided in an application for scoping approval</w:t>
      </w:r>
      <w:bookmarkEnd w:id="103"/>
    </w:p>
    <w:p w14:paraId="672E02A2" w14:textId="422A1993" w:rsidR="00E617DE" w:rsidRPr="00E617DE" w:rsidRDefault="00E617DE" w:rsidP="00371ED9">
      <w:pPr>
        <w:pStyle w:val="ListParagraph"/>
        <w:numPr>
          <w:ilvl w:val="0"/>
          <w:numId w:val="75"/>
        </w:numPr>
        <w:jc w:val="both"/>
      </w:pPr>
      <w:r w:rsidRPr="00E617DE">
        <w:t xml:space="preserve">A declaration that the upgrade is eligible to use the </w:t>
      </w:r>
      <w:r w:rsidR="00371ED9">
        <w:t>d</w:t>
      </w:r>
      <w:r w:rsidR="00371ED9" w:rsidRPr="00371ED9">
        <w:t xml:space="preserve">irect measurement of solar PV </w:t>
      </w:r>
      <w:r w:rsidR="00371ED9">
        <w:t>sp</w:t>
      </w:r>
      <w:r w:rsidRPr="00E617DE">
        <w:t>ecified measurement method</w:t>
      </w:r>
      <w:r w:rsidR="00E311D1">
        <w:t>; and</w:t>
      </w:r>
    </w:p>
    <w:p w14:paraId="62253AC9" w14:textId="2C659A3E" w:rsidR="00620390" w:rsidRDefault="00CF034C" w:rsidP="006C4A9E">
      <w:pPr>
        <w:pStyle w:val="BodyText"/>
        <w:numPr>
          <w:ilvl w:val="0"/>
          <w:numId w:val="75"/>
        </w:numPr>
      </w:pPr>
      <w:r>
        <w:t xml:space="preserve">A </w:t>
      </w:r>
      <w:r w:rsidR="009117CC">
        <w:t>document which specifies the following:</w:t>
      </w:r>
    </w:p>
    <w:p w14:paraId="027EDCA0" w14:textId="68E4DCFB" w:rsidR="00620390" w:rsidRDefault="00D82770" w:rsidP="006C4A9E">
      <w:pPr>
        <w:pStyle w:val="BodyText"/>
        <w:numPr>
          <w:ilvl w:val="1"/>
          <w:numId w:val="75"/>
        </w:numPr>
      </w:pPr>
      <w:r>
        <w:t>d</w:t>
      </w:r>
      <w:r w:rsidR="00620390">
        <w:t>etails of any existing solar PV or</w:t>
      </w:r>
      <w:r w:rsidR="009117CC">
        <w:t xml:space="preserve"> electricity generating equipment at the premises</w:t>
      </w:r>
      <w:r w:rsidR="009A5406">
        <w:t>;</w:t>
      </w:r>
      <w:r>
        <w:t xml:space="preserve"> and</w:t>
      </w:r>
    </w:p>
    <w:p w14:paraId="54E48072" w14:textId="19424D9D" w:rsidR="00CF034C" w:rsidRDefault="00D82770" w:rsidP="006C4A9E">
      <w:pPr>
        <w:pStyle w:val="BodyText"/>
        <w:numPr>
          <w:ilvl w:val="1"/>
          <w:numId w:val="75"/>
        </w:numPr>
      </w:pPr>
      <w:r>
        <w:t>t</w:t>
      </w:r>
      <w:r w:rsidR="00CF034C">
        <w:t xml:space="preserve">he </w:t>
      </w:r>
      <w:r w:rsidR="000575BA">
        <w:t>standards to be applied for the solar PV equipment</w:t>
      </w:r>
      <w:r w:rsidR="00AF6B87">
        <w:t>; and</w:t>
      </w:r>
    </w:p>
    <w:p w14:paraId="5C766A2E" w14:textId="6790B95A" w:rsidR="009619BE" w:rsidRDefault="00420983" w:rsidP="006C4A9E">
      <w:pPr>
        <w:pStyle w:val="BodyText"/>
        <w:numPr>
          <w:ilvl w:val="0"/>
          <w:numId w:val="75"/>
        </w:numPr>
      </w:pPr>
      <w:r>
        <w:t xml:space="preserve">The measurement approach </w:t>
      </w:r>
      <w:r w:rsidR="00CC185C">
        <w:t xml:space="preserve">should not capture </w:t>
      </w:r>
      <w:r w:rsidR="009058C9">
        <w:t xml:space="preserve">spilled energy </w:t>
      </w:r>
      <w:r w:rsidR="00B67776">
        <w:t xml:space="preserve">that </w:t>
      </w:r>
      <w:r w:rsidR="004023ED">
        <w:t xml:space="preserve">is generated by </w:t>
      </w:r>
      <w:r w:rsidR="00555135">
        <w:t xml:space="preserve">the solar PV system that is not utilised </w:t>
      </w:r>
      <w:r w:rsidR="00FC0A87">
        <w:t xml:space="preserve">or exported. </w:t>
      </w:r>
    </w:p>
    <w:p w14:paraId="07151380" w14:textId="77777777" w:rsidR="000575BA" w:rsidRPr="00CF034C" w:rsidRDefault="000575BA" w:rsidP="004B1D44">
      <w:pPr>
        <w:pStyle w:val="BodyText"/>
      </w:pPr>
    </w:p>
    <w:p w14:paraId="0B0B9E38" w14:textId="77777777" w:rsidR="00BD2DEE" w:rsidRDefault="00BD2DEE" w:rsidP="00BD2DEE">
      <w:pPr>
        <w:pStyle w:val="Heading2"/>
      </w:pPr>
      <w:bookmarkStart w:id="104" w:name="_Toc200112879"/>
      <w:r>
        <w:t>Methods</w:t>
      </w:r>
      <w:bookmarkEnd w:id="104"/>
    </w:p>
    <w:p w14:paraId="64EC7A74" w14:textId="77777777" w:rsidR="009C0FCD" w:rsidRDefault="000C15F4" w:rsidP="0075542E">
      <w:pPr>
        <w:pStyle w:val="Heading3"/>
      </w:pPr>
      <w:bookmarkStart w:id="105" w:name="_Toc200112880"/>
      <w:r>
        <w:t>Carbon dioxide equivalent savings</w:t>
      </w:r>
      <w:bookmarkEnd w:id="105"/>
    </w:p>
    <w:p w14:paraId="4D9219E8" w14:textId="26877983" w:rsidR="009C0FCD" w:rsidRPr="009F77A4" w:rsidRDefault="009C0FCD" w:rsidP="00D242C7">
      <w:pPr>
        <w:pStyle w:val="ListNumber"/>
        <w:numPr>
          <w:ilvl w:val="0"/>
          <w:numId w:val="0"/>
        </w:numPr>
        <w:jc w:val="left"/>
      </w:pPr>
      <w:r w:rsidRPr="009F77A4">
        <w:t xml:space="preserve">The carbon dioxide equivalent (in tonnes) of greenhouse gases to be reduced by undertaking a project is calculated using Equation </w:t>
      </w:r>
      <w:r w:rsidR="00602B1B">
        <w:t>6.</w:t>
      </w:r>
      <w:r w:rsidRPr="009F77A4">
        <w:t xml:space="preserve">1, where variables are determined in </w:t>
      </w:r>
      <w:r w:rsidRPr="00657E8D">
        <w:t>accordance with section 2</w:t>
      </w:r>
      <w:r w:rsidR="00602B1B">
        <w:t xml:space="preserve"> and</w:t>
      </w:r>
      <w:r>
        <w:t xml:space="preserve"> this section</w:t>
      </w:r>
      <w:r w:rsidRPr="009F77A4">
        <w:t>.</w:t>
      </w:r>
    </w:p>
    <w:p w14:paraId="31A11935" w14:textId="0454F73C" w:rsidR="0075542E" w:rsidRDefault="000C15F4" w:rsidP="006E0F0A">
      <w:pPr>
        <w:pStyle w:val="BodyText"/>
      </w:pPr>
      <w:r>
        <w:t xml:space="preserve"> </w:t>
      </w:r>
    </w:p>
    <w:p w14:paraId="26997663" w14:textId="45CA5216" w:rsidR="0075542E" w:rsidRPr="0075542E" w:rsidRDefault="000D490A" w:rsidP="006E0F0A">
      <w:pPr>
        <w:pStyle w:val="CaptionImageorFigure"/>
      </w:pPr>
      <w:r>
        <w:t>Equation 6.1</w:t>
      </w:r>
    </w:p>
    <w:p w14:paraId="64416D68" w14:textId="78CEA5BB" w:rsidR="0075542E" w:rsidRDefault="0075542E" w:rsidP="0075542E">
      <w:pPr>
        <w:pStyle w:val="BodyText"/>
      </w:pPr>
      <m:oMathPara>
        <m:oMath>
          <m:r>
            <w:rPr>
              <w:rFonts w:ascii="Cambria Math" w:hAnsi="Cambria Math"/>
            </w:rPr>
            <m:t xml:space="preserve">carbon dioxide equivalent= </m:t>
          </m:r>
          <m:nary>
            <m:naryPr>
              <m:chr m:val="∑"/>
              <m:limLoc m:val="subSup"/>
              <m:supHide m:val="1"/>
              <m:ctrlPr>
                <w:rPr>
                  <w:rFonts w:ascii="Cambria Math" w:hAnsi="Cambria Math"/>
                  <w:i/>
                </w:rPr>
              </m:ctrlPr>
            </m:naryPr>
            <m:sub>
              <m:r>
                <w:rPr>
                  <w:rFonts w:ascii="Cambria Math" w:hAnsi="Cambria Math"/>
                </w:rPr>
                <m:t>j</m:t>
              </m:r>
            </m:sub>
            <m:sup/>
            <m:e>
              <m:r>
                <w:rPr>
                  <w:rFonts w:ascii="Cambria Math" w:hAnsi="Cambria Math"/>
                </w:rPr>
                <m:t>(</m:t>
              </m:r>
              <m:sSub>
                <m:sSubPr>
                  <m:ctrlPr>
                    <w:rPr>
                      <w:rFonts w:ascii="Cambria Math" w:hAnsi="Cambria Math"/>
                      <w:i/>
                    </w:rPr>
                  </m:ctrlPr>
                </m:sSubPr>
                <m:e>
                  <m:r>
                    <w:rPr>
                      <w:rFonts w:ascii="Cambria Math" w:hAnsi="Cambria Math"/>
                    </w:rPr>
                    <m:t>Savings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RF</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AF</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PF</m:t>
                  </m:r>
                </m:e>
                <m:sub>
                  <m:r>
                    <w:rPr>
                      <w:rFonts w:ascii="Cambria Math" w:hAnsi="Cambria Math"/>
                    </w:rPr>
                    <m:t>j</m:t>
                  </m:r>
                </m:sub>
              </m:sSub>
              <m:r>
                <w:rPr>
                  <w:rFonts w:ascii="Cambria Math" w:hAnsi="Cambria Math"/>
                </w:rPr>
                <m:t>)</m:t>
              </m:r>
            </m:e>
          </m:nary>
          <m:r>
            <w:rPr>
              <w:rFonts w:ascii="Cambria Math" w:hAnsi="Cambria Math"/>
            </w:rPr>
            <m:t>-counted savings</m:t>
          </m:r>
        </m:oMath>
      </m:oMathPara>
    </w:p>
    <w:p w14:paraId="3D0F26F7" w14:textId="77777777" w:rsidR="0075542E" w:rsidRDefault="0075542E" w:rsidP="0075542E">
      <w:pPr>
        <w:pStyle w:val="BodyText"/>
      </w:pPr>
      <w:r>
        <w:t>where:</w:t>
      </w:r>
    </w:p>
    <w:p w14:paraId="0956B90F" w14:textId="31DD2B27" w:rsidR="0075542E" w:rsidRPr="00F768C1" w:rsidRDefault="0075542E" w:rsidP="006C4A9E">
      <w:pPr>
        <w:pStyle w:val="ListNumber2"/>
        <w:numPr>
          <w:ilvl w:val="0"/>
          <w:numId w:val="76"/>
        </w:numPr>
        <w:jc w:val="left"/>
      </w:pPr>
      <m:oMath>
        <m:r>
          <w:rPr>
            <w:rFonts w:ascii="Cambria Math" w:hAnsi="Cambria Math"/>
          </w:rPr>
          <m:t>j</m:t>
        </m:r>
      </m:oMath>
      <w:r>
        <w:t xml:space="preserve"> is the measurement boundary number in the case that there are multiple measurement boundaries under one project</w:t>
      </w:r>
      <w:r w:rsidR="00D777DD">
        <w:t>;</w:t>
      </w:r>
    </w:p>
    <w:p w14:paraId="5F063A6E" w14:textId="3A4ADB2D" w:rsidR="0075542E" w:rsidRDefault="0075542E" w:rsidP="006C4A9E">
      <w:pPr>
        <w:pStyle w:val="ListNumber2"/>
        <w:numPr>
          <w:ilvl w:val="0"/>
          <w:numId w:val="76"/>
        </w:numPr>
        <w:jc w:val="left"/>
      </w:pPr>
      <w:r w:rsidRPr="009E7AE4">
        <w:rPr>
          <w:i/>
        </w:rPr>
        <w:t>savings</w:t>
      </w:r>
      <w:r w:rsidRPr="00DD0D8F">
        <w:t xml:space="preserve"> is calculated in MWh using </w:t>
      </w:r>
      <w:r w:rsidRPr="005E61AA">
        <w:t xml:space="preserve">Equation </w:t>
      </w:r>
      <w:r w:rsidR="00F2330D" w:rsidRPr="005E61AA">
        <w:t>6</w:t>
      </w:r>
      <w:r w:rsidRPr="005E61AA">
        <w:t>.2</w:t>
      </w:r>
      <w:r w:rsidR="00D777DD">
        <w:t>;</w:t>
      </w:r>
    </w:p>
    <w:p w14:paraId="0CFC80D4" w14:textId="641A9450" w:rsidR="0075542E" w:rsidRPr="00DD0D8F" w:rsidRDefault="0075542E" w:rsidP="006C4A9E">
      <w:pPr>
        <w:pStyle w:val="ListNumber2"/>
        <w:numPr>
          <w:ilvl w:val="0"/>
          <w:numId w:val="76"/>
        </w:numPr>
      </w:pPr>
      <w:r>
        <w:rPr>
          <w:i/>
        </w:rPr>
        <w:t xml:space="preserve">EF </w:t>
      </w:r>
      <w:r w:rsidR="000C15F4" w:rsidRPr="004B1D44">
        <w:rPr>
          <w:iCs/>
        </w:rPr>
        <w:t>is the</w:t>
      </w:r>
      <w:r w:rsidR="000C15F4">
        <w:rPr>
          <w:i/>
        </w:rPr>
        <w:t xml:space="preserve"> </w:t>
      </w:r>
      <w:r w:rsidRPr="004B1D44">
        <w:rPr>
          <w:iCs/>
        </w:rPr>
        <w:t>emissions factor</w:t>
      </w:r>
      <w:r w:rsidR="000C15F4" w:rsidRPr="004B1D44">
        <w:rPr>
          <w:iCs/>
        </w:rPr>
        <w:t xml:space="preserve">, as per the definition in </w:t>
      </w:r>
      <w:r w:rsidR="000C15F4" w:rsidRPr="005E61AA">
        <w:rPr>
          <w:iCs/>
        </w:rPr>
        <w:t xml:space="preserve">section </w:t>
      </w:r>
      <w:r w:rsidR="00F2330D" w:rsidRPr="005E61AA">
        <w:rPr>
          <w:iCs/>
        </w:rPr>
        <w:t>2</w:t>
      </w:r>
      <w:r w:rsidR="000F3137">
        <w:rPr>
          <w:iCs/>
        </w:rPr>
        <w:t>;</w:t>
      </w:r>
    </w:p>
    <w:p w14:paraId="4DE709F3" w14:textId="4A8DD9E3" w:rsidR="0075542E" w:rsidRDefault="0075542E" w:rsidP="006C4A9E">
      <w:pPr>
        <w:pStyle w:val="ListNumber2"/>
        <w:numPr>
          <w:ilvl w:val="0"/>
          <w:numId w:val="76"/>
        </w:numPr>
      </w:pPr>
      <w:r w:rsidRPr="009E7AE4">
        <w:rPr>
          <w:i/>
        </w:rPr>
        <w:t>RF</w:t>
      </w:r>
      <w:r w:rsidRPr="00DD0D8F">
        <w:t xml:space="preserve"> is the regional factor, which is 0.98 if the </w:t>
      </w:r>
      <w:r>
        <w:t>premises</w:t>
      </w:r>
      <w:r w:rsidRPr="00DD0D8F">
        <w:t xml:space="preserve"> is in metropolitan Victoria or 1.04 if the </w:t>
      </w:r>
      <w:r>
        <w:t>premises</w:t>
      </w:r>
      <w:r w:rsidRPr="00DD0D8F">
        <w:t xml:space="preserve"> is in regional Victoria</w:t>
      </w:r>
      <w:r>
        <w:t>, as defined in the Locations Variable List in the Victorian Energy Upgrades Specifications 2018</w:t>
      </w:r>
      <w:r w:rsidR="000F3137">
        <w:t>;</w:t>
      </w:r>
    </w:p>
    <w:p w14:paraId="33758D50" w14:textId="2F97F0BB" w:rsidR="0075542E" w:rsidRPr="005E61AA" w:rsidRDefault="0075542E" w:rsidP="006C4A9E">
      <w:pPr>
        <w:pStyle w:val="ListNumber2"/>
        <w:numPr>
          <w:ilvl w:val="0"/>
          <w:numId w:val="76"/>
        </w:numPr>
      </w:pPr>
      <m:oMath>
        <m:r>
          <m:rPr>
            <m:sty m:val="p"/>
          </m:rPr>
          <w:rPr>
            <w:rFonts w:ascii="Cambria Math" w:hAnsi="Cambria Math"/>
          </w:rPr>
          <m:t>AF</m:t>
        </m:r>
      </m:oMath>
      <w:r w:rsidRPr="005174F9">
        <w:t xml:space="preserve"> is the accuracy factor</w:t>
      </w:r>
      <w:r>
        <w:t xml:space="preserve"> for the measurement boundary, being </w:t>
      </w:r>
      <w:r w:rsidR="00A111BC">
        <w:t>1</w:t>
      </w:r>
      <w:r w:rsidR="000F3137">
        <w:t>;</w:t>
      </w:r>
    </w:p>
    <w:p w14:paraId="57C4F7DC" w14:textId="3534953F" w:rsidR="00D84E32" w:rsidRDefault="00AC15CB" w:rsidP="006C4A9E">
      <w:pPr>
        <w:pStyle w:val="ListNumber2"/>
        <w:numPr>
          <w:ilvl w:val="0"/>
          <w:numId w:val="76"/>
        </w:numPr>
      </w:pPr>
      <m:oMath>
        <m:sSub>
          <m:sSubPr>
            <m:ctrlPr>
              <w:rPr>
                <w:rFonts w:ascii="Cambria Math" w:hAnsi="Cambria Math"/>
              </w:rPr>
            </m:ctrlPr>
          </m:sSubPr>
          <m:e>
            <m:r>
              <m:rPr>
                <m:sty m:val="p"/>
              </m:rPr>
              <w:rPr>
                <w:rFonts w:ascii="Cambria Math" w:hAnsi="Cambria Math"/>
              </w:rPr>
              <m:t>PF</m:t>
            </m:r>
          </m:e>
          <m:sub>
            <m:r>
              <m:rPr>
                <m:sty m:val="p"/>
              </m:rPr>
              <w:rPr>
                <w:rFonts w:ascii="Cambria Math" w:hAnsi="Cambria Math"/>
              </w:rPr>
              <m:t>j</m:t>
            </m:r>
          </m:sub>
        </m:sSub>
      </m:oMath>
      <w:r w:rsidR="0075542E" w:rsidRPr="005E61AA">
        <w:t xml:space="preserve"> is the persistence factor for that measurement boundary</w:t>
      </w:r>
      <w:r w:rsidR="009D497D" w:rsidRPr="005E61AA">
        <w:t>, being the appli</w:t>
      </w:r>
      <w:r w:rsidR="0076733F" w:rsidRPr="005E61AA">
        <w:t>c</w:t>
      </w:r>
      <w:r w:rsidR="009D497D" w:rsidRPr="005E61AA">
        <w:t xml:space="preserve">able number </w:t>
      </w:r>
      <w:r w:rsidR="00F376A9" w:rsidRPr="005E61AA">
        <w:t xml:space="preserve">from Table </w:t>
      </w:r>
      <w:r w:rsidR="00B14FA8" w:rsidRPr="005E61AA">
        <w:t>6</w:t>
      </w:r>
      <w:r w:rsidR="00F376A9" w:rsidRPr="005E61AA">
        <w:t>.2</w:t>
      </w:r>
      <w:r w:rsidR="000F3137">
        <w:t>;</w:t>
      </w:r>
      <w:r w:rsidR="005E61AA">
        <w:t xml:space="preserve"> and</w:t>
      </w:r>
    </w:p>
    <w:p w14:paraId="37A8C39D" w14:textId="5A7A3E34" w:rsidR="00D84E32" w:rsidRDefault="00D84E32" w:rsidP="006C4A9E">
      <w:pPr>
        <w:pStyle w:val="ListNumber2"/>
        <w:numPr>
          <w:ilvl w:val="0"/>
          <w:numId w:val="76"/>
        </w:numPr>
        <w:jc w:val="left"/>
      </w:pPr>
      <w:r w:rsidRPr="001D6A03">
        <w:rPr>
          <w:i/>
          <w:iCs/>
        </w:rPr>
        <w:t>counted savings</w:t>
      </w:r>
      <w:r>
        <w:t xml:space="preserve"> is </w:t>
      </w:r>
      <w:r w:rsidRPr="00A21848">
        <w:t>a variable determined in accordance with section</w:t>
      </w:r>
      <w:r>
        <w:t xml:space="preserve"> 2</w:t>
      </w:r>
      <w:r w:rsidR="00406650">
        <w:t xml:space="preserve">. </w:t>
      </w:r>
    </w:p>
    <w:p w14:paraId="26D422C7" w14:textId="77777777" w:rsidR="00D242C7" w:rsidRDefault="00D242C7" w:rsidP="00D242C7">
      <w:pPr>
        <w:pStyle w:val="ListNumber2"/>
        <w:ind w:left="0" w:firstLine="0"/>
        <w:jc w:val="left"/>
      </w:pPr>
    </w:p>
    <w:p w14:paraId="4F03E48A" w14:textId="20157B7D" w:rsidR="0075542E" w:rsidRDefault="00031240" w:rsidP="0075542E">
      <w:pPr>
        <w:pStyle w:val="Heading3"/>
      </w:pPr>
      <w:bookmarkStart w:id="106" w:name="_Toc200112881"/>
      <w:r>
        <w:t>Annual</w:t>
      </w:r>
      <w:r w:rsidR="0075542E">
        <w:t xml:space="preserve"> energy savings</w:t>
      </w:r>
      <w:bookmarkEnd w:id="106"/>
      <w:r w:rsidR="0075542E">
        <w:t xml:space="preserve"> </w:t>
      </w:r>
    </w:p>
    <w:p w14:paraId="448CB1DF" w14:textId="0EEB71D3" w:rsidR="00C5785D" w:rsidRPr="00C5785D" w:rsidRDefault="00C5785D" w:rsidP="00B14FA8">
      <w:pPr>
        <w:pStyle w:val="CaptionImageorFigure"/>
      </w:pPr>
      <w:r>
        <w:t xml:space="preserve">Equation </w:t>
      </w:r>
      <w:r w:rsidR="000D490A">
        <w:t>6</w:t>
      </w:r>
      <w:r>
        <w:t>.2</w:t>
      </w:r>
    </w:p>
    <w:p w14:paraId="63636EDA" w14:textId="31208152" w:rsidR="0075542E" w:rsidRPr="003D143A" w:rsidRDefault="00034522" w:rsidP="0075542E">
      <w:pPr>
        <w:spacing w:line="360" w:lineRule="auto"/>
        <w:rPr>
          <w:rFonts w:ascii="Times New Roman" w:eastAsiaTheme="minorEastAsia" w:hAnsi="Times New Roman"/>
          <w:sz w:val="24"/>
          <w:szCs w:val="24"/>
        </w:rPr>
      </w:pPr>
      <m:oMathPara>
        <m:oMath>
          <m:r>
            <w:rPr>
              <w:rFonts w:ascii="Cambria Math" w:hAnsi="Cambria Math"/>
              <w:sz w:val="24"/>
              <w:szCs w:val="24"/>
            </w:rPr>
            <m:t>savings=</m:t>
          </m:r>
          <m:nary>
            <m:naryPr>
              <m:chr m:val="∑"/>
              <m:limLoc m:val="subSup"/>
              <m:supHide m:val="1"/>
              <m:ctrlPr>
                <w:rPr>
                  <w:rFonts w:ascii="Cambria Math" w:hAnsi="Cambria Math"/>
                  <w:i/>
                  <w:sz w:val="24"/>
                  <w:szCs w:val="24"/>
                </w:rPr>
              </m:ctrlPr>
            </m:naryPr>
            <m:sub>
              <m:r>
                <w:rPr>
                  <w:rFonts w:ascii="Cambria Math" w:hAnsi="Cambria Math"/>
                  <w:sz w:val="24"/>
                  <w:szCs w:val="24"/>
                </w:rPr>
                <m:t>t</m:t>
              </m:r>
            </m:sub>
            <m:sup/>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S,t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Ex,t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ES,t</m:t>
                  </m:r>
                </m:sub>
              </m:sSub>
              <m:r>
                <w:rPr>
                  <w:rFonts w:ascii="Cambria Math" w:hAnsi="Cambria Math"/>
                  <w:sz w:val="24"/>
                  <w:szCs w:val="24"/>
                </w:rPr>
                <m:t>)</m:t>
              </m:r>
            </m:e>
          </m:nary>
        </m:oMath>
      </m:oMathPara>
    </w:p>
    <w:p w14:paraId="78A09089" w14:textId="77777777" w:rsidR="0075542E" w:rsidRPr="003D143A" w:rsidRDefault="0075542E" w:rsidP="0075542E">
      <w:pPr>
        <w:pStyle w:val="BodyText"/>
        <w:rPr>
          <w:rFonts w:eastAsiaTheme="minorEastAsia"/>
        </w:rPr>
      </w:pPr>
      <w:r w:rsidRPr="003D143A">
        <w:rPr>
          <w:rFonts w:eastAsiaTheme="minorEastAsia"/>
        </w:rPr>
        <w:t>where:</w:t>
      </w:r>
    </w:p>
    <w:p w14:paraId="42D5D4D3" w14:textId="47C127E7" w:rsidR="0075542E" w:rsidRPr="009F77A4" w:rsidRDefault="0075542E" w:rsidP="006C4A9E">
      <w:pPr>
        <w:pStyle w:val="ListNumber2"/>
        <w:numPr>
          <w:ilvl w:val="0"/>
          <w:numId w:val="77"/>
        </w:numPr>
        <w:jc w:val="left"/>
        <w:rPr>
          <w:rFonts w:cstheme="minorHAnsi"/>
        </w:rPr>
      </w:pPr>
      <m:oMath>
        <m:r>
          <w:rPr>
            <w:rFonts w:ascii="Cambria Math" w:hAnsi="Cambria Math" w:cstheme="minorHAnsi"/>
          </w:rPr>
          <m:t>t</m:t>
        </m:r>
      </m:oMath>
      <w:r w:rsidRPr="009F77A4">
        <w:rPr>
          <w:rFonts w:cstheme="minorHAnsi"/>
        </w:rPr>
        <w:t xml:space="preserve"> is an eligible time interval </w:t>
      </w:r>
      <w:r>
        <w:rPr>
          <w:rFonts w:cstheme="minorHAnsi"/>
        </w:rPr>
        <w:t>of that measurement boundary</w:t>
      </w:r>
      <w:r w:rsidR="00D777DD">
        <w:rPr>
          <w:rFonts w:cstheme="minorHAnsi"/>
        </w:rPr>
        <w:t>;</w:t>
      </w:r>
    </w:p>
    <w:p w14:paraId="205282A3" w14:textId="43D7FE99" w:rsidR="0075542E" w:rsidRDefault="00AC15CB" w:rsidP="006C4A9E">
      <w:pPr>
        <w:pStyle w:val="ListNumber2"/>
        <w:numPr>
          <w:ilvl w:val="0"/>
          <w:numId w:val="77"/>
        </w:numPr>
        <w:jc w:val="left"/>
      </w:pPr>
      <m:oMath>
        <m:sSub>
          <m:sSubPr>
            <m:ctrlPr>
              <w:rPr>
                <w:rFonts w:ascii="Cambria Math" w:hAnsi="Cambria Math"/>
                <w:i/>
              </w:rPr>
            </m:ctrlPr>
          </m:sSubPr>
          <m:e>
            <m:r>
              <w:rPr>
                <w:rFonts w:ascii="Cambria Math" w:hAnsi="Cambria Math"/>
              </w:rPr>
              <m:t>E</m:t>
            </m:r>
          </m:e>
          <m:sub>
            <m:r>
              <w:rPr>
                <w:rFonts w:ascii="Cambria Math" w:hAnsi="Cambria Math"/>
              </w:rPr>
              <m:t>S,t</m:t>
            </m:r>
          </m:sub>
        </m:sSub>
      </m:oMath>
      <w:r w:rsidR="0075542E" w:rsidRPr="00027054">
        <w:t xml:space="preserve"> is the energy </w:t>
      </w:r>
      <w:r w:rsidR="006F2339">
        <w:t xml:space="preserve">generated by </w:t>
      </w:r>
      <w:r w:rsidR="00EE04D0">
        <w:t>all renewable energy</w:t>
      </w:r>
      <w:r w:rsidR="006F2339">
        <w:t xml:space="preserve"> </w:t>
      </w:r>
      <w:r w:rsidR="00AC2922">
        <w:t>system</w:t>
      </w:r>
      <w:r w:rsidR="00EE04D0">
        <w:t>s at the premises</w:t>
      </w:r>
      <w:r w:rsidR="00AC2922">
        <w:t xml:space="preserve"> </w:t>
      </w:r>
      <w:r w:rsidR="0075542E" w:rsidRPr="00027054">
        <w:t>for</w:t>
      </w:r>
      <w:r w:rsidR="00AC2922">
        <w:t xml:space="preserve"> time interval</w:t>
      </w:r>
      <w:r w:rsidR="0075542E" w:rsidRPr="00027054">
        <w:t xml:space="preserve"> </w:t>
      </w:r>
      <m:oMath>
        <m:r>
          <w:rPr>
            <w:rFonts w:ascii="Cambria Math" w:hAnsi="Cambria Math" w:cstheme="minorHAnsi"/>
          </w:rPr>
          <m:t>t</m:t>
        </m:r>
      </m:oMath>
      <w:r w:rsidR="0075542E" w:rsidRPr="00027054">
        <w:t xml:space="preserve"> </w:t>
      </w:r>
      <w:r w:rsidR="00AC2922">
        <w:t xml:space="preserve"> for</w:t>
      </w:r>
      <w:r w:rsidR="0075542E">
        <w:t xml:space="preserve"> that measurement boundary</w:t>
      </w:r>
      <w:r w:rsidR="00D777DD">
        <w:t>;</w:t>
      </w:r>
    </w:p>
    <w:p w14:paraId="186A74D8" w14:textId="2E18161E" w:rsidR="0075542E" w:rsidRDefault="00AC15CB" w:rsidP="006C4A9E">
      <w:pPr>
        <w:pStyle w:val="ListNumber2"/>
        <w:numPr>
          <w:ilvl w:val="0"/>
          <w:numId w:val="77"/>
        </w:numPr>
        <w:jc w:val="left"/>
      </w:pPr>
      <m:oMath>
        <m:sSub>
          <m:sSubPr>
            <m:ctrlPr>
              <w:rPr>
                <w:rFonts w:ascii="Cambria Math" w:hAnsi="Cambria Math"/>
                <w:i/>
              </w:rPr>
            </m:ctrlPr>
          </m:sSubPr>
          <m:e>
            <m:r>
              <w:rPr>
                <w:rFonts w:ascii="Cambria Math" w:hAnsi="Cambria Math"/>
              </w:rPr>
              <m:t>E</m:t>
            </m:r>
          </m:e>
          <m:sub>
            <m:r>
              <w:rPr>
                <w:rFonts w:ascii="Cambria Math" w:hAnsi="Cambria Math"/>
              </w:rPr>
              <m:t>Ex,t</m:t>
            </m:r>
          </m:sub>
        </m:sSub>
      </m:oMath>
      <w:r w:rsidR="0075542E" w:rsidRPr="00027054">
        <w:t xml:space="preserve"> is the energy </w:t>
      </w:r>
      <w:r w:rsidR="008745EC">
        <w:t>generated by the solar</w:t>
      </w:r>
      <w:r w:rsidR="005B7CD1">
        <w:t xml:space="preserve"> PV system that is exported </w:t>
      </w:r>
      <w:r w:rsidR="003366A4">
        <w:t xml:space="preserve">to the electricity grid </w:t>
      </w:r>
      <w:r w:rsidR="0075542E" w:rsidRPr="00027054">
        <w:t>for</w:t>
      </w:r>
      <w:r w:rsidR="0023117B">
        <w:t xml:space="preserve"> time interval </w:t>
      </w:r>
      <w:r w:rsidR="0075542E" w:rsidRPr="00027054">
        <w:t xml:space="preserve"> </w:t>
      </w:r>
      <m:oMath>
        <m:r>
          <w:rPr>
            <w:rFonts w:ascii="Cambria Math" w:hAnsi="Cambria Math" w:cstheme="minorHAnsi"/>
          </w:rPr>
          <m:t>t</m:t>
        </m:r>
      </m:oMath>
      <w:r w:rsidR="0075542E" w:rsidRPr="00027054">
        <w:t xml:space="preserve"> </w:t>
      </w:r>
      <w:r w:rsidR="0023117B">
        <w:t>for</w:t>
      </w:r>
      <w:r w:rsidR="0075542E">
        <w:t xml:space="preserve"> that measurement boundary</w:t>
      </w:r>
      <w:r w:rsidR="0075542E" w:rsidRPr="00027054">
        <w:t>.</w:t>
      </w:r>
      <w:r w:rsidR="003366A4">
        <w:t xml:space="preserve"> This should not include energy </w:t>
      </w:r>
      <w:r w:rsidR="00AA79E3">
        <w:t>used to charge batteries or other energy storage systems</w:t>
      </w:r>
      <w:r w:rsidR="00D777DD">
        <w:t>; and</w:t>
      </w:r>
    </w:p>
    <w:p w14:paraId="0BB50617" w14:textId="2F50F435" w:rsidR="00AB03F3" w:rsidRDefault="00AC15CB" w:rsidP="006C4A9E">
      <w:pPr>
        <w:pStyle w:val="ListNumber2"/>
        <w:numPr>
          <w:ilvl w:val="0"/>
          <w:numId w:val="77"/>
        </w:numPr>
        <w:jc w:val="left"/>
      </w:pPr>
      <m:oMath>
        <m:sSub>
          <m:sSubPr>
            <m:ctrlPr>
              <w:rPr>
                <w:rFonts w:ascii="Cambria Math" w:hAnsi="Cambria Math"/>
                <w:i/>
              </w:rPr>
            </m:ctrlPr>
          </m:sSubPr>
          <m:e>
            <m:r>
              <w:rPr>
                <w:rFonts w:ascii="Cambria Math" w:hAnsi="Cambria Math"/>
              </w:rPr>
              <m:t>E</m:t>
            </m:r>
          </m:e>
          <m:sub>
            <m:r>
              <w:rPr>
                <w:rFonts w:ascii="Cambria Math" w:hAnsi="Cambria Math"/>
              </w:rPr>
              <m:t>ES,t</m:t>
            </m:r>
          </m:sub>
        </m:sSub>
      </m:oMath>
      <w:r w:rsidR="00AB03F3">
        <w:t xml:space="preserve"> means </w:t>
      </w:r>
      <w:r w:rsidR="00EE04D0">
        <w:t xml:space="preserve">the energy generated </w:t>
      </w:r>
      <w:r w:rsidR="00C5785D">
        <w:t xml:space="preserve">by any existing renewable energy systems at the premises for time interval t for that measurement boundary. </w:t>
      </w:r>
    </w:p>
    <w:p w14:paraId="6DFE8C4D" w14:textId="77777777" w:rsidR="0022797F" w:rsidRDefault="0022797F" w:rsidP="0022797F">
      <w:pPr>
        <w:pStyle w:val="ListNumber2"/>
        <w:jc w:val="left"/>
      </w:pPr>
    </w:p>
    <w:p w14:paraId="353E3060" w14:textId="77777777" w:rsidR="00BD2DEE" w:rsidRDefault="00BD2DEE" w:rsidP="00BD2DEE">
      <w:pPr>
        <w:pStyle w:val="Heading2"/>
      </w:pPr>
      <w:bookmarkStart w:id="107" w:name="_Toc200112882"/>
      <w:r>
        <w:t>Variables</w:t>
      </w:r>
      <w:bookmarkEnd w:id="107"/>
    </w:p>
    <w:p w14:paraId="18F62F2A" w14:textId="77777777" w:rsidR="008D3C29" w:rsidRDefault="008D3C29" w:rsidP="008D3C29">
      <w:pPr>
        <w:pStyle w:val="Heading3"/>
      </w:pPr>
      <w:bookmarkStart w:id="108" w:name="_Toc200112883"/>
      <w:r>
        <w:t>Measured energy savings</w:t>
      </w:r>
      <w:bookmarkEnd w:id="108"/>
    </w:p>
    <w:p w14:paraId="0EC76E08" w14:textId="42D29602" w:rsidR="009A5F35" w:rsidRPr="009A5F35" w:rsidRDefault="009A5F35" w:rsidP="009A5F35">
      <w:pPr>
        <w:pStyle w:val="BodyText"/>
      </w:pPr>
      <w:r>
        <w:t xml:space="preserve">For this </w:t>
      </w:r>
      <w:r w:rsidR="00C84691">
        <w:t xml:space="preserve">specified measurement </w:t>
      </w:r>
      <w:r>
        <w:t>method the following requirements apply for the mea</w:t>
      </w:r>
      <w:r w:rsidR="00E81D31">
        <w:t xml:space="preserve">surement boundary: </w:t>
      </w:r>
    </w:p>
    <w:p w14:paraId="377C10AF" w14:textId="62061489" w:rsidR="008D3C29" w:rsidRDefault="00E81D31" w:rsidP="006C4A9E">
      <w:pPr>
        <w:pStyle w:val="BodyText"/>
        <w:numPr>
          <w:ilvl w:val="0"/>
          <w:numId w:val="78"/>
        </w:numPr>
      </w:pPr>
      <w:r>
        <w:t>T</w:t>
      </w:r>
      <w:r w:rsidR="008D3C29">
        <w:t xml:space="preserve">he measurement boundary must align with the boundary of the </w:t>
      </w:r>
      <w:r>
        <w:t>electricity</w:t>
      </w:r>
      <w:r w:rsidR="008D3C29">
        <w:t xml:space="preserve"> meter(s) for the premises</w:t>
      </w:r>
      <w:r w:rsidR="00D777DD">
        <w:t>;</w:t>
      </w:r>
    </w:p>
    <w:p w14:paraId="6F356B8F" w14:textId="07C1FEBF" w:rsidR="00A43F56" w:rsidRDefault="00A43F56" w:rsidP="006C4A9E">
      <w:pPr>
        <w:pStyle w:val="BodyText"/>
        <w:numPr>
          <w:ilvl w:val="0"/>
          <w:numId w:val="78"/>
        </w:numPr>
      </w:pPr>
      <w:r>
        <w:t xml:space="preserve">Where </w:t>
      </w:r>
      <w:r w:rsidR="00421279">
        <w:t>a</w:t>
      </w:r>
      <w:r>
        <w:t xml:space="preserve"> premises has more than one meter the </w:t>
      </w:r>
      <w:r w:rsidR="00421279">
        <w:t>data</w:t>
      </w:r>
      <w:r w:rsidR="006148C7">
        <w:t xml:space="preserve"> can be combined</w:t>
      </w:r>
      <w:r w:rsidR="00D777DD">
        <w:t>; and</w:t>
      </w:r>
    </w:p>
    <w:p w14:paraId="2D98ECC8" w14:textId="6B10016F" w:rsidR="008D3C29" w:rsidRPr="002566A2" w:rsidRDefault="008D3C29" w:rsidP="006C4A9E">
      <w:pPr>
        <w:pStyle w:val="BodyText"/>
        <w:numPr>
          <w:ilvl w:val="0"/>
          <w:numId w:val="78"/>
        </w:numPr>
      </w:pPr>
      <w:r>
        <w:t xml:space="preserve">All other requirements for the measurement boundary also apply. </w:t>
      </w:r>
    </w:p>
    <w:p w14:paraId="76845AB9" w14:textId="77777777" w:rsidR="00DD56EB" w:rsidRPr="002566A2" w:rsidRDefault="00DD56EB" w:rsidP="00DD56EB">
      <w:pPr>
        <w:pStyle w:val="BodyText"/>
      </w:pPr>
    </w:p>
    <w:p w14:paraId="7A89DB72" w14:textId="77777777" w:rsidR="003E3F1F" w:rsidRDefault="00BD2DEE" w:rsidP="00BD2DEE">
      <w:pPr>
        <w:pStyle w:val="Heading3"/>
      </w:pPr>
      <w:bookmarkStart w:id="109" w:name="_Toc200112884"/>
      <w:r>
        <w:t>Accuracy factor</w:t>
      </w:r>
      <w:bookmarkEnd w:id="109"/>
    </w:p>
    <w:p w14:paraId="7DE49B26" w14:textId="23D19CB3" w:rsidR="003E3F1F" w:rsidRDefault="001D6796" w:rsidP="003E3F1F">
      <w:pPr>
        <w:pStyle w:val="BodyText"/>
      </w:pPr>
      <w:r>
        <w:t xml:space="preserve">For the purpose of this </w:t>
      </w:r>
      <w:r w:rsidR="00C84691">
        <w:t xml:space="preserve">specified measurement </w:t>
      </w:r>
      <w:r>
        <w:t>method, t</w:t>
      </w:r>
      <w:r w:rsidR="003E3F1F">
        <w:t xml:space="preserve">he accuracy factor </w:t>
      </w:r>
      <w:r w:rsidR="00A111BC">
        <w:t>is 1</w:t>
      </w:r>
      <w:r w:rsidR="00060ABE">
        <w:t>.</w:t>
      </w:r>
    </w:p>
    <w:p w14:paraId="1D3CB569" w14:textId="77777777" w:rsidR="000C15F4" w:rsidRDefault="000C15F4" w:rsidP="000C15F4">
      <w:pPr>
        <w:pStyle w:val="BodyText"/>
      </w:pPr>
    </w:p>
    <w:p w14:paraId="47ABF4FE" w14:textId="77777777" w:rsidR="00BD2DEE" w:rsidRDefault="00BD2DEE" w:rsidP="00BD2DEE">
      <w:pPr>
        <w:pStyle w:val="Heading3"/>
      </w:pPr>
      <w:bookmarkStart w:id="110" w:name="_Toc200112885"/>
      <w:r>
        <w:t>Interactive energy savings</w:t>
      </w:r>
      <w:bookmarkEnd w:id="110"/>
    </w:p>
    <w:p w14:paraId="5A1C59BA" w14:textId="1E3B6134" w:rsidR="00CF236B" w:rsidRPr="00CF236B" w:rsidRDefault="00CF236B" w:rsidP="004B1D44">
      <w:pPr>
        <w:pStyle w:val="BodyText"/>
      </w:pPr>
      <w:r>
        <w:t>This</w:t>
      </w:r>
      <w:r w:rsidR="00C84691" w:rsidRPr="00C84691">
        <w:t xml:space="preserve"> </w:t>
      </w:r>
      <w:r w:rsidR="00C84691">
        <w:t>specified measurement</w:t>
      </w:r>
      <w:r>
        <w:t xml:space="preserve"> method does not allow for interactive energy savings to be included</w:t>
      </w:r>
      <w:r w:rsidR="00F954FE">
        <w:t>.</w:t>
      </w:r>
    </w:p>
    <w:p w14:paraId="24BE5681" w14:textId="77777777" w:rsidR="00BD2DEE" w:rsidRPr="00BD2DEE" w:rsidRDefault="00BD2DEE" w:rsidP="004B1D44">
      <w:pPr>
        <w:pStyle w:val="BodyText"/>
      </w:pPr>
    </w:p>
    <w:p w14:paraId="4A377578" w14:textId="036C7FA7" w:rsidR="007B41BE" w:rsidRDefault="00877CA4" w:rsidP="007B41BE">
      <w:pPr>
        <w:pStyle w:val="Heading3"/>
      </w:pPr>
      <w:bookmarkStart w:id="111" w:name="_Toc200112886"/>
      <w:r>
        <w:t>P</w:t>
      </w:r>
      <w:r w:rsidR="007B41BE">
        <w:t>ersistence factor for solar and batteries</w:t>
      </w:r>
      <w:bookmarkEnd w:id="111"/>
    </w:p>
    <w:p w14:paraId="235408D1" w14:textId="03A1F7CF" w:rsidR="00403FDC" w:rsidRPr="00724070" w:rsidRDefault="00403FDC" w:rsidP="00F2330D">
      <w:pPr>
        <w:pStyle w:val="CaptionImageorFigure"/>
      </w:pPr>
      <w:r w:rsidRPr="004002BF">
        <w:t xml:space="preserve">Table </w:t>
      </w:r>
      <w:r w:rsidR="007B2408">
        <w:t>6</w:t>
      </w:r>
      <w:r w:rsidRPr="004002BF">
        <w:t>.</w:t>
      </w:r>
      <w:r>
        <w:t>2</w:t>
      </w:r>
    </w:p>
    <w:tbl>
      <w:tblPr>
        <w:tblStyle w:val="TableGrid"/>
        <w:tblW w:w="0" w:type="auto"/>
        <w:tblLook w:val="04A0" w:firstRow="1" w:lastRow="0" w:firstColumn="1" w:lastColumn="0" w:noHBand="0" w:noVBand="1"/>
      </w:tblPr>
      <w:tblGrid>
        <w:gridCol w:w="5829"/>
        <w:gridCol w:w="1827"/>
      </w:tblGrid>
      <w:tr w:rsidR="007B41BE" w14:paraId="30001AAC" w14:textId="77777777" w:rsidTr="00D15C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201547"/>
          </w:tcPr>
          <w:p w14:paraId="4CA25EE6" w14:textId="77777777" w:rsidR="007B41BE" w:rsidRDefault="007B41BE">
            <w:pPr>
              <w:pStyle w:val="BodyText"/>
            </w:pPr>
            <w:r>
              <w:t>Technology</w:t>
            </w:r>
          </w:p>
        </w:tc>
        <w:tc>
          <w:tcPr>
            <w:tcW w:w="0" w:type="auto"/>
            <w:shd w:val="clear" w:color="auto" w:fill="201547"/>
          </w:tcPr>
          <w:p w14:paraId="0C1F8363" w14:textId="163D8009" w:rsidR="007B41BE" w:rsidRDefault="007B41BE" w:rsidP="001474D9">
            <w:pPr>
              <w:pStyle w:val="BodyText"/>
              <w:jc w:val="center"/>
              <w:cnfStyle w:val="100000000000" w:firstRow="1" w:lastRow="0" w:firstColumn="0" w:lastColumn="0" w:oddVBand="0" w:evenVBand="0" w:oddHBand="0" w:evenHBand="0" w:firstRowFirstColumn="0" w:firstRowLastColumn="0" w:lastRowFirstColumn="0" w:lastRowLastColumn="0"/>
            </w:pPr>
            <w:r>
              <w:t>Persistence factor</w:t>
            </w:r>
          </w:p>
        </w:tc>
      </w:tr>
      <w:tr w:rsidR="007B41BE" w14:paraId="6AB50631" w14:textId="77777777" w:rsidTr="00D15C27">
        <w:tc>
          <w:tcPr>
            <w:cnfStyle w:val="001000000000" w:firstRow="0" w:lastRow="0" w:firstColumn="1" w:lastColumn="0" w:oddVBand="0" w:evenVBand="0" w:oddHBand="0" w:evenHBand="0" w:firstRowFirstColumn="0" w:firstRowLastColumn="0" w:lastRowFirstColumn="0" w:lastRowLastColumn="0"/>
            <w:tcW w:w="0" w:type="auto"/>
          </w:tcPr>
          <w:p w14:paraId="0F0C0AAF" w14:textId="2B1C6D57" w:rsidR="007B41BE" w:rsidRDefault="007B41BE" w:rsidP="00FC4D98">
            <w:pPr>
              <w:pStyle w:val="BodyText"/>
              <w:jc w:val="left"/>
            </w:pPr>
            <w:r>
              <w:t>Solar PV panels</w:t>
            </w:r>
            <w:r w:rsidR="00012AFB">
              <w:t xml:space="preserve"> and inverters</w:t>
            </w:r>
            <w:r>
              <w:t xml:space="preserve"> </w:t>
            </w:r>
            <w:r w:rsidR="00CC2B35">
              <w:t xml:space="preserve">with </w:t>
            </w:r>
            <w:r w:rsidR="00CC2B35" w:rsidRPr="00012AFB">
              <w:t>CEC accreditation</w:t>
            </w:r>
          </w:p>
        </w:tc>
        <w:tc>
          <w:tcPr>
            <w:tcW w:w="0" w:type="auto"/>
          </w:tcPr>
          <w:p w14:paraId="5C029904" w14:textId="78F7A204" w:rsidR="007B41BE" w:rsidRDefault="00012AFB" w:rsidP="001474D9">
            <w:pPr>
              <w:pStyle w:val="BodyText"/>
              <w:jc w:val="center"/>
              <w:cnfStyle w:val="000000000000" w:firstRow="0" w:lastRow="0" w:firstColumn="0" w:lastColumn="0" w:oddVBand="0" w:evenVBand="0" w:oddHBand="0" w:evenHBand="0" w:firstRowFirstColumn="0" w:firstRowLastColumn="0" w:lastRowFirstColumn="0" w:lastRowLastColumn="0"/>
            </w:pPr>
            <w:r>
              <w:t>9</w:t>
            </w:r>
          </w:p>
        </w:tc>
      </w:tr>
      <w:tr w:rsidR="007B41BE" w14:paraId="57A93763" w14:textId="77777777" w:rsidTr="00D15C27">
        <w:tc>
          <w:tcPr>
            <w:cnfStyle w:val="001000000000" w:firstRow="0" w:lastRow="0" w:firstColumn="1" w:lastColumn="0" w:oddVBand="0" w:evenVBand="0" w:oddHBand="0" w:evenHBand="0" w:firstRowFirstColumn="0" w:firstRowLastColumn="0" w:lastRowFirstColumn="0" w:lastRowLastColumn="0"/>
            <w:tcW w:w="0" w:type="auto"/>
          </w:tcPr>
          <w:p w14:paraId="3DBB7A8A" w14:textId="68E61840" w:rsidR="007B41BE" w:rsidRDefault="00D60325" w:rsidP="00FC4D98">
            <w:pPr>
              <w:pStyle w:val="BodyText"/>
              <w:jc w:val="left"/>
            </w:pPr>
            <w:r>
              <w:t xml:space="preserve">Solar PV panels, inverters and batteries with </w:t>
            </w:r>
            <w:r w:rsidRPr="00012AFB">
              <w:t>CEC accreditation</w:t>
            </w:r>
          </w:p>
        </w:tc>
        <w:tc>
          <w:tcPr>
            <w:tcW w:w="0" w:type="auto"/>
          </w:tcPr>
          <w:p w14:paraId="5C58D9D2" w14:textId="17FDC28C" w:rsidR="007B41BE" w:rsidRDefault="00D60325" w:rsidP="001474D9">
            <w:pPr>
              <w:pStyle w:val="BodyText"/>
              <w:jc w:val="center"/>
              <w:cnfStyle w:val="000000000000" w:firstRow="0" w:lastRow="0" w:firstColumn="0" w:lastColumn="0" w:oddVBand="0" w:evenVBand="0" w:oddHBand="0" w:evenHBand="0" w:firstRowFirstColumn="0" w:firstRowLastColumn="0" w:lastRowFirstColumn="0" w:lastRowLastColumn="0"/>
            </w:pPr>
            <w:r>
              <w:t>8</w:t>
            </w:r>
          </w:p>
        </w:tc>
      </w:tr>
    </w:tbl>
    <w:p w14:paraId="75ED05C9" w14:textId="631E274F" w:rsidR="00605A83" w:rsidRDefault="00605A83" w:rsidP="00FC4D98">
      <w:pPr>
        <w:pStyle w:val="BodyText"/>
        <w:jc w:val="left"/>
      </w:pPr>
    </w:p>
    <w:p w14:paraId="7232FCE5" w14:textId="77777777" w:rsidR="0022797F" w:rsidRDefault="0022797F">
      <w:pPr>
        <w:rPr>
          <w:rFonts w:asciiTheme="majorHAnsi" w:eastAsiaTheme="majorEastAsia" w:hAnsiTheme="majorHAnsi" w:cstheme="majorBidi"/>
          <w:b/>
          <w:bCs/>
          <w:color w:val="201547" w:themeColor="text2"/>
          <w:spacing w:val="-2"/>
          <w:sz w:val="32"/>
          <w:szCs w:val="26"/>
        </w:rPr>
      </w:pPr>
      <w:r>
        <w:br w:type="page"/>
      </w:r>
    </w:p>
    <w:p w14:paraId="5FD49724" w14:textId="56F1E132" w:rsidR="00E650D1" w:rsidRDefault="00E650D1" w:rsidP="005312F2">
      <w:pPr>
        <w:pStyle w:val="Heading1"/>
      </w:pPr>
      <w:bookmarkStart w:id="112" w:name="_Toc200112887"/>
      <w:r>
        <w:lastRenderedPageBreak/>
        <w:t>Electrification</w:t>
      </w:r>
      <w:r w:rsidR="00267733">
        <w:t xml:space="preserve"> </w:t>
      </w:r>
      <w:r w:rsidR="00F2330D">
        <w:t>direct measurement</w:t>
      </w:r>
      <w:bookmarkEnd w:id="112"/>
    </w:p>
    <w:p w14:paraId="29A33933" w14:textId="2B0E54B6" w:rsidR="00E650D1" w:rsidRDefault="00E650D1" w:rsidP="00E650D1">
      <w:pPr>
        <w:pStyle w:val="Heading2"/>
      </w:pPr>
      <w:bookmarkStart w:id="113" w:name="_Toc200112888"/>
      <w:r>
        <w:t>Information</w:t>
      </w:r>
      <w:r w:rsidR="000304AC">
        <w:t xml:space="preserve"> to be provided</w:t>
      </w:r>
      <w:bookmarkEnd w:id="113"/>
    </w:p>
    <w:p w14:paraId="6819B032" w14:textId="77777777" w:rsidR="00BF1FF5" w:rsidRDefault="00BF1FF5" w:rsidP="00BF1FF5">
      <w:pPr>
        <w:pStyle w:val="Heading3"/>
      </w:pPr>
      <w:bookmarkStart w:id="114" w:name="_Toc200112889"/>
      <w:r>
        <w:t>Information to be provided in an application for scoping approval</w:t>
      </w:r>
      <w:bookmarkEnd w:id="114"/>
    </w:p>
    <w:p w14:paraId="5AD7A384" w14:textId="5A19AE80" w:rsidR="00825314" w:rsidRDefault="00825314" w:rsidP="00C430B7">
      <w:pPr>
        <w:pStyle w:val="ListParagraph"/>
        <w:numPr>
          <w:ilvl w:val="0"/>
          <w:numId w:val="47"/>
        </w:numPr>
        <w:jc w:val="both"/>
      </w:pPr>
      <w:r>
        <w:t xml:space="preserve">A declaration that the </w:t>
      </w:r>
      <w:r w:rsidR="008C633C">
        <w:t>project</w:t>
      </w:r>
      <w:r>
        <w:t xml:space="preserve"> is eligible to use the electrification direct measurement </w:t>
      </w:r>
      <w:r w:rsidR="00C4074E" w:rsidRPr="00C4074E">
        <w:t>specified measurement method</w:t>
      </w:r>
      <w:r w:rsidR="006E57E8">
        <w:t xml:space="preserve">, </w:t>
      </w:r>
      <w:r>
        <w:t>and meets the following criteria</w:t>
      </w:r>
      <w:r w:rsidR="008C633C">
        <w:t>:</w:t>
      </w:r>
    </w:p>
    <w:p w14:paraId="7A6CD435" w14:textId="7E034E9C" w:rsidR="008C633C" w:rsidRDefault="7C6DEB37" w:rsidP="006C4A9E">
      <w:pPr>
        <w:pStyle w:val="BodyText"/>
        <w:numPr>
          <w:ilvl w:val="1"/>
          <w:numId w:val="47"/>
        </w:numPr>
      </w:pPr>
      <w:r>
        <w:t>i</w:t>
      </w:r>
      <w:r w:rsidR="008C633C">
        <w:t xml:space="preserve">nvolves the installation of </w:t>
      </w:r>
      <w:r w:rsidR="005700EE">
        <w:t>a</w:t>
      </w:r>
      <w:r w:rsidR="0069008C">
        <w:t>n</w:t>
      </w:r>
      <w:r w:rsidR="005700EE">
        <w:t xml:space="preserve"> electric heat pump to replace </w:t>
      </w:r>
      <w:r w:rsidR="0069008C">
        <w:t>gas-</w:t>
      </w:r>
      <w:r w:rsidR="008946ED">
        <w:t xml:space="preserve">fired </w:t>
      </w:r>
      <w:r w:rsidR="00D34D72">
        <w:t>equipment</w:t>
      </w:r>
      <w:r w:rsidR="00C430B7">
        <w:t>;</w:t>
      </w:r>
    </w:p>
    <w:p w14:paraId="4439B9AD" w14:textId="3A68D3B7" w:rsidR="00262D2B" w:rsidRDefault="3BDA82C6" w:rsidP="006C4A9E">
      <w:pPr>
        <w:pStyle w:val="BodyText"/>
        <w:numPr>
          <w:ilvl w:val="1"/>
          <w:numId w:val="47"/>
        </w:numPr>
      </w:pPr>
      <w:r>
        <w:t>i</w:t>
      </w:r>
      <w:r w:rsidR="00C430B7">
        <w:t xml:space="preserve">ncludes </w:t>
      </w:r>
      <w:r w:rsidR="00D34D72">
        <w:t xml:space="preserve">data sources </w:t>
      </w:r>
      <w:r w:rsidR="00262D2B">
        <w:t xml:space="preserve">suitable for the </w:t>
      </w:r>
      <w:r w:rsidR="00CE3AA0">
        <w:t xml:space="preserve">electrification </w:t>
      </w:r>
      <w:r w:rsidR="00F2330D">
        <w:t xml:space="preserve">direct measurement </w:t>
      </w:r>
      <w:r w:rsidR="00CE3AA0">
        <w:t xml:space="preserve">method </w:t>
      </w:r>
      <w:r w:rsidR="00986CD7">
        <w:t xml:space="preserve">that </w:t>
      </w:r>
      <w:r w:rsidR="00CE3AA0">
        <w:t>will be used</w:t>
      </w:r>
      <w:r w:rsidR="00D34D72">
        <w:t xml:space="preserve">, including the </w:t>
      </w:r>
      <w:r w:rsidR="00135CDB">
        <w:t>following</w:t>
      </w:r>
      <w:r w:rsidR="00262D2B">
        <w:t xml:space="preserve">: </w:t>
      </w:r>
    </w:p>
    <w:p w14:paraId="2AE7BB32" w14:textId="4D31D77F" w:rsidR="00135CDB" w:rsidRDefault="00C430B7" w:rsidP="006C4A9E">
      <w:pPr>
        <w:pStyle w:val="BodyText"/>
        <w:numPr>
          <w:ilvl w:val="2"/>
          <w:numId w:val="47"/>
        </w:numPr>
      </w:pPr>
      <w:r>
        <w:t>m</w:t>
      </w:r>
      <w:r w:rsidR="006256B6">
        <w:t xml:space="preserve">easurement of the </w:t>
      </w:r>
      <w:r w:rsidR="00F15303">
        <w:t>thermal energy</w:t>
      </w:r>
      <w:r w:rsidR="005C047B">
        <w:t xml:space="preserve"> </w:t>
      </w:r>
      <w:r w:rsidR="00033EFD">
        <w:t xml:space="preserve">that </w:t>
      </w:r>
      <w:r w:rsidR="00033EFD" w:rsidRPr="00C64FBD">
        <w:t xml:space="preserve">may include </w:t>
      </w:r>
      <w:r w:rsidR="006256B6" w:rsidRPr="00C64FBD">
        <w:t>volume and temperature</w:t>
      </w:r>
      <w:r w:rsidR="00A52757" w:rsidRPr="00C64FBD">
        <w:t xml:space="preserve"> for the </w:t>
      </w:r>
      <w:r w:rsidR="00E85B14" w:rsidRPr="00C64FBD">
        <w:t xml:space="preserve">installed equipment, </w:t>
      </w:r>
      <w:r w:rsidR="00A52757" w:rsidRPr="00C64FBD">
        <w:t>and pressure for pressurised systems</w:t>
      </w:r>
      <w:r>
        <w:t>;</w:t>
      </w:r>
      <w:r w:rsidR="00986CD7">
        <w:t xml:space="preserve"> and</w:t>
      </w:r>
    </w:p>
    <w:p w14:paraId="3A6D8AFC" w14:textId="558D273F" w:rsidR="00D34D72" w:rsidRDefault="00C430B7" w:rsidP="006C4A9E">
      <w:pPr>
        <w:pStyle w:val="BodyText"/>
        <w:numPr>
          <w:ilvl w:val="2"/>
          <w:numId w:val="47"/>
        </w:numPr>
      </w:pPr>
      <w:r>
        <w:t>e</w:t>
      </w:r>
      <w:r w:rsidR="00D34D72">
        <w:t>lectricity data collected from a meter at the premises; and</w:t>
      </w:r>
    </w:p>
    <w:p w14:paraId="79887BF5" w14:textId="670CD524" w:rsidR="00262D2B" w:rsidRPr="00B94F65" w:rsidRDefault="00262D2B" w:rsidP="006C4A9E">
      <w:pPr>
        <w:pStyle w:val="BodyText"/>
        <w:numPr>
          <w:ilvl w:val="0"/>
          <w:numId w:val="47"/>
        </w:numPr>
      </w:pPr>
      <w:r w:rsidRPr="00B94F65">
        <w:t xml:space="preserve">Evidence that calculations or analysis have been </w:t>
      </w:r>
      <w:r w:rsidR="00FD135D" w:rsidRPr="00B94F65">
        <w:t>perform</w:t>
      </w:r>
      <w:r w:rsidR="00FD135D">
        <w:t>ed</w:t>
      </w:r>
      <w:r w:rsidR="00FD135D" w:rsidRPr="00B94F65">
        <w:t xml:space="preserve"> </w:t>
      </w:r>
      <w:r w:rsidRPr="00B94F65">
        <w:t xml:space="preserve">to confirm that the project is suitable to use this </w:t>
      </w:r>
      <w:r w:rsidR="00C84691">
        <w:t xml:space="preserve">specified measurement </w:t>
      </w:r>
      <w:r w:rsidRPr="00B94F65">
        <w:t xml:space="preserve">method, including that </w:t>
      </w:r>
      <w:r w:rsidR="00F56DAF">
        <w:t>the activity is</w:t>
      </w:r>
      <w:r w:rsidRPr="00B94F65">
        <w:t xml:space="preserve"> estimated to save </w:t>
      </w:r>
      <w:r w:rsidRPr="00F83712">
        <w:t>more than 10%</w:t>
      </w:r>
      <w:r w:rsidRPr="00B94F65">
        <w:t xml:space="preserve"> of the metered </w:t>
      </w:r>
      <w:r w:rsidR="00EE1DE5" w:rsidRPr="00B94F65">
        <w:t>gas</w:t>
      </w:r>
      <w:r w:rsidRPr="00B94F65">
        <w:t xml:space="preserve"> of the site.</w:t>
      </w:r>
    </w:p>
    <w:p w14:paraId="2DD22A2A" w14:textId="77777777" w:rsidR="0022797F" w:rsidRPr="00B94F65" w:rsidRDefault="0022797F" w:rsidP="0022797F">
      <w:pPr>
        <w:pStyle w:val="BodyText"/>
      </w:pPr>
    </w:p>
    <w:p w14:paraId="12CDAFEA" w14:textId="5BFF40A0" w:rsidR="00E650D1" w:rsidRDefault="00E650D1" w:rsidP="00E650D1">
      <w:pPr>
        <w:pStyle w:val="Heading2"/>
      </w:pPr>
      <w:bookmarkStart w:id="115" w:name="_Toc200112890"/>
      <w:r>
        <w:t>Methods</w:t>
      </w:r>
      <w:bookmarkEnd w:id="115"/>
    </w:p>
    <w:p w14:paraId="1ED8B689" w14:textId="77777777" w:rsidR="00882E0C" w:rsidRPr="00423621" w:rsidRDefault="00882E0C" w:rsidP="00882E0C">
      <w:pPr>
        <w:pStyle w:val="Heading3"/>
      </w:pPr>
      <w:bookmarkStart w:id="116" w:name="_Toc200112891"/>
      <w:r w:rsidRPr="00423621">
        <w:t>Calculation of carbon dioxide equivalents of greenhouse gases</w:t>
      </w:r>
      <w:bookmarkEnd w:id="116"/>
    </w:p>
    <w:p w14:paraId="7ADF61DC" w14:textId="11F82DB1" w:rsidR="00882E0C" w:rsidRPr="009F77A4" w:rsidRDefault="00882E0C" w:rsidP="00F20803">
      <w:pPr>
        <w:pStyle w:val="ListNumber"/>
        <w:numPr>
          <w:ilvl w:val="0"/>
          <w:numId w:val="0"/>
        </w:numPr>
        <w:jc w:val="left"/>
      </w:pPr>
      <w:r w:rsidRPr="00B94F65">
        <w:t>The carbon dioxide equivalent (in tonnes) of greenhouse gases to be reduced by undertaking a project is calculated using Equation 1, where variables are determined in accordance with section</w:t>
      </w:r>
      <w:r w:rsidR="00BD53B0" w:rsidRPr="00B94F65">
        <w:t xml:space="preserve"> 2, this section</w:t>
      </w:r>
      <w:r w:rsidRPr="00B94F65">
        <w:t xml:space="preserve"> and Accounting For COVID-19 Under VEU (2021) where applicable.</w:t>
      </w:r>
    </w:p>
    <w:p w14:paraId="66BA28AF" w14:textId="77777777" w:rsidR="00882E0C" w:rsidRDefault="00882E0C" w:rsidP="00882E0C">
      <w:pPr>
        <w:pStyle w:val="BodyText"/>
      </w:pPr>
    </w:p>
    <w:p w14:paraId="0EB7B3D8" w14:textId="6D595F17" w:rsidR="00882E0C" w:rsidRDefault="00882E0C" w:rsidP="00882E0C">
      <w:pPr>
        <w:pStyle w:val="Heading3"/>
      </w:pPr>
      <w:bookmarkStart w:id="117" w:name="_Toc200112892"/>
      <w:r>
        <w:t>Carbon dioxide equivalent to be reduced</w:t>
      </w:r>
      <w:bookmarkEnd w:id="117"/>
    </w:p>
    <w:p w14:paraId="7C313C54" w14:textId="3EB5B813" w:rsidR="00D34D72" w:rsidRPr="00D34D72" w:rsidRDefault="00D34D72" w:rsidP="00216C71">
      <w:pPr>
        <w:pStyle w:val="CaptionImageorFigure"/>
      </w:pPr>
      <w:r>
        <w:t xml:space="preserve">Equation </w:t>
      </w:r>
      <w:r w:rsidR="00216C71">
        <w:t>7.1</w:t>
      </w:r>
    </w:p>
    <w:p w14:paraId="387B1905" w14:textId="1E4B3E1B" w:rsidR="00882E0C" w:rsidRPr="00C56BB8" w:rsidRDefault="008C5D10" w:rsidP="00882E0C">
      <w:pPr>
        <w:pStyle w:val="BodyText"/>
        <w:ind w:left="567"/>
        <w:rPr>
          <w:rFonts w:cs="Arial"/>
          <w:sz w:val="24"/>
        </w:rPr>
      </w:pPr>
      <m:oMathPara>
        <m:oMathParaPr>
          <m:jc m:val="left"/>
        </m:oMathParaPr>
        <m:oMath>
          <m:r>
            <w:rPr>
              <w:rFonts w:ascii="Cambria Math" w:hAnsi="Cambria Math"/>
              <w:sz w:val="24"/>
            </w:rPr>
            <m:t xml:space="preserve">carbon dioxide equivalent= </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j</m:t>
              </m:r>
            </m:sub>
            <m:sup/>
            <m:e>
              <m:r>
                <w:rPr>
                  <w:rFonts w:ascii="Cambria Math" w:hAnsi="Cambria Math" w:cstheme="minorHAnsi"/>
                  <w:sz w:val="24"/>
                  <w:szCs w:val="24"/>
                </w:rPr>
                <m:t>(</m:t>
              </m:r>
              <m:r>
                <w:rPr>
                  <w:rFonts w:ascii="Cambria Math" w:hAnsi="Cambria Math"/>
                  <w:sz w:val="24"/>
                </w:rPr>
                <m:t xml:space="preserve">  </m:t>
              </m:r>
              <m:sSub>
                <m:sSubPr>
                  <m:ctrlPr>
                    <w:rPr>
                      <w:rFonts w:ascii="Cambria Math" w:hAnsi="Cambria Math" w:cstheme="minorHAnsi"/>
                      <w:i/>
                      <w:sz w:val="24"/>
                      <w:szCs w:val="24"/>
                    </w:rPr>
                  </m:ctrlPr>
                </m:sSubPr>
                <m:e>
                  <m:r>
                    <w:rPr>
                      <w:rFonts w:ascii="Cambria Math" w:hAnsi="Cambria Math"/>
                      <w:sz w:val="24"/>
                    </w:rPr>
                    <m:t>avoided emissions</m:t>
                  </m:r>
                </m:e>
                <m:sub>
                  <m:r>
                    <w:rPr>
                      <w:rFonts w:ascii="Cambria Math" w:hAnsi="Cambria Math" w:cstheme="minorHAnsi"/>
                      <w:sz w:val="24"/>
                      <w:szCs w:val="24"/>
                    </w:rPr>
                    <m:t>j</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PF</m:t>
                  </m:r>
                </m:e>
                <m:sub>
                  <m:r>
                    <w:rPr>
                      <w:rFonts w:ascii="Cambria Math" w:hAnsi="Cambria Math"/>
                      <w:sz w:val="24"/>
                    </w:rPr>
                    <m:t>j</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AF</m:t>
                  </m:r>
                </m:e>
                <m:sub>
                  <m:r>
                    <w:rPr>
                      <w:rFonts w:ascii="Cambria Math" w:hAnsi="Cambria Math" w:cstheme="minorHAnsi"/>
                      <w:sz w:val="24"/>
                      <w:szCs w:val="24"/>
                    </w:rPr>
                    <m:t>j</m:t>
                  </m:r>
                </m:sub>
              </m:sSub>
              <m:r>
                <w:rPr>
                  <w:rFonts w:ascii="Cambria Math" w:hAnsi="Cambria Math" w:cstheme="minorHAnsi"/>
                  <w:sz w:val="24"/>
                  <w:szCs w:val="24"/>
                </w:rPr>
                <m:t>)</m:t>
              </m:r>
            </m:e>
          </m:nary>
          <m:r>
            <m:rPr>
              <m:sty m:val="p"/>
            </m:rPr>
            <w:rPr>
              <w:rFonts w:ascii="Cambria Math" w:hAnsi="Cambria Math"/>
              <w:sz w:val="24"/>
            </w:rPr>
            <m:t>-counted savings</m:t>
          </m:r>
          <m:r>
            <m:rPr>
              <m:sty m:val="p"/>
            </m:rPr>
            <w:rPr>
              <w:rFonts w:ascii="Cambria Math" w:hAnsi="Cambria Math"/>
              <w:sz w:val="24"/>
            </w:rPr>
            <w:br/>
          </m:r>
        </m:oMath>
        <m:oMath>
          <m:r>
            <w:rPr>
              <w:rFonts w:ascii="Cambria Math" w:hAnsi="Cambria Math"/>
              <w:sz w:val="24"/>
            </w:rPr>
            <m:t xml:space="preserve">   </m:t>
          </m:r>
        </m:oMath>
      </m:oMathPara>
    </w:p>
    <w:p w14:paraId="657BAD74" w14:textId="77777777" w:rsidR="00882E0C" w:rsidRDefault="00882E0C" w:rsidP="00882E0C">
      <w:pPr>
        <w:pStyle w:val="BodyText"/>
      </w:pPr>
      <w:r>
        <w:t>where:</w:t>
      </w:r>
    </w:p>
    <w:p w14:paraId="54BA36C5" w14:textId="6C55D1EA" w:rsidR="00882E0C" w:rsidRDefault="00882E0C" w:rsidP="006C4A9E">
      <w:pPr>
        <w:pStyle w:val="ListNumber2"/>
        <w:numPr>
          <w:ilvl w:val="0"/>
          <w:numId w:val="79"/>
        </w:numPr>
        <w:jc w:val="left"/>
      </w:pPr>
      <m:oMath>
        <m:r>
          <w:rPr>
            <w:rFonts w:ascii="Cambria Math" w:hAnsi="Cambria Math"/>
          </w:rPr>
          <m:t>j</m:t>
        </m:r>
      </m:oMath>
      <w:r>
        <w:t xml:space="preserve"> is the measurement boundary number in the case that there are multiple measurement boundaries under one project</w:t>
      </w:r>
      <w:r w:rsidR="00D777DD">
        <w:t>;</w:t>
      </w:r>
    </w:p>
    <w:p w14:paraId="2FE5D53F" w14:textId="5A3DA5F4" w:rsidR="001851FC" w:rsidRDefault="001851FC" w:rsidP="006C4A9E">
      <w:pPr>
        <w:pStyle w:val="ListNumber2"/>
        <w:numPr>
          <w:ilvl w:val="0"/>
          <w:numId w:val="79"/>
        </w:numPr>
        <w:jc w:val="left"/>
      </w:pPr>
      <m:oMath>
        <m:r>
          <w:rPr>
            <w:rFonts w:ascii="Cambria Math" w:hAnsi="Cambria Math"/>
          </w:rPr>
          <m:t>avoided emissions</m:t>
        </m:r>
      </m:oMath>
      <w:r>
        <w:t xml:space="preserve"> is the </w:t>
      </w:r>
      <w:r w:rsidR="00A1267E">
        <w:t>calculated as per equa</w:t>
      </w:r>
      <w:r w:rsidR="00A1267E" w:rsidRPr="004857BB">
        <w:t>tion 7.2</w:t>
      </w:r>
      <w:r w:rsidR="00D777DD">
        <w:t>;</w:t>
      </w:r>
    </w:p>
    <w:p w14:paraId="0D095AFD" w14:textId="0A1479AE" w:rsidR="00C80A7E" w:rsidRPr="00D10569" w:rsidRDefault="00D10569" w:rsidP="006C4A9E">
      <w:pPr>
        <w:pStyle w:val="ListNumber2"/>
        <w:numPr>
          <w:ilvl w:val="0"/>
          <w:numId w:val="79"/>
        </w:numPr>
        <w:jc w:val="left"/>
      </w:pPr>
      <w:r>
        <w:rPr>
          <w:i/>
        </w:rPr>
        <w:t>PF</w:t>
      </w:r>
      <w:r w:rsidR="00C80A7E">
        <w:rPr>
          <w:iCs/>
        </w:rPr>
        <w:t xml:space="preserve"> </w:t>
      </w:r>
      <w:r>
        <w:rPr>
          <w:iCs/>
        </w:rPr>
        <w:t xml:space="preserve">is the persistence factor </w:t>
      </w:r>
      <w:r w:rsidR="00C80A7E">
        <w:rPr>
          <w:iCs/>
        </w:rPr>
        <w:t xml:space="preserve">as provided for in </w:t>
      </w:r>
      <w:r w:rsidR="0080258E">
        <w:rPr>
          <w:iCs/>
        </w:rPr>
        <w:t>T</w:t>
      </w:r>
      <w:r w:rsidR="0036442B">
        <w:rPr>
          <w:iCs/>
        </w:rPr>
        <w:t xml:space="preserve">able </w:t>
      </w:r>
      <w:r w:rsidR="006D3E64">
        <w:rPr>
          <w:iCs/>
        </w:rPr>
        <w:t>7.</w:t>
      </w:r>
      <w:r w:rsidR="00AD5958">
        <w:rPr>
          <w:iCs/>
        </w:rPr>
        <w:t>2</w:t>
      </w:r>
      <w:r w:rsidR="00D777DD">
        <w:rPr>
          <w:iCs/>
        </w:rPr>
        <w:t>;</w:t>
      </w:r>
    </w:p>
    <w:p w14:paraId="5F0A61E4" w14:textId="7EB56580" w:rsidR="00D10569" w:rsidRDefault="00D10569" w:rsidP="006C4A9E">
      <w:pPr>
        <w:pStyle w:val="ListNumber2"/>
        <w:numPr>
          <w:ilvl w:val="0"/>
          <w:numId w:val="79"/>
        </w:numPr>
        <w:jc w:val="left"/>
      </w:pPr>
      <m:oMath>
        <m:r>
          <m:rPr>
            <m:sty m:val="p"/>
          </m:rPr>
          <w:rPr>
            <w:rFonts w:ascii="Cambria Math" w:hAnsi="Cambria Math"/>
          </w:rPr>
          <m:t>AF</m:t>
        </m:r>
      </m:oMath>
      <w:r w:rsidRPr="005174F9">
        <w:t xml:space="preserve"> is the accuracy factor</w:t>
      </w:r>
      <w:r>
        <w:t xml:space="preserve"> for the measurement boundary</w:t>
      </w:r>
      <w:r w:rsidR="00D777DD">
        <w:t>; and</w:t>
      </w:r>
    </w:p>
    <w:p w14:paraId="3F6E73F0" w14:textId="1003DB82" w:rsidR="00FC0555" w:rsidRDefault="00FC0555" w:rsidP="006C4A9E">
      <w:pPr>
        <w:pStyle w:val="ListNumber2"/>
        <w:numPr>
          <w:ilvl w:val="0"/>
          <w:numId w:val="79"/>
        </w:numPr>
        <w:jc w:val="left"/>
      </w:pPr>
      <w:r w:rsidRPr="00F83712">
        <w:rPr>
          <w:i/>
          <w:iCs/>
        </w:rPr>
        <w:t>counted savings</w:t>
      </w:r>
      <w:r>
        <w:t xml:space="preserve"> is </w:t>
      </w:r>
      <w:r w:rsidR="00A21848" w:rsidRPr="00A21848">
        <w:t>a variable determined in accordance with section</w:t>
      </w:r>
      <w:r w:rsidR="00A21848">
        <w:t xml:space="preserve"> 2</w:t>
      </w:r>
      <w:r w:rsidR="00D777DD">
        <w:t>.</w:t>
      </w:r>
    </w:p>
    <w:p w14:paraId="6CF10A0A" w14:textId="77777777" w:rsidR="0022797F" w:rsidRDefault="0022797F" w:rsidP="0022797F">
      <w:pPr>
        <w:pStyle w:val="ListNumber2"/>
        <w:ind w:left="0" w:firstLine="0"/>
        <w:jc w:val="left"/>
      </w:pPr>
    </w:p>
    <w:p w14:paraId="340ECB3D" w14:textId="5F6C9FC3" w:rsidR="0099571B" w:rsidRDefault="00AC2345" w:rsidP="00882E0C">
      <w:pPr>
        <w:pStyle w:val="Heading3"/>
      </w:pPr>
      <w:bookmarkStart w:id="118" w:name="_Toc200112893"/>
      <w:r>
        <w:t>Direct measurement savings</w:t>
      </w:r>
      <w:bookmarkEnd w:id="118"/>
      <w:r>
        <w:t xml:space="preserve"> </w:t>
      </w:r>
    </w:p>
    <w:p w14:paraId="4106B906" w14:textId="0E91AE01" w:rsidR="00AC2345" w:rsidRDefault="00AC2345" w:rsidP="00AC2345">
      <w:pPr>
        <w:pStyle w:val="CaptionImageorFigure"/>
      </w:pPr>
      <w:r>
        <w:rPr>
          <w:rFonts w:eastAsiaTheme="majorEastAsia"/>
        </w:rPr>
        <w:t>Equation 7.</w:t>
      </w:r>
      <w:r>
        <w:t>2</w:t>
      </w:r>
    </w:p>
    <w:p w14:paraId="23D648CE" w14:textId="32900CD5" w:rsidR="00111A2C" w:rsidRPr="003D143A" w:rsidRDefault="00AB7495" w:rsidP="00111A2C">
      <w:pPr>
        <w:spacing w:line="360" w:lineRule="auto"/>
        <w:ind w:left="360"/>
        <w:rPr>
          <w:rFonts w:ascii="Times New Roman" w:hAnsi="Times New Roman"/>
          <w:sz w:val="24"/>
          <w:szCs w:val="24"/>
        </w:rPr>
      </w:pPr>
      <m:oMathPara>
        <m:oMath>
          <m:r>
            <w:rPr>
              <w:rFonts w:ascii="Cambria Math" w:hAnsi="Cambria Math"/>
              <w:sz w:val="24"/>
              <w:szCs w:val="24"/>
            </w:rPr>
            <m:t>Avoided emissions=</m:t>
          </m:r>
          <m:nary>
            <m:naryPr>
              <m:chr m:val="∑"/>
              <m:limLoc m:val="subSup"/>
              <m:supHide m:val="1"/>
              <m:ctrlPr>
                <w:rPr>
                  <w:rFonts w:ascii="Cambria Math" w:hAnsi="Cambria Math"/>
                  <w:i/>
                  <w:sz w:val="24"/>
                  <w:szCs w:val="24"/>
                </w:rPr>
              </m:ctrlPr>
            </m:naryPr>
            <m:sub>
              <m:r>
                <w:rPr>
                  <w:rFonts w:ascii="Cambria Math" w:hAnsi="Cambria Math"/>
                  <w:sz w:val="24"/>
                  <w:szCs w:val="24"/>
                </w:rPr>
                <m:t>t</m:t>
              </m:r>
            </m:sub>
            <m:sup/>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B,t</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B</m:t>
                      </m:r>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EF</m:t>
                      </m:r>
                    </m:e>
                    <m:sub>
                      <m:r>
                        <w:rPr>
                          <w:rFonts w:ascii="Cambria Math" w:hAnsi="Cambria Math"/>
                          <w:sz w:val="24"/>
                          <w:szCs w:val="24"/>
                        </w:rPr>
                        <m:t>gas</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meas,t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EF</m:t>
                      </m:r>
                    </m:e>
                    <m:sub>
                      <m:r>
                        <w:rPr>
                          <w:rFonts w:ascii="Cambria Math" w:hAnsi="Cambria Math"/>
                          <w:sz w:val="24"/>
                          <w:szCs w:val="24"/>
                        </w:rPr>
                        <m:t>elec</m:t>
                      </m:r>
                    </m:sub>
                  </m:sSub>
                </m:e>
              </m:d>
            </m:e>
          </m:nary>
        </m:oMath>
      </m:oMathPara>
    </w:p>
    <w:p w14:paraId="6EB3C327" w14:textId="77777777" w:rsidR="00111A2C" w:rsidRPr="003D143A" w:rsidRDefault="00111A2C" w:rsidP="00111A2C">
      <w:pPr>
        <w:pStyle w:val="BodyText"/>
      </w:pPr>
      <w:r w:rsidRPr="003D143A">
        <w:t>where:</w:t>
      </w:r>
    </w:p>
    <w:p w14:paraId="0152917A" w14:textId="10EECB33" w:rsidR="00111A2C" w:rsidRDefault="00111A2C" w:rsidP="003D6E0E">
      <w:pPr>
        <w:pStyle w:val="ListNumber2"/>
        <w:numPr>
          <w:ilvl w:val="0"/>
          <w:numId w:val="80"/>
        </w:numPr>
        <w:jc w:val="left"/>
      </w:pPr>
      <m:oMath>
        <m:r>
          <w:rPr>
            <w:rFonts w:ascii="Cambria Math" w:eastAsiaTheme="minorEastAsia" w:hAnsi="Cambria Math"/>
          </w:rPr>
          <w:lastRenderedPageBreak/>
          <m:t>t</m:t>
        </m:r>
      </m:oMath>
      <w:r w:rsidRPr="0008292E">
        <w:t xml:space="preserve"> is an eligible time interval in the </w:t>
      </w:r>
      <w:r w:rsidR="00A5434D">
        <w:t>operating</w:t>
      </w:r>
      <w:r w:rsidRPr="0008292E">
        <w:t xml:space="preserve"> period</w:t>
      </w:r>
      <w:r>
        <w:t xml:space="preserve"> of that measurement boundary</w:t>
      </w:r>
      <w:r w:rsidR="00D777DD">
        <w:t>;</w:t>
      </w:r>
    </w:p>
    <w:p w14:paraId="57A3B4C9" w14:textId="2732C560" w:rsidR="00111A2C" w:rsidRPr="0053462C" w:rsidRDefault="00AC15CB" w:rsidP="006C4A9E">
      <w:pPr>
        <w:pStyle w:val="ListNumber2"/>
        <w:numPr>
          <w:ilvl w:val="0"/>
          <w:numId w:val="80"/>
        </w:numPr>
        <w:jc w:val="left"/>
      </w:pPr>
      <m:oMath>
        <m:sSub>
          <m:sSubPr>
            <m:ctrlPr>
              <w:rPr>
                <w:rFonts w:ascii="Cambria Math" w:hAnsi="Cambria Math"/>
                <w:i/>
              </w:rPr>
            </m:ctrlPr>
          </m:sSubPr>
          <m:e>
            <m:r>
              <w:rPr>
                <w:rFonts w:ascii="Cambria Math" w:hAnsi="Cambria Math"/>
              </w:rPr>
              <m:t>E</m:t>
            </m:r>
          </m:e>
          <m:sub>
            <m:r>
              <w:rPr>
                <w:rFonts w:ascii="Cambria Math" w:hAnsi="Cambria Math"/>
              </w:rPr>
              <m:t>B,t</m:t>
            </m:r>
          </m:sub>
        </m:sSub>
      </m:oMath>
      <w:r w:rsidR="00111A2C" w:rsidRPr="00227AB5">
        <w:rPr>
          <w:rFonts w:eastAsiaTheme="minorEastAsia"/>
        </w:rPr>
        <w:t xml:space="preserve"> is the</w:t>
      </w:r>
      <w:r w:rsidR="00B705FC">
        <w:rPr>
          <w:rFonts w:eastAsiaTheme="minorEastAsia"/>
        </w:rPr>
        <w:t xml:space="preserve"> heat energy</w:t>
      </w:r>
      <w:r w:rsidR="004E0BDA">
        <w:rPr>
          <w:rFonts w:eastAsiaTheme="minorEastAsia"/>
        </w:rPr>
        <w:t xml:space="preserve"> measured</w:t>
      </w:r>
      <w:r w:rsidR="00B705FC">
        <w:rPr>
          <w:rFonts w:eastAsiaTheme="minorEastAsia"/>
        </w:rPr>
        <w:t xml:space="preserve"> in GJ</w:t>
      </w:r>
      <w:r w:rsidR="00111A2C" w:rsidRPr="00227AB5">
        <w:rPr>
          <w:rFonts w:eastAsiaTheme="minorEastAsia"/>
        </w:rPr>
        <w:t xml:space="preserve"> for</w:t>
      </w:r>
      <w:r w:rsidR="00E911B1">
        <w:rPr>
          <w:rFonts w:eastAsiaTheme="minorEastAsia"/>
        </w:rPr>
        <w:t xml:space="preserve"> time interval</w:t>
      </w:r>
      <w:r w:rsidR="00111A2C" w:rsidRPr="00227AB5">
        <w:rPr>
          <w:rFonts w:eastAsiaTheme="minorEastAsia"/>
        </w:rPr>
        <w:t xml:space="preserve"> </w:t>
      </w:r>
      <w:r w:rsidR="00111A2C" w:rsidRPr="00227AB5">
        <w:rPr>
          <w:rFonts w:eastAsiaTheme="minorEastAsia"/>
          <w:i/>
        </w:rPr>
        <w:t>t</w:t>
      </w:r>
      <w:r w:rsidR="0086293A">
        <w:rPr>
          <w:rFonts w:eastAsiaTheme="minorEastAsia"/>
          <w:i/>
        </w:rPr>
        <w:t xml:space="preserve"> </w:t>
      </w:r>
      <w:r w:rsidR="0086293A">
        <w:rPr>
          <w:rFonts w:eastAsiaTheme="minorEastAsia"/>
        </w:rPr>
        <w:t>at that measurement boundary</w:t>
      </w:r>
      <w:r w:rsidR="00D777DD">
        <w:rPr>
          <w:rFonts w:eastAsiaTheme="minorEastAsia"/>
        </w:rPr>
        <w:t>;</w:t>
      </w:r>
    </w:p>
    <w:p w14:paraId="6A3A7E16" w14:textId="56614709" w:rsidR="0086293A" w:rsidRDefault="0086293A" w:rsidP="006C4A9E">
      <w:pPr>
        <w:pStyle w:val="ListNumber2"/>
        <w:numPr>
          <w:ilvl w:val="0"/>
          <w:numId w:val="80"/>
        </w:numPr>
        <w:jc w:val="left"/>
      </w:pPr>
      <m:oMath>
        <m:r>
          <w:rPr>
            <w:rFonts w:ascii="Cambria Math" w:hAnsi="Cambria Math"/>
          </w:rPr>
          <m:t>B</m:t>
        </m:r>
      </m:oMath>
      <w:r>
        <w:t xml:space="preserve"> is the boiler efficiency factor </w:t>
      </w:r>
      <w:r w:rsidR="008475AC">
        <w:t xml:space="preserve">from </w:t>
      </w:r>
      <w:r w:rsidR="0080258E">
        <w:t>T</w:t>
      </w:r>
      <w:r w:rsidR="008475AC">
        <w:t>able 7.3</w:t>
      </w:r>
      <w:r w:rsidR="00D777DD">
        <w:t>;</w:t>
      </w:r>
    </w:p>
    <w:p w14:paraId="3E5B5717" w14:textId="7B7FFA9F" w:rsidR="00111A2C" w:rsidRDefault="00AC15CB" w:rsidP="006C4A9E">
      <w:pPr>
        <w:pStyle w:val="ListNumber2"/>
        <w:numPr>
          <w:ilvl w:val="0"/>
          <w:numId w:val="80"/>
        </w:numPr>
        <w:jc w:val="left"/>
        <w:rPr>
          <w:rFonts w:eastAsiaTheme="minorEastAsia"/>
        </w:rPr>
      </w:pPr>
      <m:oMath>
        <m:sSub>
          <m:sSubPr>
            <m:ctrlPr>
              <w:rPr>
                <w:rFonts w:ascii="Cambria Math" w:hAnsi="Cambria Math"/>
                <w:i/>
              </w:rPr>
            </m:ctrlPr>
          </m:sSubPr>
          <m:e>
            <m:r>
              <w:rPr>
                <w:rFonts w:ascii="Cambria Math" w:hAnsi="Cambria Math"/>
              </w:rPr>
              <m:t>E</m:t>
            </m:r>
          </m:e>
          <m:sub>
            <m:r>
              <w:rPr>
                <w:rFonts w:ascii="Cambria Math" w:hAnsi="Cambria Math"/>
              </w:rPr>
              <m:t>meas,t</m:t>
            </m:r>
          </m:sub>
        </m:sSub>
      </m:oMath>
      <w:r w:rsidR="00111A2C" w:rsidRPr="00227AB5">
        <w:rPr>
          <w:rFonts w:eastAsiaTheme="minorEastAsia"/>
        </w:rPr>
        <w:t xml:space="preserve"> is the measured </w:t>
      </w:r>
      <w:r w:rsidR="004E0BDA">
        <w:rPr>
          <w:rFonts w:eastAsiaTheme="minorEastAsia"/>
        </w:rPr>
        <w:t>electricity</w:t>
      </w:r>
      <w:r w:rsidR="00111A2C" w:rsidRPr="00227AB5">
        <w:rPr>
          <w:rFonts w:eastAsiaTheme="minorEastAsia"/>
        </w:rPr>
        <w:t xml:space="preserve"> consumption </w:t>
      </w:r>
      <w:r w:rsidR="004E0BDA">
        <w:rPr>
          <w:rFonts w:eastAsiaTheme="minorEastAsia"/>
        </w:rPr>
        <w:t xml:space="preserve">in kWh </w:t>
      </w:r>
      <w:r w:rsidR="00111A2C" w:rsidRPr="00227AB5">
        <w:rPr>
          <w:rFonts w:eastAsiaTheme="minorEastAsia"/>
        </w:rPr>
        <w:t>for</w:t>
      </w:r>
      <w:r w:rsidR="004E0BDA">
        <w:rPr>
          <w:rFonts w:eastAsiaTheme="minorEastAsia"/>
        </w:rPr>
        <w:t xml:space="preserve"> time interval</w:t>
      </w:r>
      <w:r w:rsidR="00111A2C" w:rsidRPr="00227AB5">
        <w:rPr>
          <w:rFonts w:eastAsiaTheme="minorEastAsia"/>
        </w:rPr>
        <w:t xml:space="preserve"> </w:t>
      </w:r>
      <w:r w:rsidR="00111A2C" w:rsidRPr="00227AB5">
        <w:rPr>
          <w:rFonts w:eastAsiaTheme="minorEastAsia"/>
          <w:i/>
        </w:rPr>
        <w:t xml:space="preserve">t </w:t>
      </w:r>
      <w:r w:rsidR="00111A2C" w:rsidRPr="00227AB5">
        <w:rPr>
          <w:rFonts w:eastAsiaTheme="minorEastAsia"/>
        </w:rPr>
        <w:t xml:space="preserve">at that </w:t>
      </w:r>
      <w:r w:rsidR="00111A2C">
        <w:t>measurement boundary</w:t>
      </w:r>
      <w:r w:rsidR="00D777DD">
        <w:rPr>
          <w:rFonts w:eastAsiaTheme="minorEastAsia"/>
        </w:rPr>
        <w:t>; and</w:t>
      </w:r>
    </w:p>
    <w:p w14:paraId="323EAD7F" w14:textId="77777777" w:rsidR="00C72BC5" w:rsidRPr="00DD0D8F" w:rsidRDefault="00C72BC5" w:rsidP="006C4A9E">
      <w:pPr>
        <w:pStyle w:val="ListNumber2"/>
        <w:numPr>
          <w:ilvl w:val="0"/>
          <w:numId w:val="80"/>
        </w:numPr>
      </w:pPr>
      <w:r>
        <w:rPr>
          <w:i/>
        </w:rPr>
        <w:t xml:space="preserve">EF </w:t>
      </w:r>
      <w:r w:rsidRPr="009D1CEF">
        <w:rPr>
          <w:iCs/>
        </w:rPr>
        <w:t>is the emissions factor as defined in Section 2.1</w:t>
      </w:r>
    </w:p>
    <w:p w14:paraId="44D7B067" w14:textId="77777777" w:rsidR="00AC2345" w:rsidRDefault="00AC2345" w:rsidP="00AC2345">
      <w:pPr>
        <w:pStyle w:val="CaptionImageorFigure"/>
      </w:pPr>
    </w:p>
    <w:p w14:paraId="6D654E5D" w14:textId="654C5DE0" w:rsidR="00FB4760" w:rsidRDefault="00FB4760" w:rsidP="00FB4760">
      <w:pPr>
        <w:pStyle w:val="Heading3"/>
      </w:pPr>
      <w:bookmarkStart w:id="119" w:name="_Toc200112894"/>
      <w:r>
        <w:t>Accuracy factor</w:t>
      </w:r>
      <w:bookmarkEnd w:id="119"/>
      <w:r>
        <w:t xml:space="preserve"> </w:t>
      </w:r>
    </w:p>
    <w:p w14:paraId="3DC883D9" w14:textId="74E85A10" w:rsidR="00A43EC4" w:rsidRPr="00A43EC4" w:rsidRDefault="00A43EC4" w:rsidP="00A43EC4">
      <w:pPr>
        <w:pStyle w:val="BodyText"/>
      </w:pPr>
      <w:r>
        <w:t>For the purpose of this</w:t>
      </w:r>
      <w:r w:rsidR="00C84691" w:rsidRPr="00C84691">
        <w:t xml:space="preserve"> </w:t>
      </w:r>
      <w:r w:rsidR="00C84691">
        <w:t>specified measurement</w:t>
      </w:r>
      <w:r>
        <w:t xml:space="preserve"> method, the accuracy factor is the relevant value in the right-hand slide column in Table </w:t>
      </w:r>
      <w:r w:rsidR="00A635BA">
        <w:t>7</w:t>
      </w:r>
      <w:r>
        <w:t>.1 below.</w:t>
      </w:r>
    </w:p>
    <w:p w14:paraId="627C313B" w14:textId="2A4CD5AB" w:rsidR="00FB4760" w:rsidRPr="00B0391F" w:rsidRDefault="00FB4760" w:rsidP="00FB4760">
      <w:pPr>
        <w:pStyle w:val="Caption"/>
      </w:pPr>
      <w:r w:rsidRPr="00B0391F">
        <w:t xml:space="preserve">Table </w:t>
      </w:r>
      <w:r w:rsidR="00B0391F" w:rsidRPr="00B0391F">
        <w:t>7</w:t>
      </w:r>
      <w:r w:rsidRPr="00B0391F">
        <w:t>.1</w:t>
      </w:r>
    </w:p>
    <w:tbl>
      <w:tblPr>
        <w:tblStyle w:val="TableGrid"/>
        <w:tblW w:w="0" w:type="auto"/>
        <w:tblLayout w:type="fixed"/>
        <w:tblLook w:val="04A0" w:firstRow="1" w:lastRow="0" w:firstColumn="1" w:lastColumn="0" w:noHBand="0" w:noVBand="1"/>
      </w:tblPr>
      <w:tblGrid>
        <w:gridCol w:w="6520"/>
        <w:gridCol w:w="1605"/>
      </w:tblGrid>
      <w:tr w:rsidR="00C5223F" w14:paraId="20EF5EAC" w14:textId="77777777" w:rsidTr="00D15C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0" w:type="dxa"/>
            <w:shd w:val="clear" w:color="auto" w:fill="201547"/>
          </w:tcPr>
          <w:p w14:paraId="465B7CF4" w14:textId="603DE095" w:rsidR="00C5223F" w:rsidRDefault="00073D57" w:rsidP="00FB4760">
            <w:pPr>
              <w:pStyle w:val="BodyText"/>
            </w:pPr>
            <w:r>
              <w:t>Length of operating period</w:t>
            </w:r>
          </w:p>
        </w:tc>
        <w:tc>
          <w:tcPr>
            <w:tcW w:w="1605" w:type="dxa"/>
            <w:shd w:val="clear" w:color="auto" w:fill="201547"/>
          </w:tcPr>
          <w:p w14:paraId="3ED588D6" w14:textId="48FB4C6C" w:rsidR="00C5223F" w:rsidRDefault="00073D57" w:rsidP="0064422A">
            <w:pPr>
              <w:pStyle w:val="BodyText"/>
              <w:jc w:val="center"/>
              <w:cnfStyle w:val="100000000000" w:firstRow="1" w:lastRow="0" w:firstColumn="0" w:lastColumn="0" w:oddVBand="0" w:evenVBand="0" w:oddHBand="0" w:evenHBand="0" w:firstRowFirstColumn="0" w:firstRowLastColumn="0" w:lastRowFirstColumn="0" w:lastRowLastColumn="0"/>
            </w:pPr>
            <w:r>
              <w:t>Accuracy factor</w:t>
            </w:r>
          </w:p>
        </w:tc>
      </w:tr>
      <w:tr w:rsidR="00C5223F" w14:paraId="3C13A385" w14:textId="77777777" w:rsidTr="00D15C27">
        <w:tc>
          <w:tcPr>
            <w:cnfStyle w:val="001000000000" w:firstRow="0" w:lastRow="0" w:firstColumn="1" w:lastColumn="0" w:oddVBand="0" w:evenVBand="0" w:oddHBand="0" w:evenHBand="0" w:firstRowFirstColumn="0" w:firstRowLastColumn="0" w:lastRowFirstColumn="0" w:lastRowLastColumn="0"/>
            <w:tcW w:w="6520" w:type="dxa"/>
          </w:tcPr>
          <w:p w14:paraId="1A0FB9AA" w14:textId="0D7E634E" w:rsidR="00C5223F" w:rsidRDefault="00E77743" w:rsidP="00FB4760">
            <w:pPr>
              <w:pStyle w:val="BodyText"/>
            </w:pPr>
            <w:r>
              <w:t>Between 6 and 12 months</w:t>
            </w:r>
            <w:r w:rsidR="00597DAD">
              <w:t>, including the peak, shoulder and off season</w:t>
            </w:r>
          </w:p>
        </w:tc>
        <w:tc>
          <w:tcPr>
            <w:tcW w:w="1605" w:type="dxa"/>
          </w:tcPr>
          <w:p w14:paraId="685265AE" w14:textId="6D5A10EA" w:rsidR="00C5223F" w:rsidRDefault="00E77743" w:rsidP="0064422A">
            <w:pPr>
              <w:pStyle w:val="BodyText"/>
              <w:jc w:val="center"/>
              <w:cnfStyle w:val="000000000000" w:firstRow="0" w:lastRow="0" w:firstColumn="0" w:lastColumn="0" w:oddVBand="0" w:evenVBand="0" w:oddHBand="0" w:evenHBand="0" w:firstRowFirstColumn="0" w:firstRowLastColumn="0" w:lastRowFirstColumn="0" w:lastRowLastColumn="0"/>
            </w:pPr>
            <w:r>
              <w:t>0.7</w:t>
            </w:r>
          </w:p>
        </w:tc>
      </w:tr>
      <w:tr w:rsidR="00C5223F" w14:paraId="278358A8" w14:textId="77777777" w:rsidTr="00D15C27">
        <w:tc>
          <w:tcPr>
            <w:cnfStyle w:val="001000000000" w:firstRow="0" w:lastRow="0" w:firstColumn="1" w:lastColumn="0" w:oddVBand="0" w:evenVBand="0" w:oddHBand="0" w:evenHBand="0" w:firstRowFirstColumn="0" w:firstRowLastColumn="0" w:lastRowFirstColumn="0" w:lastRowLastColumn="0"/>
            <w:tcW w:w="6520" w:type="dxa"/>
          </w:tcPr>
          <w:p w14:paraId="587500F4" w14:textId="5E886E47" w:rsidR="00C5223F" w:rsidRDefault="00E77743" w:rsidP="00FB4760">
            <w:pPr>
              <w:pStyle w:val="BodyText"/>
            </w:pPr>
            <w:r>
              <w:t xml:space="preserve">Equal to or greater than </w:t>
            </w:r>
            <w:r w:rsidR="00073D57">
              <w:t>12 months</w:t>
            </w:r>
          </w:p>
        </w:tc>
        <w:tc>
          <w:tcPr>
            <w:tcW w:w="1605" w:type="dxa"/>
          </w:tcPr>
          <w:p w14:paraId="1BB2701A" w14:textId="51494FC8" w:rsidR="00C5223F" w:rsidRDefault="00073D57" w:rsidP="0064422A">
            <w:pPr>
              <w:pStyle w:val="BodyText"/>
              <w:jc w:val="center"/>
              <w:cnfStyle w:val="000000000000" w:firstRow="0" w:lastRow="0" w:firstColumn="0" w:lastColumn="0" w:oddVBand="0" w:evenVBand="0" w:oddHBand="0" w:evenHBand="0" w:firstRowFirstColumn="0" w:firstRowLastColumn="0" w:lastRowFirstColumn="0" w:lastRowLastColumn="0"/>
            </w:pPr>
            <w:r>
              <w:t>0.8</w:t>
            </w:r>
          </w:p>
        </w:tc>
      </w:tr>
    </w:tbl>
    <w:p w14:paraId="7E8116B1" w14:textId="77777777" w:rsidR="00FB4760" w:rsidRDefault="00FB4760" w:rsidP="00FB4760">
      <w:pPr>
        <w:pStyle w:val="BodyText"/>
      </w:pPr>
    </w:p>
    <w:p w14:paraId="39508AB9" w14:textId="77777777" w:rsidR="00FB4760" w:rsidRDefault="00FB4760" w:rsidP="00FB4760">
      <w:pPr>
        <w:pStyle w:val="Heading3"/>
      </w:pPr>
      <w:bookmarkStart w:id="120" w:name="_Toc200112895"/>
      <w:r>
        <w:t>Interactive energy savings</w:t>
      </w:r>
      <w:bookmarkEnd w:id="120"/>
    </w:p>
    <w:p w14:paraId="61E6AFF3" w14:textId="10D41A44" w:rsidR="00FB4760" w:rsidRPr="00CF236B" w:rsidRDefault="00FB4760" w:rsidP="00FB4760">
      <w:pPr>
        <w:pStyle w:val="BodyText"/>
      </w:pPr>
      <w:r>
        <w:t xml:space="preserve">Interactive energy savings are limited to 10% for this </w:t>
      </w:r>
      <w:r w:rsidR="00C84691">
        <w:t xml:space="preserve">specified measurement </w:t>
      </w:r>
      <w:r>
        <w:t>method</w:t>
      </w:r>
      <w:r w:rsidR="00D777DD">
        <w:t>.</w:t>
      </w:r>
    </w:p>
    <w:p w14:paraId="12D61590" w14:textId="77777777" w:rsidR="004051DF" w:rsidRPr="004051DF" w:rsidRDefault="004051DF" w:rsidP="00F83712">
      <w:pPr>
        <w:pStyle w:val="BodyText"/>
      </w:pPr>
    </w:p>
    <w:p w14:paraId="0CE26EBC" w14:textId="1C4CE727" w:rsidR="00FB4760" w:rsidRDefault="00FB4760" w:rsidP="00FB4760">
      <w:pPr>
        <w:pStyle w:val="Heading3"/>
      </w:pPr>
      <w:bookmarkStart w:id="121" w:name="_Toc200112896"/>
      <w:r>
        <w:t>Persistence factor</w:t>
      </w:r>
      <w:bookmarkEnd w:id="121"/>
    </w:p>
    <w:p w14:paraId="7451EB6F" w14:textId="685F0190" w:rsidR="001000DA" w:rsidRPr="001000DA" w:rsidRDefault="001000DA" w:rsidP="001000DA">
      <w:pPr>
        <w:pStyle w:val="ListNumber2"/>
        <w:keepNext/>
        <w:keepLines/>
        <w:ind w:left="0" w:firstLine="0"/>
        <w:jc w:val="left"/>
      </w:pPr>
      <w:r w:rsidRPr="008729F9">
        <w:t xml:space="preserve">The </w:t>
      </w:r>
      <w:r w:rsidR="00196919">
        <w:t>persist</w:t>
      </w:r>
      <w:r w:rsidR="00CB6E8B">
        <w:t>e</w:t>
      </w:r>
      <w:r w:rsidR="00196919">
        <w:t>nce</w:t>
      </w:r>
      <w:r w:rsidR="00196919" w:rsidRPr="008729F9">
        <w:t xml:space="preserve"> </w:t>
      </w:r>
      <w:r w:rsidRPr="008729F9">
        <w:t>factor for a year i</w:t>
      </w:r>
      <w:r>
        <w:t xml:space="preserve">s assigned on a per measurement boundary basis and is </w:t>
      </w:r>
      <w:r w:rsidRPr="008729F9">
        <w:t xml:space="preserve">determined using Table </w:t>
      </w:r>
      <w:r w:rsidR="00781DB4">
        <w:t>7</w:t>
      </w:r>
      <w:r>
        <w:t>.</w:t>
      </w:r>
      <w:r w:rsidRPr="008729F9">
        <w:t>2</w:t>
      </w:r>
      <w:r w:rsidR="00D777DD">
        <w:t>.</w:t>
      </w:r>
    </w:p>
    <w:p w14:paraId="65BED70B" w14:textId="1B20F051" w:rsidR="00FB4760" w:rsidRPr="00781DB4" w:rsidRDefault="00FB4760" w:rsidP="00FB4760">
      <w:pPr>
        <w:pStyle w:val="Caption"/>
      </w:pPr>
      <w:r w:rsidRPr="00781DB4">
        <w:t xml:space="preserve">Table </w:t>
      </w:r>
      <w:r w:rsidR="00781DB4" w:rsidRPr="00781DB4">
        <w:t>7.</w:t>
      </w:r>
      <w:r w:rsidR="00AD5958">
        <w:t>2</w:t>
      </w:r>
    </w:p>
    <w:tbl>
      <w:tblPr>
        <w:tblStyle w:val="TableGrid"/>
        <w:tblW w:w="0" w:type="auto"/>
        <w:tblLayout w:type="fixed"/>
        <w:tblLook w:val="04A0" w:firstRow="1" w:lastRow="0" w:firstColumn="1" w:lastColumn="0" w:noHBand="0" w:noVBand="1"/>
      </w:tblPr>
      <w:tblGrid>
        <w:gridCol w:w="2772"/>
        <w:gridCol w:w="1827"/>
      </w:tblGrid>
      <w:tr w:rsidR="00FB4760" w14:paraId="1C2D6BEB" w14:textId="77777777" w:rsidTr="00D15C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shd w:val="clear" w:color="auto" w:fill="201547"/>
          </w:tcPr>
          <w:p w14:paraId="654CBC67" w14:textId="77777777" w:rsidR="00FB4760" w:rsidRDefault="00FB4760">
            <w:pPr>
              <w:pStyle w:val="BodyText"/>
            </w:pPr>
            <w:r>
              <w:t>Technology</w:t>
            </w:r>
          </w:p>
        </w:tc>
        <w:tc>
          <w:tcPr>
            <w:tcW w:w="1827" w:type="dxa"/>
            <w:shd w:val="clear" w:color="auto" w:fill="201547"/>
          </w:tcPr>
          <w:p w14:paraId="4BE49B7A" w14:textId="77777777" w:rsidR="00FB4760" w:rsidRDefault="00FB4760" w:rsidP="0064422A">
            <w:pPr>
              <w:pStyle w:val="BodyText"/>
              <w:jc w:val="center"/>
              <w:cnfStyle w:val="100000000000" w:firstRow="1" w:lastRow="0" w:firstColumn="0" w:lastColumn="0" w:oddVBand="0" w:evenVBand="0" w:oddHBand="0" w:evenHBand="0" w:firstRowFirstColumn="0" w:firstRowLastColumn="0" w:lastRowFirstColumn="0" w:lastRowLastColumn="0"/>
            </w:pPr>
            <w:r>
              <w:t>Persistence factor</w:t>
            </w:r>
          </w:p>
        </w:tc>
      </w:tr>
      <w:tr w:rsidR="00FB4760" w14:paraId="2D658B35" w14:textId="77777777" w:rsidTr="00D15C27">
        <w:tc>
          <w:tcPr>
            <w:cnfStyle w:val="001000000000" w:firstRow="0" w:lastRow="0" w:firstColumn="1" w:lastColumn="0" w:oddVBand="0" w:evenVBand="0" w:oddHBand="0" w:evenHBand="0" w:firstRowFirstColumn="0" w:firstRowLastColumn="0" w:lastRowFirstColumn="0" w:lastRowLastColumn="0"/>
            <w:tcW w:w="2772" w:type="dxa"/>
          </w:tcPr>
          <w:p w14:paraId="1591CC9F" w14:textId="51FBBB1B" w:rsidR="00FB4760" w:rsidRDefault="003C768C" w:rsidP="00FC4D98">
            <w:pPr>
              <w:pStyle w:val="BodyText"/>
              <w:jc w:val="left"/>
            </w:pPr>
            <w:r>
              <w:t>Heat pump hot water</w:t>
            </w:r>
            <w:r w:rsidR="00EB79BE">
              <w:t xml:space="preserve"> system</w:t>
            </w:r>
          </w:p>
        </w:tc>
        <w:tc>
          <w:tcPr>
            <w:tcW w:w="1827" w:type="dxa"/>
          </w:tcPr>
          <w:p w14:paraId="1563B6B9" w14:textId="6E252B45" w:rsidR="00FB4760" w:rsidRDefault="00750ABC" w:rsidP="0064422A">
            <w:pPr>
              <w:pStyle w:val="BodyText"/>
              <w:jc w:val="center"/>
              <w:cnfStyle w:val="000000000000" w:firstRow="0" w:lastRow="0" w:firstColumn="0" w:lastColumn="0" w:oddVBand="0" w:evenVBand="0" w:oddHBand="0" w:evenHBand="0" w:firstRowFirstColumn="0" w:firstRowLastColumn="0" w:lastRowFirstColumn="0" w:lastRowLastColumn="0"/>
            </w:pPr>
            <w:r>
              <w:t>9</w:t>
            </w:r>
          </w:p>
        </w:tc>
      </w:tr>
    </w:tbl>
    <w:p w14:paraId="3DA628EB" w14:textId="77777777" w:rsidR="00966B20" w:rsidRPr="00966B20" w:rsidRDefault="00966B20" w:rsidP="00966B20">
      <w:pPr>
        <w:pStyle w:val="BodyText"/>
      </w:pPr>
    </w:p>
    <w:p w14:paraId="4096DE23" w14:textId="745544A2" w:rsidR="00AD5958" w:rsidRDefault="00AD5958" w:rsidP="00AD5958">
      <w:pPr>
        <w:pStyle w:val="Heading3"/>
      </w:pPr>
      <w:bookmarkStart w:id="122" w:name="_Toc200112897"/>
      <w:r>
        <w:t>Boiler efficiency factor</w:t>
      </w:r>
      <w:bookmarkEnd w:id="122"/>
    </w:p>
    <w:p w14:paraId="76D4C093" w14:textId="526A0D8D" w:rsidR="00AD5958" w:rsidRPr="00B0391F" w:rsidRDefault="00AD5958" w:rsidP="00AD5958">
      <w:pPr>
        <w:pStyle w:val="Caption"/>
      </w:pPr>
      <w:r w:rsidRPr="00B0391F">
        <w:t>Table 7.</w:t>
      </w:r>
      <w:r>
        <w:t>3</w:t>
      </w:r>
    </w:p>
    <w:tbl>
      <w:tblPr>
        <w:tblStyle w:val="TableGrid"/>
        <w:tblW w:w="0" w:type="auto"/>
        <w:tblLayout w:type="fixed"/>
        <w:tblLook w:val="04A0" w:firstRow="1" w:lastRow="0" w:firstColumn="1" w:lastColumn="0" w:noHBand="0" w:noVBand="1"/>
      </w:tblPr>
      <w:tblGrid>
        <w:gridCol w:w="3969"/>
        <w:gridCol w:w="2457"/>
        <w:gridCol w:w="3213"/>
      </w:tblGrid>
      <w:tr w:rsidR="00AD5958" w14:paraId="46AC237B" w14:textId="77777777" w:rsidTr="00D15C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201547"/>
          </w:tcPr>
          <w:p w14:paraId="5AECBBC4" w14:textId="77777777" w:rsidR="00AD5958" w:rsidRDefault="00AD5958">
            <w:pPr>
              <w:pStyle w:val="BodyText"/>
            </w:pPr>
            <w:r>
              <w:t xml:space="preserve">Type of appliance </w:t>
            </w:r>
          </w:p>
        </w:tc>
        <w:tc>
          <w:tcPr>
            <w:tcW w:w="2457" w:type="dxa"/>
            <w:shd w:val="clear" w:color="auto" w:fill="201547"/>
          </w:tcPr>
          <w:p w14:paraId="46EC2B7D" w14:textId="77777777" w:rsidR="00AD5958" w:rsidRDefault="00AD5958" w:rsidP="0064422A">
            <w:pPr>
              <w:pStyle w:val="BodyText"/>
              <w:jc w:val="center"/>
              <w:cnfStyle w:val="100000000000" w:firstRow="1" w:lastRow="0" w:firstColumn="0" w:lastColumn="0" w:oddVBand="0" w:evenVBand="0" w:oddHBand="0" w:evenHBand="0" w:firstRowFirstColumn="0" w:firstRowLastColumn="0" w:lastRowFirstColumn="0" w:lastRowLastColumn="0"/>
            </w:pPr>
            <w:r>
              <w:t>Efficiency factor</w:t>
            </w:r>
          </w:p>
        </w:tc>
        <w:tc>
          <w:tcPr>
            <w:tcW w:w="3213" w:type="dxa"/>
            <w:shd w:val="clear" w:color="auto" w:fill="201547"/>
          </w:tcPr>
          <w:p w14:paraId="6D4D39B7" w14:textId="77777777" w:rsidR="00AD5958" w:rsidRDefault="00AD5958">
            <w:pPr>
              <w:pStyle w:val="BodyText"/>
              <w:cnfStyle w:val="100000000000" w:firstRow="1" w:lastRow="0" w:firstColumn="0" w:lastColumn="0" w:oddVBand="0" w:evenVBand="0" w:oddHBand="0" w:evenHBand="0" w:firstRowFirstColumn="0" w:firstRowLastColumn="0" w:lastRowFirstColumn="0" w:lastRowLastColumn="0"/>
            </w:pPr>
            <w:r>
              <w:t>Source</w:t>
            </w:r>
          </w:p>
        </w:tc>
      </w:tr>
      <w:tr w:rsidR="00AD5958" w14:paraId="2C29B8A1" w14:textId="77777777" w:rsidTr="00D15C27">
        <w:tc>
          <w:tcPr>
            <w:cnfStyle w:val="001000000000" w:firstRow="0" w:lastRow="0" w:firstColumn="1" w:lastColumn="0" w:oddVBand="0" w:evenVBand="0" w:oddHBand="0" w:evenHBand="0" w:firstRowFirstColumn="0" w:firstRowLastColumn="0" w:lastRowFirstColumn="0" w:lastRowLastColumn="0"/>
            <w:tcW w:w="3969" w:type="dxa"/>
          </w:tcPr>
          <w:p w14:paraId="54DA0537" w14:textId="77777777" w:rsidR="00AD5958" w:rsidRDefault="00AD5958" w:rsidP="00FC4D98">
            <w:pPr>
              <w:pStyle w:val="BodyText"/>
              <w:jc w:val="left"/>
            </w:pPr>
            <w:r>
              <w:t>A gas water heater, that is used as part of an air conditioning system and is rated to consume 500MJ/hour or less</w:t>
            </w:r>
          </w:p>
        </w:tc>
        <w:tc>
          <w:tcPr>
            <w:tcW w:w="2457" w:type="dxa"/>
            <w:shd w:val="clear" w:color="auto" w:fill="CCE3F5"/>
          </w:tcPr>
          <w:p w14:paraId="4B06FF86" w14:textId="77777777" w:rsidR="00AD5958" w:rsidRDefault="00AD5958" w:rsidP="0064422A">
            <w:pPr>
              <w:pStyle w:val="BodyText"/>
              <w:jc w:val="center"/>
              <w:cnfStyle w:val="000000000000" w:firstRow="0" w:lastRow="0" w:firstColumn="0" w:lastColumn="0" w:oddVBand="0" w:evenVBand="0" w:oddHBand="0" w:evenHBand="0" w:firstRowFirstColumn="0" w:firstRowLastColumn="0" w:lastRowFirstColumn="0" w:lastRowLastColumn="0"/>
            </w:pPr>
            <w:r>
              <w:t>0.86</w:t>
            </w:r>
          </w:p>
        </w:tc>
        <w:tc>
          <w:tcPr>
            <w:tcW w:w="3213" w:type="dxa"/>
          </w:tcPr>
          <w:p w14:paraId="66858AC6" w14:textId="77777777" w:rsidR="00AD5958" w:rsidRDefault="00AD5958" w:rsidP="00FC4D98">
            <w:pPr>
              <w:pStyle w:val="BodyText"/>
              <w:jc w:val="left"/>
              <w:cnfStyle w:val="000000000000" w:firstRow="0" w:lastRow="0" w:firstColumn="0" w:lastColumn="0" w:oddVBand="0" w:evenVBand="0" w:oddHBand="0" w:evenHBand="0" w:firstRowFirstColumn="0" w:firstRowLastColumn="0" w:lastRowFirstColumn="0" w:lastRowLastColumn="0"/>
            </w:pPr>
            <w:r>
              <w:t>NCC Volume 2 Part J6D10 (4)</w:t>
            </w:r>
          </w:p>
        </w:tc>
      </w:tr>
      <w:tr w:rsidR="00AD5958" w14:paraId="1753D38F" w14:textId="77777777" w:rsidTr="00D15C27">
        <w:tc>
          <w:tcPr>
            <w:cnfStyle w:val="001000000000" w:firstRow="0" w:lastRow="0" w:firstColumn="1" w:lastColumn="0" w:oddVBand="0" w:evenVBand="0" w:oddHBand="0" w:evenHBand="0" w:firstRowFirstColumn="0" w:firstRowLastColumn="0" w:lastRowFirstColumn="0" w:lastRowLastColumn="0"/>
            <w:tcW w:w="3969" w:type="dxa"/>
          </w:tcPr>
          <w:p w14:paraId="579CC524" w14:textId="77777777" w:rsidR="00AD5958" w:rsidRDefault="00AD5958" w:rsidP="00FC4D98">
            <w:pPr>
              <w:pStyle w:val="BodyText"/>
              <w:jc w:val="left"/>
            </w:pPr>
            <w:r>
              <w:t>A gas water heater, that is used as part of an air conditioning system and is rated to consume more than 500MJ/hour</w:t>
            </w:r>
          </w:p>
        </w:tc>
        <w:tc>
          <w:tcPr>
            <w:tcW w:w="2457" w:type="dxa"/>
            <w:shd w:val="clear" w:color="auto" w:fill="CCE3F5"/>
          </w:tcPr>
          <w:p w14:paraId="3443C8F3" w14:textId="77777777" w:rsidR="00AD5958" w:rsidRDefault="00AD5958" w:rsidP="0064422A">
            <w:pPr>
              <w:pStyle w:val="BodyText"/>
              <w:jc w:val="center"/>
              <w:cnfStyle w:val="000000000000" w:firstRow="0" w:lastRow="0" w:firstColumn="0" w:lastColumn="0" w:oddVBand="0" w:evenVBand="0" w:oddHBand="0" w:evenHBand="0" w:firstRowFirstColumn="0" w:firstRowLastColumn="0" w:lastRowFirstColumn="0" w:lastRowLastColumn="0"/>
            </w:pPr>
            <w:r>
              <w:t>0.9</w:t>
            </w:r>
          </w:p>
        </w:tc>
        <w:tc>
          <w:tcPr>
            <w:tcW w:w="3213" w:type="dxa"/>
          </w:tcPr>
          <w:p w14:paraId="2780E812" w14:textId="77777777" w:rsidR="00AD5958" w:rsidRDefault="00AD5958" w:rsidP="00FC4D98">
            <w:pPr>
              <w:pStyle w:val="BodyText"/>
              <w:jc w:val="left"/>
              <w:cnfStyle w:val="000000000000" w:firstRow="0" w:lastRow="0" w:firstColumn="0" w:lastColumn="0" w:oddVBand="0" w:evenVBand="0" w:oddHBand="0" w:evenHBand="0" w:firstRowFirstColumn="0" w:firstRowLastColumn="0" w:lastRowFirstColumn="0" w:lastRowLastColumn="0"/>
            </w:pPr>
            <w:r>
              <w:t>NCC Volume 2 Part J6D10 (4)</w:t>
            </w:r>
          </w:p>
        </w:tc>
      </w:tr>
      <w:tr w:rsidR="00AD5958" w14:paraId="71EE77D4" w14:textId="77777777" w:rsidTr="00D15C27">
        <w:tc>
          <w:tcPr>
            <w:cnfStyle w:val="001000000000" w:firstRow="0" w:lastRow="0" w:firstColumn="1" w:lastColumn="0" w:oddVBand="0" w:evenVBand="0" w:oddHBand="0" w:evenHBand="0" w:firstRowFirstColumn="0" w:firstRowLastColumn="0" w:lastRowFirstColumn="0" w:lastRowLastColumn="0"/>
            <w:tcW w:w="3969" w:type="dxa"/>
          </w:tcPr>
          <w:p w14:paraId="05E7C056" w14:textId="77777777" w:rsidR="00AD5958" w:rsidRDefault="00AD5958" w:rsidP="00FC4D98">
            <w:pPr>
              <w:pStyle w:val="BodyText"/>
              <w:jc w:val="left"/>
            </w:pPr>
            <w:r>
              <w:t>Swimming pool or spa gas heater rated to consume 500MJ/hour or less</w:t>
            </w:r>
          </w:p>
        </w:tc>
        <w:tc>
          <w:tcPr>
            <w:tcW w:w="2457" w:type="dxa"/>
            <w:shd w:val="clear" w:color="auto" w:fill="CCE3F5"/>
          </w:tcPr>
          <w:p w14:paraId="26CA5D3D" w14:textId="77777777" w:rsidR="00AD5958" w:rsidRDefault="00AD5958" w:rsidP="0064422A">
            <w:pPr>
              <w:pStyle w:val="BodyText"/>
              <w:jc w:val="center"/>
              <w:cnfStyle w:val="000000000000" w:firstRow="0" w:lastRow="0" w:firstColumn="0" w:lastColumn="0" w:oddVBand="0" w:evenVBand="0" w:oddHBand="0" w:evenHBand="0" w:firstRowFirstColumn="0" w:firstRowLastColumn="0" w:lastRowFirstColumn="0" w:lastRowLastColumn="0"/>
            </w:pPr>
            <w:r>
              <w:t>0.86</w:t>
            </w:r>
          </w:p>
        </w:tc>
        <w:tc>
          <w:tcPr>
            <w:tcW w:w="3213" w:type="dxa"/>
          </w:tcPr>
          <w:p w14:paraId="3C67B744" w14:textId="77777777" w:rsidR="00AD5958" w:rsidRDefault="00AD5958" w:rsidP="00FC4D98">
            <w:pPr>
              <w:pStyle w:val="BodyText"/>
              <w:jc w:val="left"/>
              <w:cnfStyle w:val="000000000000" w:firstRow="0" w:lastRow="0" w:firstColumn="0" w:lastColumn="0" w:oddVBand="0" w:evenVBand="0" w:oddHBand="0" w:evenHBand="0" w:firstRowFirstColumn="0" w:firstRowLastColumn="0" w:lastRowFirstColumn="0" w:lastRowLastColumn="0"/>
            </w:pPr>
            <w:r>
              <w:t>NCC Volume 2 Part J8D3 (1)(d)</w:t>
            </w:r>
          </w:p>
        </w:tc>
      </w:tr>
      <w:tr w:rsidR="00AD5958" w14:paraId="4BF6B78B" w14:textId="77777777" w:rsidTr="00D15C27">
        <w:tc>
          <w:tcPr>
            <w:cnfStyle w:val="001000000000" w:firstRow="0" w:lastRow="0" w:firstColumn="1" w:lastColumn="0" w:oddVBand="0" w:evenVBand="0" w:oddHBand="0" w:evenHBand="0" w:firstRowFirstColumn="0" w:firstRowLastColumn="0" w:lastRowFirstColumn="0" w:lastRowLastColumn="0"/>
            <w:tcW w:w="3969" w:type="dxa"/>
          </w:tcPr>
          <w:p w14:paraId="6477EED5" w14:textId="77777777" w:rsidR="00AD5958" w:rsidRDefault="00AD5958" w:rsidP="00FC4D98">
            <w:pPr>
              <w:pStyle w:val="BodyText"/>
              <w:jc w:val="left"/>
            </w:pPr>
            <w:r>
              <w:t xml:space="preserve">Swimming pool or spa gas heater rated to consume more than 500MJ/hour </w:t>
            </w:r>
          </w:p>
        </w:tc>
        <w:tc>
          <w:tcPr>
            <w:tcW w:w="2457" w:type="dxa"/>
            <w:shd w:val="clear" w:color="auto" w:fill="CCE3F5"/>
          </w:tcPr>
          <w:p w14:paraId="68125418" w14:textId="77777777" w:rsidR="00AD5958" w:rsidRDefault="00AD5958" w:rsidP="0064422A">
            <w:pPr>
              <w:pStyle w:val="BodyText"/>
              <w:jc w:val="center"/>
              <w:cnfStyle w:val="000000000000" w:firstRow="0" w:lastRow="0" w:firstColumn="0" w:lastColumn="0" w:oddVBand="0" w:evenVBand="0" w:oddHBand="0" w:evenHBand="0" w:firstRowFirstColumn="0" w:firstRowLastColumn="0" w:lastRowFirstColumn="0" w:lastRowLastColumn="0"/>
            </w:pPr>
            <w:r>
              <w:t>0.9</w:t>
            </w:r>
          </w:p>
        </w:tc>
        <w:tc>
          <w:tcPr>
            <w:tcW w:w="3213" w:type="dxa"/>
          </w:tcPr>
          <w:p w14:paraId="2230FA15" w14:textId="77777777" w:rsidR="00AD5958" w:rsidRDefault="00AD5958" w:rsidP="00FC4D98">
            <w:pPr>
              <w:pStyle w:val="BodyText"/>
              <w:jc w:val="left"/>
              <w:cnfStyle w:val="000000000000" w:firstRow="0" w:lastRow="0" w:firstColumn="0" w:lastColumn="0" w:oddVBand="0" w:evenVBand="0" w:oddHBand="0" w:evenHBand="0" w:firstRowFirstColumn="0" w:firstRowLastColumn="0" w:lastRowFirstColumn="0" w:lastRowLastColumn="0"/>
            </w:pPr>
            <w:r>
              <w:t>NCC Volume 2 Part J8D3 (1)(d)</w:t>
            </w:r>
          </w:p>
        </w:tc>
      </w:tr>
      <w:tr w:rsidR="00AD5958" w14:paraId="28B983FF" w14:textId="77777777" w:rsidTr="00D15C27">
        <w:tc>
          <w:tcPr>
            <w:cnfStyle w:val="001000000000" w:firstRow="0" w:lastRow="0" w:firstColumn="1" w:lastColumn="0" w:oddVBand="0" w:evenVBand="0" w:oddHBand="0" w:evenHBand="0" w:firstRowFirstColumn="0" w:firstRowLastColumn="0" w:lastRowFirstColumn="0" w:lastRowLastColumn="0"/>
            <w:tcW w:w="3969" w:type="dxa"/>
          </w:tcPr>
          <w:p w14:paraId="52EC2703" w14:textId="77777777" w:rsidR="00AD5958" w:rsidRDefault="00AD5958" w:rsidP="00FC4D98">
            <w:pPr>
              <w:pStyle w:val="BodyText"/>
              <w:jc w:val="left"/>
            </w:pPr>
            <w:r>
              <w:t>Any other gas appliance</w:t>
            </w:r>
          </w:p>
        </w:tc>
        <w:tc>
          <w:tcPr>
            <w:tcW w:w="2457" w:type="dxa"/>
            <w:shd w:val="clear" w:color="auto" w:fill="CCE3F5"/>
          </w:tcPr>
          <w:p w14:paraId="48A17DEC" w14:textId="77777777" w:rsidR="00AD5958" w:rsidRDefault="00AD5958" w:rsidP="0064422A">
            <w:pPr>
              <w:pStyle w:val="BodyText"/>
              <w:jc w:val="center"/>
              <w:cnfStyle w:val="000000000000" w:firstRow="0" w:lastRow="0" w:firstColumn="0" w:lastColumn="0" w:oddVBand="0" w:evenVBand="0" w:oddHBand="0" w:evenHBand="0" w:firstRowFirstColumn="0" w:firstRowLastColumn="0" w:lastRowFirstColumn="0" w:lastRowLastColumn="0"/>
            </w:pPr>
            <w:r>
              <w:t>0.9</w:t>
            </w:r>
          </w:p>
        </w:tc>
        <w:tc>
          <w:tcPr>
            <w:tcW w:w="3213" w:type="dxa"/>
          </w:tcPr>
          <w:p w14:paraId="7668ACC9" w14:textId="77777777" w:rsidR="00AD5958" w:rsidRDefault="00AD5958" w:rsidP="00FC4D98">
            <w:pPr>
              <w:pStyle w:val="BodyText"/>
              <w:jc w:val="left"/>
              <w:cnfStyle w:val="000000000000" w:firstRow="0" w:lastRow="0" w:firstColumn="0" w:lastColumn="0" w:oddVBand="0" w:evenVBand="0" w:oddHBand="0" w:evenHBand="0" w:firstRowFirstColumn="0" w:firstRowLastColumn="0" w:lastRowFirstColumn="0" w:lastRowLastColumn="0"/>
            </w:pPr>
            <w:r>
              <w:t>-</w:t>
            </w:r>
          </w:p>
        </w:tc>
      </w:tr>
    </w:tbl>
    <w:p w14:paraId="5D18FA46" w14:textId="6878FFED" w:rsidR="00814024" w:rsidRPr="005312F2" w:rsidRDefault="007641E8" w:rsidP="005312F2">
      <w:pPr>
        <w:pStyle w:val="Heading1"/>
      </w:pPr>
      <w:bookmarkStart w:id="123" w:name="_Toc200112898"/>
      <w:r w:rsidRPr="005312F2">
        <w:lastRenderedPageBreak/>
        <w:t>M</w:t>
      </w:r>
      <w:bookmarkEnd w:id="123"/>
      <w:r w:rsidR="00805868">
        <w:t>easurement and Verification</w:t>
      </w:r>
    </w:p>
    <w:p w14:paraId="681D096E" w14:textId="7533BE50" w:rsidR="000D21BD" w:rsidRDefault="000D21BD" w:rsidP="005B611E">
      <w:pPr>
        <w:pStyle w:val="Heading2"/>
      </w:pPr>
      <w:bookmarkStart w:id="124" w:name="_Toc200112899"/>
      <w:r>
        <w:t>Information to be provided</w:t>
      </w:r>
      <w:bookmarkEnd w:id="124"/>
    </w:p>
    <w:p w14:paraId="36AA4732" w14:textId="61BE99BE" w:rsidR="00747A21" w:rsidRDefault="00747A21" w:rsidP="00724070">
      <w:pPr>
        <w:pStyle w:val="Heading3"/>
      </w:pPr>
      <w:bookmarkStart w:id="125" w:name="_Toc200112900"/>
      <w:r>
        <w:t>Information to be provided in an application for scoping approval</w:t>
      </w:r>
      <w:bookmarkEnd w:id="28"/>
      <w:bookmarkEnd w:id="125"/>
    </w:p>
    <w:p w14:paraId="3D7A24CD" w14:textId="5F50EF59" w:rsidR="00747A21" w:rsidRDefault="00747A21" w:rsidP="006C4A9E">
      <w:pPr>
        <w:pStyle w:val="ListNumber"/>
        <w:numPr>
          <w:ilvl w:val="0"/>
          <w:numId w:val="59"/>
        </w:numPr>
        <w:jc w:val="left"/>
      </w:pPr>
      <w:r>
        <w:t>In a project with more than one premises, the application for approval of a scoping plan must describe the similarity of premises and upgrade, including:</w:t>
      </w:r>
    </w:p>
    <w:p w14:paraId="32355033" w14:textId="18C71629" w:rsidR="00A7305A" w:rsidRDefault="0044278C" w:rsidP="006C4A9E">
      <w:pPr>
        <w:pStyle w:val="ListNumber2"/>
        <w:numPr>
          <w:ilvl w:val="0"/>
          <w:numId w:val="60"/>
        </w:numPr>
        <w:jc w:val="left"/>
      </w:pPr>
      <w:r>
        <w:t>t</w:t>
      </w:r>
      <w:r w:rsidR="00747A21">
        <w:t>hat the service(s) affected by the upgrade are consistent for each premises</w:t>
      </w:r>
      <w:r>
        <w:t xml:space="preserve">; </w:t>
      </w:r>
      <w:r w:rsidR="00D777DD">
        <w:t>and</w:t>
      </w:r>
    </w:p>
    <w:p w14:paraId="3FEAB309" w14:textId="149BF090" w:rsidR="00747A21" w:rsidRDefault="0044278C" w:rsidP="006C4A9E">
      <w:pPr>
        <w:pStyle w:val="ListNumber2"/>
        <w:numPr>
          <w:ilvl w:val="0"/>
          <w:numId w:val="60"/>
        </w:numPr>
        <w:jc w:val="left"/>
      </w:pPr>
      <w:r>
        <w:t>t</w:t>
      </w:r>
      <w:r w:rsidR="00747A21">
        <w:t>hat energy sources affected by the upgrade are consistent for each premises</w:t>
      </w:r>
      <w:r>
        <w:t>.</w:t>
      </w:r>
    </w:p>
    <w:p w14:paraId="29E3377D" w14:textId="77777777" w:rsidR="00747A21" w:rsidRDefault="00747A21" w:rsidP="00747A21">
      <w:pPr>
        <w:pStyle w:val="ListNumber2"/>
        <w:ind w:left="0" w:firstLine="0"/>
      </w:pPr>
      <w:r>
        <w:t xml:space="preserve">Note: Under (6)(4) in the Project Based Activities Regulations the ESC may refuse a scoping approval. The ESC may utilise this power if upgrades are not essentially identical across all premises under a Project. </w:t>
      </w:r>
    </w:p>
    <w:p w14:paraId="0CD47A60" w14:textId="77777777" w:rsidR="00747A21" w:rsidRPr="00053457" w:rsidRDefault="00747A21" w:rsidP="00747A21">
      <w:pPr>
        <w:pStyle w:val="ListNumber2"/>
        <w:ind w:left="0" w:firstLine="0"/>
      </w:pPr>
    </w:p>
    <w:p w14:paraId="4E675EAF" w14:textId="77777777" w:rsidR="00747A21" w:rsidRDefault="00747A21" w:rsidP="00724070">
      <w:pPr>
        <w:pStyle w:val="Heading3"/>
      </w:pPr>
      <w:bookmarkStart w:id="126" w:name="_Toc75862243"/>
      <w:bookmarkStart w:id="127" w:name="_Toc200112901"/>
      <w:r>
        <w:t>Information to be provided in an application for approval of a project plan</w:t>
      </w:r>
      <w:bookmarkEnd w:id="126"/>
      <w:bookmarkEnd w:id="127"/>
      <w:r>
        <w:t xml:space="preserve"> </w:t>
      </w:r>
    </w:p>
    <w:p w14:paraId="6EA8470C" w14:textId="6002236E" w:rsidR="00747A21" w:rsidRDefault="00747A21" w:rsidP="006C4A9E">
      <w:pPr>
        <w:pStyle w:val="ListNumber"/>
        <w:numPr>
          <w:ilvl w:val="0"/>
          <w:numId w:val="64"/>
        </w:numPr>
        <w:jc w:val="left"/>
      </w:pPr>
      <w:bookmarkStart w:id="128" w:name="_Ref7532348"/>
      <w:r w:rsidRPr="009C774A">
        <w:t xml:space="preserve">The application for approval of a </w:t>
      </w:r>
      <w:r w:rsidRPr="00940CD5">
        <w:t>project plan</w:t>
      </w:r>
      <w:r>
        <w:t xml:space="preserve"> </w:t>
      </w:r>
      <w:r w:rsidRPr="00940CD5">
        <w:t xml:space="preserve">must </w:t>
      </w:r>
      <w:r>
        <w:t>identify one of</w:t>
      </w:r>
      <w:r w:rsidRPr="00940CD5">
        <w:t xml:space="preserve"> the following</w:t>
      </w:r>
      <w:r>
        <w:t xml:space="preserve"> methods for each measurement boundary intended to be used to calculate the reduction in greenhouse gases</w:t>
      </w:r>
      <w:r w:rsidRPr="00940CD5">
        <w:t>:</w:t>
      </w:r>
      <w:bookmarkEnd w:id="128"/>
    </w:p>
    <w:p w14:paraId="48BA91A4" w14:textId="78054FE8" w:rsidR="00747A21" w:rsidRPr="009C774A" w:rsidRDefault="00747A21" w:rsidP="006C4A9E">
      <w:pPr>
        <w:pStyle w:val="ListNumber2"/>
        <w:numPr>
          <w:ilvl w:val="0"/>
          <w:numId w:val="19"/>
        </w:numPr>
        <w:jc w:val="left"/>
      </w:pPr>
      <w:r w:rsidRPr="009C774A">
        <w:t>forward projection of savings using a baseline energy model and operating energy model;</w:t>
      </w:r>
    </w:p>
    <w:p w14:paraId="540CCEA2" w14:textId="1C654AAB" w:rsidR="00A7305A" w:rsidRDefault="00747A21" w:rsidP="006C4A9E">
      <w:pPr>
        <w:pStyle w:val="ListNumber2"/>
        <w:numPr>
          <w:ilvl w:val="0"/>
          <w:numId w:val="19"/>
        </w:numPr>
        <w:jc w:val="left"/>
      </w:pPr>
      <w:r w:rsidRPr="00940CD5">
        <w:t>annual reporting of savings using a baseline energy model and measured energy consumption; or</w:t>
      </w:r>
    </w:p>
    <w:p w14:paraId="0FFC8595" w14:textId="686A758C" w:rsidR="00A7305A" w:rsidRDefault="00A7305A" w:rsidP="006C4A9E">
      <w:pPr>
        <w:pStyle w:val="ListParagraph"/>
        <w:numPr>
          <w:ilvl w:val="0"/>
          <w:numId w:val="19"/>
        </w:numPr>
      </w:pPr>
      <w:r w:rsidRPr="00A7305A">
        <w:t>a combination of (a) and (b) comprising a forward projection followed by annual reporting of savings ('top-up').</w:t>
      </w:r>
    </w:p>
    <w:p w14:paraId="2F5DF165" w14:textId="0D611628" w:rsidR="00747A21" w:rsidRDefault="00747A21" w:rsidP="006C4A9E">
      <w:pPr>
        <w:pStyle w:val="ListNumber"/>
        <w:numPr>
          <w:ilvl w:val="0"/>
          <w:numId w:val="64"/>
        </w:numPr>
        <w:jc w:val="left"/>
      </w:pPr>
      <w:r>
        <w:t xml:space="preserve">Projects with multiple essentially identical upgrades occurring at multiple premises must: </w:t>
      </w:r>
    </w:p>
    <w:p w14:paraId="4202851C" w14:textId="1F3C25E6" w:rsidR="00747A21" w:rsidRDefault="00747A21" w:rsidP="006C4A9E">
      <w:pPr>
        <w:pStyle w:val="ListNumber2"/>
        <w:numPr>
          <w:ilvl w:val="0"/>
          <w:numId w:val="21"/>
        </w:numPr>
        <w:jc w:val="left"/>
      </w:pPr>
      <w:r>
        <w:t xml:space="preserve">choose a method listed in </w:t>
      </w:r>
      <w:r w:rsidR="00DB6CE4">
        <w:t>8.1.2 (1)</w:t>
      </w:r>
      <w:r>
        <w:t xml:space="preserve"> consistently across all premises for calculating reduction in greenhouse gases at all premises;</w:t>
      </w:r>
      <w:r w:rsidR="009A210B">
        <w:t xml:space="preserve"> and</w:t>
      </w:r>
    </w:p>
    <w:p w14:paraId="75B95FB5" w14:textId="57E7E9D4" w:rsidR="00747A21" w:rsidRPr="00940CD5" w:rsidRDefault="00747A21" w:rsidP="006C4A9E">
      <w:pPr>
        <w:pStyle w:val="ListNumber2"/>
        <w:numPr>
          <w:ilvl w:val="0"/>
          <w:numId w:val="21"/>
        </w:numPr>
        <w:jc w:val="left"/>
      </w:pPr>
      <w:r>
        <w:t>describe the degree to which the proposed measurement boundaries are consistent for each premises.</w:t>
      </w:r>
    </w:p>
    <w:p w14:paraId="6399891B" w14:textId="55A17B12" w:rsidR="00747A21" w:rsidRDefault="00747A21" w:rsidP="006C4A9E">
      <w:pPr>
        <w:pStyle w:val="ListNumber"/>
        <w:numPr>
          <w:ilvl w:val="0"/>
          <w:numId w:val="64"/>
        </w:numPr>
        <w:jc w:val="left"/>
      </w:pPr>
      <w:r>
        <w:t xml:space="preserve">An application for approval of a project plan for an Impacted Project should set out how </w:t>
      </w:r>
      <w:r w:rsidRPr="009D5B6D">
        <w:rPr>
          <w:i/>
          <w:iCs/>
        </w:rPr>
        <w:t>Accounting for COVID-19 Under VEU (2021)</w:t>
      </w:r>
      <w:r>
        <w:t xml:space="preserve"> will or is expected to be applied (if known at the time the application is submitted). </w:t>
      </w:r>
    </w:p>
    <w:p w14:paraId="142DAF72" w14:textId="77777777" w:rsidR="00747A21" w:rsidRPr="00E82B8F" w:rsidRDefault="00747A21" w:rsidP="00747A21">
      <w:pPr>
        <w:pStyle w:val="BodyText"/>
      </w:pPr>
    </w:p>
    <w:p w14:paraId="37B06BB3" w14:textId="77777777" w:rsidR="00747A21" w:rsidRPr="00B44516" w:rsidRDefault="00747A21" w:rsidP="00724070">
      <w:pPr>
        <w:pStyle w:val="Heading3"/>
      </w:pPr>
      <w:bookmarkStart w:id="129" w:name="_Toc75862244"/>
      <w:bookmarkStart w:id="130" w:name="_Toc200112902"/>
      <w:r w:rsidRPr="00B44516">
        <w:t>Information to be provided in an application for approval of a project impact report</w:t>
      </w:r>
      <w:bookmarkEnd w:id="129"/>
      <w:bookmarkEnd w:id="130"/>
    </w:p>
    <w:p w14:paraId="06209037" w14:textId="77777777" w:rsidR="00747A21" w:rsidRPr="004D2378" w:rsidRDefault="00747A21" w:rsidP="006C4A9E">
      <w:pPr>
        <w:pStyle w:val="ListNumber"/>
        <w:numPr>
          <w:ilvl w:val="0"/>
          <w:numId w:val="65"/>
        </w:numPr>
        <w:jc w:val="left"/>
      </w:pPr>
      <w:r w:rsidRPr="004D2378">
        <w:t>The application for approval of a project impact report must include the following:</w:t>
      </w:r>
    </w:p>
    <w:p w14:paraId="2A494DD2" w14:textId="69196891" w:rsidR="00747A21" w:rsidRPr="004D2378" w:rsidRDefault="00747A21" w:rsidP="006C4A9E">
      <w:pPr>
        <w:pStyle w:val="ListNumber2"/>
        <w:numPr>
          <w:ilvl w:val="0"/>
          <w:numId w:val="22"/>
        </w:numPr>
        <w:jc w:val="left"/>
      </w:pPr>
      <w:r w:rsidRPr="004D2378">
        <w:t>details of the measurement boundary</w:t>
      </w:r>
      <w:r>
        <w:t xml:space="preserve">(ies); </w:t>
      </w:r>
    </w:p>
    <w:p w14:paraId="593B41D6" w14:textId="3874ABF4" w:rsidR="00747A21" w:rsidRPr="004D2378" w:rsidRDefault="00747A21" w:rsidP="006C4A9E">
      <w:pPr>
        <w:pStyle w:val="ListNumber2"/>
        <w:numPr>
          <w:ilvl w:val="0"/>
          <w:numId w:val="22"/>
        </w:numPr>
        <w:jc w:val="left"/>
      </w:pPr>
      <w:r w:rsidRPr="004D2378">
        <w:t>site constants and their standard value</w:t>
      </w:r>
      <w:r>
        <w:t>s</w:t>
      </w:r>
      <w:r w:rsidRPr="004D2378">
        <w:t xml:space="preserve">; </w:t>
      </w:r>
    </w:p>
    <w:p w14:paraId="515992B2" w14:textId="50A264EC" w:rsidR="00747A21" w:rsidRPr="004D2378" w:rsidRDefault="00747A21" w:rsidP="006C4A9E">
      <w:pPr>
        <w:pStyle w:val="ListNumber2"/>
        <w:numPr>
          <w:ilvl w:val="0"/>
          <w:numId w:val="22"/>
        </w:numPr>
        <w:ind w:left="680"/>
        <w:jc w:val="left"/>
      </w:pPr>
      <w:r w:rsidRPr="004D2378">
        <w:t xml:space="preserve">a calculation of </w:t>
      </w:r>
      <w:r>
        <w:t>the carbon dioxide equivalent to be reduced</w:t>
      </w:r>
      <w:r w:rsidRPr="004D2378">
        <w:t xml:space="preserve"> using Equation </w:t>
      </w:r>
      <w:r w:rsidR="002540CC">
        <w:t>8.1</w:t>
      </w:r>
      <w:r>
        <w:t xml:space="preserve">; </w:t>
      </w:r>
    </w:p>
    <w:p w14:paraId="745D9C57" w14:textId="77777777" w:rsidR="00747A21" w:rsidRPr="004D2378" w:rsidRDefault="00747A21" w:rsidP="006C4A9E">
      <w:pPr>
        <w:pStyle w:val="ListNumber2"/>
        <w:numPr>
          <w:ilvl w:val="0"/>
          <w:numId w:val="22"/>
        </w:numPr>
        <w:ind w:left="680"/>
        <w:jc w:val="left"/>
      </w:pPr>
      <w:r w:rsidRPr="004D2378">
        <w:t>emissions factors used in abatement calculations;</w:t>
      </w:r>
    </w:p>
    <w:p w14:paraId="4643A21A" w14:textId="77777777" w:rsidR="00747A21" w:rsidRPr="004D2378" w:rsidRDefault="00747A21" w:rsidP="006C4A9E">
      <w:pPr>
        <w:pStyle w:val="ListNumber2"/>
        <w:numPr>
          <w:ilvl w:val="0"/>
          <w:numId w:val="22"/>
        </w:numPr>
        <w:ind w:left="680"/>
        <w:jc w:val="left"/>
      </w:pPr>
      <w:r w:rsidRPr="004D2378">
        <w:t>details of any counted savings;</w:t>
      </w:r>
    </w:p>
    <w:p w14:paraId="2BAE99E3" w14:textId="77777777" w:rsidR="00747A21" w:rsidRPr="004D2378" w:rsidRDefault="00747A21" w:rsidP="006C4A9E">
      <w:pPr>
        <w:pStyle w:val="ListNumber2"/>
        <w:numPr>
          <w:ilvl w:val="0"/>
          <w:numId w:val="22"/>
        </w:numPr>
        <w:ind w:left="680"/>
        <w:jc w:val="left"/>
      </w:pPr>
      <w:r w:rsidRPr="004D2378">
        <w:t>the baseline energy model</w:t>
      </w:r>
      <w:r>
        <w:t>(s)</w:t>
      </w:r>
      <w:r w:rsidRPr="004D2378">
        <w:t xml:space="preserve"> in equation form;</w:t>
      </w:r>
      <w:r>
        <w:br/>
        <w:t xml:space="preserve">Note: Projects with multiple measurement boundaries will require multiple baseline energy models, the dates these baseline periods cover may differ. </w:t>
      </w:r>
    </w:p>
    <w:p w14:paraId="64525628" w14:textId="77777777" w:rsidR="00747A21" w:rsidRDefault="00747A21" w:rsidP="006C4A9E">
      <w:pPr>
        <w:pStyle w:val="ListNumber2"/>
        <w:numPr>
          <w:ilvl w:val="0"/>
          <w:numId w:val="22"/>
        </w:numPr>
        <w:ind w:left="680"/>
        <w:jc w:val="left"/>
      </w:pPr>
      <w:r>
        <w:t xml:space="preserve">a declaration of whether the Project is an Impacted Project for the purposes of applying </w:t>
      </w:r>
      <w:r>
        <w:rPr>
          <w:i/>
          <w:iCs/>
        </w:rPr>
        <w:t>Accounting for COVID-19 under VEU (2021)</w:t>
      </w:r>
      <w:r>
        <w:t>, and evidence to support this declaration;</w:t>
      </w:r>
    </w:p>
    <w:p w14:paraId="45C01B51" w14:textId="77777777" w:rsidR="00747A21" w:rsidRPr="004D2378" w:rsidRDefault="00747A21" w:rsidP="006C4A9E">
      <w:pPr>
        <w:pStyle w:val="ListNumber2"/>
        <w:numPr>
          <w:ilvl w:val="0"/>
          <w:numId w:val="22"/>
        </w:numPr>
        <w:ind w:left="680"/>
        <w:jc w:val="left"/>
      </w:pPr>
      <w:r w:rsidRPr="004D2378">
        <w:t>the accuracy factor</w:t>
      </w:r>
      <w:r>
        <w:t>(s), eligible range adjustment factor(s), and bias adjustment factor(s), if relevant</w:t>
      </w:r>
      <w:r w:rsidRPr="004D2378">
        <w:t xml:space="preserve">; </w:t>
      </w:r>
    </w:p>
    <w:p w14:paraId="75E4C3A5" w14:textId="77777777" w:rsidR="00747A21" w:rsidRPr="004D2378" w:rsidRDefault="00747A21" w:rsidP="006C4A9E">
      <w:pPr>
        <w:pStyle w:val="ListNumber2"/>
        <w:numPr>
          <w:ilvl w:val="0"/>
          <w:numId w:val="22"/>
        </w:numPr>
        <w:ind w:left="680"/>
        <w:jc w:val="left"/>
      </w:pPr>
      <w:r w:rsidRPr="004D2378">
        <w:t>for projects using the forward creation method:</w:t>
      </w:r>
    </w:p>
    <w:p w14:paraId="64328D3F" w14:textId="66162EAC" w:rsidR="00747A21" w:rsidRPr="004D2378" w:rsidRDefault="00747A21" w:rsidP="006C4A9E">
      <w:pPr>
        <w:pStyle w:val="ListNumber3"/>
        <w:numPr>
          <w:ilvl w:val="1"/>
          <w:numId w:val="22"/>
        </w:numPr>
        <w:jc w:val="left"/>
      </w:pPr>
      <w:r w:rsidRPr="004D2378">
        <w:lastRenderedPageBreak/>
        <w:t>the operating energy model</w:t>
      </w:r>
      <w:r>
        <w:t>(s)</w:t>
      </w:r>
      <w:r w:rsidRPr="004D2378">
        <w:t xml:space="preserve"> in equation form;</w:t>
      </w:r>
    </w:p>
    <w:p w14:paraId="026190EB" w14:textId="73F5902F" w:rsidR="00747A21" w:rsidRPr="004D2378" w:rsidRDefault="00747A21" w:rsidP="006C4A9E">
      <w:pPr>
        <w:pStyle w:val="ListNumber3"/>
        <w:numPr>
          <w:ilvl w:val="1"/>
          <w:numId w:val="22"/>
        </w:numPr>
        <w:jc w:val="left"/>
      </w:pPr>
      <w:r w:rsidRPr="004D2378">
        <w:t>a normal year for each independent variable, if relevant;</w:t>
      </w:r>
    </w:p>
    <w:p w14:paraId="7401317A" w14:textId="77777777" w:rsidR="00747A21" w:rsidRPr="004D2378" w:rsidRDefault="00747A21" w:rsidP="006C4A9E">
      <w:pPr>
        <w:pStyle w:val="ListNumber3"/>
        <w:numPr>
          <w:ilvl w:val="1"/>
          <w:numId w:val="22"/>
        </w:numPr>
        <w:jc w:val="left"/>
      </w:pPr>
      <w:r w:rsidRPr="004D2378">
        <w:t xml:space="preserve">interactive energy savings for </w:t>
      </w:r>
      <w:r>
        <w:t>each</w:t>
      </w:r>
      <w:r w:rsidRPr="004D2378">
        <w:t xml:space="preserve"> normal year;</w:t>
      </w:r>
    </w:p>
    <w:p w14:paraId="6CD418AB" w14:textId="77777777" w:rsidR="00747A21" w:rsidRPr="004D2378" w:rsidRDefault="00747A21" w:rsidP="006C4A9E">
      <w:pPr>
        <w:pStyle w:val="ListNumber3"/>
        <w:numPr>
          <w:ilvl w:val="1"/>
          <w:numId w:val="22"/>
        </w:numPr>
        <w:jc w:val="left"/>
      </w:pPr>
      <w:r w:rsidRPr="004D2378">
        <w:t>the decay factor</w:t>
      </w:r>
      <w:r>
        <w:t>(s)</w:t>
      </w:r>
      <w:r w:rsidRPr="004D2378">
        <w:t xml:space="preserve"> for each year of the forward creation period;</w:t>
      </w:r>
    </w:p>
    <w:p w14:paraId="1FC358ED" w14:textId="025FA18C" w:rsidR="00747A21" w:rsidRPr="004D2378" w:rsidRDefault="00747A21" w:rsidP="006C4A9E">
      <w:pPr>
        <w:pStyle w:val="ListNumber3"/>
        <w:numPr>
          <w:ilvl w:val="1"/>
          <w:numId w:val="22"/>
        </w:numPr>
        <w:jc w:val="left"/>
      </w:pPr>
      <w:r w:rsidRPr="004D2378">
        <w:t>calculation</w:t>
      </w:r>
      <w:r>
        <w:t>s</w:t>
      </w:r>
      <w:r w:rsidRPr="004D2378">
        <w:t xml:space="preserve"> of energy savings using Equation </w:t>
      </w:r>
      <w:r w:rsidR="001C29AC">
        <w:t>8.</w:t>
      </w:r>
      <w:r w:rsidRPr="004D2378">
        <w:t>2;</w:t>
      </w:r>
    </w:p>
    <w:p w14:paraId="243738DE" w14:textId="7BD8CAD9" w:rsidR="00747A21" w:rsidRPr="004D2378" w:rsidRDefault="00747A21" w:rsidP="006C4A9E">
      <w:pPr>
        <w:pStyle w:val="ListNumber3"/>
        <w:numPr>
          <w:ilvl w:val="1"/>
          <w:numId w:val="22"/>
        </w:numPr>
        <w:jc w:val="left"/>
      </w:pPr>
      <w:r w:rsidRPr="004D2378">
        <w:t>calculation</w:t>
      </w:r>
      <w:r>
        <w:t>s</w:t>
      </w:r>
      <w:r w:rsidRPr="004D2378">
        <w:t xml:space="preserve"> of normal year savings using Equation </w:t>
      </w:r>
      <w:r w:rsidR="001C29AC">
        <w:t>8.</w:t>
      </w:r>
      <w:r w:rsidRPr="004D2378">
        <w:t>4;</w:t>
      </w:r>
    </w:p>
    <w:p w14:paraId="758D5C09" w14:textId="77777777" w:rsidR="00747A21" w:rsidRPr="004D2378" w:rsidRDefault="00747A21" w:rsidP="006C4A9E">
      <w:pPr>
        <w:pStyle w:val="ListNumber2"/>
        <w:numPr>
          <w:ilvl w:val="0"/>
          <w:numId w:val="22"/>
        </w:numPr>
        <w:ind w:left="680"/>
        <w:jc w:val="left"/>
      </w:pPr>
      <w:r w:rsidRPr="004D2378">
        <w:t>for project</w:t>
      </w:r>
      <w:r>
        <w:t>s</w:t>
      </w:r>
      <w:r w:rsidRPr="004D2378">
        <w:t xml:space="preserve"> using the annual creation or top up method:</w:t>
      </w:r>
    </w:p>
    <w:p w14:paraId="4B10B8BC" w14:textId="15B35DE6" w:rsidR="00747A21" w:rsidRPr="004D2378" w:rsidRDefault="00747A21" w:rsidP="006C4A9E">
      <w:pPr>
        <w:pStyle w:val="ListNumber3"/>
        <w:numPr>
          <w:ilvl w:val="1"/>
          <w:numId w:val="22"/>
        </w:numPr>
        <w:jc w:val="left"/>
      </w:pPr>
      <w:r w:rsidRPr="004D2378">
        <w:t>measured energy consumption data for the reporting period</w:t>
      </w:r>
      <w:r>
        <w:t>(s)</w:t>
      </w:r>
      <w:r w:rsidRPr="004D2378">
        <w:t>;</w:t>
      </w:r>
    </w:p>
    <w:p w14:paraId="5B8BDAB0" w14:textId="77777777" w:rsidR="00747A21" w:rsidRPr="004D2378" w:rsidRDefault="00747A21" w:rsidP="006C4A9E">
      <w:pPr>
        <w:pStyle w:val="ListNumber3"/>
        <w:numPr>
          <w:ilvl w:val="1"/>
          <w:numId w:val="22"/>
        </w:numPr>
        <w:jc w:val="left"/>
      </w:pPr>
      <w:r w:rsidRPr="004D2378">
        <w:t>measured values for the reporting period</w:t>
      </w:r>
      <w:r>
        <w:t xml:space="preserve">(s) </w:t>
      </w:r>
      <w:r w:rsidRPr="004D2378">
        <w:t>for each independent variable, if relevant;</w:t>
      </w:r>
    </w:p>
    <w:p w14:paraId="1F517C57" w14:textId="77777777" w:rsidR="00747A21" w:rsidRPr="004D2378" w:rsidRDefault="00747A21" w:rsidP="006C4A9E">
      <w:pPr>
        <w:pStyle w:val="ListNumber3"/>
        <w:numPr>
          <w:ilvl w:val="1"/>
          <w:numId w:val="22"/>
        </w:numPr>
        <w:jc w:val="left"/>
      </w:pPr>
      <w:r w:rsidRPr="004D2378">
        <w:t>interactive energy savings for the reporting period</w:t>
      </w:r>
      <w:r>
        <w:t>(s)</w:t>
      </w:r>
      <w:r w:rsidRPr="004D2378">
        <w:t>;</w:t>
      </w:r>
    </w:p>
    <w:p w14:paraId="141BC663" w14:textId="1C276B40" w:rsidR="00747A21" w:rsidRPr="004D2378" w:rsidRDefault="00747A21" w:rsidP="006C4A9E">
      <w:pPr>
        <w:pStyle w:val="ListNumber3"/>
        <w:numPr>
          <w:ilvl w:val="1"/>
          <w:numId w:val="22"/>
        </w:numPr>
        <w:jc w:val="left"/>
      </w:pPr>
      <w:r w:rsidRPr="004D2378">
        <w:t xml:space="preserve">previous energy savings calculated using Equation </w:t>
      </w:r>
      <w:r w:rsidR="001C29AC">
        <w:t>8.</w:t>
      </w:r>
      <w:r w:rsidRPr="004D2378">
        <w:t xml:space="preserve">3 for any previous reporting periods, including any negative energy savings; </w:t>
      </w:r>
    </w:p>
    <w:p w14:paraId="089680F6" w14:textId="4D38FE78" w:rsidR="00747A21" w:rsidRPr="004D2378" w:rsidRDefault="00747A21" w:rsidP="006C4A9E">
      <w:pPr>
        <w:pStyle w:val="ListNumber3"/>
        <w:numPr>
          <w:ilvl w:val="1"/>
          <w:numId w:val="22"/>
        </w:numPr>
        <w:jc w:val="left"/>
      </w:pPr>
      <w:r w:rsidRPr="004D2378">
        <w:t>calculation</w:t>
      </w:r>
      <w:r>
        <w:t>s</w:t>
      </w:r>
      <w:r w:rsidRPr="004D2378">
        <w:t xml:space="preserve"> of energy savings using Equation </w:t>
      </w:r>
      <w:r w:rsidR="001C29AC">
        <w:t>8.</w:t>
      </w:r>
      <w:r w:rsidRPr="004D2378">
        <w:t>3;</w:t>
      </w:r>
    </w:p>
    <w:p w14:paraId="10DE0B4D" w14:textId="18B6BE09" w:rsidR="00747A21" w:rsidRPr="004D2378" w:rsidRDefault="00747A21" w:rsidP="006C4A9E">
      <w:pPr>
        <w:pStyle w:val="ListNumber3"/>
        <w:numPr>
          <w:ilvl w:val="1"/>
          <w:numId w:val="22"/>
        </w:numPr>
        <w:jc w:val="left"/>
      </w:pPr>
      <w:r w:rsidRPr="004D2378">
        <w:t>calculation</w:t>
      </w:r>
      <w:r>
        <w:t>s</w:t>
      </w:r>
      <w:r w:rsidRPr="004D2378">
        <w:t xml:space="preserve"> of measured annual savings using Equation </w:t>
      </w:r>
      <w:r w:rsidR="001C29AC">
        <w:t>8.</w:t>
      </w:r>
      <w:r w:rsidRPr="004D2378">
        <w:t>5;</w:t>
      </w:r>
    </w:p>
    <w:p w14:paraId="316449B6" w14:textId="77777777" w:rsidR="00747A21" w:rsidRPr="004D2378" w:rsidRDefault="00747A21" w:rsidP="006C4A9E">
      <w:pPr>
        <w:pStyle w:val="ListNumber2"/>
        <w:numPr>
          <w:ilvl w:val="0"/>
          <w:numId w:val="22"/>
        </w:numPr>
        <w:ind w:left="680"/>
        <w:jc w:val="left"/>
      </w:pPr>
      <w:r w:rsidRPr="004D2378">
        <w:t>evidence that energy models comply with the statistical requirements;</w:t>
      </w:r>
    </w:p>
    <w:p w14:paraId="6F6CA28E" w14:textId="77CBD808" w:rsidR="00747A21" w:rsidRPr="004D2378" w:rsidRDefault="00747A21" w:rsidP="006C4A9E">
      <w:pPr>
        <w:pStyle w:val="ListNumber2"/>
        <w:numPr>
          <w:ilvl w:val="0"/>
          <w:numId w:val="22"/>
        </w:numPr>
        <w:ind w:left="680"/>
        <w:jc w:val="left"/>
      </w:pPr>
      <w:r w:rsidRPr="004D2378">
        <w:t xml:space="preserve">evidence that time intervals used </w:t>
      </w:r>
      <w:r>
        <w:t>to calculate</w:t>
      </w:r>
      <w:r w:rsidRPr="004D2378">
        <w:t xml:space="preserve"> energy savings are eligible time intervals;</w:t>
      </w:r>
      <w:r w:rsidR="009A210B">
        <w:t xml:space="preserve"> and</w:t>
      </w:r>
    </w:p>
    <w:p w14:paraId="35A520D1" w14:textId="77777777" w:rsidR="00747A21" w:rsidRDefault="00747A21" w:rsidP="006C4A9E">
      <w:pPr>
        <w:pStyle w:val="ListNumber2"/>
        <w:numPr>
          <w:ilvl w:val="0"/>
          <w:numId w:val="22"/>
        </w:numPr>
        <w:ind w:left="680"/>
        <w:jc w:val="left"/>
      </w:pPr>
      <w:r w:rsidRPr="004D2378">
        <w:t>written justification of the steps and decisions taken in completing the calculations</w:t>
      </w:r>
      <w:r>
        <w:t xml:space="preserve"> for each type of model</w:t>
      </w:r>
      <w:r w:rsidRPr="004D2378">
        <w:t>.</w:t>
      </w:r>
    </w:p>
    <w:p w14:paraId="20A41654" w14:textId="1D67830C" w:rsidR="00747A21" w:rsidRPr="00064C57" w:rsidRDefault="00747A21" w:rsidP="007C49B1">
      <w:pPr>
        <w:pStyle w:val="ListNumber2"/>
        <w:ind w:firstLine="0"/>
      </w:pPr>
      <w:r>
        <w:t xml:space="preserve">Note: Projects introducing multiple essentially identical upgrades may use the same independent variable(s) and equation structure with the same reasoning and decisions in model development. </w:t>
      </w:r>
    </w:p>
    <w:p w14:paraId="1AEEF9ED" w14:textId="77777777" w:rsidR="007C49B1" w:rsidRPr="00064C57" w:rsidRDefault="007C49B1" w:rsidP="007C49B1">
      <w:pPr>
        <w:pStyle w:val="ListNumber2"/>
        <w:ind w:firstLine="0"/>
      </w:pPr>
    </w:p>
    <w:p w14:paraId="51F95D0C" w14:textId="529F9F69" w:rsidR="00747A21" w:rsidRPr="00050253" w:rsidRDefault="00747A21" w:rsidP="00724070">
      <w:pPr>
        <w:pStyle w:val="Heading2"/>
      </w:pPr>
      <w:bookmarkStart w:id="131" w:name="_Toc75862246"/>
      <w:bookmarkStart w:id="132" w:name="_Toc200112903"/>
      <w:r>
        <w:t>Methods</w:t>
      </w:r>
      <w:bookmarkEnd w:id="131"/>
      <w:bookmarkEnd w:id="132"/>
    </w:p>
    <w:p w14:paraId="6673689A" w14:textId="77777777" w:rsidR="00747A21" w:rsidRPr="00423621" w:rsidRDefault="00747A21" w:rsidP="00724070">
      <w:pPr>
        <w:pStyle w:val="Heading3"/>
      </w:pPr>
      <w:bookmarkStart w:id="133" w:name="_Toc75862247"/>
      <w:bookmarkStart w:id="134" w:name="_Toc200112904"/>
      <w:r w:rsidRPr="00423621">
        <w:t>Calculation of carbon dioxide equivalents of greenhouse gases</w:t>
      </w:r>
      <w:bookmarkEnd w:id="133"/>
      <w:bookmarkEnd w:id="134"/>
    </w:p>
    <w:p w14:paraId="7480D494" w14:textId="650F3607" w:rsidR="00747A21" w:rsidRPr="009F77A4" w:rsidRDefault="00747A21" w:rsidP="006C4A9E">
      <w:pPr>
        <w:pStyle w:val="ListNumber"/>
        <w:numPr>
          <w:ilvl w:val="0"/>
          <w:numId w:val="55"/>
        </w:numPr>
        <w:jc w:val="left"/>
      </w:pPr>
      <w:r w:rsidRPr="009F77A4">
        <w:t xml:space="preserve">The carbon dioxide equivalent (in tonnes) of greenhouse gases to be reduced by undertaking a project is calculated using Equation 1, where variables are determined in accordance with </w:t>
      </w:r>
      <w:r w:rsidR="00847ADF">
        <w:t>2.2.5 and 2.2.</w:t>
      </w:r>
      <w:r w:rsidR="00DC7B50">
        <w:t>1</w:t>
      </w:r>
      <w:r w:rsidR="00847ADF">
        <w:t xml:space="preserve">0 </w:t>
      </w:r>
      <w:r>
        <w:t>and</w:t>
      </w:r>
      <w:r w:rsidR="00DC7B50">
        <w:t xml:space="preserve">, where applicable, </w:t>
      </w:r>
      <w:r>
        <w:t>Accounting For COVID-19 Under VEU (2021)</w:t>
      </w:r>
      <w:r w:rsidR="00DC7B50">
        <w:t>.</w:t>
      </w:r>
    </w:p>
    <w:p w14:paraId="0D681C8B" w14:textId="77777777" w:rsidR="00747A21" w:rsidRDefault="00747A21" w:rsidP="00747A21">
      <w:pPr>
        <w:pStyle w:val="BodyText"/>
      </w:pPr>
    </w:p>
    <w:p w14:paraId="6E1BADD3" w14:textId="06BD3A1A" w:rsidR="00747A21" w:rsidRDefault="00747A21" w:rsidP="00724070">
      <w:pPr>
        <w:pStyle w:val="Heading3"/>
      </w:pPr>
      <w:bookmarkStart w:id="135" w:name="_Toc75862248"/>
      <w:bookmarkStart w:id="136" w:name="_Toc200112905"/>
      <w:r>
        <w:t>Carbon dioxide equivalent to be reduced</w:t>
      </w:r>
      <w:bookmarkEnd w:id="135"/>
      <w:bookmarkEnd w:id="136"/>
    </w:p>
    <w:p w14:paraId="0D51E810" w14:textId="1FF449F6" w:rsidR="00DC380B" w:rsidRPr="00DC380B" w:rsidRDefault="002540CC" w:rsidP="00CB006B">
      <w:pPr>
        <w:pStyle w:val="CaptionImageorFigure"/>
      </w:pPr>
      <w:r>
        <w:t>Equation 8.1</w:t>
      </w:r>
    </w:p>
    <w:p w14:paraId="36E873BC" w14:textId="23D4210A" w:rsidR="00747A21" w:rsidRPr="00A32EF2" w:rsidRDefault="00747A21" w:rsidP="00747A21">
      <w:pPr>
        <w:pStyle w:val="BodyText"/>
        <w:ind w:left="567"/>
        <w:rPr>
          <w:rFonts w:cs="Arial"/>
          <w:sz w:val="24"/>
        </w:rPr>
      </w:pPr>
      <m:oMathPara>
        <m:oMathParaPr>
          <m:jc m:val="left"/>
        </m:oMathParaPr>
        <m:oMath>
          <m:r>
            <w:rPr>
              <w:rFonts w:ascii="Cambria Math" w:hAnsi="Cambria Math"/>
              <w:sz w:val="24"/>
            </w:rPr>
            <m:t xml:space="preserve">carbon dioxide equivalent= </m:t>
          </m:r>
          <m:r>
            <m:rPr>
              <m:sty m:val="p"/>
            </m:rPr>
            <w:rPr>
              <w:rFonts w:ascii="Cambria Math" w:hAnsi="Cambria Math"/>
              <w:sz w:val="24"/>
            </w:rPr>
            <w:br/>
          </m:r>
        </m:oMath>
        <m:oMath>
          <m:r>
            <w:rPr>
              <w:rFonts w:ascii="Cambria Math" w:hAnsi="Cambria Math"/>
              <w:sz w:val="24"/>
            </w:rPr>
            <m:t xml:space="preserve">       </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j</m:t>
              </m:r>
            </m:sub>
            <m:sup/>
            <m:e>
              <m:r>
                <w:rPr>
                  <w:rFonts w:ascii="Cambria Math" w:hAnsi="Cambria Math" w:cstheme="minorHAnsi"/>
                  <w:sz w:val="24"/>
                  <w:szCs w:val="24"/>
                </w:rPr>
                <m:t>(</m:t>
              </m:r>
              <m:r>
                <w:rPr>
                  <w:rFonts w:ascii="Cambria Math" w:hAnsi="Cambria Math"/>
                  <w:sz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electricity savings</m:t>
                  </m:r>
                </m:e>
                <m:sub>
                  <m:r>
                    <w:rPr>
                      <w:rFonts w:ascii="Cambria Math" w:hAnsi="Cambria Math" w:cstheme="minorHAnsi"/>
                      <w:sz w:val="24"/>
                      <w:szCs w:val="24"/>
                    </w:rPr>
                    <m:t>j</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electricity emissions factor</m:t>
                  </m:r>
                </m:e>
                <m:sub>
                  <m:r>
                    <w:rPr>
                      <w:rFonts w:ascii="Cambria Math" w:hAnsi="Cambria Math" w:cstheme="minorHAnsi"/>
                      <w:sz w:val="24"/>
                      <w:szCs w:val="24"/>
                    </w:rPr>
                    <m:t>j</m:t>
                  </m:r>
                </m:sub>
              </m:sSub>
              <m:r>
                <w:rPr>
                  <w:rFonts w:ascii="Cambria Math" w:hAnsi="Cambria Math"/>
                  <w:sz w:val="24"/>
                </w:rPr>
                <m:t xml:space="preserve"> </m:t>
              </m:r>
              <m:r>
                <w:rPr>
                  <w:rFonts w:ascii="Cambria Math" w:hAnsi="Cambria Math" w:cstheme="minorHAnsi"/>
                  <w:sz w:val="24"/>
                  <w:szCs w:val="24"/>
                </w:rPr>
                <m:t>×</m:t>
              </m:r>
              <m:r>
                <w:rPr>
                  <w:rFonts w:ascii="Cambria Math" w:hAnsi="Cambria Math"/>
                  <w:sz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RF</m:t>
                  </m:r>
                </m:e>
                <m:sub>
                  <m:r>
                    <w:rPr>
                      <w:rFonts w:ascii="Cambria Math" w:hAnsi="Cambria Math" w:cstheme="minorHAnsi"/>
                      <w:sz w:val="24"/>
                      <w:szCs w:val="24"/>
                    </w:rPr>
                    <m:t>j</m:t>
                  </m:r>
                </m:sub>
              </m:sSub>
              <m:r>
                <w:rPr>
                  <w:rFonts w:ascii="Cambria Math" w:hAnsi="Cambria Math" w:cstheme="minorHAnsi"/>
                  <w:sz w:val="24"/>
                  <w:szCs w:val="24"/>
                </w:rPr>
                <m:t>)</m:t>
              </m:r>
            </m:e>
          </m:nary>
          <m:r>
            <m:rPr>
              <m:sty m:val="p"/>
            </m:rPr>
            <w:rPr>
              <w:rFonts w:ascii="Cambria Math" w:hAnsi="Cambria Math"/>
              <w:sz w:val="24"/>
            </w:rPr>
            <w:br/>
          </m:r>
        </m:oMath>
        <m:oMath>
          <m:r>
            <w:rPr>
              <w:rFonts w:ascii="Cambria Math" w:hAnsi="Cambria Math"/>
              <w:sz w:val="24"/>
            </w:rPr>
            <m:t xml:space="preserve">        + </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j</m:t>
              </m:r>
            </m:sub>
            <m:sup/>
            <m:e>
              <m:r>
                <w:rPr>
                  <w:rFonts w:ascii="Cambria Math" w:hAnsi="Cambria Math" w:cstheme="minorHAnsi"/>
                  <w:sz w:val="24"/>
                  <w:szCs w:val="24"/>
                </w:rPr>
                <m:t>(</m:t>
              </m:r>
              <m:r>
                <w:rPr>
                  <w:rFonts w:ascii="Cambria Math" w:hAnsi="Cambria Math"/>
                  <w:sz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gas savings</m:t>
                  </m:r>
                </m:e>
                <m:sub>
                  <m:r>
                    <w:rPr>
                      <w:rFonts w:ascii="Cambria Math" w:hAnsi="Cambria Math" w:cstheme="minorHAnsi"/>
                      <w:sz w:val="24"/>
                      <w:szCs w:val="24"/>
                    </w:rPr>
                    <m:t>j</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gas emissions factor</m:t>
                  </m:r>
                </m:e>
                <m:sub>
                  <m:r>
                    <w:rPr>
                      <w:rFonts w:ascii="Cambria Math" w:hAnsi="Cambria Math" w:cstheme="minorHAnsi"/>
                      <w:sz w:val="24"/>
                      <w:szCs w:val="24"/>
                    </w:rPr>
                    <m:t>j</m:t>
                  </m:r>
                </m:sub>
              </m:sSub>
              <m:r>
                <w:rPr>
                  <w:rFonts w:ascii="Cambria Math" w:hAnsi="Cambria Math"/>
                  <w:sz w:val="24"/>
                </w:rPr>
                <m:t xml:space="preserve"> </m:t>
              </m:r>
              <m:r>
                <w:rPr>
                  <w:rFonts w:ascii="Cambria Math" w:hAnsi="Cambria Math" w:cstheme="minorHAnsi"/>
                  <w:sz w:val="24"/>
                  <w:szCs w:val="24"/>
                </w:rPr>
                <m:t>)</m:t>
              </m:r>
            </m:e>
          </m:nary>
          <m:r>
            <m:rPr>
              <m:sty m:val="p"/>
            </m:rPr>
            <w:rPr>
              <w:rFonts w:ascii="Cambria Math" w:hAnsi="Cambria Math"/>
              <w:sz w:val="24"/>
            </w:rPr>
            <w:br/>
          </m:r>
        </m:oMath>
        <m:oMath>
          <m:r>
            <w:rPr>
              <w:rFonts w:ascii="Cambria Math" w:hAnsi="Cambria Math"/>
              <w:sz w:val="24"/>
            </w:rPr>
            <m:t xml:space="preserve">        +   </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j</m:t>
              </m:r>
            </m:sub>
            <m:sup/>
            <m:e>
              <m:r>
                <w:rPr>
                  <w:rFonts w:ascii="Cambria Math" w:hAnsi="Cambria Math" w:cstheme="minorHAnsi"/>
                  <w:sz w:val="24"/>
                  <w:szCs w:val="24"/>
                </w:rPr>
                <m:t>(</m:t>
              </m:r>
              <m:r>
                <w:rPr>
                  <w:rFonts w:ascii="Cambria Math" w:hAnsi="Cambria Math"/>
                  <w:sz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renewable energy savings</m:t>
                  </m:r>
                </m:e>
                <m:sub>
                  <m:r>
                    <w:rPr>
                      <w:rFonts w:ascii="Cambria Math" w:hAnsi="Cambria Math" w:cstheme="minorHAnsi"/>
                      <w:sz w:val="24"/>
                      <w:szCs w:val="24"/>
                    </w:rPr>
                    <m:t>j</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renewable emissions factor</m:t>
                  </m:r>
                </m:e>
                <m:sub>
                  <m:r>
                    <w:rPr>
                      <w:rFonts w:ascii="Cambria Math" w:hAnsi="Cambria Math" w:cstheme="minorHAnsi"/>
                      <w:sz w:val="24"/>
                      <w:szCs w:val="24"/>
                    </w:rPr>
                    <m:t>j</m:t>
                  </m:r>
                </m:sub>
              </m:sSub>
              <m:r>
                <w:rPr>
                  <w:rFonts w:ascii="Cambria Math" w:hAnsi="Cambria Math"/>
                  <w:sz w:val="24"/>
                </w:rPr>
                <m:t xml:space="preserve"> </m:t>
              </m:r>
              <m:r>
                <w:rPr>
                  <w:rFonts w:ascii="Cambria Math" w:hAnsi="Cambria Math" w:cstheme="minorHAnsi"/>
                  <w:sz w:val="24"/>
                  <w:szCs w:val="24"/>
                </w:rPr>
                <m:t>)</m:t>
              </m:r>
            </m:e>
          </m:nary>
          <m:r>
            <w:rPr>
              <w:rFonts w:ascii="Cambria Math" w:hAnsi="Cambria Math"/>
              <w:sz w:val="24"/>
            </w:rPr>
            <m:t xml:space="preserve"> </m:t>
          </m:r>
          <m:r>
            <m:rPr>
              <m:sty m:val="p"/>
            </m:rPr>
            <w:rPr>
              <w:rFonts w:ascii="Cambria Math" w:hAnsi="Cambria Math"/>
              <w:sz w:val="24"/>
            </w:rPr>
            <w:br/>
          </m:r>
        </m:oMath>
        <m:oMath>
          <m:r>
            <w:rPr>
              <w:rFonts w:ascii="Cambria Math" w:hAnsi="Cambria Math"/>
              <w:sz w:val="24"/>
            </w:rPr>
            <m:t xml:space="preserve">        -   </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j</m:t>
              </m:r>
            </m:sub>
            <m:sup/>
            <m:e>
              <m:r>
                <w:rPr>
                  <w:rFonts w:ascii="Cambria Math" w:hAnsi="Cambria Math" w:cstheme="minorHAnsi"/>
                  <w:sz w:val="24"/>
                  <w:szCs w:val="24"/>
                </w:rPr>
                <m:t>(</m:t>
              </m:r>
              <m:r>
                <w:rPr>
                  <w:rFonts w:ascii="Cambria Math" w:hAnsi="Cambria Math"/>
                  <w:sz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counted savings</m:t>
                  </m:r>
                </m:e>
                <m:sub>
                  <m:r>
                    <w:rPr>
                      <w:rFonts w:ascii="Cambria Math" w:hAnsi="Cambria Math" w:cstheme="minorHAnsi"/>
                      <w:sz w:val="24"/>
                      <w:szCs w:val="24"/>
                    </w:rPr>
                    <m:t>j</m:t>
                  </m:r>
                </m:sub>
              </m:sSub>
              <m:r>
                <w:rPr>
                  <w:rFonts w:ascii="Cambria Math" w:hAnsi="Cambria Math" w:cstheme="minorHAnsi"/>
                  <w:sz w:val="24"/>
                  <w:szCs w:val="24"/>
                </w:rPr>
                <m:t>)</m:t>
              </m:r>
            </m:e>
          </m:nary>
        </m:oMath>
      </m:oMathPara>
    </w:p>
    <w:p w14:paraId="0EACC559" w14:textId="77777777" w:rsidR="00747A21" w:rsidRDefault="00747A21" w:rsidP="00747A21">
      <w:pPr>
        <w:pStyle w:val="BodyText"/>
      </w:pPr>
      <w:r>
        <w:t>where:</w:t>
      </w:r>
    </w:p>
    <w:p w14:paraId="130F1D01" w14:textId="3DA121C1" w:rsidR="00F61C62" w:rsidRDefault="00747A21" w:rsidP="006C4A9E">
      <w:pPr>
        <w:pStyle w:val="ListNumber2"/>
        <w:numPr>
          <w:ilvl w:val="0"/>
          <w:numId w:val="42"/>
        </w:numPr>
        <w:jc w:val="left"/>
      </w:pPr>
      <m:oMath>
        <m:r>
          <w:rPr>
            <w:rFonts w:ascii="Cambria Math" w:hAnsi="Cambria Math"/>
          </w:rPr>
          <m:t>j</m:t>
        </m:r>
      </m:oMath>
      <w:r>
        <w:t xml:space="preserve"> is the measurement boundary number in the case that there are multiple measurement boundaries under one project</w:t>
      </w:r>
      <w:r w:rsidR="009A210B">
        <w:t>;</w:t>
      </w:r>
    </w:p>
    <w:p w14:paraId="71D4C97B" w14:textId="228A92B0" w:rsidR="00F61C62" w:rsidRDefault="00747A21" w:rsidP="006C4A9E">
      <w:pPr>
        <w:pStyle w:val="ListNumber2"/>
        <w:numPr>
          <w:ilvl w:val="0"/>
          <w:numId w:val="42"/>
        </w:numPr>
        <w:jc w:val="left"/>
      </w:pPr>
      <w:r w:rsidRPr="00F61C62">
        <w:rPr>
          <w:i/>
        </w:rPr>
        <w:t>electricity savings</w:t>
      </w:r>
      <w:r w:rsidRPr="00DD0D8F">
        <w:t xml:space="preserve"> is calculated in MWh using Equation </w:t>
      </w:r>
      <w:r w:rsidR="00F46B91">
        <w:t>8.</w:t>
      </w:r>
      <w:r w:rsidRPr="00DD0D8F">
        <w:t xml:space="preserve">2 or </w:t>
      </w:r>
      <w:r w:rsidR="00F46B91">
        <w:t>8.</w:t>
      </w:r>
      <w:r w:rsidRPr="00DD0D8F">
        <w:t xml:space="preserve">3, taking references to “energy” in Equations </w:t>
      </w:r>
      <w:r w:rsidR="007C6758">
        <w:t>8.</w:t>
      </w:r>
      <w:r w:rsidRPr="00DD0D8F">
        <w:t xml:space="preserve">2 to </w:t>
      </w:r>
      <w:r w:rsidR="007C6758">
        <w:t>8.</w:t>
      </w:r>
      <w:r>
        <w:t>5</w:t>
      </w:r>
      <w:r w:rsidRPr="00DD0D8F">
        <w:t xml:space="preserve"> of this Division to mean “electricity”</w:t>
      </w:r>
      <w:r w:rsidR="009A210B">
        <w:t>;</w:t>
      </w:r>
    </w:p>
    <w:p w14:paraId="00D925B1" w14:textId="2301774A" w:rsidR="004F40E5" w:rsidRDefault="004F40E5" w:rsidP="006C4A9E">
      <w:pPr>
        <w:pStyle w:val="ListNumber2"/>
        <w:numPr>
          <w:ilvl w:val="0"/>
          <w:numId w:val="42"/>
        </w:numPr>
        <w:jc w:val="left"/>
      </w:pPr>
      <w:r w:rsidRPr="004F40E5">
        <w:rPr>
          <w:i/>
          <w:iCs/>
        </w:rPr>
        <w:lastRenderedPageBreak/>
        <w:t>RF</w:t>
      </w:r>
      <w:r w:rsidRPr="00DD0D8F">
        <w:t xml:space="preserve"> is the regional factor, which is 0.98 if the </w:t>
      </w:r>
      <w:r>
        <w:t>premises</w:t>
      </w:r>
      <w:r w:rsidRPr="00DD0D8F">
        <w:t xml:space="preserve"> is in metropolitan Victoria or 1.04 if the </w:t>
      </w:r>
      <w:r>
        <w:t>premises</w:t>
      </w:r>
      <w:r w:rsidRPr="00DD0D8F">
        <w:t xml:space="preserve"> is in regional Victoria</w:t>
      </w:r>
      <w:r>
        <w:t>, as defined in the</w:t>
      </w:r>
      <w:bookmarkStart w:id="137" w:name="_Hlk526334996"/>
      <w:r>
        <w:t xml:space="preserve"> Locations Variable List in the Victorian Energy Upgrades Specifications 2018</w:t>
      </w:r>
      <w:bookmarkEnd w:id="137"/>
      <w:r w:rsidR="009A210B">
        <w:t>;</w:t>
      </w:r>
    </w:p>
    <w:p w14:paraId="6E795EE5" w14:textId="6575B9D7" w:rsidR="00747A21" w:rsidRDefault="00747A21" w:rsidP="76769943">
      <w:pPr>
        <w:pStyle w:val="ListNumber2"/>
        <w:jc w:val="left"/>
      </w:pPr>
      <w:r w:rsidRPr="76769943">
        <w:rPr>
          <w:i/>
          <w:iCs/>
        </w:rPr>
        <w:t>gas savings</w:t>
      </w:r>
      <w:r>
        <w:t xml:space="preserve"> is calculated in GJ using Equation </w:t>
      </w:r>
      <w:r w:rsidR="00B14713">
        <w:t>8.</w:t>
      </w:r>
      <w:r>
        <w:t xml:space="preserve">2 or </w:t>
      </w:r>
      <w:r w:rsidR="00B14713">
        <w:t>8.3</w:t>
      </w:r>
      <w:r>
        <w:t xml:space="preserve">, taking references to “energy” in Equations </w:t>
      </w:r>
      <w:r w:rsidR="00B14713">
        <w:t>8.2</w:t>
      </w:r>
      <w:r>
        <w:t xml:space="preserve"> to </w:t>
      </w:r>
      <w:r w:rsidR="00B14713">
        <w:t>8.</w:t>
      </w:r>
      <w:r>
        <w:t>5 of this Division to mean “gas”</w:t>
      </w:r>
      <w:r w:rsidR="009A210B">
        <w:t>;</w:t>
      </w:r>
    </w:p>
    <w:p w14:paraId="20677F5C" w14:textId="7C099BB9" w:rsidR="004F40E5" w:rsidRDefault="00747A21" w:rsidP="006C4A9E">
      <w:pPr>
        <w:pStyle w:val="ListNumber2"/>
        <w:numPr>
          <w:ilvl w:val="0"/>
          <w:numId w:val="42"/>
        </w:numPr>
        <w:jc w:val="left"/>
      </w:pPr>
      <w:r w:rsidRPr="009E7AE4">
        <w:rPr>
          <w:i/>
        </w:rPr>
        <w:t>renewable energy savings</w:t>
      </w:r>
      <w:r>
        <w:t xml:space="preserve"> is calculated using Equation </w:t>
      </w:r>
      <w:r w:rsidR="00B14713">
        <w:t>8.</w:t>
      </w:r>
      <w:r>
        <w:t xml:space="preserve">2 or </w:t>
      </w:r>
      <w:r w:rsidR="00B14713">
        <w:t>8.</w:t>
      </w:r>
      <w:r>
        <w:t xml:space="preserve">3, taking references to “energy” in Equations </w:t>
      </w:r>
      <w:r w:rsidR="00B14713">
        <w:t>8.</w:t>
      </w:r>
      <w:r>
        <w:t xml:space="preserve">2 to </w:t>
      </w:r>
      <w:r w:rsidR="00B14713">
        <w:t>8.</w:t>
      </w:r>
      <w:r>
        <w:t>5 of this Division to mean “renewable energy”</w:t>
      </w:r>
      <w:r w:rsidR="009A210B">
        <w:t>;</w:t>
      </w:r>
    </w:p>
    <w:p w14:paraId="1CFDB878" w14:textId="6A227884" w:rsidR="004F40E5" w:rsidRDefault="00747A21" w:rsidP="006C4A9E">
      <w:pPr>
        <w:pStyle w:val="ListNumber2"/>
        <w:numPr>
          <w:ilvl w:val="0"/>
          <w:numId w:val="42"/>
        </w:numPr>
        <w:jc w:val="left"/>
      </w:pPr>
      <w:r w:rsidRPr="004F40E5">
        <w:rPr>
          <w:i/>
        </w:rPr>
        <w:t>counted savings</w:t>
      </w:r>
      <w:r>
        <w:t xml:space="preserve"> is a variable determined in accordance with </w:t>
      </w:r>
      <w:r w:rsidR="00B14713">
        <w:t>2.2.8</w:t>
      </w:r>
      <w:r w:rsidR="009A210B">
        <w:t>; and</w:t>
      </w:r>
    </w:p>
    <w:p w14:paraId="11473A5C" w14:textId="7CD9FB5A" w:rsidR="00747A21" w:rsidRDefault="00747A21" w:rsidP="006C4A9E">
      <w:pPr>
        <w:pStyle w:val="ListNumber2"/>
        <w:numPr>
          <w:ilvl w:val="0"/>
          <w:numId w:val="42"/>
        </w:numPr>
        <w:jc w:val="left"/>
      </w:pPr>
      <w:r w:rsidRPr="004F40E5">
        <w:rPr>
          <w:i/>
        </w:rPr>
        <w:t xml:space="preserve">emissions factors </w:t>
      </w:r>
      <w:r>
        <w:t xml:space="preserve">are provided in section </w:t>
      </w:r>
      <w:r w:rsidR="001C6AF5">
        <w:t>2.1</w:t>
      </w:r>
      <w:r>
        <w:t xml:space="preserve">. </w:t>
      </w:r>
    </w:p>
    <w:p w14:paraId="7496A7C5" w14:textId="77777777" w:rsidR="00747A21" w:rsidRDefault="00747A21" w:rsidP="00747A21">
      <w:pPr>
        <w:spacing w:line="360" w:lineRule="auto"/>
        <w:rPr>
          <w:rFonts w:ascii="Times New Roman" w:hAnsi="Times New Roman"/>
          <w:b/>
          <w:sz w:val="24"/>
          <w:szCs w:val="24"/>
        </w:rPr>
      </w:pPr>
    </w:p>
    <w:p w14:paraId="2675E150" w14:textId="005B5A8D" w:rsidR="00747A21" w:rsidRDefault="00747A21" w:rsidP="00724070">
      <w:pPr>
        <w:pStyle w:val="Heading3"/>
      </w:pPr>
      <w:bookmarkStart w:id="138" w:name="_Toc75862249"/>
      <w:bookmarkStart w:id="139" w:name="_Toc200112906"/>
      <w:r w:rsidRPr="004D2378">
        <w:t>Energy savings using forward creation method</w:t>
      </w:r>
      <w:bookmarkEnd w:id="138"/>
      <w:bookmarkEnd w:id="139"/>
    </w:p>
    <w:p w14:paraId="44F6A5C3" w14:textId="6DF897B2" w:rsidR="00D33F43" w:rsidRPr="00D33F43" w:rsidRDefault="00D33F43" w:rsidP="00CB006B">
      <w:pPr>
        <w:pStyle w:val="CaptionImageorFigure"/>
      </w:pPr>
      <w:r>
        <w:t>Equation 8.2</w:t>
      </w:r>
    </w:p>
    <w:p w14:paraId="13517928" w14:textId="77777777" w:rsidR="00747A21" w:rsidRPr="00494760" w:rsidRDefault="00747A21" w:rsidP="00747A21">
      <w:pPr>
        <w:spacing w:line="360" w:lineRule="auto"/>
        <w:ind w:left="720" w:firstLine="720"/>
        <w:rPr>
          <w:rFonts w:ascii="Arial" w:hAnsi="Arial" w:cstheme="minorHAnsi"/>
          <w:sz w:val="24"/>
          <w:szCs w:val="24"/>
        </w:rPr>
      </w:pPr>
      <m:oMathPara>
        <m:oMath>
          <m:r>
            <w:rPr>
              <w:rFonts w:ascii="Cambria Math" w:hAnsi="Cambria Math" w:cstheme="minorHAnsi"/>
              <w:sz w:val="24"/>
              <w:szCs w:val="24"/>
            </w:rPr>
            <m:t>energy savings=</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i</m:t>
              </m:r>
            </m:sub>
            <m:sup/>
            <m:e>
              <m:r>
                <w:rPr>
                  <w:rFonts w:ascii="Cambria Math" w:hAnsi="Cambria Math" w:cstheme="minorHAnsi"/>
                  <w:sz w:val="24"/>
                  <w:szCs w:val="24"/>
                </w:rPr>
                <m:t>(normal year savings×</m:t>
              </m:r>
              <m:sSup>
                <m:sSupPr>
                  <m:ctrlPr>
                    <w:rPr>
                      <w:rFonts w:ascii="Cambria Math" w:hAnsi="Cambria Math" w:cstheme="minorHAnsi"/>
                      <w:i/>
                      <w:sz w:val="24"/>
                      <w:szCs w:val="24"/>
                    </w:rPr>
                  </m:ctrlPr>
                </m:sSupPr>
                <m:e>
                  <m:r>
                    <w:rPr>
                      <w:rFonts w:ascii="Cambria Math" w:hAnsi="Cambria Math" w:cstheme="minorHAnsi"/>
                      <w:sz w:val="24"/>
                      <w:szCs w:val="24"/>
                    </w:rPr>
                    <m:t>(AF×</m:t>
                  </m:r>
                  <m:sSub>
                    <m:sSubPr>
                      <m:ctrlPr>
                        <w:rPr>
                          <w:rFonts w:ascii="Cambria Math" w:hAnsi="Cambria Math" w:cstheme="minorHAnsi"/>
                          <w:i/>
                          <w:sz w:val="24"/>
                          <w:szCs w:val="24"/>
                        </w:rPr>
                      </m:ctrlPr>
                    </m:sSubPr>
                    <m:e>
                      <m:r>
                        <w:rPr>
                          <w:rFonts w:ascii="Cambria Math" w:hAnsi="Cambria Math" w:cstheme="minorHAnsi"/>
                          <w:sz w:val="24"/>
                          <w:szCs w:val="24"/>
                        </w:rPr>
                        <m:t>DF</m:t>
                      </m:r>
                    </m:e>
                    <m:sub>
                      <m:r>
                        <w:rPr>
                          <w:rFonts w:ascii="Cambria Math" w:hAnsi="Cambria Math" w:cstheme="minorHAnsi"/>
                          <w:sz w:val="24"/>
                          <w:szCs w:val="24"/>
                        </w:rPr>
                        <m:t>i</m:t>
                      </m:r>
                    </m:sub>
                  </m:sSub>
                  <m:r>
                    <w:rPr>
                      <w:rFonts w:ascii="Cambria Math" w:hAnsi="Cambria Math" w:cstheme="minorHAnsi"/>
                      <w:sz w:val="24"/>
                      <w:szCs w:val="24"/>
                    </w:rPr>
                    <m:t>×BAF)</m:t>
                  </m:r>
                </m:e>
                <m:sup>
                  <m:f>
                    <m:fPr>
                      <m:ctrlPr>
                        <w:rPr>
                          <w:rFonts w:ascii="Cambria Math" w:hAnsi="Cambria Math" w:cstheme="minorHAnsi"/>
                          <w:i/>
                          <w:sz w:val="24"/>
                          <w:szCs w:val="24"/>
                        </w:rPr>
                      </m:ctrlPr>
                    </m:fPr>
                    <m:num>
                      <m:r>
                        <w:rPr>
                          <w:rFonts w:ascii="Cambria Math" w:hAnsi="Cambria Math" w:cstheme="minorHAnsi"/>
                          <w:sz w:val="24"/>
                          <w:szCs w:val="24"/>
                        </w:rPr>
                        <m:t>normal year savings</m:t>
                      </m:r>
                    </m:num>
                    <m:den>
                      <m:r>
                        <w:rPr>
                          <w:rFonts w:ascii="Cambria Math" w:hAnsi="Cambria Math" w:cstheme="minorHAnsi"/>
                          <w:sz w:val="24"/>
                          <w:szCs w:val="24"/>
                        </w:rPr>
                        <m:t>|normal year savings|</m:t>
                      </m:r>
                    </m:den>
                  </m:f>
                </m:sup>
              </m:sSup>
              <m:r>
                <w:rPr>
                  <w:rFonts w:ascii="Cambria Math" w:hAnsi="Cambria Math" w:cstheme="minorHAnsi"/>
                  <w:sz w:val="24"/>
                  <w:szCs w:val="24"/>
                </w:rPr>
                <m:t>)</m:t>
              </m:r>
            </m:e>
          </m:nary>
        </m:oMath>
      </m:oMathPara>
    </w:p>
    <w:p w14:paraId="37A1A4C3" w14:textId="77777777" w:rsidR="00747A21" w:rsidRPr="003D143A" w:rsidRDefault="00747A21" w:rsidP="00747A21">
      <w:pPr>
        <w:pStyle w:val="BodyText"/>
      </w:pPr>
      <w:r w:rsidRPr="003D143A">
        <w:t>where:</w:t>
      </w:r>
    </w:p>
    <w:p w14:paraId="4F3A8D47" w14:textId="2142C800" w:rsidR="00747A21" w:rsidRPr="0008292E" w:rsidRDefault="00747A21" w:rsidP="006C4A9E">
      <w:pPr>
        <w:pStyle w:val="ListNumber2"/>
        <w:numPr>
          <w:ilvl w:val="0"/>
          <w:numId w:val="43"/>
        </w:numPr>
        <w:jc w:val="left"/>
      </w:pPr>
      <m:oMath>
        <m:r>
          <w:rPr>
            <w:rFonts w:ascii="Cambria Math" w:hAnsi="Cambria Math"/>
          </w:rPr>
          <m:t>i</m:t>
        </m:r>
      </m:oMath>
      <w:r w:rsidRPr="0008292E">
        <w:rPr>
          <w:rFonts w:eastAsiaTheme="minorEastAsia"/>
        </w:rPr>
        <w:t xml:space="preserve"> is a year of the maximum time period for forward creation for the project</w:t>
      </w:r>
      <w:r w:rsidR="009A210B">
        <w:rPr>
          <w:rFonts w:eastAsiaTheme="minorEastAsia"/>
        </w:rPr>
        <w:t>;</w:t>
      </w:r>
    </w:p>
    <w:p w14:paraId="144ABEBA" w14:textId="78BAB712" w:rsidR="00747A21" w:rsidRPr="00DD0D8F" w:rsidRDefault="00747A21" w:rsidP="006C4A9E">
      <w:pPr>
        <w:pStyle w:val="ListNumber2"/>
        <w:numPr>
          <w:ilvl w:val="0"/>
          <w:numId w:val="43"/>
        </w:numPr>
        <w:jc w:val="left"/>
      </w:pPr>
      <w:r w:rsidRPr="005174F9">
        <w:rPr>
          <w:i/>
        </w:rPr>
        <w:t>normal year savings</w:t>
      </w:r>
      <w:r w:rsidRPr="005174F9">
        <w:t xml:space="preserve"> is calculated using Equation </w:t>
      </w:r>
      <w:r w:rsidR="00CE1DA9">
        <w:t>8.</w:t>
      </w:r>
      <w:r w:rsidRPr="005174F9">
        <w:t>4</w:t>
      </w:r>
      <w:r w:rsidR="009A210B">
        <w:t>;</w:t>
      </w:r>
    </w:p>
    <w:p w14:paraId="1283A88F" w14:textId="3263AF9B" w:rsidR="00747A21" w:rsidRPr="00DD0D8F" w:rsidRDefault="00747A21" w:rsidP="006C4A9E">
      <w:pPr>
        <w:pStyle w:val="ListNumber2"/>
        <w:numPr>
          <w:ilvl w:val="0"/>
          <w:numId w:val="43"/>
        </w:numPr>
        <w:ind w:left="680"/>
        <w:jc w:val="left"/>
      </w:pPr>
      <m:oMath>
        <m:r>
          <m:rPr>
            <m:sty m:val="p"/>
          </m:rPr>
          <w:rPr>
            <w:rFonts w:ascii="Cambria Math" w:hAnsi="Cambria Math"/>
          </w:rPr>
          <m:t>AF</m:t>
        </m:r>
      </m:oMath>
      <w:r w:rsidRPr="005174F9">
        <w:t xml:space="preserve"> is the accuracy factor</w:t>
      </w:r>
      <w:r>
        <w:t xml:space="preserve"> for the measurement boundary</w:t>
      </w:r>
      <w:r w:rsidR="009A210B">
        <w:t>;</w:t>
      </w:r>
    </w:p>
    <w:p w14:paraId="5FE63842" w14:textId="51B0676B" w:rsidR="00747A21" w:rsidRDefault="00AC15CB" w:rsidP="006C4A9E">
      <w:pPr>
        <w:pStyle w:val="ListNumber2"/>
        <w:numPr>
          <w:ilvl w:val="0"/>
          <w:numId w:val="43"/>
        </w:numPr>
        <w:ind w:left="680"/>
        <w:jc w:val="left"/>
      </w:pPr>
      <m:oMath>
        <m:sSub>
          <m:sSubPr>
            <m:ctrlPr>
              <w:rPr>
                <w:rFonts w:ascii="Cambria Math" w:hAnsi="Cambria Math"/>
              </w:rPr>
            </m:ctrlPr>
          </m:sSubPr>
          <m:e>
            <m:r>
              <m:rPr>
                <m:sty m:val="p"/>
              </m:rPr>
              <w:rPr>
                <w:rFonts w:ascii="Cambria Math" w:hAnsi="Cambria Math"/>
              </w:rPr>
              <m:t>DF</m:t>
            </m:r>
          </m:e>
          <m:sub>
            <m:r>
              <m:rPr>
                <m:sty m:val="p"/>
              </m:rPr>
              <w:rPr>
                <w:rFonts w:ascii="Cambria Math" w:hAnsi="Cambria Math"/>
              </w:rPr>
              <m:t>i</m:t>
            </m:r>
          </m:sub>
        </m:sSub>
      </m:oMath>
      <w:r w:rsidR="00747A21" w:rsidRPr="005174F9">
        <w:t xml:space="preserve"> is</w:t>
      </w:r>
      <w:r w:rsidR="00747A21" w:rsidRPr="00DD0D8F">
        <w:t xml:space="preserve"> the decay factor for </w:t>
      </w:r>
      <w:r w:rsidR="00747A21">
        <w:t xml:space="preserve">that measurement boundary in </w:t>
      </w:r>
      <w:r w:rsidR="00747A21" w:rsidRPr="00DD0D8F">
        <w:t xml:space="preserve">year </w:t>
      </w:r>
      <m:oMath>
        <m:r>
          <m:rPr>
            <m:sty m:val="p"/>
          </m:rPr>
          <w:rPr>
            <w:rFonts w:ascii="Cambria Math" w:hAnsi="Cambria Math"/>
          </w:rPr>
          <m:t>i</m:t>
        </m:r>
      </m:oMath>
      <w:r w:rsidR="009A210B">
        <w:t>; and</w:t>
      </w:r>
    </w:p>
    <w:p w14:paraId="1E0932AA" w14:textId="77777777" w:rsidR="00747A21" w:rsidRPr="00DD0D8F" w:rsidRDefault="00747A21" w:rsidP="006C4A9E">
      <w:pPr>
        <w:pStyle w:val="ListNumber2"/>
        <w:numPr>
          <w:ilvl w:val="0"/>
          <w:numId w:val="43"/>
        </w:numPr>
        <w:ind w:left="680"/>
        <w:jc w:val="left"/>
      </w:pPr>
      <m:oMath>
        <m:r>
          <w:rPr>
            <w:rFonts w:ascii="Cambria Math" w:hAnsi="Cambria Math"/>
          </w:rPr>
          <m:t>BAF</m:t>
        </m:r>
      </m:oMath>
      <w:r>
        <w:t xml:space="preserve"> is the bias adjustment factor for the measurement boundary (if any).</w:t>
      </w:r>
    </w:p>
    <w:p w14:paraId="61E972CE" w14:textId="77777777" w:rsidR="00747A21" w:rsidRDefault="00747A21" w:rsidP="00747A21">
      <w:pPr>
        <w:rPr>
          <w:b/>
          <w:bCs/>
          <w:iCs/>
          <w:color w:val="201547" w:themeColor="text2"/>
          <w:kern w:val="20"/>
          <w:sz w:val="24"/>
          <w:szCs w:val="28"/>
        </w:rPr>
      </w:pPr>
    </w:p>
    <w:p w14:paraId="53E63AE0" w14:textId="691431A0" w:rsidR="00747A21" w:rsidRDefault="00747A21" w:rsidP="00724070">
      <w:pPr>
        <w:pStyle w:val="Heading3"/>
      </w:pPr>
      <w:bookmarkStart w:id="140" w:name="_Toc75862250"/>
      <w:bookmarkStart w:id="141" w:name="_Toc200112907"/>
      <w:r w:rsidRPr="00B420BE">
        <w:t>Energy</w:t>
      </w:r>
      <w:r>
        <w:t xml:space="preserve"> </w:t>
      </w:r>
      <w:r w:rsidRPr="00B420BE">
        <w:t xml:space="preserve">savings using annual creation </w:t>
      </w:r>
      <w:r>
        <w:t xml:space="preserve">or top up </w:t>
      </w:r>
      <w:r w:rsidRPr="00B420BE">
        <w:t>method</w:t>
      </w:r>
      <w:bookmarkEnd w:id="140"/>
      <w:bookmarkEnd w:id="141"/>
      <w:r w:rsidRPr="00B420BE">
        <w:t xml:space="preserve"> </w:t>
      </w:r>
    </w:p>
    <w:p w14:paraId="0B85C29E" w14:textId="06A994CE" w:rsidR="00D33F43" w:rsidRPr="00D33F43" w:rsidRDefault="00D33F43" w:rsidP="00CB006B">
      <w:pPr>
        <w:pStyle w:val="CaptionImageorFigure"/>
      </w:pPr>
      <w:r>
        <w:t>Equation 8.3</w:t>
      </w:r>
    </w:p>
    <w:p w14:paraId="426D8EBF" w14:textId="77777777" w:rsidR="00747A21" w:rsidRPr="0011740C" w:rsidRDefault="00747A21" w:rsidP="00747A21">
      <w:pPr>
        <w:spacing w:line="360" w:lineRule="auto"/>
        <w:ind w:left="1701" w:hanging="567"/>
        <w:rPr>
          <w:sz w:val="24"/>
          <w:szCs w:val="24"/>
        </w:rPr>
      </w:pPr>
      <m:oMathPara>
        <m:oMathParaPr>
          <m:jc m:val="left"/>
        </m:oMathParaPr>
        <m:oMath>
          <m:r>
            <w:rPr>
              <w:rFonts w:ascii="Cambria Math" w:hAnsi="Cambria Math"/>
              <w:sz w:val="24"/>
              <w:szCs w:val="24"/>
            </w:rPr>
            <m:t>energy savings=measured annual energy savings×</m:t>
          </m:r>
        </m:oMath>
      </m:oMathPara>
    </w:p>
    <w:p w14:paraId="000A1A65" w14:textId="77777777" w:rsidR="00747A21" w:rsidRPr="003D143A" w:rsidRDefault="00AC15CB" w:rsidP="00747A21">
      <w:pPr>
        <w:spacing w:line="360" w:lineRule="auto"/>
        <w:ind w:left="1701" w:hanging="567"/>
        <w:jc w:val="right"/>
        <w:rPr>
          <w:rFonts w:ascii="Times New Roman" w:hAnsi="Times New Roman"/>
          <w:sz w:val="24"/>
          <w:szCs w:val="24"/>
        </w:rPr>
      </w:pPr>
      <m:oMath>
        <m:sSup>
          <m:sSupPr>
            <m:ctrlPr>
              <w:rPr>
                <w:rFonts w:ascii="Cambria Math" w:hAnsi="Cambria Math" w:cstheme="minorHAnsi"/>
                <w:i/>
                <w:sz w:val="24"/>
                <w:szCs w:val="24"/>
              </w:rPr>
            </m:ctrlPr>
          </m:sSupPr>
          <m:e>
            <m:r>
              <w:rPr>
                <w:rFonts w:ascii="Cambria Math" w:hAnsi="Cambria Math" w:cstheme="minorHAnsi"/>
                <w:sz w:val="24"/>
                <w:szCs w:val="24"/>
              </w:rPr>
              <m:t>(AF×BAF)</m:t>
            </m:r>
          </m:e>
          <m:sup>
            <m:f>
              <m:fPr>
                <m:ctrlPr>
                  <w:rPr>
                    <w:rFonts w:ascii="Cambria Math" w:hAnsi="Cambria Math" w:cstheme="minorHAnsi"/>
                    <w:i/>
                    <w:sz w:val="24"/>
                    <w:szCs w:val="24"/>
                  </w:rPr>
                </m:ctrlPr>
              </m:fPr>
              <m:num>
                <m:r>
                  <w:rPr>
                    <w:rFonts w:ascii="Cambria Math" w:hAnsi="Cambria Math" w:cstheme="minorHAnsi"/>
                    <w:sz w:val="24"/>
                    <w:szCs w:val="24"/>
                  </w:rPr>
                  <m:t>measured annual energy  savings</m:t>
                </m:r>
              </m:num>
              <m:den>
                <m:r>
                  <w:rPr>
                    <w:rFonts w:ascii="Cambria Math" w:hAnsi="Cambria Math" w:cstheme="minorHAnsi"/>
                    <w:sz w:val="24"/>
                    <w:szCs w:val="24"/>
                  </w:rPr>
                  <m:t>|measured annual energy savings|</m:t>
                </m:r>
              </m:den>
            </m:f>
          </m:sup>
        </m:sSup>
        <m:r>
          <w:rPr>
            <w:rFonts w:ascii="Cambria Math" w:hAnsi="Cambria Math"/>
            <w:sz w:val="24"/>
            <w:szCs w:val="24"/>
          </w:rPr>
          <m:t xml:space="preserve">±previous energy savings </m:t>
        </m:r>
      </m:oMath>
      <w:r w:rsidR="00747A21" w:rsidRPr="003D143A">
        <w:rPr>
          <w:rFonts w:ascii="Times New Roman" w:hAnsi="Times New Roman"/>
          <w:sz w:val="24"/>
          <w:szCs w:val="24"/>
        </w:rPr>
        <w:t xml:space="preserve"> </w:t>
      </w:r>
    </w:p>
    <w:p w14:paraId="1EA3427A" w14:textId="77777777" w:rsidR="00747A21" w:rsidRPr="003D143A" w:rsidRDefault="00747A21" w:rsidP="00747A21">
      <w:pPr>
        <w:pStyle w:val="BodyText"/>
      </w:pPr>
      <w:r w:rsidRPr="003D143A">
        <w:t>where:</w:t>
      </w:r>
    </w:p>
    <w:p w14:paraId="7839F51F" w14:textId="02BE32A0" w:rsidR="00747A21" w:rsidRPr="0008292E" w:rsidRDefault="00747A21" w:rsidP="006C4A9E">
      <w:pPr>
        <w:pStyle w:val="ListNumber2"/>
        <w:numPr>
          <w:ilvl w:val="0"/>
          <w:numId w:val="24"/>
        </w:numPr>
        <w:jc w:val="left"/>
      </w:pPr>
      <w:r w:rsidRPr="009E7AE4">
        <w:rPr>
          <w:i/>
        </w:rPr>
        <w:t>measured annual energy savings</w:t>
      </w:r>
      <w:r w:rsidRPr="0008292E">
        <w:t xml:space="preserve"> is calculated </w:t>
      </w:r>
      <w:r>
        <w:t>per measurement boundary</w:t>
      </w:r>
      <w:r w:rsidRPr="0008292E">
        <w:t xml:space="preserve"> using Equation </w:t>
      </w:r>
      <w:r w:rsidR="00CE1DA9">
        <w:t>8.</w:t>
      </w:r>
      <w:r w:rsidRPr="0008292E">
        <w:t>5</w:t>
      </w:r>
      <w:r w:rsidR="0075643C">
        <w:t>;</w:t>
      </w:r>
    </w:p>
    <w:p w14:paraId="627D9395" w14:textId="67CE0941" w:rsidR="00747A21" w:rsidRDefault="00747A21" w:rsidP="006C4A9E">
      <w:pPr>
        <w:pStyle w:val="ListNumber2"/>
        <w:numPr>
          <w:ilvl w:val="0"/>
          <w:numId w:val="24"/>
        </w:numPr>
        <w:jc w:val="left"/>
      </w:pPr>
      <w:r w:rsidRPr="005174F9">
        <w:rPr>
          <w:i/>
        </w:rPr>
        <w:t>AF</w:t>
      </w:r>
      <w:r w:rsidRPr="005174F9">
        <w:t xml:space="preserve"> is the accuracy factor </w:t>
      </w:r>
      <w:r>
        <w:t xml:space="preserve">for the measurement boundary </w:t>
      </w:r>
      <w:r w:rsidRPr="005174F9">
        <w:t xml:space="preserve">determined using Table </w:t>
      </w:r>
      <w:r w:rsidR="00AA6144">
        <w:t>8.</w:t>
      </w:r>
      <w:r w:rsidRPr="005174F9">
        <w:t>1, where the “relative precision” means the relative precision of the measured savings at 90% confidence level</w:t>
      </w:r>
      <w:r w:rsidR="0075643C">
        <w:t>;</w:t>
      </w:r>
    </w:p>
    <w:p w14:paraId="06939592" w14:textId="6D709703" w:rsidR="00747A21" w:rsidRPr="005174F9" w:rsidRDefault="00747A21" w:rsidP="006C4A9E">
      <w:pPr>
        <w:pStyle w:val="ListNumber2"/>
        <w:numPr>
          <w:ilvl w:val="0"/>
          <w:numId w:val="24"/>
        </w:numPr>
        <w:ind w:left="680"/>
        <w:jc w:val="left"/>
      </w:pPr>
      <w:r>
        <w:rPr>
          <w:i/>
        </w:rPr>
        <w:t>BAF</w:t>
      </w:r>
      <w:r w:rsidRPr="0011740C">
        <w:rPr>
          <w:iCs/>
        </w:rPr>
        <w:t xml:space="preserve"> is </w:t>
      </w:r>
      <w:r>
        <w:rPr>
          <w:iCs/>
        </w:rPr>
        <w:t>the bias adjustment factor for the measurement boundary (if any)</w:t>
      </w:r>
      <w:r w:rsidR="0075643C">
        <w:rPr>
          <w:iCs/>
        </w:rPr>
        <w:t>; and</w:t>
      </w:r>
    </w:p>
    <w:p w14:paraId="66DDBEBB" w14:textId="32951E2F" w:rsidR="00747A21" w:rsidRDefault="00747A21" w:rsidP="006C4A9E">
      <w:pPr>
        <w:pStyle w:val="ListNumber2"/>
        <w:numPr>
          <w:ilvl w:val="0"/>
          <w:numId w:val="24"/>
        </w:numPr>
        <w:ind w:left="680"/>
        <w:jc w:val="left"/>
      </w:pPr>
      <w:r w:rsidRPr="005174F9">
        <w:rPr>
          <w:i/>
        </w:rPr>
        <w:t>previous energy savings</w:t>
      </w:r>
      <w:r w:rsidRPr="005174F9">
        <w:t xml:space="preserve"> is the total amount of energy savings calculated using this equation for the previous reporting period </w:t>
      </w:r>
      <w:r>
        <w:t xml:space="preserve">of that measurement boundary </w:t>
      </w:r>
      <w:r w:rsidRPr="005174F9">
        <w:t>(if any), including negative energy savings (if any)</w:t>
      </w:r>
      <w:r w:rsidR="0075643C">
        <w:t>.</w:t>
      </w:r>
    </w:p>
    <w:p w14:paraId="63EAEAB7" w14:textId="77777777" w:rsidR="00747A21" w:rsidRPr="005174F9" w:rsidRDefault="00747A21" w:rsidP="00747A21">
      <w:pPr>
        <w:pStyle w:val="ListNumber2"/>
        <w:ind w:left="1060" w:hanging="360"/>
      </w:pPr>
    </w:p>
    <w:p w14:paraId="463B6611" w14:textId="625AD44B" w:rsidR="00747A21" w:rsidRDefault="00747A21" w:rsidP="00724070">
      <w:pPr>
        <w:pStyle w:val="Heading3"/>
      </w:pPr>
      <w:bookmarkStart w:id="142" w:name="_Toc75862251"/>
      <w:bookmarkStart w:id="143" w:name="_Toc200112908"/>
      <w:r w:rsidRPr="00D3671F">
        <w:t>Normal year energy savings</w:t>
      </w:r>
      <w:bookmarkEnd w:id="142"/>
      <w:bookmarkEnd w:id="143"/>
    </w:p>
    <w:p w14:paraId="1EE77BA3" w14:textId="28700C33" w:rsidR="00D33F43" w:rsidRPr="00D33F43" w:rsidRDefault="00D33F43" w:rsidP="00CB006B">
      <w:pPr>
        <w:pStyle w:val="CaptionImageorFigure"/>
      </w:pPr>
      <w:r>
        <w:t>Equation 8.4</w:t>
      </w:r>
    </w:p>
    <w:p w14:paraId="6FC7701E" w14:textId="77777777" w:rsidR="00747A21" w:rsidRPr="003D143A" w:rsidRDefault="00747A21" w:rsidP="00747A21">
      <w:pPr>
        <w:spacing w:line="360" w:lineRule="auto"/>
        <w:rPr>
          <w:rFonts w:ascii="Times New Roman" w:eastAsiaTheme="minorEastAsia" w:hAnsi="Times New Roman"/>
          <w:sz w:val="24"/>
          <w:szCs w:val="24"/>
        </w:rPr>
      </w:pPr>
      <m:oMathPara>
        <m:oMath>
          <m:r>
            <w:rPr>
              <w:rFonts w:ascii="Cambria Math" w:hAnsi="Cambria Math"/>
              <w:sz w:val="24"/>
              <w:szCs w:val="24"/>
            </w:rPr>
            <m:t>normal year savings=</m:t>
          </m:r>
          <m:nary>
            <m:naryPr>
              <m:chr m:val="∑"/>
              <m:limLoc m:val="subSup"/>
              <m:supHide m:val="1"/>
              <m:ctrlPr>
                <w:rPr>
                  <w:rFonts w:ascii="Cambria Math" w:hAnsi="Cambria Math"/>
                  <w:i/>
                  <w:sz w:val="24"/>
                  <w:szCs w:val="24"/>
                </w:rPr>
              </m:ctrlPr>
            </m:naryPr>
            <m:sub>
              <m:r>
                <w:rPr>
                  <w:rFonts w:ascii="Cambria Math" w:hAnsi="Cambria Math"/>
                  <w:sz w:val="24"/>
                  <w:szCs w:val="24"/>
                </w:rPr>
                <m:t>t</m:t>
              </m:r>
            </m:sub>
            <m:sup/>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BM,t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OM,t</m:t>
                  </m:r>
                </m:sub>
              </m:sSub>
              <m: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ERAF</m:t>
                  </m:r>
                </m:e>
                <m:sub>
                  <m:r>
                    <w:rPr>
                      <w:rFonts w:ascii="Cambria Math" w:eastAsiaTheme="minorEastAsia" w:hAnsi="Cambria Math"/>
                      <w:sz w:val="24"/>
                      <w:szCs w:val="24"/>
                    </w:rPr>
                    <m:t>t</m:t>
                  </m:r>
                </m:sub>
              </m:sSub>
              <m:r>
                <w:rPr>
                  <w:rFonts w:ascii="Cambria Math" w:hAnsi="Cambria Math"/>
                  <w:sz w:val="24"/>
                  <w:szCs w:val="24"/>
                </w:rPr>
                <m:t>+</m:t>
              </m:r>
            </m:e>
          </m:nary>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int</m:t>
              </m:r>
            </m:sub>
          </m:sSub>
        </m:oMath>
      </m:oMathPara>
    </w:p>
    <w:p w14:paraId="512515D9" w14:textId="77777777" w:rsidR="00747A21" w:rsidRPr="003D143A" w:rsidRDefault="00747A21" w:rsidP="00747A21">
      <w:pPr>
        <w:pStyle w:val="BodyText"/>
        <w:rPr>
          <w:rFonts w:eastAsiaTheme="minorEastAsia"/>
        </w:rPr>
      </w:pPr>
      <w:r w:rsidRPr="003D143A">
        <w:rPr>
          <w:rFonts w:eastAsiaTheme="minorEastAsia"/>
        </w:rPr>
        <w:t>where:</w:t>
      </w:r>
    </w:p>
    <w:p w14:paraId="16C415DA" w14:textId="2313EED3" w:rsidR="00747A21" w:rsidRPr="009F77A4" w:rsidRDefault="00747A21" w:rsidP="006C4A9E">
      <w:pPr>
        <w:pStyle w:val="ListNumber2"/>
        <w:numPr>
          <w:ilvl w:val="0"/>
          <w:numId w:val="44"/>
        </w:numPr>
        <w:jc w:val="left"/>
        <w:rPr>
          <w:rFonts w:cstheme="minorHAnsi"/>
        </w:rPr>
      </w:pPr>
      <m:oMath>
        <m:r>
          <w:rPr>
            <w:rFonts w:ascii="Cambria Math" w:hAnsi="Cambria Math" w:cstheme="minorHAnsi"/>
          </w:rPr>
          <w:lastRenderedPageBreak/>
          <m:t>t</m:t>
        </m:r>
      </m:oMath>
      <w:r w:rsidRPr="009F77A4">
        <w:rPr>
          <w:rFonts w:cstheme="minorHAnsi"/>
        </w:rPr>
        <w:t xml:space="preserve"> is an eligible time interval in the normal year</w:t>
      </w:r>
      <w:r>
        <w:rPr>
          <w:rFonts w:cstheme="minorHAnsi"/>
        </w:rPr>
        <w:t xml:space="preserve"> </w:t>
      </w:r>
      <w:r w:rsidR="00E47A77">
        <w:rPr>
          <w:rFonts w:cstheme="minorHAnsi"/>
        </w:rPr>
        <w:t>of</w:t>
      </w:r>
      <w:r>
        <w:rPr>
          <w:rFonts w:cstheme="minorHAnsi"/>
        </w:rPr>
        <w:t xml:space="preserve"> that measurement boundary</w:t>
      </w:r>
      <w:r w:rsidR="0075643C">
        <w:rPr>
          <w:rFonts w:cstheme="minorHAnsi"/>
        </w:rPr>
        <w:t>;</w:t>
      </w:r>
    </w:p>
    <w:p w14:paraId="77F49443" w14:textId="639EF58B" w:rsidR="00B76493" w:rsidRDefault="00AC15CB" w:rsidP="006C4A9E">
      <w:pPr>
        <w:pStyle w:val="ListNumber2"/>
        <w:numPr>
          <w:ilvl w:val="0"/>
          <w:numId w:val="44"/>
        </w:numPr>
        <w:jc w:val="left"/>
      </w:pPr>
      <m:oMath>
        <m:sSub>
          <m:sSubPr>
            <m:ctrlPr>
              <w:rPr>
                <w:rFonts w:ascii="Cambria Math" w:hAnsi="Cambria Math"/>
                <w:i/>
              </w:rPr>
            </m:ctrlPr>
          </m:sSubPr>
          <m:e>
            <m:r>
              <w:rPr>
                <w:rFonts w:ascii="Cambria Math" w:hAnsi="Cambria Math"/>
              </w:rPr>
              <m:t>E</m:t>
            </m:r>
          </m:e>
          <m:sub>
            <m:r>
              <w:rPr>
                <w:rFonts w:ascii="Cambria Math" w:hAnsi="Cambria Math"/>
              </w:rPr>
              <m:t>BM,t</m:t>
            </m:r>
          </m:sub>
        </m:sSub>
      </m:oMath>
      <w:r w:rsidR="00747A21" w:rsidRPr="00027054">
        <w:t xml:space="preserve"> is the energy consumption for </w:t>
      </w:r>
      <m:oMath>
        <m:r>
          <w:rPr>
            <w:rFonts w:ascii="Cambria Math" w:hAnsi="Cambria Math" w:cstheme="minorHAnsi"/>
          </w:rPr>
          <m:t>t</m:t>
        </m:r>
      </m:oMath>
      <w:r w:rsidR="00747A21" w:rsidRPr="00027054">
        <w:t xml:space="preserve"> from the baseline model</w:t>
      </w:r>
      <w:r w:rsidR="00747A21">
        <w:t xml:space="preserve"> </w:t>
      </w:r>
      <w:r w:rsidR="00E47A77">
        <w:t>of</w:t>
      </w:r>
      <w:r w:rsidR="00747A21">
        <w:t xml:space="preserve"> that measurement boundary</w:t>
      </w:r>
      <w:r w:rsidR="0075643C">
        <w:t>;</w:t>
      </w:r>
      <w:r w:rsidR="00747A21" w:rsidRPr="00027054">
        <w:t xml:space="preserve"> </w:t>
      </w:r>
    </w:p>
    <w:p w14:paraId="461400F7" w14:textId="57687EEB" w:rsidR="00DD4BE1" w:rsidRDefault="00AC15CB" w:rsidP="006C4A9E">
      <w:pPr>
        <w:pStyle w:val="ListNumber2"/>
        <w:numPr>
          <w:ilvl w:val="0"/>
          <w:numId w:val="45"/>
        </w:numPr>
        <w:jc w:val="left"/>
      </w:pPr>
      <m:oMath>
        <m:sSub>
          <m:sSubPr>
            <m:ctrlPr>
              <w:rPr>
                <w:rFonts w:ascii="Cambria Math" w:hAnsi="Cambria Math"/>
                <w:i/>
              </w:rPr>
            </m:ctrlPr>
          </m:sSubPr>
          <m:e>
            <m:r>
              <w:rPr>
                <w:rFonts w:ascii="Cambria Math" w:hAnsi="Cambria Math"/>
              </w:rPr>
              <m:t>E</m:t>
            </m:r>
          </m:e>
          <m:sub>
            <m:r>
              <w:rPr>
                <w:rFonts w:ascii="Cambria Math" w:hAnsi="Cambria Math"/>
              </w:rPr>
              <m:t>OM,t</m:t>
            </m:r>
          </m:sub>
        </m:sSub>
      </m:oMath>
      <w:r w:rsidR="00747A21" w:rsidRPr="00027054">
        <w:t xml:space="preserve"> is the energy consumption for </w:t>
      </w:r>
      <m:oMath>
        <m:r>
          <w:rPr>
            <w:rFonts w:ascii="Cambria Math" w:hAnsi="Cambria Math" w:cstheme="minorHAnsi"/>
          </w:rPr>
          <m:t>t</m:t>
        </m:r>
      </m:oMath>
      <w:r w:rsidR="00747A21" w:rsidRPr="00027054">
        <w:t xml:space="preserve"> from the operating model</w:t>
      </w:r>
      <w:r w:rsidR="00747A21">
        <w:t xml:space="preserve"> </w:t>
      </w:r>
      <w:r w:rsidR="00E47A77">
        <w:t>of</w:t>
      </w:r>
      <w:r w:rsidR="00747A21">
        <w:t xml:space="preserve"> that measurement boundary</w:t>
      </w:r>
      <w:r w:rsidR="0075643C">
        <w:t>;</w:t>
      </w:r>
    </w:p>
    <w:p w14:paraId="5CD09BE2" w14:textId="4E993A15" w:rsidR="00DD4BE1" w:rsidRDefault="00AC15CB" w:rsidP="006C4A9E">
      <w:pPr>
        <w:pStyle w:val="ListNumber2"/>
        <w:numPr>
          <w:ilvl w:val="0"/>
          <w:numId w:val="45"/>
        </w:numPr>
        <w:jc w:val="left"/>
      </w:pPr>
      <m:oMath>
        <m:sSub>
          <m:sSubPr>
            <m:ctrlPr>
              <w:rPr>
                <w:rFonts w:ascii="Cambria Math" w:hAnsi="Cambria Math"/>
                <w:i/>
              </w:rPr>
            </m:ctrlPr>
          </m:sSubPr>
          <m:e>
            <m:r>
              <w:rPr>
                <w:rFonts w:ascii="Cambria Math" w:hAnsi="Cambria Math"/>
              </w:rPr>
              <m:t>ERAF</m:t>
            </m:r>
          </m:e>
          <m:sub>
            <m:r>
              <w:rPr>
                <w:rFonts w:ascii="Cambria Math" w:hAnsi="Cambria Math"/>
              </w:rPr>
              <m:t>t</m:t>
            </m:r>
          </m:sub>
        </m:sSub>
      </m:oMath>
      <w:r w:rsidR="00747A21">
        <w:t xml:space="preserve"> is the eligible range adjustment factor for </w:t>
      </w:r>
      <w:r w:rsidR="00747A21" w:rsidRPr="00B76493">
        <w:rPr>
          <w:i/>
          <w:iCs/>
        </w:rPr>
        <w:t>t</w:t>
      </w:r>
      <w:r w:rsidR="00747A21">
        <w:t xml:space="preserve"> from the operating model </w:t>
      </w:r>
      <w:r w:rsidR="00E47A77">
        <w:t>of</w:t>
      </w:r>
      <w:r w:rsidR="00747A21">
        <w:t xml:space="preserve"> that measurement boundary</w:t>
      </w:r>
      <w:r w:rsidR="0075643C">
        <w:t>; and</w:t>
      </w:r>
    </w:p>
    <w:p w14:paraId="27B22337" w14:textId="58BB8812" w:rsidR="00747A21" w:rsidRDefault="00AC15CB" w:rsidP="006C4A9E">
      <w:pPr>
        <w:pStyle w:val="ListNumber2"/>
        <w:numPr>
          <w:ilvl w:val="0"/>
          <w:numId w:val="45"/>
        </w:numPr>
        <w:jc w:val="left"/>
      </w:pPr>
      <m:oMath>
        <m:sSub>
          <m:sSubPr>
            <m:ctrlPr>
              <w:rPr>
                <w:rFonts w:ascii="Cambria Math" w:hAnsi="Cambria Math"/>
                <w:i/>
              </w:rPr>
            </m:ctrlPr>
          </m:sSubPr>
          <m:e>
            <m:r>
              <w:rPr>
                <w:rFonts w:ascii="Cambria Math" w:hAnsi="Cambria Math"/>
              </w:rPr>
              <m:t>E</m:t>
            </m:r>
          </m:e>
          <m:sub>
            <m:r>
              <w:rPr>
                <w:rFonts w:ascii="Cambria Math" w:hAnsi="Cambria Math"/>
              </w:rPr>
              <m:t>int</m:t>
            </m:r>
          </m:sub>
        </m:sSub>
      </m:oMath>
      <w:r w:rsidR="00747A21" w:rsidRPr="00027054">
        <w:t xml:space="preserve"> is the total interactive energy savings </w:t>
      </w:r>
      <w:r w:rsidR="00E47A77">
        <w:t>of</w:t>
      </w:r>
      <w:r w:rsidR="00747A21" w:rsidRPr="00027054">
        <w:t xml:space="preserve"> the </w:t>
      </w:r>
      <w:r w:rsidR="00747A21">
        <w:t>measurement boundary</w:t>
      </w:r>
      <w:r w:rsidR="00747A21" w:rsidRPr="00027054">
        <w:t xml:space="preserve"> in the normal year</w:t>
      </w:r>
      <w:bookmarkStart w:id="144" w:name="_Ref466024721"/>
      <w:r w:rsidR="00747A21" w:rsidRPr="00DC1EB0">
        <w:t>.</w:t>
      </w:r>
      <w:bookmarkEnd w:id="144"/>
    </w:p>
    <w:p w14:paraId="77FDBD6F" w14:textId="77777777" w:rsidR="00747A21" w:rsidRDefault="00747A21" w:rsidP="00747A21">
      <w:pPr>
        <w:spacing w:line="360" w:lineRule="auto"/>
        <w:rPr>
          <w:rFonts w:ascii="Times New Roman" w:hAnsi="Times New Roman"/>
          <w:b/>
          <w:sz w:val="24"/>
          <w:szCs w:val="24"/>
        </w:rPr>
      </w:pPr>
    </w:p>
    <w:p w14:paraId="6A1D7B7E" w14:textId="123CCDD3" w:rsidR="00747A21" w:rsidRDefault="00747A21" w:rsidP="00724070">
      <w:pPr>
        <w:pStyle w:val="Heading3"/>
      </w:pPr>
      <w:bookmarkStart w:id="145" w:name="_Toc75862252"/>
      <w:bookmarkStart w:id="146" w:name="_Toc200112909"/>
      <w:r>
        <w:t>Measured annual energy savings</w:t>
      </w:r>
      <w:bookmarkEnd w:id="145"/>
      <w:bookmarkEnd w:id="146"/>
      <w:r w:rsidRPr="00B420BE">
        <w:t xml:space="preserve"> </w:t>
      </w:r>
    </w:p>
    <w:p w14:paraId="7E1542E4" w14:textId="50FC8210" w:rsidR="00D33F43" w:rsidRPr="00D33F43" w:rsidRDefault="00D33F43" w:rsidP="00CB006B">
      <w:pPr>
        <w:pStyle w:val="CaptionImageorFigure"/>
      </w:pPr>
      <w:r>
        <w:t xml:space="preserve">Equation </w:t>
      </w:r>
      <w:r w:rsidR="006E3176">
        <w:t>8</w:t>
      </w:r>
      <w:r>
        <w:t>.</w:t>
      </w:r>
      <w:r w:rsidR="006E3176">
        <w:t>5</w:t>
      </w:r>
    </w:p>
    <w:p w14:paraId="081782F8" w14:textId="77777777" w:rsidR="00747A21" w:rsidRPr="003D143A" w:rsidRDefault="00747A21" w:rsidP="00747A21">
      <w:pPr>
        <w:spacing w:line="360" w:lineRule="auto"/>
        <w:ind w:left="360"/>
        <w:rPr>
          <w:rFonts w:ascii="Times New Roman" w:hAnsi="Times New Roman"/>
          <w:sz w:val="24"/>
          <w:szCs w:val="24"/>
        </w:rPr>
      </w:pPr>
      <m:oMathPara>
        <m:oMath>
          <m:r>
            <w:rPr>
              <w:rFonts w:ascii="Cambria Math" w:hAnsi="Cambria Math"/>
              <w:sz w:val="24"/>
              <w:szCs w:val="24"/>
            </w:rPr>
            <m:t>measured annual energy savings=</m:t>
          </m:r>
          <m:nary>
            <m:naryPr>
              <m:chr m:val="∑"/>
              <m:limLoc m:val="subSup"/>
              <m:supHide m:val="1"/>
              <m:ctrlPr>
                <w:rPr>
                  <w:rFonts w:ascii="Cambria Math" w:hAnsi="Cambria Math"/>
                  <w:i/>
                  <w:sz w:val="24"/>
                  <w:szCs w:val="24"/>
                </w:rPr>
              </m:ctrlPr>
            </m:naryPr>
            <m:sub>
              <m:r>
                <w:rPr>
                  <w:rFonts w:ascii="Cambria Math" w:hAnsi="Cambria Math"/>
                  <w:sz w:val="24"/>
                  <w:szCs w:val="24"/>
                </w:rPr>
                <m:t>t</m:t>
              </m:r>
            </m:sub>
            <m:sup/>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BM,t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meas,t</m:t>
                      </m:r>
                    </m:sub>
                  </m:sSub>
                </m:e>
              </m:d>
              <m: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int</m:t>
                  </m:r>
                </m:sub>
              </m:sSub>
            </m:e>
          </m:nary>
        </m:oMath>
      </m:oMathPara>
    </w:p>
    <w:p w14:paraId="090810AE" w14:textId="77777777" w:rsidR="00747A21" w:rsidRPr="003D143A" w:rsidRDefault="00747A21" w:rsidP="00747A21">
      <w:pPr>
        <w:pStyle w:val="BodyText"/>
      </w:pPr>
      <w:r w:rsidRPr="003D143A">
        <w:t>where:</w:t>
      </w:r>
    </w:p>
    <w:p w14:paraId="60590AE4" w14:textId="6F36143E" w:rsidR="00227AB5" w:rsidRDefault="00747A21" w:rsidP="006C4A9E">
      <w:pPr>
        <w:pStyle w:val="ListNumber2"/>
        <w:numPr>
          <w:ilvl w:val="0"/>
          <w:numId w:val="54"/>
        </w:numPr>
        <w:jc w:val="left"/>
      </w:pPr>
      <m:oMath>
        <m:r>
          <w:rPr>
            <w:rFonts w:ascii="Cambria Math" w:eastAsiaTheme="minorEastAsia" w:hAnsi="Cambria Math"/>
          </w:rPr>
          <m:t>t</m:t>
        </m:r>
      </m:oMath>
      <w:r w:rsidRPr="0008292E">
        <w:t xml:space="preserve"> is an eligible time interval in the reporting period</w:t>
      </w:r>
      <w:r>
        <w:t xml:space="preserve"> </w:t>
      </w:r>
      <w:r w:rsidR="00090D51">
        <w:t>of</w:t>
      </w:r>
      <w:r>
        <w:t xml:space="preserve"> that measurement boundary</w:t>
      </w:r>
      <w:r w:rsidR="0075643C">
        <w:t>;</w:t>
      </w:r>
    </w:p>
    <w:p w14:paraId="794A182B" w14:textId="680D6EA1" w:rsidR="00227AB5" w:rsidRDefault="00AC15CB" w:rsidP="006C4A9E">
      <w:pPr>
        <w:pStyle w:val="ListNumber2"/>
        <w:numPr>
          <w:ilvl w:val="0"/>
          <w:numId w:val="54"/>
        </w:numPr>
        <w:jc w:val="left"/>
      </w:pPr>
      <m:oMath>
        <m:sSub>
          <m:sSubPr>
            <m:ctrlPr>
              <w:rPr>
                <w:rFonts w:ascii="Cambria Math" w:hAnsi="Cambria Math"/>
                <w:i/>
              </w:rPr>
            </m:ctrlPr>
          </m:sSubPr>
          <m:e>
            <m:r>
              <w:rPr>
                <w:rFonts w:ascii="Cambria Math" w:hAnsi="Cambria Math"/>
              </w:rPr>
              <m:t>E</m:t>
            </m:r>
          </m:e>
          <m:sub>
            <m:r>
              <w:rPr>
                <w:rFonts w:ascii="Cambria Math" w:hAnsi="Cambria Math"/>
              </w:rPr>
              <m:t>BM,t</m:t>
            </m:r>
          </m:sub>
        </m:sSub>
      </m:oMath>
      <w:r w:rsidR="00747A21" w:rsidRPr="00227AB5">
        <w:rPr>
          <w:rFonts w:eastAsiaTheme="minorEastAsia"/>
        </w:rPr>
        <w:t xml:space="preserve"> is the energy consumption for </w:t>
      </w:r>
      <w:r w:rsidR="00747A21" w:rsidRPr="00227AB5">
        <w:rPr>
          <w:rFonts w:eastAsiaTheme="minorEastAsia"/>
          <w:i/>
        </w:rPr>
        <w:t>t</w:t>
      </w:r>
      <w:r w:rsidR="00747A21" w:rsidRPr="00227AB5">
        <w:rPr>
          <w:rFonts w:eastAsiaTheme="minorEastAsia"/>
        </w:rPr>
        <w:t xml:space="preserve"> from the baseline model </w:t>
      </w:r>
      <w:r w:rsidR="00090D51">
        <w:rPr>
          <w:rFonts w:eastAsiaTheme="minorEastAsia"/>
        </w:rPr>
        <w:t>of</w:t>
      </w:r>
      <w:r w:rsidR="00747A21" w:rsidRPr="00227AB5">
        <w:rPr>
          <w:rFonts w:eastAsiaTheme="minorEastAsia"/>
        </w:rPr>
        <w:t xml:space="preserve"> that </w:t>
      </w:r>
      <w:r w:rsidR="00747A21">
        <w:t>measurement boundary</w:t>
      </w:r>
      <w:r w:rsidR="0075643C">
        <w:rPr>
          <w:rFonts w:eastAsiaTheme="minorEastAsia"/>
        </w:rPr>
        <w:t>;</w:t>
      </w:r>
    </w:p>
    <w:p w14:paraId="3F0B8895" w14:textId="792DB031" w:rsidR="00227AB5" w:rsidRDefault="00AC15CB" w:rsidP="006C4A9E">
      <w:pPr>
        <w:pStyle w:val="ListNumber2"/>
        <w:numPr>
          <w:ilvl w:val="0"/>
          <w:numId w:val="54"/>
        </w:numPr>
        <w:jc w:val="left"/>
      </w:pPr>
      <m:oMath>
        <m:sSub>
          <m:sSubPr>
            <m:ctrlPr>
              <w:rPr>
                <w:rFonts w:ascii="Cambria Math" w:hAnsi="Cambria Math"/>
                <w:i/>
              </w:rPr>
            </m:ctrlPr>
          </m:sSubPr>
          <m:e>
            <m:r>
              <w:rPr>
                <w:rFonts w:ascii="Cambria Math" w:hAnsi="Cambria Math"/>
              </w:rPr>
              <m:t>E</m:t>
            </m:r>
          </m:e>
          <m:sub>
            <m:r>
              <w:rPr>
                <w:rFonts w:ascii="Cambria Math" w:hAnsi="Cambria Math"/>
              </w:rPr>
              <m:t>meas,t</m:t>
            </m:r>
          </m:sub>
        </m:sSub>
      </m:oMath>
      <w:r w:rsidR="00747A21" w:rsidRPr="00227AB5">
        <w:rPr>
          <w:rFonts w:eastAsiaTheme="minorEastAsia"/>
        </w:rPr>
        <w:t xml:space="preserve"> is the measured energy consumption for </w:t>
      </w:r>
      <w:r w:rsidR="00747A21" w:rsidRPr="00227AB5">
        <w:rPr>
          <w:rFonts w:eastAsiaTheme="minorEastAsia"/>
          <w:i/>
        </w:rPr>
        <w:t xml:space="preserve">t </w:t>
      </w:r>
      <w:r w:rsidR="00747A21" w:rsidRPr="00227AB5">
        <w:rPr>
          <w:rFonts w:eastAsiaTheme="minorEastAsia"/>
        </w:rPr>
        <w:t xml:space="preserve">at that </w:t>
      </w:r>
      <w:r w:rsidR="00747A21">
        <w:t>measurement boundary</w:t>
      </w:r>
      <w:r w:rsidR="0075643C">
        <w:rPr>
          <w:rFonts w:eastAsiaTheme="minorEastAsia"/>
        </w:rPr>
        <w:t>; and</w:t>
      </w:r>
    </w:p>
    <w:p w14:paraId="748759D9" w14:textId="0A8597F4" w:rsidR="00FE48C3" w:rsidRDefault="00AC15CB" w:rsidP="006C4A9E">
      <w:pPr>
        <w:pStyle w:val="ListNumber2"/>
        <w:numPr>
          <w:ilvl w:val="0"/>
          <w:numId w:val="54"/>
        </w:numPr>
        <w:jc w:val="left"/>
      </w:pP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int</m:t>
            </m:r>
          </m:sub>
        </m:sSub>
      </m:oMath>
      <w:r w:rsidR="00747A21" w:rsidRPr="00227AB5">
        <w:rPr>
          <w:rFonts w:eastAsiaTheme="minorEastAsia"/>
        </w:rPr>
        <w:t xml:space="preserve"> is the total interactive energy savings </w:t>
      </w:r>
      <w:r w:rsidR="00090D51">
        <w:rPr>
          <w:rFonts w:eastAsiaTheme="minorEastAsia"/>
        </w:rPr>
        <w:t>of</w:t>
      </w:r>
      <w:r w:rsidR="00747A21" w:rsidRPr="00227AB5">
        <w:rPr>
          <w:rFonts w:eastAsiaTheme="minorEastAsia"/>
        </w:rPr>
        <w:t xml:space="preserve"> the </w:t>
      </w:r>
      <w:r w:rsidR="00747A21">
        <w:t>measurement boundary</w:t>
      </w:r>
      <w:r w:rsidR="00747A21" w:rsidRPr="00227AB5">
        <w:rPr>
          <w:rFonts w:eastAsiaTheme="minorEastAsia"/>
        </w:rPr>
        <w:t xml:space="preserve"> in the reporting period</w:t>
      </w:r>
      <w:bookmarkStart w:id="147" w:name="_Ref466024761"/>
      <w:r w:rsidR="00747A21" w:rsidRPr="00DC1EB0">
        <w:t>.</w:t>
      </w:r>
      <w:bookmarkEnd w:id="147"/>
    </w:p>
    <w:p w14:paraId="3DA4F3DA" w14:textId="77777777" w:rsidR="00747A21" w:rsidRPr="00DC1EB0" w:rsidRDefault="00747A21" w:rsidP="00747A21">
      <w:pPr>
        <w:pStyle w:val="ListNumber2"/>
        <w:ind w:left="0" w:firstLine="0"/>
      </w:pPr>
    </w:p>
    <w:p w14:paraId="1431C8A0" w14:textId="4D55B339" w:rsidR="00747A21" w:rsidRPr="00003F94" w:rsidRDefault="00747A21" w:rsidP="00747A21">
      <w:pPr>
        <w:pStyle w:val="ListNumber2"/>
        <w:ind w:left="1060" w:hanging="360"/>
        <w:rPr>
          <w:kern w:val="32"/>
        </w:rPr>
      </w:pPr>
    </w:p>
    <w:p w14:paraId="7EB26ECB" w14:textId="084D7001" w:rsidR="00747A21" w:rsidRPr="00050253" w:rsidRDefault="00747A21" w:rsidP="00AC2A2B">
      <w:pPr>
        <w:pStyle w:val="Heading2"/>
      </w:pPr>
      <w:bookmarkStart w:id="148" w:name="_Toc75862255"/>
      <w:bookmarkStart w:id="149" w:name="_Toc200112910"/>
      <w:r>
        <w:t>Variables</w:t>
      </w:r>
      <w:bookmarkEnd w:id="148"/>
      <w:bookmarkEnd w:id="149"/>
    </w:p>
    <w:p w14:paraId="1E514B06" w14:textId="216A1244" w:rsidR="00747A21" w:rsidRPr="00050253" w:rsidRDefault="000516EB" w:rsidP="00724070">
      <w:pPr>
        <w:pStyle w:val="Heading3"/>
      </w:pPr>
      <w:bookmarkStart w:id="150" w:name="_Toc75862256"/>
      <w:bookmarkStart w:id="151" w:name="_Toc200112911"/>
      <w:r>
        <w:t>Measurement boundary</w:t>
      </w:r>
      <w:bookmarkEnd w:id="150"/>
      <w:bookmarkEnd w:id="151"/>
    </w:p>
    <w:p w14:paraId="20368F4B" w14:textId="11671F00" w:rsidR="000516EB" w:rsidRDefault="000516EB" w:rsidP="000516EB">
      <w:pPr>
        <w:pStyle w:val="ListNumber"/>
        <w:numPr>
          <w:ilvl w:val="0"/>
          <w:numId w:val="0"/>
        </w:numPr>
        <w:jc w:val="left"/>
      </w:pPr>
      <w:r>
        <w:t>The measurement boundary must comply with the requirements in section 2</w:t>
      </w:r>
      <w:r w:rsidR="00B84025">
        <w:t>.</w:t>
      </w:r>
    </w:p>
    <w:p w14:paraId="4D292EA3" w14:textId="77777777" w:rsidR="004517DE" w:rsidRDefault="004517DE" w:rsidP="000516EB">
      <w:pPr>
        <w:pStyle w:val="ListNumber"/>
        <w:numPr>
          <w:ilvl w:val="0"/>
          <w:numId w:val="0"/>
        </w:numPr>
        <w:jc w:val="left"/>
      </w:pPr>
    </w:p>
    <w:p w14:paraId="167A56DA" w14:textId="372A4C94" w:rsidR="000516EB" w:rsidRDefault="000516EB" w:rsidP="000516EB">
      <w:pPr>
        <w:pStyle w:val="Heading3"/>
      </w:pPr>
      <w:bookmarkStart w:id="152" w:name="_Toc200112912"/>
      <w:r>
        <w:t>Baseline and operating model</w:t>
      </w:r>
      <w:bookmarkEnd w:id="152"/>
      <w:r>
        <w:t xml:space="preserve"> </w:t>
      </w:r>
    </w:p>
    <w:p w14:paraId="29044B87" w14:textId="5CCEA8B2" w:rsidR="000516EB" w:rsidRDefault="00727E60" w:rsidP="006C4A9E">
      <w:pPr>
        <w:pStyle w:val="BodyText"/>
        <w:numPr>
          <w:ilvl w:val="0"/>
          <w:numId w:val="49"/>
        </w:numPr>
      </w:pPr>
      <w:r>
        <w:t>The baseline and operating model must comply with the requirements in section 2</w:t>
      </w:r>
      <w:r w:rsidR="0075643C">
        <w:t>; and</w:t>
      </w:r>
    </w:p>
    <w:p w14:paraId="6139476C" w14:textId="178AEF6E" w:rsidR="00727E60" w:rsidRDefault="00727E60" w:rsidP="006C4A9E">
      <w:pPr>
        <w:pStyle w:val="BodyText"/>
        <w:numPr>
          <w:ilvl w:val="0"/>
          <w:numId w:val="49"/>
        </w:numPr>
      </w:pPr>
      <w:r>
        <w:t xml:space="preserve">The </w:t>
      </w:r>
      <w:r w:rsidR="00F2003B">
        <w:t xml:space="preserve">baseline and operating periods must comply with the requirements in section 2. </w:t>
      </w:r>
    </w:p>
    <w:p w14:paraId="03A59E10" w14:textId="77777777" w:rsidR="004517DE" w:rsidRDefault="004517DE" w:rsidP="004517DE">
      <w:pPr>
        <w:pStyle w:val="BodyText"/>
      </w:pPr>
    </w:p>
    <w:p w14:paraId="3CD962E0" w14:textId="3C97DCB1" w:rsidR="009E64D1" w:rsidRDefault="00952E39" w:rsidP="00A57BDF">
      <w:pPr>
        <w:pStyle w:val="Heading3"/>
      </w:pPr>
      <w:bookmarkStart w:id="153" w:name="_Toc200112913"/>
      <w:r>
        <w:t>Accuracy factor</w:t>
      </w:r>
      <w:bookmarkEnd w:id="153"/>
    </w:p>
    <w:p w14:paraId="458FF80D" w14:textId="1BAE9C91" w:rsidR="00952E39" w:rsidRDefault="00952E39" w:rsidP="006C4A9E">
      <w:pPr>
        <w:pStyle w:val="ListNumber2"/>
        <w:numPr>
          <w:ilvl w:val="0"/>
          <w:numId w:val="67"/>
        </w:numPr>
        <w:jc w:val="left"/>
      </w:pPr>
      <w:r w:rsidRPr="008729F9">
        <w:t xml:space="preserve">The accuracy factor </w:t>
      </w:r>
      <w:r w:rsidRPr="00562309">
        <w:t xml:space="preserve">is determined using Table </w:t>
      </w:r>
      <w:r w:rsidR="00286F19" w:rsidRPr="00562309">
        <w:t>8.</w:t>
      </w:r>
      <w:r w:rsidRPr="00562309">
        <w:t>1</w:t>
      </w:r>
      <w:r w:rsidRPr="008729F9">
        <w:t>, where the “relative precision” means the relative precision of the normal year savings at 90% confidence level.</w:t>
      </w:r>
      <w:r>
        <w:t xml:space="preserve"> </w:t>
      </w:r>
    </w:p>
    <w:p w14:paraId="165E108E" w14:textId="27345165" w:rsidR="00745979" w:rsidRDefault="00745979" w:rsidP="00F83712">
      <w:pPr>
        <w:pStyle w:val="CaptionImageorFigure"/>
      </w:pPr>
      <w:r>
        <w:t>Table 8.1</w:t>
      </w:r>
    </w:p>
    <w:tbl>
      <w:tblPr>
        <w:tblStyle w:val="LightShading"/>
        <w:tblW w:w="5000" w:type="pct"/>
        <w:tblBorders>
          <w:top w:val="single" w:sz="4" w:space="0" w:color="201547" w:themeColor="text2"/>
          <w:bottom w:val="single" w:sz="4" w:space="0" w:color="201547" w:themeColor="text2"/>
          <w:insideH w:val="single" w:sz="4" w:space="0" w:color="201547" w:themeColor="text2"/>
        </w:tblBorders>
        <w:tblLook w:val="04A0" w:firstRow="1" w:lastRow="0" w:firstColumn="1" w:lastColumn="0" w:noHBand="0" w:noVBand="1"/>
      </w:tblPr>
      <w:tblGrid>
        <w:gridCol w:w="2614"/>
        <w:gridCol w:w="3595"/>
        <w:gridCol w:w="3430"/>
      </w:tblGrid>
      <w:tr w:rsidR="00286F19" w:rsidRPr="003D143A" w14:paraId="2879E669" w14:textId="77777777" w:rsidTr="00D15C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pct"/>
            <w:shd w:val="clear" w:color="auto" w:fill="201547" w:themeFill="text2"/>
          </w:tcPr>
          <w:p w14:paraId="666B8D00" w14:textId="4BD5C946" w:rsidR="00286F19" w:rsidRPr="00AE3518" w:rsidRDefault="00286F19" w:rsidP="0064422A">
            <w:pPr>
              <w:pStyle w:val="TableHeadingCentre"/>
              <w:jc w:val="left"/>
              <w:rPr>
                <w:b/>
              </w:rPr>
            </w:pPr>
            <w:r w:rsidRPr="00AE3518">
              <w:rPr>
                <w:b/>
              </w:rPr>
              <w:t>Relative precision</w:t>
            </w:r>
          </w:p>
        </w:tc>
        <w:tc>
          <w:tcPr>
            <w:tcW w:w="1865" w:type="pct"/>
            <w:shd w:val="clear" w:color="auto" w:fill="201547" w:themeFill="text2"/>
          </w:tcPr>
          <w:p w14:paraId="470D2379" w14:textId="63975CB7" w:rsidR="00286F19" w:rsidRPr="00AE3518" w:rsidRDefault="00286F19" w:rsidP="0064422A">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Accuracy factor if an energy model is developed using an estimate of the mean</w:t>
            </w:r>
          </w:p>
        </w:tc>
        <w:tc>
          <w:tcPr>
            <w:tcW w:w="1780" w:type="pct"/>
            <w:shd w:val="clear" w:color="auto" w:fill="201547" w:themeFill="text2"/>
          </w:tcPr>
          <w:p w14:paraId="5E16B711" w14:textId="77777777" w:rsidR="00286F19" w:rsidRPr="00AE3518" w:rsidRDefault="00286F19" w:rsidP="0064422A">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Accuracy factor if all energy models are developed using regression analysis</w:t>
            </w:r>
          </w:p>
        </w:tc>
      </w:tr>
      <w:tr w:rsidR="00286F19" w:rsidRPr="003D143A" w14:paraId="151A3189" w14:textId="77777777" w:rsidTr="00D15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pct"/>
            <w:shd w:val="clear" w:color="auto" w:fill="FFFFFF" w:themeFill="background1"/>
          </w:tcPr>
          <w:p w14:paraId="67891ED0" w14:textId="77777777" w:rsidR="00286F19" w:rsidRPr="003D143A" w:rsidRDefault="00286F19" w:rsidP="0064422A">
            <w:pPr>
              <w:pStyle w:val="TableTextCentre"/>
              <w:jc w:val="left"/>
            </w:pPr>
            <w:r w:rsidRPr="003D143A">
              <w:t>&lt; 25%</w:t>
            </w:r>
          </w:p>
        </w:tc>
        <w:tc>
          <w:tcPr>
            <w:tcW w:w="1865" w:type="pct"/>
            <w:shd w:val="clear" w:color="auto" w:fill="CCE3F5" w:themeFill="background2"/>
          </w:tcPr>
          <w:p w14:paraId="126FF525" w14:textId="77777777" w:rsidR="00286F19" w:rsidRPr="003D143A" w:rsidRDefault="00286F19" w:rsidP="0064422A">
            <w:pPr>
              <w:pStyle w:val="TableTextCentre"/>
              <w:cnfStyle w:val="000000100000" w:firstRow="0" w:lastRow="0" w:firstColumn="0" w:lastColumn="0" w:oddVBand="0" w:evenVBand="0" w:oddHBand="1" w:evenHBand="0" w:firstRowFirstColumn="0" w:firstRowLastColumn="0" w:lastRowFirstColumn="0" w:lastRowLastColumn="0"/>
            </w:pPr>
            <w:r>
              <w:t>0.9</w:t>
            </w:r>
          </w:p>
        </w:tc>
        <w:tc>
          <w:tcPr>
            <w:tcW w:w="1780" w:type="pct"/>
            <w:shd w:val="clear" w:color="auto" w:fill="FFFFFF" w:themeFill="background1"/>
          </w:tcPr>
          <w:p w14:paraId="6C1C4F46" w14:textId="77777777" w:rsidR="00286F19" w:rsidRPr="003D143A" w:rsidRDefault="00286F19" w:rsidP="0064422A">
            <w:pPr>
              <w:pStyle w:val="TableTextCentre"/>
              <w:cnfStyle w:val="000000100000" w:firstRow="0" w:lastRow="0" w:firstColumn="0" w:lastColumn="0" w:oddVBand="0" w:evenVBand="0" w:oddHBand="1" w:evenHBand="0" w:firstRowFirstColumn="0" w:firstRowLastColumn="0" w:lastRowFirstColumn="0" w:lastRowLastColumn="0"/>
            </w:pPr>
            <w:r w:rsidRPr="003D143A">
              <w:t>1</w:t>
            </w:r>
          </w:p>
        </w:tc>
      </w:tr>
      <w:tr w:rsidR="00286F19" w:rsidRPr="003D143A" w14:paraId="4C5D9996" w14:textId="77777777" w:rsidTr="00D15C27">
        <w:tc>
          <w:tcPr>
            <w:cnfStyle w:val="001000000000" w:firstRow="0" w:lastRow="0" w:firstColumn="1" w:lastColumn="0" w:oddVBand="0" w:evenVBand="0" w:oddHBand="0" w:evenHBand="0" w:firstRowFirstColumn="0" w:firstRowLastColumn="0" w:lastRowFirstColumn="0" w:lastRowLastColumn="0"/>
            <w:tcW w:w="1356" w:type="pct"/>
            <w:shd w:val="clear" w:color="auto" w:fill="FFFFFF" w:themeFill="background1"/>
          </w:tcPr>
          <w:p w14:paraId="28EB070C" w14:textId="77777777" w:rsidR="00286F19" w:rsidRPr="003D143A" w:rsidRDefault="00286F19" w:rsidP="0064422A">
            <w:pPr>
              <w:pStyle w:val="TableTextCentre"/>
              <w:jc w:val="left"/>
            </w:pPr>
            <w:r w:rsidRPr="003D143A">
              <w:t>25% to &lt; 50%</w:t>
            </w:r>
          </w:p>
        </w:tc>
        <w:tc>
          <w:tcPr>
            <w:tcW w:w="1865" w:type="pct"/>
            <w:shd w:val="clear" w:color="auto" w:fill="CCE3F5" w:themeFill="background2"/>
          </w:tcPr>
          <w:p w14:paraId="5B7A2CA0" w14:textId="77777777" w:rsidR="00286F19" w:rsidRPr="003D143A" w:rsidRDefault="00286F19" w:rsidP="0064422A">
            <w:pPr>
              <w:pStyle w:val="TableTextCentre"/>
              <w:cnfStyle w:val="000000000000" w:firstRow="0" w:lastRow="0" w:firstColumn="0" w:lastColumn="0" w:oddVBand="0" w:evenVBand="0" w:oddHBand="0" w:evenHBand="0" w:firstRowFirstColumn="0" w:firstRowLastColumn="0" w:lastRowFirstColumn="0" w:lastRowLastColumn="0"/>
            </w:pPr>
            <w:r>
              <w:t>0.8</w:t>
            </w:r>
          </w:p>
        </w:tc>
        <w:tc>
          <w:tcPr>
            <w:tcW w:w="1780" w:type="pct"/>
            <w:shd w:val="clear" w:color="auto" w:fill="FFFFFF" w:themeFill="background1"/>
          </w:tcPr>
          <w:p w14:paraId="790EEB16" w14:textId="77777777" w:rsidR="00286F19" w:rsidRPr="003D143A" w:rsidRDefault="00286F19" w:rsidP="0064422A">
            <w:pPr>
              <w:pStyle w:val="TableTextCentre"/>
              <w:cnfStyle w:val="000000000000" w:firstRow="0" w:lastRow="0" w:firstColumn="0" w:lastColumn="0" w:oddVBand="0" w:evenVBand="0" w:oddHBand="0" w:evenHBand="0" w:firstRowFirstColumn="0" w:firstRowLastColumn="0" w:lastRowFirstColumn="0" w:lastRowLastColumn="0"/>
            </w:pPr>
            <w:r w:rsidRPr="003D143A">
              <w:t>0.9</w:t>
            </w:r>
          </w:p>
        </w:tc>
      </w:tr>
      <w:tr w:rsidR="00286F19" w:rsidRPr="003D143A" w14:paraId="42487CE1" w14:textId="77777777" w:rsidTr="00D15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pct"/>
            <w:shd w:val="clear" w:color="auto" w:fill="FFFFFF" w:themeFill="background1"/>
          </w:tcPr>
          <w:p w14:paraId="3DD9ED3A" w14:textId="77777777" w:rsidR="00286F19" w:rsidRPr="003D143A" w:rsidRDefault="00286F19" w:rsidP="0064422A">
            <w:pPr>
              <w:pStyle w:val="TableTextCentre"/>
              <w:jc w:val="left"/>
            </w:pPr>
            <w:r w:rsidRPr="003D143A">
              <w:t>50% to &lt; 75%</w:t>
            </w:r>
          </w:p>
        </w:tc>
        <w:tc>
          <w:tcPr>
            <w:tcW w:w="1865" w:type="pct"/>
            <w:shd w:val="clear" w:color="auto" w:fill="CCE3F5" w:themeFill="background2"/>
          </w:tcPr>
          <w:p w14:paraId="6C6EACD3" w14:textId="77777777" w:rsidR="00286F19" w:rsidRPr="003D143A" w:rsidRDefault="00286F19" w:rsidP="0064422A">
            <w:pPr>
              <w:pStyle w:val="TableTextCentre"/>
              <w:cnfStyle w:val="000000100000" w:firstRow="0" w:lastRow="0" w:firstColumn="0" w:lastColumn="0" w:oddVBand="0" w:evenVBand="0" w:oddHBand="1" w:evenHBand="0" w:firstRowFirstColumn="0" w:firstRowLastColumn="0" w:lastRowFirstColumn="0" w:lastRowLastColumn="0"/>
            </w:pPr>
            <w:r>
              <w:t>0.7</w:t>
            </w:r>
          </w:p>
        </w:tc>
        <w:tc>
          <w:tcPr>
            <w:tcW w:w="1780" w:type="pct"/>
            <w:shd w:val="clear" w:color="auto" w:fill="FFFFFF" w:themeFill="background1"/>
          </w:tcPr>
          <w:p w14:paraId="6CE903ED" w14:textId="77777777" w:rsidR="00286F19" w:rsidRPr="003D143A" w:rsidRDefault="00286F19" w:rsidP="0064422A">
            <w:pPr>
              <w:pStyle w:val="TableTextCentre"/>
              <w:cnfStyle w:val="000000100000" w:firstRow="0" w:lastRow="0" w:firstColumn="0" w:lastColumn="0" w:oddVBand="0" w:evenVBand="0" w:oddHBand="1" w:evenHBand="0" w:firstRowFirstColumn="0" w:firstRowLastColumn="0" w:lastRowFirstColumn="0" w:lastRowLastColumn="0"/>
            </w:pPr>
            <w:r w:rsidRPr="003D143A">
              <w:t>0.8</w:t>
            </w:r>
          </w:p>
        </w:tc>
      </w:tr>
      <w:tr w:rsidR="00286F19" w:rsidRPr="003D143A" w14:paraId="3C6DD407" w14:textId="77777777" w:rsidTr="00D15C27">
        <w:tc>
          <w:tcPr>
            <w:cnfStyle w:val="001000000000" w:firstRow="0" w:lastRow="0" w:firstColumn="1" w:lastColumn="0" w:oddVBand="0" w:evenVBand="0" w:oddHBand="0" w:evenHBand="0" w:firstRowFirstColumn="0" w:firstRowLastColumn="0" w:lastRowFirstColumn="0" w:lastRowLastColumn="0"/>
            <w:tcW w:w="1356" w:type="pct"/>
            <w:shd w:val="clear" w:color="auto" w:fill="FFFFFF" w:themeFill="background1"/>
          </w:tcPr>
          <w:p w14:paraId="71EB9F39" w14:textId="77777777" w:rsidR="00286F19" w:rsidRPr="003D143A" w:rsidRDefault="00286F19" w:rsidP="0064422A">
            <w:pPr>
              <w:pStyle w:val="TableTextCentre"/>
              <w:jc w:val="left"/>
            </w:pPr>
            <w:r w:rsidRPr="003D143A">
              <w:t>75% to &lt; 100%</w:t>
            </w:r>
          </w:p>
        </w:tc>
        <w:tc>
          <w:tcPr>
            <w:tcW w:w="1865" w:type="pct"/>
            <w:shd w:val="clear" w:color="auto" w:fill="CCE3F5" w:themeFill="background2"/>
          </w:tcPr>
          <w:p w14:paraId="77484597" w14:textId="77777777" w:rsidR="00286F19" w:rsidRPr="003D143A" w:rsidRDefault="00286F19" w:rsidP="0064422A">
            <w:pPr>
              <w:pStyle w:val="TableTextCentre"/>
              <w:cnfStyle w:val="000000000000" w:firstRow="0" w:lastRow="0" w:firstColumn="0" w:lastColumn="0" w:oddVBand="0" w:evenVBand="0" w:oddHBand="0" w:evenHBand="0" w:firstRowFirstColumn="0" w:firstRowLastColumn="0" w:lastRowFirstColumn="0" w:lastRowLastColumn="0"/>
            </w:pPr>
            <w:r>
              <w:t>0.5</w:t>
            </w:r>
          </w:p>
        </w:tc>
        <w:tc>
          <w:tcPr>
            <w:tcW w:w="1780" w:type="pct"/>
            <w:shd w:val="clear" w:color="auto" w:fill="FFFFFF" w:themeFill="background1"/>
          </w:tcPr>
          <w:p w14:paraId="2AA2A3AC" w14:textId="77777777" w:rsidR="00286F19" w:rsidRPr="003D143A" w:rsidRDefault="00286F19" w:rsidP="0064422A">
            <w:pPr>
              <w:pStyle w:val="TableTextCentre"/>
              <w:cnfStyle w:val="000000000000" w:firstRow="0" w:lastRow="0" w:firstColumn="0" w:lastColumn="0" w:oddVBand="0" w:evenVBand="0" w:oddHBand="0" w:evenHBand="0" w:firstRowFirstColumn="0" w:firstRowLastColumn="0" w:lastRowFirstColumn="0" w:lastRowLastColumn="0"/>
            </w:pPr>
            <w:r w:rsidRPr="003D143A">
              <w:t>0.6</w:t>
            </w:r>
          </w:p>
        </w:tc>
      </w:tr>
      <w:tr w:rsidR="00286F19" w:rsidRPr="003D143A" w14:paraId="5FDE7A39" w14:textId="77777777" w:rsidTr="00D15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pct"/>
            <w:shd w:val="clear" w:color="auto" w:fill="FFFFFF" w:themeFill="background1"/>
          </w:tcPr>
          <w:p w14:paraId="5C6BE283" w14:textId="77777777" w:rsidR="00286F19" w:rsidRPr="003D143A" w:rsidRDefault="00286F19" w:rsidP="0064422A">
            <w:pPr>
              <w:pStyle w:val="TableTextCentre"/>
              <w:jc w:val="left"/>
            </w:pPr>
            <w:r w:rsidRPr="003D143A">
              <w:t>100% to &lt; 150%</w:t>
            </w:r>
          </w:p>
        </w:tc>
        <w:tc>
          <w:tcPr>
            <w:tcW w:w="1865" w:type="pct"/>
            <w:shd w:val="clear" w:color="auto" w:fill="CCE3F5" w:themeFill="background2"/>
          </w:tcPr>
          <w:p w14:paraId="31DDB0DB" w14:textId="77777777" w:rsidR="00286F19" w:rsidRPr="003D143A" w:rsidRDefault="00286F19" w:rsidP="0064422A">
            <w:pPr>
              <w:pStyle w:val="TableTextCentre"/>
              <w:cnfStyle w:val="000000100000" w:firstRow="0" w:lastRow="0" w:firstColumn="0" w:lastColumn="0" w:oddVBand="0" w:evenVBand="0" w:oddHBand="1" w:evenHBand="0" w:firstRowFirstColumn="0" w:firstRowLastColumn="0" w:lastRowFirstColumn="0" w:lastRowLastColumn="0"/>
            </w:pPr>
            <w:r>
              <w:t>0.3</w:t>
            </w:r>
          </w:p>
        </w:tc>
        <w:tc>
          <w:tcPr>
            <w:tcW w:w="1780" w:type="pct"/>
            <w:shd w:val="clear" w:color="auto" w:fill="FFFFFF" w:themeFill="background1"/>
          </w:tcPr>
          <w:p w14:paraId="20D67F4D" w14:textId="77777777" w:rsidR="00286F19" w:rsidRPr="003D143A" w:rsidRDefault="00286F19" w:rsidP="0064422A">
            <w:pPr>
              <w:pStyle w:val="TableTextCentre"/>
              <w:cnfStyle w:val="000000100000" w:firstRow="0" w:lastRow="0" w:firstColumn="0" w:lastColumn="0" w:oddVBand="0" w:evenVBand="0" w:oddHBand="1" w:evenHBand="0" w:firstRowFirstColumn="0" w:firstRowLastColumn="0" w:lastRowFirstColumn="0" w:lastRowLastColumn="0"/>
            </w:pPr>
            <w:r w:rsidRPr="003D143A">
              <w:t>0.4</w:t>
            </w:r>
          </w:p>
        </w:tc>
      </w:tr>
      <w:tr w:rsidR="00286F19" w:rsidRPr="003D143A" w14:paraId="55B39864" w14:textId="77777777" w:rsidTr="00D15C27">
        <w:tc>
          <w:tcPr>
            <w:cnfStyle w:val="001000000000" w:firstRow="0" w:lastRow="0" w:firstColumn="1" w:lastColumn="0" w:oddVBand="0" w:evenVBand="0" w:oddHBand="0" w:evenHBand="0" w:firstRowFirstColumn="0" w:firstRowLastColumn="0" w:lastRowFirstColumn="0" w:lastRowLastColumn="0"/>
            <w:tcW w:w="1356" w:type="pct"/>
            <w:shd w:val="clear" w:color="auto" w:fill="FFFFFF" w:themeFill="background1"/>
          </w:tcPr>
          <w:p w14:paraId="7503C0F5" w14:textId="77777777" w:rsidR="00286F19" w:rsidRPr="003D143A" w:rsidRDefault="00286F19" w:rsidP="0064422A">
            <w:pPr>
              <w:pStyle w:val="TableTextCentre"/>
              <w:jc w:val="left"/>
            </w:pPr>
            <w:r w:rsidRPr="003D143A">
              <w:lastRenderedPageBreak/>
              <w:t>150% to &lt; 200%</w:t>
            </w:r>
          </w:p>
        </w:tc>
        <w:tc>
          <w:tcPr>
            <w:tcW w:w="1865" w:type="pct"/>
            <w:shd w:val="clear" w:color="auto" w:fill="CCE3F5" w:themeFill="background2"/>
          </w:tcPr>
          <w:p w14:paraId="2C0E788E" w14:textId="77777777" w:rsidR="00286F19" w:rsidRPr="003D143A" w:rsidRDefault="00286F19" w:rsidP="0064422A">
            <w:pPr>
              <w:pStyle w:val="TableTextCentre"/>
              <w:cnfStyle w:val="000000000000" w:firstRow="0" w:lastRow="0" w:firstColumn="0" w:lastColumn="0" w:oddVBand="0" w:evenVBand="0" w:oddHBand="0" w:evenHBand="0" w:firstRowFirstColumn="0" w:firstRowLastColumn="0" w:lastRowFirstColumn="0" w:lastRowLastColumn="0"/>
            </w:pPr>
            <w:r>
              <w:t>0.1</w:t>
            </w:r>
          </w:p>
        </w:tc>
        <w:tc>
          <w:tcPr>
            <w:tcW w:w="1780" w:type="pct"/>
            <w:shd w:val="clear" w:color="auto" w:fill="FFFFFF" w:themeFill="background1"/>
          </w:tcPr>
          <w:p w14:paraId="4233BBAC" w14:textId="77777777" w:rsidR="00286F19" w:rsidRPr="003D143A" w:rsidRDefault="00286F19" w:rsidP="0064422A">
            <w:pPr>
              <w:pStyle w:val="TableTextCentre"/>
              <w:cnfStyle w:val="000000000000" w:firstRow="0" w:lastRow="0" w:firstColumn="0" w:lastColumn="0" w:oddVBand="0" w:evenVBand="0" w:oddHBand="0" w:evenHBand="0" w:firstRowFirstColumn="0" w:firstRowLastColumn="0" w:lastRowFirstColumn="0" w:lastRowLastColumn="0"/>
            </w:pPr>
            <w:r w:rsidRPr="003D143A">
              <w:t>0.2</w:t>
            </w:r>
          </w:p>
        </w:tc>
      </w:tr>
      <w:tr w:rsidR="00286F19" w:rsidRPr="00B420BE" w14:paraId="547C821B" w14:textId="77777777" w:rsidTr="00D15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pct"/>
            <w:shd w:val="clear" w:color="auto" w:fill="FFFFFF" w:themeFill="background1"/>
          </w:tcPr>
          <w:p w14:paraId="65EA052C" w14:textId="77777777" w:rsidR="00286F19" w:rsidRPr="003D143A" w:rsidRDefault="00286F19" w:rsidP="0064422A">
            <w:pPr>
              <w:pStyle w:val="TableTextCentre"/>
              <w:jc w:val="left"/>
            </w:pPr>
            <w:r w:rsidRPr="003D143A">
              <w:t>&gt;=200%</w:t>
            </w:r>
          </w:p>
        </w:tc>
        <w:tc>
          <w:tcPr>
            <w:tcW w:w="1865" w:type="pct"/>
            <w:shd w:val="clear" w:color="auto" w:fill="CCE3F5" w:themeFill="background2"/>
          </w:tcPr>
          <w:p w14:paraId="5DD568CF" w14:textId="77777777" w:rsidR="00286F19" w:rsidRPr="003D143A" w:rsidRDefault="00286F19" w:rsidP="0064422A">
            <w:pPr>
              <w:pStyle w:val="TableTextCentre"/>
              <w:cnfStyle w:val="000000100000" w:firstRow="0" w:lastRow="0" w:firstColumn="0" w:lastColumn="0" w:oddVBand="0" w:evenVBand="0" w:oddHBand="1" w:evenHBand="0" w:firstRowFirstColumn="0" w:firstRowLastColumn="0" w:lastRowFirstColumn="0" w:lastRowLastColumn="0"/>
            </w:pPr>
            <w:r>
              <w:t>0</w:t>
            </w:r>
          </w:p>
        </w:tc>
        <w:tc>
          <w:tcPr>
            <w:tcW w:w="1780" w:type="pct"/>
            <w:shd w:val="clear" w:color="auto" w:fill="FFFFFF" w:themeFill="background1"/>
          </w:tcPr>
          <w:p w14:paraId="5F22C8C1" w14:textId="77777777" w:rsidR="00286F19" w:rsidRPr="003D143A" w:rsidRDefault="00286F19" w:rsidP="0064422A">
            <w:pPr>
              <w:pStyle w:val="TableTextCentre"/>
              <w:cnfStyle w:val="000000100000" w:firstRow="0" w:lastRow="0" w:firstColumn="0" w:lastColumn="0" w:oddVBand="0" w:evenVBand="0" w:oddHBand="1" w:evenHBand="0" w:firstRowFirstColumn="0" w:firstRowLastColumn="0" w:lastRowFirstColumn="0" w:lastRowLastColumn="0"/>
            </w:pPr>
            <w:r w:rsidRPr="003D143A">
              <w:t>0</w:t>
            </w:r>
          </w:p>
        </w:tc>
      </w:tr>
    </w:tbl>
    <w:p w14:paraId="2A3B68B8" w14:textId="77777777" w:rsidR="004517DE" w:rsidRDefault="00AB5FEC" w:rsidP="00CF2DEE">
      <w:pPr>
        <w:pStyle w:val="BodyText"/>
      </w:pPr>
      <w:r>
        <w:t xml:space="preserve"> </w:t>
      </w:r>
    </w:p>
    <w:p w14:paraId="11F0C5E4" w14:textId="266FCDEB" w:rsidR="00747A21" w:rsidRPr="008729F9" w:rsidRDefault="00747A21" w:rsidP="00F83712">
      <w:pPr>
        <w:pStyle w:val="Heading3"/>
      </w:pPr>
      <w:bookmarkStart w:id="154" w:name="_Ref468701463"/>
      <w:bookmarkStart w:id="155" w:name="_Toc200112914"/>
      <w:r w:rsidRPr="008729F9">
        <w:t>Decay factor</w:t>
      </w:r>
      <w:bookmarkEnd w:id="154"/>
      <w:bookmarkEnd w:id="155"/>
    </w:p>
    <w:p w14:paraId="5CE468EF" w14:textId="0C79E2F9" w:rsidR="00747A21" w:rsidRDefault="00747A21" w:rsidP="006C4A9E">
      <w:pPr>
        <w:pStyle w:val="ListNumber2"/>
        <w:keepNext/>
        <w:keepLines/>
        <w:numPr>
          <w:ilvl w:val="0"/>
          <w:numId w:val="28"/>
        </w:numPr>
        <w:jc w:val="left"/>
      </w:pPr>
      <w:r w:rsidRPr="008729F9">
        <w:t>The decay factor for a year i</w:t>
      </w:r>
      <w:r>
        <w:t xml:space="preserve">s assigned on a per measurement boundary basis and is </w:t>
      </w:r>
      <w:r w:rsidRPr="008729F9">
        <w:t xml:space="preserve">determined using Table </w:t>
      </w:r>
      <w:r w:rsidR="00745979">
        <w:t>8.</w:t>
      </w:r>
      <w:r w:rsidRPr="008729F9">
        <w:t>2 or by applying a persistence model</w:t>
      </w:r>
      <w:r w:rsidR="000640D5">
        <w:t>;</w:t>
      </w:r>
    </w:p>
    <w:p w14:paraId="419A8000" w14:textId="77777777" w:rsidR="00747A21" w:rsidRPr="008729F9" w:rsidRDefault="00747A21" w:rsidP="006C4A9E">
      <w:pPr>
        <w:pStyle w:val="ListNumber2"/>
        <w:keepNext/>
        <w:keepLines/>
        <w:numPr>
          <w:ilvl w:val="0"/>
          <w:numId w:val="28"/>
        </w:numPr>
        <w:jc w:val="left"/>
      </w:pPr>
      <w:r>
        <w:t>A persistence model must meet the following requirements:</w:t>
      </w:r>
    </w:p>
    <w:p w14:paraId="30CFB6D4" w14:textId="77777777" w:rsidR="00747A21" w:rsidRPr="008729F9" w:rsidRDefault="00747A21" w:rsidP="006C4A9E">
      <w:pPr>
        <w:pStyle w:val="ListNumber3"/>
        <w:keepNext/>
        <w:keepLines/>
        <w:numPr>
          <w:ilvl w:val="0"/>
          <w:numId w:val="29"/>
        </w:numPr>
        <w:jc w:val="left"/>
      </w:pPr>
      <w:r w:rsidRPr="008729F9">
        <w:t>it provides a reasonable estimate of the expected lifetime of an energy consuming product in whole years; and</w:t>
      </w:r>
    </w:p>
    <w:p w14:paraId="2BA5ACAC" w14:textId="77777777" w:rsidR="00747A21" w:rsidRPr="008729F9" w:rsidRDefault="00747A21" w:rsidP="006C4A9E">
      <w:pPr>
        <w:pStyle w:val="ListNumber3"/>
        <w:keepNext/>
        <w:keepLines/>
        <w:numPr>
          <w:ilvl w:val="0"/>
          <w:numId w:val="29"/>
        </w:numPr>
        <w:jc w:val="left"/>
      </w:pPr>
      <w:r w:rsidRPr="008729F9">
        <w:t>it provides a decay factor representing the decline in performance of the product each year by taking into account:</w:t>
      </w:r>
    </w:p>
    <w:p w14:paraId="4455D439" w14:textId="77777777" w:rsidR="00747A21" w:rsidRPr="008729F9" w:rsidRDefault="00747A21" w:rsidP="006C4A9E">
      <w:pPr>
        <w:pStyle w:val="ListAlpha3"/>
        <w:keepNext/>
        <w:keepLines/>
      </w:pPr>
      <w:r w:rsidRPr="008729F9">
        <w:t>the type of the energy consuming product; and</w:t>
      </w:r>
    </w:p>
    <w:p w14:paraId="2A220DD4" w14:textId="77777777" w:rsidR="00747A21" w:rsidRPr="008729F9" w:rsidRDefault="00747A21" w:rsidP="006C4A9E">
      <w:pPr>
        <w:pStyle w:val="ListAlpha3"/>
        <w:keepNext/>
        <w:keepLines/>
      </w:pPr>
      <w:r w:rsidRPr="008729F9">
        <w:t xml:space="preserve">how the energy consuming product is used; and </w:t>
      </w:r>
    </w:p>
    <w:p w14:paraId="50125814" w14:textId="13FFC90A" w:rsidR="00747A21" w:rsidRPr="008729F9" w:rsidRDefault="00747A21" w:rsidP="006C4A9E">
      <w:pPr>
        <w:pStyle w:val="ListAlpha3"/>
        <w:keepNext/>
        <w:keepLines/>
      </w:pPr>
      <w:r w:rsidRPr="008729F9">
        <w:t>the environmental characteristics of the premises where the energy consuming product is used</w:t>
      </w:r>
      <w:r w:rsidR="000640D5">
        <w:t>; and</w:t>
      </w:r>
    </w:p>
    <w:p w14:paraId="2EE7937A" w14:textId="508CDACF" w:rsidR="00747A21" w:rsidRPr="008729F9" w:rsidRDefault="00747A21" w:rsidP="006C4A9E">
      <w:pPr>
        <w:pStyle w:val="ListNumber3"/>
        <w:keepNext/>
        <w:keepLines/>
        <w:numPr>
          <w:ilvl w:val="0"/>
          <w:numId w:val="29"/>
        </w:numPr>
        <w:jc w:val="left"/>
      </w:pPr>
      <w:r w:rsidRPr="008729F9">
        <w:t>the model provides the most conservative set of yearly decay factors when applied to more tha</w:t>
      </w:r>
      <w:r>
        <w:t xml:space="preserve">n one energy consuming product </w:t>
      </w:r>
      <w:r w:rsidRPr="003048A7">
        <w:t xml:space="preserve">or the model provides the yearly decay factors for the energy consuming product that contributes to greater than 80% of the total </w:t>
      </w:r>
      <w:r>
        <w:t xml:space="preserve">annual </w:t>
      </w:r>
      <w:r w:rsidRPr="003048A7">
        <w:t>energy savings</w:t>
      </w:r>
      <w:r w:rsidR="00B510B1">
        <w:t>.</w:t>
      </w:r>
    </w:p>
    <w:p w14:paraId="5A8A3E13" w14:textId="57704FC9" w:rsidR="00745979" w:rsidRPr="00745979" w:rsidRDefault="00745979" w:rsidP="00A57BDF">
      <w:pPr>
        <w:pStyle w:val="CaptionImageorFigure"/>
      </w:pPr>
      <w:r>
        <w:t>Table 8.2</w:t>
      </w:r>
    </w:p>
    <w:tbl>
      <w:tblPr>
        <w:tblStyle w:val="LightShading"/>
        <w:tblW w:w="0" w:type="auto"/>
        <w:tblBorders>
          <w:top w:val="single" w:sz="8" w:space="0" w:color="201547" w:themeColor="text2"/>
          <w:bottom w:val="single" w:sz="8" w:space="0" w:color="201547" w:themeColor="text2"/>
          <w:insideH w:val="single" w:sz="8" w:space="0" w:color="201547" w:themeColor="text2"/>
        </w:tblBorders>
        <w:tblLook w:val="04A0" w:firstRow="1" w:lastRow="0" w:firstColumn="1" w:lastColumn="0" w:noHBand="0" w:noVBand="1"/>
      </w:tblPr>
      <w:tblGrid>
        <w:gridCol w:w="844"/>
        <w:gridCol w:w="1297"/>
      </w:tblGrid>
      <w:tr w:rsidR="00747A21" w:rsidRPr="003D143A" w14:paraId="7129B376" w14:textId="77777777" w:rsidTr="002A7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201547" w:themeFill="text2"/>
          </w:tcPr>
          <w:p w14:paraId="2B612D63" w14:textId="77777777" w:rsidR="00747A21" w:rsidRPr="00AE3518" w:rsidRDefault="00747A21" w:rsidP="002A7B80">
            <w:pPr>
              <w:pStyle w:val="TableHeadingCentre"/>
              <w:jc w:val="left"/>
              <w:rPr>
                <w:b/>
              </w:rPr>
            </w:pPr>
            <w:r w:rsidRPr="00AE3518">
              <w:rPr>
                <w:b/>
              </w:rPr>
              <w:t>Year (</w:t>
            </w:r>
            <m:oMath>
              <m:r>
                <m:rPr>
                  <m:sty m:val="bi"/>
                </m:rPr>
                <w:rPr>
                  <w:rFonts w:ascii="Cambria Math" w:hAnsi="Cambria Math"/>
                </w:rPr>
                <m:t>i</m:t>
              </m:r>
            </m:oMath>
            <w:r w:rsidRPr="00AE3518">
              <w:rPr>
                <w:b/>
              </w:rPr>
              <w:t>)</w:t>
            </w:r>
          </w:p>
        </w:tc>
        <w:tc>
          <w:tcPr>
            <w:tcW w:w="0" w:type="auto"/>
            <w:shd w:val="clear" w:color="auto" w:fill="201547" w:themeFill="text2"/>
          </w:tcPr>
          <w:p w14:paraId="4A170BBA" w14:textId="77777777" w:rsidR="00747A21" w:rsidRPr="00AE3518" w:rsidRDefault="00747A21" w:rsidP="0064422A">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Decay factor</w:t>
            </w:r>
          </w:p>
        </w:tc>
      </w:tr>
      <w:tr w:rsidR="00747A21" w:rsidRPr="003D143A" w14:paraId="34EE3045" w14:textId="77777777" w:rsidTr="002A7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7D6AE5A" w14:textId="77777777" w:rsidR="00747A21" w:rsidRPr="003D143A" w:rsidRDefault="00747A21" w:rsidP="002A7B80">
            <w:pPr>
              <w:pStyle w:val="TableTextCentre"/>
              <w:jc w:val="left"/>
            </w:pPr>
            <w:r w:rsidRPr="003D143A">
              <w:t>1</w:t>
            </w:r>
          </w:p>
        </w:tc>
        <w:tc>
          <w:tcPr>
            <w:tcW w:w="0" w:type="auto"/>
            <w:shd w:val="clear" w:color="auto" w:fill="CCE3F5" w:themeFill="background2"/>
          </w:tcPr>
          <w:p w14:paraId="31EB8F88" w14:textId="77777777" w:rsidR="00747A21" w:rsidRPr="003D143A" w:rsidRDefault="00747A21" w:rsidP="0064422A">
            <w:pPr>
              <w:pStyle w:val="TableTextCentre"/>
              <w:cnfStyle w:val="000000100000" w:firstRow="0" w:lastRow="0" w:firstColumn="0" w:lastColumn="0" w:oddVBand="0" w:evenVBand="0" w:oddHBand="1" w:evenHBand="0" w:firstRowFirstColumn="0" w:firstRowLastColumn="0" w:lastRowFirstColumn="0" w:lastRowLastColumn="0"/>
            </w:pPr>
            <w:r w:rsidRPr="003D143A">
              <w:t>1.00</w:t>
            </w:r>
          </w:p>
        </w:tc>
      </w:tr>
      <w:tr w:rsidR="00747A21" w:rsidRPr="003D143A" w14:paraId="5DEED04E" w14:textId="77777777" w:rsidTr="002A7B80">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0BE9511" w14:textId="77777777" w:rsidR="00747A21" w:rsidRPr="003D143A" w:rsidRDefault="00747A21" w:rsidP="002A7B80">
            <w:pPr>
              <w:pStyle w:val="TableTextCentre"/>
              <w:jc w:val="left"/>
            </w:pPr>
            <w:r w:rsidRPr="003D143A">
              <w:t>2</w:t>
            </w:r>
          </w:p>
        </w:tc>
        <w:tc>
          <w:tcPr>
            <w:tcW w:w="0" w:type="auto"/>
            <w:shd w:val="clear" w:color="auto" w:fill="CCE3F5" w:themeFill="background2"/>
          </w:tcPr>
          <w:p w14:paraId="1A698A64" w14:textId="77777777" w:rsidR="00747A21" w:rsidRPr="003D143A" w:rsidRDefault="00747A21" w:rsidP="0064422A">
            <w:pPr>
              <w:pStyle w:val="TableTextCentre"/>
              <w:cnfStyle w:val="000000000000" w:firstRow="0" w:lastRow="0" w:firstColumn="0" w:lastColumn="0" w:oddVBand="0" w:evenVBand="0" w:oddHBand="0" w:evenHBand="0" w:firstRowFirstColumn="0" w:firstRowLastColumn="0" w:lastRowFirstColumn="0" w:lastRowLastColumn="0"/>
            </w:pPr>
            <w:r w:rsidRPr="003D143A">
              <w:t>0.80</w:t>
            </w:r>
          </w:p>
        </w:tc>
      </w:tr>
      <w:tr w:rsidR="00747A21" w:rsidRPr="003D143A" w14:paraId="12940092" w14:textId="77777777" w:rsidTr="002A7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2DBA2019" w14:textId="77777777" w:rsidR="00747A21" w:rsidRPr="003D143A" w:rsidRDefault="00747A21" w:rsidP="002A7B80">
            <w:pPr>
              <w:pStyle w:val="TableTextCentre"/>
              <w:jc w:val="left"/>
            </w:pPr>
            <w:r w:rsidRPr="003D143A">
              <w:t>3</w:t>
            </w:r>
          </w:p>
        </w:tc>
        <w:tc>
          <w:tcPr>
            <w:tcW w:w="0" w:type="auto"/>
            <w:shd w:val="clear" w:color="auto" w:fill="CCE3F5" w:themeFill="background2"/>
          </w:tcPr>
          <w:p w14:paraId="586E17CD" w14:textId="77777777" w:rsidR="00747A21" w:rsidRPr="003D143A" w:rsidRDefault="00747A21" w:rsidP="0064422A">
            <w:pPr>
              <w:pStyle w:val="TableTextCentre"/>
              <w:cnfStyle w:val="000000100000" w:firstRow="0" w:lastRow="0" w:firstColumn="0" w:lastColumn="0" w:oddVBand="0" w:evenVBand="0" w:oddHBand="1" w:evenHBand="0" w:firstRowFirstColumn="0" w:firstRowLastColumn="0" w:lastRowFirstColumn="0" w:lastRowLastColumn="0"/>
            </w:pPr>
            <w:r w:rsidRPr="003D143A">
              <w:t>0.64</w:t>
            </w:r>
          </w:p>
        </w:tc>
      </w:tr>
      <w:tr w:rsidR="00747A21" w:rsidRPr="003D143A" w14:paraId="6D03E245" w14:textId="77777777" w:rsidTr="002A7B80">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52E6A67F" w14:textId="77777777" w:rsidR="00747A21" w:rsidRPr="003D143A" w:rsidRDefault="00747A21" w:rsidP="002A7B80">
            <w:pPr>
              <w:pStyle w:val="TableTextCentre"/>
              <w:jc w:val="left"/>
            </w:pPr>
            <w:r w:rsidRPr="003D143A">
              <w:t>4</w:t>
            </w:r>
          </w:p>
        </w:tc>
        <w:tc>
          <w:tcPr>
            <w:tcW w:w="0" w:type="auto"/>
            <w:shd w:val="clear" w:color="auto" w:fill="CCE3F5" w:themeFill="background2"/>
          </w:tcPr>
          <w:p w14:paraId="758E3E95" w14:textId="77777777" w:rsidR="00747A21" w:rsidRPr="003D143A" w:rsidRDefault="00747A21" w:rsidP="0064422A">
            <w:pPr>
              <w:pStyle w:val="TableTextCentre"/>
              <w:cnfStyle w:val="000000000000" w:firstRow="0" w:lastRow="0" w:firstColumn="0" w:lastColumn="0" w:oddVBand="0" w:evenVBand="0" w:oddHBand="0" w:evenHBand="0" w:firstRowFirstColumn="0" w:firstRowLastColumn="0" w:lastRowFirstColumn="0" w:lastRowLastColumn="0"/>
            </w:pPr>
            <w:r w:rsidRPr="003D143A">
              <w:t>0.51</w:t>
            </w:r>
          </w:p>
        </w:tc>
      </w:tr>
      <w:tr w:rsidR="00747A21" w:rsidRPr="003D143A" w14:paraId="35C46684" w14:textId="77777777" w:rsidTr="002A7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90C72EB" w14:textId="77777777" w:rsidR="00747A21" w:rsidRPr="003D143A" w:rsidRDefault="00747A21" w:rsidP="002A7B80">
            <w:pPr>
              <w:pStyle w:val="TableTextCentre"/>
              <w:jc w:val="left"/>
            </w:pPr>
            <w:r w:rsidRPr="003D143A">
              <w:t>5</w:t>
            </w:r>
          </w:p>
        </w:tc>
        <w:tc>
          <w:tcPr>
            <w:tcW w:w="0" w:type="auto"/>
            <w:shd w:val="clear" w:color="auto" w:fill="CCE3F5" w:themeFill="background2"/>
          </w:tcPr>
          <w:p w14:paraId="7DA172F7" w14:textId="77777777" w:rsidR="00747A21" w:rsidRPr="003D143A" w:rsidRDefault="00747A21" w:rsidP="0064422A">
            <w:pPr>
              <w:pStyle w:val="TableTextCentre"/>
              <w:cnfStyle w:val="000000100000" w:firstRow="0" w:lastRow="0" w:firstColumn="0" w:lastColumn="0" w:oddVBand="0" w:evenVBand="0" w:oddHBand="1" w:evenHBand="0" w:firstRowFirstColumn="0" w:firstRowLastColumn="0" w:lastRowFirstColumn="0" w:lastRowLastColumn="0"/>
            </w:pPr>
            <w:r w:rsidRPr="003D143A">
              <w:t>0.41</w:t>
            </w:r>
          </w:p>
        </w:tc>
      </w:tr>
      <w:tr w:rsidR="00747A21" w:rsidRPr="003D143A" w14:paraId="62601531" w14:textId="77777777" w:rsidTr="002A7B80">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A9DA84D" w14:textId="77777777" w:rsidR="00747A21" w:rsidRPr="003D143A" w:rsidRDefault="00747A21" w:rsidP="002A7B80">
            <w:pPr>
              <w:pStyle w:val="TableTextCentre"/>
              <w:jc w:val="left"/>
            </w:pPr>
            <w:r w:rsidRPr="003D143A">
              <w:t>6</w:t>
            </w:r>
          </w:p>
        </w:tc>
        <w:tc>
          <w:tcPr>
            <w:tcW w:w="0" w:type="auto"/>
            <w:shd w:val="clear" w:color="auto" w:fill="CCE3F5" w:themeFill="background2"/>
          </w:tcPr>
          <w:p w14:paraId="1D4E5D5A" w14:textId="77777777" w:rsidR="00747A21" w:rsidRPr="003D143A" w:rsidRDefault="00747A21" w:rsidP="0064422A">
            <w:pPr>
              <w:pStyle w:val="TableTextCentre"/>
              <w:cnfStyle w:val="000000000000" w:firstRow="0" w:lastRow="0" w:firstColumn="0" w:lastColumn="0" w:oddVBand="0" w:evenVBand="0" w:oddHBand="0" w:evenHBand="0" w:firstRowFirstColumn="0" w:firstRowLastColumn="0" w:lastRowFirstColumn="0" w:lastRowLastColumn="0"/>
            </w:pPr>
            <w:r w:rsidRPr="003D143A">
              <w:t>0.33</w:t>
            </w:r>
          </w:p>
        </w:tc>
      </w:tr>
      <w:tr w:rsidR="00747A21" w:rsidRPr="003D143A" w14:paraId="7D78A54A" w14:textId="77777777" w:rsidTr="002A7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B19EE4A" w14:textId="77777777" w:rsidR="00747A21" w:rsidRPr="003D143A" w:rsidRDefault="00747A21" w:rsidP="002A7B80">
            <w:pPr>
              <w:pStyle w:val="TableTextCentre"/>
              <w:jc w:val="left"/>
            </w:pPr>
            <w:r w:rsidRPr="003D143A">
              <w:t>7</w:t>
            </w:r>
          </w:p>
        </w:tc>
        <w:tc>
          <w:tcPr>
            <w:tcW w:w="0" w:type="auto"/>
            <w:shd w:val="clear" w:color="auto" w:fill="CCE3F5" w:themeFill="background2"/>
          </w:tcPr>
          <w:p w14:paraId="4CD75F87" w14:textId="77777777" w:rsidR="00747A21" w:rsidRPr="003D143A" w:rsidRDefault="00747A21" w:rsidP="0064422A">
            <w:pPr>
              <w:pStyle w:val="TableTextCentre"/>
              <w:cnfStyle w:val="000000100000" w:firstRow="0" w:lastRow="0" w:firstColumn="0" w:lastColumn="0" w:oddVBand="0" w:evenVBand="0" w:oddHBand="1" w:evenHBand="0" w:firstRowFirstColumn="0" w:firstRowLastColumn="0" w:lastRowFirstColumn="0" w:lastRowLastColumn="0"/>
            </w:pPr>
            <w:r w:rsidRPr="003D143A">
              <w:t>0.26</w:t>
            </w:r>
          </w:p>
        </w:tc>
      </w:tr>
      <w:tr w:rsidR="00747A21" w:rsidRPr="003D143A" w14:paraId="15D5B72F" w14:textId="77777777" w:rsidTr="002A7B80">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86A13A0" w14:textId="77777777" w:rsidR="00747A21" w:rsidRPr="003D143A" w:rsidRDefault="00747A21" w:rsidP="002A7B80">
            <w:pPr>
              <w:pStyle w:val="TableTextCentre"/>
              <w:jc w:val="left"/>
            </w:pPr>
            <w:r w:rsidRPr="003D143A">
              <w:t>8</w:t>
            </w:r>
          </w:p>
        </w:tc>
        <w:tc>
          <w:tcPr>
            <w:tcW w:w="0" w:type="auto"/>
            <w:shd w:val="clear" w:color="auto" w:fill="CCE3F5" w:themeFill="background2"/>
          </w:tcPr>
          <w:p w14:paraId="387FB1D3" w14:textId="77777777" w:rsidR="00747A21" w:rsidRPr="003D143A" w:rsidRDefault="00747A21" w:rsidP="0064422A">
            <w:pPr>
              <w:pStyle w:val="TableTextCentre"/>
              <w:cnfStyle w:val="000000000000" w:firstRow="0" w:lastRow="0" w:firstColumn="0" w:lastColumn="0" w:oddVBand="0" w:evenVBand="0" w:oddHBand="0" w:evenHBand="0" w:firstRowFirstColumn="0" w:firstRowLastColumn="0" w:lastRowFirstColumn="0" w:lastRowLastColumn="0"/>
            </w:pPr>
            <w:r w:rsidRPr="003D143A">
              <w:t>0.21</w:t>
            </w:r>
          </w:p>
        </w:tc>
      </w:tr>
      <w:tr w:rsidR="00747A21" w:rsidRPr="003D143A" w14:paraId="7E8EB054" w14:textId="77777777" w:rsidTr="002A7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2E13D26" w14:textId="77777777" w:rsidR="00747A21" w:rsidRPr="003D143A" w:rsidRDefault="00747A21" w:rsidP="002A7B80">
            <w:pPr>
              <w:pStyle w:val="TableTextCentre"/>
              <w:jc w:val="left"/>
            </w:pPr>
            <w:r w:rsidRPr="003D143A">
              <w:t>9</w:t>
            </w:r>
          </w:p>
        </w:tc>
        <w:tc>
          <w:tcPr>
            <w:tcW w:w="0" w:type="auto"/>
            <w:shd w:val="clear" w:color="auto" w:fill="CCE3F5" w:themeFill="background2"/>
          </w:tcPr>
          <w:p w14:paraId="55F3A1B0" w14:textId="77777777" w:rsidR="00747A21" w:rsidRPr="003D143A" w:rsidRDefault="00747A21" w:rsidP="0064422A">
            <w:pPr>
              <w:pStyle w:val="TableTextCentre"/>
              <w:cnfStyle w:val="000000100000" w:firstRow="0" w:lastRow="0" w:firstColumn="0" w:lastColumn="0" w:oddVBand="0" w:evenVBand="0" w:oddHBand="1" w:evenHBand="0" w:firstRowFirstColumn="0" w:firstRowLastColumn="0" w:lastRowFirstColumn="0" w:lastRowLastColumn="0"/>
            </w:pPr>
            <w:r w:rsidRPr="003D143A">
              <w:t>0.17</w:t>
            </w:r>
          </w:p>
        </w:tc>
      </w:tr>
      <w:tr w:rsidR="00747A21" w:rsidRPr="003D143A" w14:paraId="2C24540D" w14:textId="77777777" w:rsidTr="002A7B80">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30F8D16" w14:textId="77777777" w:rsidR="00747A21" w:rsidRPr="003D143A" w:rsidRDefault="00747A21" w:rsidP="002A7B80">
            <w:pPr>
              <w:pStyle w:val="TableTextCentre"/>
              <w:jc w:val="left"/>
            </w:pPr>
            <w:r w:rsidRPr="003D143A">
              <w:t>10</w:t>
            </w:r>
          </w:p>
        </w:tc>
        <w:tc>
          <w:tcPr>
            <w:tcW w:w="0" w:type="auto"/>
            <w:shd w:val="clear" w:color="auto" w:fill="CCE3F5" w:themeFill="background2"/>
          </w:tcPr>
          <w:p w14:paraId="46A46786" w14:textId="77777777" w:rsidR="00747A21" w:rsidRPr="003D143A" w:rsidRDefault="00747A21" w:rsidP="0064422A">
            <w:pPr>
              <w:pStyle w:val="TableTextCentre"/>
              <w:cnfStyle w:val="000000000000" w:firstRow="0" w:lastRow="0" w:firstColumn="0" w:lastColumn="0" w:oddVBand="0" w:evenVBand="0" w:oddHBand="0" w:evenHBand="0" w:firstRowFirstColumn="0" w:firstRowLastColumn="0" w:lastRowFirstColumn="0" w:lastRowLastColumn="0"/>
            </w:pPr>
            <w:r w:rsidRPr="003D143A">
              <w:t>0.13</w:t>
            </w:r>
          </w:p>
        </w:tc>
      </w:tr>
    </w:tbl>
    <w:p w14:paraId="11D2A43B" w14:textId="77777777" w:rsidR="00747A21" w:rsidRPr="00E97B47" w:rsidRDefault="00747A21" w:rsidP="00747A21">
      <w:pPr>
        <w:pStyle w:val="Heading1-Topofpage"/>
        <w:numPr>
          <w:ilvl w:val="0"/>
          <w:numId w:val="0"/>
        </w:numPr>
      </w:pPr>
    </w:p>
    <w:sectPr w:rsidR="00747A21" w:rsidRPr="00E97B47" w:rsidSect="00747A21">
      <w:pgSz w:w="11907" w:h="16839" w:code="9"/>
      <w:pgMar w:top="1134" w:right="1134" w:bottom="1134" w:left="1134" w:header="283" w:footer="283" w:gutter="0"/>
      <w:cols w:space="454"/>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0E799" w14:textId="77777777" w:rsidR="00296F5E" w:rsidRDefault="00296F5E" w:rsidP="00CD157B">
      <w:pPr>
        <w:pStyle w:val="NoSpacing"/>
      </w:pPr>
    </w:p>
  </w:endnote>
  <w:endnote w:type="continuationSeparator" w:id="0">
    <w:p w14:paraId="2366F787" w14:textId="77777777" w:rsidR="00296F5E" w:rsidRDefault="00296F5E" w:rsidP="00CD157B">
      <w:pPr>
        <w:pStyle w:val="NoSpacing"/>
      </w:pPr>
    </w:p>
  </w:endnote>
  <w:endnote w:type="continuationNotice" w:id="1">
    <w:p w14:paraId="72E601C1" w14:textId="77777777" w:rsidR="00296F5E" w:rsidRDefault="00296F5E" w:rsidP="00CD157B">
      <w:pPr>
        <w:pStyle w:val="NoSpacing"/>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auto"/>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D157B" w14:paraId="68263035" w14:textId="77777777">
      <w:trPr>
        <w:trHeight w:val="397"/>
      </w:trPr>
      <w:tc>
        <w:tcPr>
          <w:tcW w:w="340" w:type="dxa"/>
        </w:tcPr>
        <w:p w14:paraId="56B69E59" w14:textId="4251FB98" w:rsidR="00CD157B" w:rsidRPr="00D55628" w:rsidRDefault="001A3090" w:rsidP="00376EF3">
          <w:pPr>
            <w:pStyle w:val="FooterEvenPageNumber"/>
            <w:framePr w:wrap="auto" w:vAnchor="margin" w:hAnchor="text" w:yAlign="inline"/>
          </w:pPr>
          <w:r>
            <w:rPr>
              <w:noProof/>
            </w:rPr>
            <mc:AlternateContent>
              <mc:Choice Requires="wps">
                <w:drawing>
                  <wp:anchor distT="0" distB="0" distL="0" distR="0" simplePos="0" relativeHeight="251658247" behindDoc="0" locked="0" layoutInCell="1" allowOverlap="1" wp14:anchorId="5E2DD17B" wp14:editId="5A3B0108">
                    <wp:simplePos x="635" y="635"/>
                    <wp:positionH relativeFrom="page">
                      <wp:align>center</wp:align>
                    </wp:positionH>
                    <wp:positionV relativeFrom="page">
                      <wp:align>bottom</wp:align>
                    </wp:positionV>
                    <wp:extent cx="215900" cy="824865"/>
                    <wp:effectExtent l="0" t="0" r="12700" b="0"/>
                    <wp:wrapNone/>
                    <wp:docPr id="39907298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900" cy="824865"/>
                            </a:xfrm>
                            <a:prstGeom prst="rect">
                              <a:avLst/>
                            </a:prstGeom>
                            <a:noFill/>
                            <a:ln>
                              <a:noFill/>
                            </a:ln>
                          </wps:spPr>
                          <wps:txbx>
                            <w:txbxContent>
                              <w:p w14:paraId="4FD2D793" w14:textId="66A4F7BE" w:rsidR="001A3090" w:rsidRPr="001A3090" w:rsidRDefault="001A3090" w:rsidP="001A3090">
                                <w:pPr>
                                  <w:spacing w:after="0"/>
                                  <w:rPr>
                                    <w:rFonts w:ascii="Calibri" w:eastAsia="Calibri" w:hAnsi="Calibri" w:cs="Calibri"/>
                                    <w:noProof/>
                                    <w:color w:val="000000"/>
                                    <w:sz w:val="24"/>
                                    <w:szCs w:val="24"/>
                                  </w:rPr>
                                </w:pPr>
                                <w:r w:rsidRPr="001A309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2DD17B" id="_x0000_t202" coordsize="21600,21600" o:spt="202" path="m,l,21600r21600,l21600,xe">
                    <v:stroke joinstyle="miter"/>
                    <v:path gradientshapeok="t" o:connecttype="rect"/>
                  </v:shapetype>
                  <v:shape id="_x0000_s1029" type="#_x0000_t202" alt="OFFICIAL" style="position:absolute;margin-left:0;margin-top:0;width:17pt;height:6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" filled="f" stroked="f">
                    <v:textbox style="mso-fit-shape-to-text:t" inset="0,0,0,15pt">
                      <w:txbxContent>
                        <w:p w14:paraId="4FD2D793" w14:textId="66A4F7BE" w:rsidR="001A3090" w:rsidRPr="001A3090" w:rsidRDefault="001A3090" w:rsidP="001A3090">
                          <w:pPr>
                            <w:spacing w:after="0"/>
                            <w:rPr>
                              <w:rFonts w:ascii="Calibri" w:eastAsia="Calibri" w:hAnsi="Calibri" w:cs="Calibri"/>
                              <w:noProof/>
                              <w:color w:val="000000"/>
                              <w:sz w:val="24"/>
                              <w:szCs w:val="24"/>
                            </w:rPr>
                          </w:pPr>
                          <w:r w:rsidRPr="001A3090">
                            <w:rPr>
                              <w:rFonts w:ascii="Calibri" w:eastAsia="Calibri" w:hAnsi="Calibri" w:cs="Calibri"/>
                              <w:noProof/>
                              <w:color w:val="000000"/>
                              <w:sz w:val="24"/>
                              <w:szCs w:val="24"/>
                            </w:rPr>
                            <w:t>OFFICIAL</w:t>
                          </w:r>
                        </w:p>
                      </w:txbxContent>
                    </v:textbox>
                    <w10:wrap anchorx="page" anchory="page"/>
                  </v:shape>
                </w:pict>
              </mc:Fallback>
            </mc:AlternateContent>
          </w:r>
          <w:r w:rsidR="00CD157B" w:rsidRPr="00D55628">
            <w:fldChar w:fldCharType="begin"/>
          </w:r>
          <w:r w:rsidR="00CD157B" w:rsidRPr="00D55628">
            <w:instrText xml:space="preserve"> PAGE   \* MERGEFORMAT </w:instrText>
          </w:r>
          <w:r w:rsidR="00CD157B" w:rsidRPr="00D55628">
            <w:fldChar w:fldCharType="separate"/>
          </w:r>
          <w:r w:rsidR="00CD157B">
            <w:t>2</w:t>
          </w:r>
          <w:r w:rsidR="00CD157B" w:rsidRPr="00D55628">
            <w:fldChar w:fldCharType="end"/>
          </w:r>
        </w:p>
      </w:tc>
      <w:tc>
        <w:tcPr>
          <w:tcW w:w="9071" w:type="dxa"/>
        </w:tcPr>
        <w:p w14:paraId="22EC8E92" w14:textId="3D885565" w:rsidR="00CD157B" w:rsidRPr="00810C40" w:rsidRDefault="002F0C9B" w:rsidP="00D87654">
          <w:pPr>
            <w:pStyle w:val="FooterEven"/>
          </w:pPr>
          <w:r>
            <w:t xml:space="preserve">Measurement and Verification in </w:t>
          </w:r>
          <w:r w:rsidR="008C48A1">
            <w:t>Victorian Energy Upgrades</w:t>
          </w:r>
          <w:r w:rsidR="003F5E1D">
            <w:t xml:space="preserve"> </w:t>
          </w:r>
          <w:r w:rsidR="00D87654">
            <w:br/>
          </w:r>
          <w:r w:rsidR="008C48A1">
            <w:t>Specifications</w:t>
          </w:r>
          <w:r w:rsidR="00D87654">
            <w:t xml:space="preserve"> </w:t>
          </w:r>
          <w:r w:rsidR="005C557D">
            <w:t>– Version 8.0</w:t>
          </w:r>
        </w:p>
      </w:tc>
    </w:tr>
  </w:tbl>
  <w:p w14:paraId="1C1451CC" w14:textId="6E21D775" w:rsidR="00CD157B" w:rsidRDefault="00CD157B" w:rsidP="00376EF3">
    <w:pPr>
      <w:pStyle w:val="FooterEven"/>
    </w:pPr>
  </w:p>
  <w:p w14:paraId="5292D234" w14:textId="77777777" w:rsidR="00CD157B" w:rsidRDefault="00CD1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5ADD7C21" w14:textId="77777777" w:rsidTr="6B985616">
      <w:trPr>
        <w:trHeight w:val="397"/>
      </w:trPr>
      <w:tc>
        <w:tcPr>
          <w:tcW w:w="9071" w:type="dxa"/>
        </w:tcPr>
        <w:p w14:paraId="37FE1E19" w14:textId="7D519526" w:rsidR="00CD157B" w:rsidRPr="003F5E1D" w:rsidRDefault="001A3090" w:rsidP="00F57CFA">
          <w:pPr>
            <w:pStyle w:val="FooterOdd"/>
          </w:pPr>
          <w:r>
            <w:rPr>
              <w:noProof/>
            </w:rPr>
            <mc:AlternateContent>
              <mc:Choice Requires="wps">
                <w:drawing>
                  <wp:anchor distT="0" distB="0" distL="0" distR="0" simplePos="0" relativeHeight="251658248" behindDoc="0" locked="0" layoutInCell="1" allowOverlap="1" wp14:anchorId="2E18626D" wp14:editId="3391B6FF">
                    <wp:simplePos x="635" y="635"/>
                    <wp:positionH relativeFrom="page">
                      <wp:align>center</wp:align>
                    </wp:positionH>
                    <wp:positionV relativeFrom="page">
                      <wp:align>bottom</wp:align>
                    </wp:positionV>
                    <wp:extent cx="551815" cy="452755"/>
                    <wp:effectExtent l="0" t="0" r="635" b="0"/>
                    <wp:wrapNone/>
                    <wp:docPr id="9096990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775F347" w14:textId="2302B2A7" w:rsidR="001A3090" w:rsidRPr="001A3090" w:rsidRDefault="001A3090" w:rsidP="001A3090">
                                <w:pPr>
                                  <w:spacing w:after="0"/>
                                  <w:rPr>
                                    <w:rFonts w:ascii="Calibri" w:eastAsia="Calibri" w:hAnsi="Calibri" w:cs="Calibri"/>
                                    <w:noProof/>
                                    <w:color w:val="000000"/>
                                    <w:sz w:val="24"/>
                                    <w:szCs w:val="24"/>
                                  </w:rPr>
                                </w:pPr>
                                <w:r w:rsidRPr="001A309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18626D" id="_x0000_t202" coordsize="21600,21600" o:spt="202" path="m,l,21600r21600,l21600,xe">
                    <v:stroke joinstyle="miter"/>
                    <v:path gradientshapeok="t" o:connecttype="rect"/>
                  </v:shapetype>
                  <v:shape id="_x0000_s1030" type="#_x0000_t202" alt="OFFICIAL" style="position:absolute;left:0;text-align:left;margin-left:0;margin-top:0;width:43.45pt;height:35.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1775F347" w14:textId="2302B2A7" w:rsidR="001A3090" w:rsidRPr="001A3090" w:rsidRDefault="001A3090" w:rsidP="001A3090">
                          <w:pPr>
                            <w:spacing w:after="0"/>
                            <w:rPr>
                              <w:rFonts w:ascii="Calibri" w:eastAsia="Calibri" w:hAnsi="Calibri" w:cs="Calibri"/>
                              <w:noProof/>
                              <w:color w:val="000000"/>
                              <w:sz w:val="24"/>
                              <w:szCs w:val="24"/>
                            </w:rPr>
                          </w:pPr>
                          <w:r w:rsidRPr="001A3090">
                            <w:rPr>
                              <w:rFonts w:ascii="Calibri" w:eastAsia="Calibri" w:hAnsi="Calibri" w:cs="Calibri"/>
                              <w:noProof/>
                              <w:color w:val="000000"/>
                              <w:sz w:val="24"/>
                              <w:szCs w:val="24"/>
                            </w:rPr>
                            <w:t>OFFICIAL</w:t>
                          </w:r>
                        </w:p>
                      </w:txbxContent>
                    </v:textbox>
                    <w10:wrap anchorx="page" anchory="page"/>
                  </v:shape>
                </w:pict>
              </mc:Fallback>
            </mc:AlternateContent>
          </w:r>
          <w:r w:rsidR="002F0C9B">
            <w:t xml:space="preserve">Measurement and Verification in </w:t>
          </w:r>
          <w:r w:rsidR="002143CB">
            <w:t>Victorian Energy Upgrades</w:t>
          </w:r>
          <w:r w:rsidR="003F5E1D">
            <w:t xml:space="preserve"> </w:t>
          </w:r>
          <w:r w:rsidR="00F57CFA">
            <w:br/>
          </w:r>
          <w:r w:rsidR="6B985616">
            <w:t>Specifications</w:t>
          </w:r>
          <w:r w:rsidR="6BBC1864">
            <w:t xml:space="preserve"> </w:t>
          </w:r>
          <w:r w:rsidR="6B985616">
            <w:t>– Version 8.0</w:t>
          </w:r>
        </w:p>
      </w:tc>
      <w:tc>
        <w:tcPr>
          <w:tcW w:w="340" w:type="dxa"/>
        </w:tcPr>
        <w:p w14:paraId="2AD57B07"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7DEFEDDA"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40521" w14:textId="0FE8620B" w:rsidR="00CD388D" w:rsidRDefault="001A3090">
    <w:pPr>
      <w:pStyle w:val="Footer"/>
    </w:pPr>
    <w:r>
      <w:rPr>
        <w:noProof/>
      </w:rPr>
      <mc:AlternateContent>
        <mc:Choice Requires="wps">
          <w:drawing>
            <wp:anchor distT="0" distB="0" distL="0" distR="0" simplePos="0" relativeHeight="251658246" behindDoc="0" locked="0" layoutInCell="1" allowOverlap="1" wp14:anchorId="6105FC63" wp14:editId="43B51B55">
              <wp:simplePos x="635" y="635"/>
              <wp:positionH relativeFrom="page">
                <wp:align>center</wp:align>
              </wp:positionH>
              <wp:positionV relativeFrom="page">
                <wp:align>bottom</wp:align>
              </wp:positionV>
              <wp:extent cx="551815" cy="452755"/>
              <wp:effectExtent l="0" t="0" r="635" b="0"/>
              <wp:wrapNone/>
              <wp:docPr id="155282691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F4344DE" w14:textId="42B5CD18" w:rsidR="001A3090" w:rsidRPr="001A3090" w:rsidRDefault="001A3090" w:rsidP="001A3090">
                          <w:pPr>
                            <w:spacing w:after="0"/>
                            <w:rPr>
                              <w:rFonts w:ascii="Calibri" w:eastAsia="Calibri" w:hAnsi="Calibri" w:cs="Calibri"/>
                              <w:noProof/>
                              <w:color w:val="000000"/>
                              <w:sz w:val="24"/>
                              <w:szCs w:val="24"/>
                            </w:rPr>
                          </w:pPr>
                          <w:r w:rsidRPr="001A309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05FC63" id="_x0000_t202" coordsize="21600,21600" o:spt="202" path="m,l,21600r21600,l21600,xe">
              <v:stroke joinstyle="miter"/>
              <v:path gradientshapeok="t" o:connecttype="rect"/>
            </v:shapetype>
            <v:shape id="_x0000_s1032" type="#_x0000_t202" alt="OFFICIAL" style="position:absolute;margin-left:0;margin-top:0;width:43.45pt;height:35.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2F4344DE" w14:textId="42B5CD18" w:rsidR="001A3090" w:rsidRPr="001A3090" w:rsidRDefault="001A3090" w:rsidP="001A3090">
                    <w:pPr>
                      <w:spacing w:after="0"/>
                      <w:rPr>
                        <w:rFonts w:ascii="Calibri" w:eastAsia="Calibri" w:hAnsi="Calibri" w:cs="Calibri"/>
                        <w:noProof/>
                        <w:color w:val="000000"/>
                        <w:sz w:val="24"/>
                        <w:szCs w:val="24"/>
                      </w:rPr>
                    </w:pPr>
                    <w:r w:rsidRPr="001A3090">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FAE6" w14:textId="6BEBAED3" w:rsidR="00CD388D" w:rsidRDefault="001A3090">
    <w:pPr>
      <w:pStyle w:val="Footer"/>
    </w:pPr>
    <w:r>
      <w:rPr>
        <w:noProof/>
      </w:rPr>
      <mc:AlternateContent>
        <mc:Choice Requires="wps">
          <w:drawing>
            <wp:anchor distT="0" distB="0" distL="0" distR="0" simplePos="0" relativeHeight="251658249" behindDoc="0" locked="0" layoutInCell="1" allowOverlap="1" wp14:anchorId="4B9ED5C1" wp14:editId="3C61C71D">
              <wp:simplePos x="635" y="635"/>
              <wp:positionH relativeFrom="page">
                <wp:align>center</wp:align>
              </wp:positionH>
              <wp:positionV relativeFrom="page">
                <wp:align>bottom</wp:align>
              </wp:positionV>
              <wp:extent cx="551815" cy="452755"/>
              <wp:effectExtent l="0" t="0" r="635" b="0"/>
              <wp:wrapNone/>
              <wp:docPr id="55736101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A643262" w14:textId="30EDA834" w:rsidR="001A3090" w:rsidRPr="001A3090" w:rsidRDefault="001A3090" w:rsidP="001A3090">
                          <w:pPr>
                            <w:spacing w:after="0"/>
                            <w:rPr>
                              <w:rFonts w:ascii="Calibri" w:eastAsia="Calibri" w:hAnsi="Calibri" w:cs="Calibri"/>
                              <w:noProof/>
                              <w:color w:val="000000"/>
                              <w:sz w:val="24"/>
                              <w:szCs w:val="24"/>
                            </w:rPr>
                          </w:pPr>
                          <w:r w:rsidRPr="001A309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9ED5C1" id="_x0000_t202" coordsize="21600,21600" o:spt="202" path="m,l,21600r21600,l21600,xe">
              <v:stroke joinstyle="miter"/>
              <v:path gradientshapeok="t" o:connecttype="rect"/>
            </v:shapetype>
            <v:shape id="_x0000_s1036" type="#_x0000_t202" alt="OFFICIAL" style="position:absolute;margin-left:0;margin-top:0;width:43.45pt;height:35.6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7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vZ2630FzwqEcjPv2lq87LL1hPjwzhwvGOVC0&#10;4QkPqaCvKZwtSlpwP/7mj/nIO0Yp6VEwNTWoaErUN4P7iNqaDDcZu2QUt3mZY9wc9D2gDAt8EZYn&#10;E70uqMmUDvQrynkVC2GIGY7larqbzPswKhefAxerVUpCGVkWNmZreYSOdEUuX4ZX5uyZ8ICbeoRJ&#10;Tax6w/uYG296uzoEZD8tJVI7EnlmHCWY1np+LlHjv/6nrOujXv4E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W2he6Q4CAAAc&#10;BAAADgAAAAAAAAAAAAAAAAAuAgAAZHJzL2Uyb0RvYy54bWxQSwECLQAUAAYACAAAACEA763esdsA&#10;AAADAQAADwAAAAAAAAAAAAAAAABoBAAAZHJzL2Rvd25yZXYueG1sUEsFBgAAAAAEAAQA8wAAAHAF&#10;AAAAAA==&#10;" filled="f" stroked="f">
              <v:textbox style="mso-fit-shape-to-text:t" inset="0,0,0,15pt">
                <w:txbxContent>
                  <w:p w14:paraId="3A643262" w14:textId="30EDA834" w:rsidR="001A3090" w:rsidRPr="001A3090" w:rsidRDefault="001A3090" w:rsidP="001A3090">
                    <w:pPr>
                      <w:spacing w:after="0"/>
                      <w:rPr>
                        <w:rFonts w:ascii="Calibri" w:eastAsia="Calibri" w:hAnsi="Calibri" w:cs="Calibri"/>
                        <w:noProof/>
                        <w:color w:val="000000"/>
                        <w:sz w:val="24"/>
                        <w:szCs w:val="24"/>
                      </w:rPr>
                    </w:pPr>
                    <w:r w:rsidRPr="001A3090">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B0D86" w14:textId="77777777" w:rsidR="00296F5E" w:rsidRPr="0056073C" w:rsidRDefault="00296F5E" w:rsidP="005D764F">
      <w:pPr>
        <w:pStyle w:val="FootnoteSeparator"/>
      </w:pPr>
    </w:p>
  </w:footnote>
  <w:footnote w:type="continuationSeparator" w:id="0">
    <w:p w14:paraId="75010FB7" w14:textId="77777777" w:rsidR="00296F5E" w:rsidRPr="00CA30B7" w:rsidRDefault="00296F5E" w:rsidP="006D5A90">
      <w:pPr>
        <w:rPr>
          <w:lang w:val="en-US"/>
        </w:rPr>
      </w:pPr>
      <w:r w:rsidRPr="00CA30B7">
        <w:rPr>
          <w:lang w:val="en-US"/>
        </w:rPr>
        <w:t>_______</w:t>
      </w:r>
    </w:p>
  </w:footnote>
  <w:footnote w:type="continuationNotice" w:id="1">
    <w:p w14:paraId="4CE06FB0" w14:textId="77777777" w:rsidR="00296F5E" w:rsidRDefault="00296F5E" w:rsidP="006D5A90"/>
  </w:footnote>
  <w:footnote w:id="2">
    <w:p w14:paraId="27D98881" w14:textId="77777777" w:rsidR="000916E9" w:rsidRDefault="000916E9" w:rsidP="000916E9">
      <w:pPr>
        <w:pStyle w:val="FootnoteText"/>
      </w:pPr>
      <w:r>
        <w:rPr>
          <w:rStyle w:val="FootnoteReference"/>
        </w:rPr>
        <w:footnoteRef/>
      </w:r>
      <w:r>
        <w:t xml:space="preserve"> </w:t>
      </w:r>
      <w:r w:rsidRPr="00E95E45">
        <w:t>These specifications will be updated prior to 1 February each year to insert the applicable National Greenhouse Accounts emissions factor for indirect (scope 2) emissions for consumption of purchased electricity for Victoria that was published the previous August.</w:t>
      </w:r>
    </w:p>
  </w:footnote>
  <w:footnote w:id="3">
    <w:p w14:paraId="62E3D16E" w14:textId="4563F6EE" w:rsidR="004C457A" w:rsidRDefault="004C457A">
      <w:pPr>
        <w:pStyle w:val="FootnoteText"/>
      </w:pPr>
      <w:r>
        <w:rPr>
          <w:rStyle w:val="FootnoteReference"/>
        </w:rPr>
        <w:footnoteRef/>
      </w:r>
      <w:r>
        <w:t xml:space="preserve"> </w:t>
      </w:r>
      <w:r w:rsidR="002B3C54">
        <w:t>Regulation 14(b) provides that a certificate cannot be created where ‘</w:t>
      </w:r>
      <w:r w:rsidR="002B3C54" w:rsidRPr="002B3C54">
        <w:t>a certificate cannot be created in respect of a reduction in greenhouse gas emissions if a valid certificate has previously been created in respect of that reduction</w:t>
      </w:r>
      <w:r w:rsidR="002B3C5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49C1" w14:textId="7A693769" w:rsidR="00AC5006" w:rsidRDefault="00AC5006">
    <w:pPr>
      <w:pStyle w:val="Header"/>
    </w:pPr>
    <w:r>
      <w:rPr>
        <w:noProof/>
      </w:rPr>
      <mc:AlternateContent>
        <mc:Choice Requires="wps">
          <w:drawing>
            <wp:anchor distT="0" distB="0" distL="0" distR="0" simplePos="0" relativeHeight="251658241" behindDoc="0" locked="0" layoutInCell="1" allowOverlap="1" wp14:anchorId="317FBB65" wp14:editId="6102721B">
              <wp:simplePos x="635" y="635"/>
              <wp:positionH relativeFrom="page">
                <wp:align>center</wp:align>
              </wp:positionH>
              <wp:positionV relativeFrom="page">
                <wp:align>top</wp:align>
              </wp:positionV>
              <wp:extent cx="551815" cy="452755"/>
              <wp:effectExtent l="0" t="0" r="635" b="4445"/>
              <wp:wrapNone/>
              <wp:docPr id="128168008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FA3AD2D" w14:textId="45378B7D" w:rsidR="00AC5006" w:rsidRPr="00AC5006" w:rsidRDefault="00AC5006" w:rsidP="00AC5006">
                          <w:pPr>
                            <w:spacing w:after="0"/>
                            <w:rPr>
                              <w:rFonts w:ascii="Calibri" w:eastAsia="Calibri" w:hAnsi="Calibri" w:cs="Calibri"/>
                              <w:noProof/>
                              <w:color w:val="FF0000"/>
                              <w:sz w:val="24"/>
                              <w:szCs w:val="24"/>
                            </w:rPr>
                          </w:pPr>
                          <w:r w:rsidRPr="00AC500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7FBB65" id="_x0000_t202" coordsize="21600,21600" o:spt="202" path="m,l,21600r21600,l21600,xe">
              <v:stroke joinstyle="miter"/>
              <v:path gradientshapeok="t" o:connecttype="rect"/>
            </v:shapetype>
            <v:shape id="Text Box 2" o:spid="_x0000_s1027" type="#_x0000_t202" alt="OFFICIAL" style="position:absolute;margin-left:0;margin-top:0;width:43.4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7FA3AD2D" w14:textId="45378B7D" w:rsidR="00AC5006" w:rsidRPr="00AC5006" w:rsidRDefault="00AC5006" w:rsidP="00AC5006">
                    <w:pPr>
                      <w:spacing w:after="0"/>
                      <w:rPr>
                        <w:rFonts w:ascii="Calibri" w:eastAsia="Calibri" w:hAnsi="Calibri" w:cs="Calibri"/>
                        <w:noProof/>
                        <w:color w:val="FF0000"/>
                        <w:sz w:val="24"/>
                        <w:szCs w:val="24"/>
                      </w:rPr>
                    </w:pPr>
                    <w:r w:rsidRPr="00AC500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2CB39" w14:textId="7C02C674" w:rsidR="00AC5006" w:rsidRDefault="00AC5006">
    <w:pPr>
      <w:pStyle w:val="Header"/>
    </w:pPr>
    <w:r>
      <w:rPr>
        <w:noProof/>
      </w:rPr>
      <mc:AlternateContent>
        <mc:Choice Requires="wps">
          <w:drawing>
            <wp:anchor distT="0" distB="0" distL="0" distR="0" simplePos="0" relativeHeight="251658242" behindDoc="0" locked="0" layoutInCell="1" allowOverlap="1" wp14:anchorId="11844269" wp14:editId="79C56E13">
              <wp:simplePos x="635" y="635"/>
              <wp:positionH relativeFrom="page">
                <wp:align>center</wp:align>
              </wp:positionH>
              <wp:positionV relativeFrom="page">
                <wp:align>top</wp:align>
              </wp:positionV>
              <wp:extent cx="551815" cy="452755"/>
              <wp:effectExtent l="0" t="0" r="635" b="4445"/>
              <wp:wrapNone/>
              <wp:docPr id="170410797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DE3B17E" w14:textId="531D241C" w:rsidR="00AC5006" w:rsidRPr="00AC5006" w:rsidRDefault="00AC5006" w:rsidP="00AC5006">
                          <w:pPr>
                            <w:spacing w:after="0"/>
                            <w:rPr>
                              <w:rFonts w:ascii="Calibri" w:eastAsia="Calibri" w:hAnsi="Calibri" w:cs="Calibri"/>
                              <w:noProof/>
                              <w:color w:val="FF0000"/>
                              <w:sz w:val="24"/>
                              <w:szCs w:val="24"/>
                            </w:rPr>
                          </w:pPr>
                          <w:r w:rsidRPr="00AC500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844269" id="_x0000_t202" coordsize="21600,21600" o:spt="202" path="m,l,21600r21600,l21600,xe">
              <v:stroke joinstyle="miter"/>
              <v:path gradientshapeok="t" o:connecttype="rect"/>
            </v:shapetype>
            <v:shape id="Text Box 3" o:spid="_x0000_s1028" type="#_x0000_t202" alt="OFFICIAL" style="position:absolute;margin-left:0;margin-top:0;width:43.45pt;height:35.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6DE3B17E" w14:textId="531D241C" w:rsidR="00AC5006" w:rsidRPr="00AC5006" w:rsidRDefault="00AC5006" w:rsidP="00AC5006">
                    <w:pPr>
                      <w:spacing w:after="0"/>
                      <w:rPr>
                        <w:rFonts w:ascii="Calibri" w:eastAsia="Calibri" w:hAnsi="Calibri" w:cs="Calibri"/>
                        <w:noProof/>
                        <w:color w:val="FF0000"/>
                        <w:sz w:val="24"/>
                        <w:szCs w:val="24"/>
                      </w:rPr>
                    </w:pPr>
                    <w:r w:rsidRPr="00AC5006">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09715" w14:textId="37B635E1" w:rsidR="00AC5006" w:rsidRDefault="00AC5006">
    <w:pPr>
      <w:pStyle w:val="Header"/>
    </w:pPr>
    <w:r>
      <w:rPr>
        <w:noProof/>
      </w:rPr>
      <mc:AlternateContent>
        <mc:Choice Requires="wps">
          <w:drawing>
            <wp:anchor distT="0" distB="0" distL="0" distR="0" simplePos="0" relativeHeight="251658243" behindDoc="0" locked="0" layoutInCell="1" allowOverlap="1" wp14:anchorId="643DD533" wp14:editId="58C650C1">
              <wp:simplePos x="635" y="635"/>
              <wp:positionH relativeFrom="page">
                <wp:align>center</wp:align>
              </wp:positionH>
              <wp:positionV relativeFrom="page">
                <wp:align>top</wp:align>
              </wp:positionV>
              <wp:extent cx="551815" cy="452755"/>
              <wp:effectExtent l="0" t="0" r="635" b="4445"/>
              <wp:wrapNone/>
              <wp:docPr id="200301702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B50EF97" w14:textId="3B043771" w:rsidR="00AC5006" w:rsidRPr="00AC5006" w:rsidRDefault="00AC5006" w:rsidP="00AC5006">
                          <w:pPr>
                            <w:spacing w:after="0"/>
                            <w:rPr>
                              <w:rFonts w:ascii="Calibri" w:eastAsia="Calibri" w:hAnsi="Calibri" w:cs="Calibri"/>
                              <w:noProof/>
                              <w:color w:val="FF0000"/>
                              <w:sz w:val="24"/>
                              <w:szCs w:val="24"/>
                            </w:rPr>
                          </w:pPr>
                          <w:r w:rsidRPr="00AC500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3DD533" id="_x0000_t202" coordsize="21600,21600" o:spt="202" path="m,l,21600r21600,l21600,xe">
              <v:stroke joinstyle="miter"/>
              <v:path gradientshapeok="t" o:connecttype="rect"/>
            </v:shapetype>
            <v:shape id="Text Box 1" o:spid="_x0000_s1031" type="#_x0000_t202" alt="OFFICIAL" style="position:absolute;margin-left:0;margin-top:0;width:43.45pt;height:35.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0B50EF97" w14:textId="3B043771" w:rsidR="00AC5006" w:rsidRPr="00AC5006" w:rsidRDefault="00AC5006" w:rsidP="00AC5006">
                    <w:pPr>
                      <w:spacing w:after="0"/>
                      <w:rPr>
                        <w:rFonts w:ascii="Calibri" w:eastAsia="Calibri" w:hAnsi="Calibri" w:cs="Calibri"/>
                        <w:noProof/>
                        <w:color w:val="FF0000"/>
                        <w:sz w:val="24"/>
                        <w:szCs w:val="24"/>
                      </w:rPr>
                    </w:pPr>
                    <w:r w:rsidRPr="00AC5006">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91872" w14:textId="662545B8" w:rsidR="00AC5006" w:rsidRDefault="00AC5006">
    <w:pPr>
      <w:pStyle w:val="Header"/>
    </w:pPr>
    <w:r>
      <w:rPr>
        <w:noProof/>
      </w:rPr>
      <mc:AlternateContent>
        <mc:Choice Requires="wps">
          <w:drawing>
            <wp:anchor distT="0" distB="0" distL="0" distR="0" simplePos="0" relativeHeight="251658244" behindDoc="0" locked="0" layoutInCell="1" allowOverlap="1" wp14:anchorId="3EF0A086" wp14:editId="61C0A078">
              <wp:simplePos x="635" y="635"/>
              <wp:positionH relativeFrom="page">
                <wp:align>center</wp:align>
              </wp:positionH>
              <wp:positionV relativeFrom="page">
                <wp:align>top</wp:align>
              </wp:positionV>
              <wp:extent cx="551815" cy="452755"/>
              <wp:effectExtent l="0" t="0" r="635" b="4445"/>
              <wp:wrapNone/>
              <wp:docPr id="153200072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BEB164E" w14:textId="44C38627" w:rsidR="00AC5006" w:rsidRPr="00AC5006" w:rsidRDefault="00AC5006" w:rsidP="00AC5006">
                          <w:pPr>
                            <w:spacing w:after="0"/>
                            <w:rPr>
                              <w:rFonts w:ascii="Calibri" w:eastAsia="Calibri" w:hAnsi="Calibri" w:cs="Calibri"/>
                              <w:noProof/>
                              <w:color w:val="FF0000"/>
                              <w:sz w:val="24"/>
                              <w:szCs w:val="24"/>
                            </w:rPr>
                          </w:pPr>
                          <w:r w:rsidRPr="00AC500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F0A086" id="_x0000_t202" coordsize="21600,21600" o:spt="202" path="m,l,21600r21600,l21600,xe">
              <v:stroke joinstyle="miter"/>
              <v:path gradientshapeok="t" o:connecttype="rect"/>
            </v:shapetype>
            <v:shape id="Text Box 5" o:spid="_x0000_s1033" type="#_x0000_t202" alt="OFFICIAL" style="position:absolute;margin-left:0;margin-top:0;width:43.45pt;height:35.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bbDgIAABwEAAAOAAAAZHJzL2Uyb0RvYy54bWysU8Fu2zAMvQ/YPwi6L7aDue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LOefyjKiZNefrfPhqwBNolFTh1tJZLHj&#10;xocxdUqJtQysO6XSZpT5zYGY0ZNdO4xWGHYD6Zqa3kzd76A54VAOxn17y9cdlt4wH56ZwwXjHCja&#10;8ISHVNDXFM4WJS24H3/zx3zkHaOU9CiYmhpUNCXqm8F9RG0lo/iclzne3OTeTYY56HtAGRb4IixP&#10;ZswLajKlA/2Kcl7FQhhihmO5mobJvA+jcvE5cLFapSSUkWVhY7aWR+hIV+TyZXhlzp4JD7ipR5jU&#10;xKo3vI+58U9vV4eA7KelRGpHIs+MowTTWs/PJWr813vKuj7q5U8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DvbvbbDgIAABwE&#10;AAAOAAAAAAAAAAAAAAAAAC4CAABkcnMvZTJvRG9jLnhtbFBLAQItABQABgAIAAAAIQAMXgIO2gAA&#10;AAMBAAAPAAAAAAAAAAAAAAAAAGgEAABkcnMvZG93bnJldi54bWxQSwUGAAAAAAQABADzAAAAbwUA&#10;AAAA&#10;" filled="f" stroked="f">
              <v:textbox style="mso-fit-shape-to-text:t" inset="0,15pt,0,0">
                <w:txbxContent>
                  <w:p w14:paraId="3BEB164E" w14:textId="44C38627" w:rsidR="00AC5006" w:rsidRPr="00AC5006" w:rsidRDefault="00AC5006" w:rsidP="00AC5006">
                    <w:pPr>
                      <w:spacing w:after="0"/>
                      <w:rPr>
                        <w:rFonts w:ascii="Calibri" w:eastAsia="Calibri" w:hAnsi="Calibri" w:cs="Calibri"/>
                        <w:noProof/>
                        <w:color w:val="FF0000"/>
                        <w:sz w:val="24"/>
                        <w:szCs w:val="24"/>
                      </w:rPr>
                    </w:pPr>
                    <w:r w:rsidRPr="00AC5006">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E9EE3" w14:textId="4ADE3E63" w:rsidR="00CD157B" w:rsidRPr="00CD157B" w:rsidRDefault="00AC5006" w:rsidP="00CD157B">
    <w:pPr>
      <w:pStyle w:val="Header"/>
    </w:pPr>
    <w:r>
      <w:rPr>
        <w:noProof/>
      </w:rPr>
      <mc:AlternateContent>
        <mc:Choice Requires="wps">
          <w:drawing>
            <wp:anchor distT="0" distB="0" distL="0" distR="0" simplePos="0" relativeHeight="251658240" behindDoc="0" locked="0" layoutInCell="1" allowOverlap="1" wp14:anchorId="6F7FCD97" wp14:editId="6F55AEDF">
              <wp:simplePos x="635" y="635"/>
              <wp:positionH relativeFrom="page">
                <wp:align>center</wp:align>
              </wp:positionH>
              <wp:positionV relativeFrom="page">
                <wp:align>top</wp:align>
              </wp:positionV>
              <wp:extent cx="551815" cy="452755"/>
              <wp:effectExtent l="0" t="0" r="635" b="4445"/>
              <wp:wrapNone/>
              <wp:docPr id="60937293"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0A1306A" w14:textId="22CB447A" w:rsidR="00AC5006" w:rsidRPr="00AC5006" w:rsidRDefault="00AC5006" w:rsidP="00AC5006">
                          <w:pPr>
                            <w:spacing w:after="0"/>
                            <w:rPr>
                              <w:rFonts w:ascii="Calibri" w:eastAsia="Calibri" w:hAnsi="Calibri" w:cs="Calibri"/>
                              <w:noProof/>
                              <w:color w:val="FF0000"/>
                              <w:sz w:val="24"/>
                              <w:szCs w:val="24"/>
                            </w:rPr>
                          </w:pPr>
                          <w:r w:rsidRPr="00AC500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7FCD97" id="_x0000_t202" coordsize="21600,21600" o:spt="202" path="m,l,21600r21600,l21600,xe">
              <v:stroke joinstyle="miter"/>
              <v:path gradientshapeok="t" o:connecttype="rect"/>
            </v:shapetype>
            <v:shape id="Text Box 6" o:spid="_x0000_s1034" type="#_x0000_t202" alt="OFFICIAL" style="position:absolute;margin-left:0;margin-top:0;width:43.4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CC0UTmDgIAABwE&#10;AAAOAAAAAAAAAAAAAAAAAC4CAABkcnMvZTJvRG9jLnhtbFBLAQItABQABgAIAAAAIQAMXgIO2gAA&#10;AAMBAAAPAAAAAAAAAAAAAAAAAGgEAABkcnMvZG93bnJldi54bWxQSwUGAAAAAAQABADzAAAAbwUA&#10;AAAA&#10;" filled="f" stroked="f">
              <v:textbox style="mso-fit-shape-to-text:t" inset="0,15pt,0,0">
                <w:txbxContent>
                  <w:p w14:paraId="60A1306A" w14:textId="22CB447A" w:rsidR="00AC5006" w:rsidRPr="00AC5006" w:rsidRDefault="00AC5006" w:rsidP="00AC5006">
                    <w:pPr>
                      <w:spacing w:after="0"/>
                      <w:rPr>
                        <w:rFonts w:ascii="Calibri" w:eastAsia="Calibri" w:hAnsi="Calibri" w:cs="Calibri"/>
                        <w:noProof/>
                        <w:color w:val="FF0000"/>
                        <w:sz w:val="24"/>
                        <w:szCs w:val="24"/>
                      </w:rPr>
                    </w:pPr>
                    <w:r w:rsidRPr="00AC5006">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370E3" w14:textId="438B7654" w:rsidR="00AC5006" w:rsidRDefault="00AC5006">
    <w:pPr>
      <w:pStyle w:val="Header"/>
    </w:pPr>
    <w:r>
      <w:rPr>
        <w:noProof/>
      </w:rPr>
      <mc:AlternateContent>
        <mc:Choice Requires="wps">
          <w:drawing>
            <wp:anchor distT="0" distB="0" distL="0" distR="0" simplePos="0" relativeHeight="251658245" behindDoc="0" locked="0" layoutInCell="1" allowOverlap="1" wp14:anchorId="58473EB2" wp14:editId="63801308">
              <wp:simplePos x="635" y="635"/>
              <wp:positionH relativeFrom="page">
                <wp:align>center</wp:align>
              </wp:positionH>
              <wp:positionV relativeFrom="page">
                <wp:align>top</wp:align>
              </wp:positionV>
              <wp:extent cx="551815" cy="452755"/>
              <wp:effectExtent l="0" t="0" r="635" b="4445"/>
              <wp:wrapNone/>
              <wp:docPr id="214208372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C7C60FF" w14:textId="7AA20FDE" w:rsidR="00AC5006" w:rsidRPr="00AC5006" w:rsidRDefault="00AC5006" w:rsidP="00AC5006">
                          <w:pPr>
                            <w:spacing w:after="0"/>
                            <w:rPr>
                              <w:rFonts w:ascii="Calibri" w:eastAsia="Calibri" w:hAnsi="Calibri" w:cs="Calibri"/>
                              <w:noProof/>
                              <w:color w:val="FF0000"/>
                              <w:sz w:val="24"/>
                              <w:szCs w:val="24"/>
                            </w:rPr>
                          </w:pPr>
                          <w:r w:rsidRPr="00AC500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473EB2" id="_x0000_t202" coordsize="21600,21600" o:spt="202" path="m,l,21600r21600,l21600,xe">
              <v:stroke joinstyle="miter"/>
              <v:path gradientshapeok="t" o:connecttype="rect"/>
            </v:shapetype>
            <v:shape id="Text Box 4" o:spid="_x0000_s1035" type="#_x0000_t202" alt="OFFICIAL" style="position:absolute;margin-left:0;margin-top:0;width:43.45pt;height:35.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1gDg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U1vZm630FzwqEcjPv2lq87LL1hPjwzhwvGOVC0&#10;4QkPqaCvKZwtSlpwP/7mj/nIO0Yp6VEwNTWoaErUN4P7iNpKRnGblzne3OTeTYY56HtAGRb4IixP&#10;ZswLajKlA/2Kcl7FQhhihmO5mobJvA+jcvE5cLFapSSUkWVhY7aWR+hIV+TyZXhlzp4JD7ipR5jU&#10;xKo3vI+58U9vV4eA7KelRGpHIs+MowTTWs/PJWr813vKuj7q5U8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CoEL1gDgIAABwE&#10;AAAOAAAAAAAAAAAAAAAAAC4CAABkcnMvZTJvRG9jLnhtbFBLAQItABQABgAIAAAAIQAMXgIO2gAA&#10;AAMBAAAPAAAAAAAAAAAAAAAAAGgEAABkcnMvZG93bnJldi54bWxQSwUGAAAAAAQABADzAAAAbwUA&#10;AAAA&#10;" filled="f" stroked="f">
              <v:textbox style="mso-fit-shape-to-text:t" inset="0,15pt,0,0">
                <w:txbxContent>
                  <w:p w14:paraId="6C7C60FF" w14:textId="7AA20FDE" w:rsidR="00AC5006" w:rsidRPr="00AC5006" w:rsidRDefault="00AC5006" w:rsidP="00AC5006">
                    <w:pPr>
                      <w:spacing w:after="0"/>
                      <w:rPr>
                        <w:rFonts w:ascii="Calibri" w:eastAsia="Calibri" w:hAnsi="Calibri" w:cs="Calibri"/>
                        <w:noProof/>
                        <w:color w:val="FF0000"/>
                        <w:sz w:val="24"/>
                        <w:szCs w:val="24"/>
                      </w:rPr>
                    </w:pPr>
                    <w:r w:rsidRPr="00AC500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A9EE86BA"/>
    <w:lvl w:ilvl="0">
      <w:start w:val="1"/>
      <w:numFmt w:val="decimal"/>
      <w:lvlText w:val="%1."/>
      <w:lvlJc w:val="left"/>
      <w:pPr>
        <w:tabs>
          <w:tab w:val="num" w:pos="643"/>
        </w:tabs>
        <w:ind w:left="643" w:hanging="360"/>
      </w:p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43A55FC"/>
    <w:multiLevelType w:val="multilevel"/>
    <w:tmpl w:val="CBF867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340423"/>
    <w:multiLevelType w:val="hybridMultilevel"/>
    <w:tmpl w:val="FCD4DE7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4B7E3A"/>
    <w:multiLevelType w:val="hybridMultilevel"/>
    <w:tmpl w:val="E3468920"/>
    <w:lvl w:ilvl="0" w:tplc="FFFFFFFF">
      <w:start w:val="1"/>
      <w:numFmt w:val="lowerLetter"/>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6" w15:restartNumberingAfterBreak="0">
    <w:nsid w:val="08C6382D"/>
    <w:multiLevelType w:val="multilevel"/>
    <w:tmpl w:val="402C24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FD703A"/>
    <w:multiLevelType w:val="hybridMultilevel"/>
    <w:tmpl w:val="BABEB3BC"/>
    <w:lvl w:ilvl="0" w:tplc="25F0EC2C">
      <w:start w:val="1"/>
      <w:numFmt w:val="decimal"/>
      <w:lvlText w:val="(%1)"/>
      <w:lvlJc w:val="left"/>
      <w:pPr>
        <w:ind w:left="360" w:hanging="360"/>
      </w:pPr>
      <w:rPr>
        <w:rFonts w:hint="default"/>
      </w:rPr>
    </w:lvl>
    <w:lvl w:ilvl="1" w:tplc="48427FB8">
      <w:start w:val="1"/>
      <w:numFmt w:val="lowerLetter"/>
      <w:lvlText w:val="(%2)"/>
      <w:lvlJc w:val="left"/>
      <w:pPr>
        <w:ind w:left="720" w:hanging="360"/>
      </w:pPr>
      <w:rPr>
        <w:rFonts w:hint="default"/>
      </w:rPr>
    </w:lvl>
    <w:lvl w:ilvl="2" w:tplc="48427FB8">
      <w:start w:val="1"/>
      <w:numFmt w:val="lowerLetter"/>
      <w:lvlText w:val="(%3)"/>
      <w:lvlJc w:val="left"/>
      <w:pPr>
        <w:ind w:left="72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0" w15:restartNumberingAfterBreak="0">
    <w:nsid w:val="0DED66D1"/>
    <w:multiLevelType w:val="hybridMultilevel"/>
    <w:tmpl w:val="36C47018"/>
    <w:lvl w:ilvl="0" w:tplc="FFFFFFF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2" w15:restartNumberingAfterBreak="0">
    <w:nsid w:val="0F2828AA"/>
    <w:multiLevelType w:val="hybridMultilevel"/>
    <w:tmpl w:val="45BA61A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5" w15:restartNumberingAfterBreak="0">
    <w:nsid w:val="129336A6"/>
    <w:multiLevelType w:val="hybridMultilevel"/>
    <w:tmpl w:val="01522852"/>
    <w:lvl w:ilvl="0" w:tplc="25F0EC2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375298E"/>
    <w:multiLevelType w:val="hybridMultilevel"/>
    <w:tmpl w:val="AEBCE782"/>
    <w:lvl w:ilvl="0" w:tplc="8FD0C0E6">
      <w:start w:val="1"/>
      <w:numFmt w:val="lowerLetter"/>
      <w:lvlText w:val="(%1)"/>
      <w:lvlJc w:val="left"/>
      <w:pPr>
        <w:ind w:left="720" w:hanging="360"/>
      </w:pPr>
      <w:rPr>
        <w:rFonts w:asciiTheme="minorHAnsi" w:eastAsia="Times New Roman" w:hAnsiTheme="minorHAnsi"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5A5075C"/>
    <w:multiLevelType w:val="hybridMultilevel"/>
    <w:tmpl w:val="D30618F6"/>
    <w:lvl w:ilvl="0" w:tplc="48427FB8">
      <w:start w:val="1"/>
      <w:numFmt w:val="lowerLetter"/>
      <w:lvlText w:val="(%1)"/>
      <w:lvlJc w:val="left"/>
      <w:pPr>
        <w:ind w:left="700" w:hanging="360"/>
      </w:pPr>
      <w:rPr>
        <w:rFonts w:hint="default"/>
      </w:rPr>
    </w:lvl>
    <w:lvl w:ilvl="1" w:tplc="FFFFFFFF">
      <w:start w:val="1"/>
      <w:numFmt w:val="lowerRoman"/>
      <w:lvlText w:val="(%2)"/>
      <w:lvlJc w:val="right"/>
      <w:pPr>
        <w:ind w:left="1420" w:hanging="360"/>
      </w:pPr>
      <w:rPr>
        <w:rFonts w:asciiTheme="minorHAnsi" w:eastAsia="Times New Roman" w:hAnsiTheme="minorHAnsi" w:cs="Times New Roman"/>
      </w:rPr>
    </w:lvl>
    <w:lvl w:ilvl="2" w:tplc="FFFFFFFF">
      <w:start w:val="1"/>
      <w:numFmt w:val="lowerRoman"/>
      <w:lvlText w:val="%3."/>
      <w:lvlJc w:val="right"/>
      <w:pPr>
        <w:ind w:left="2140" w:hanging="180"/>
      </w:pPr>
    </w:lvl>
    <w:lvl w:ilvl="3" w:tplc="FFFFFFFF">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18" w15:restartNumberingAfterBreak="0">
    <w:nsid w:val="193B1A32"/>
    <w:multiLevelType w:val="hybridMultilevel"/>
    <w:tmpl w:val="B23674D8"/>
    <w:name w:val="DEPIListNumbering2"/>
    <w:lvl w:ilvl="0" w:tplc="F962B9BC">
      <w:start w:val="1"/>
      <w:numFmt w:val="lowerLetter"/>
      <w:lvlText w:val="(%1)"/>
      <w:lvlJc w:val="left"/>
      <w:pPr>
        <w:ind w:left="64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9" w15:restartNumberingAfterBreak="0">
    <w:nsid w:val="195925F9"/>
    <w:multiLevelType w:val="multilevel"/>
    <w:tmpl w:val="57FAA3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9EA5257"/>
    <w:multiLevelType w:val="hybridMultilevel"/>
    <w:tmpl w:val="FCD4DE7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1B9F4ADC"/>
    <w:multiLevelType w:val="multilevel"/>
    <w:tmpl w:val="A2DC6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BEF5B6D"/>
    <w:multiLevelType w:val="hybridMultilevel"/>
    <w:tmpl w:val="36CEE46E"/>
    <w:lvl w:ilvl="0" w:tplc="48427F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C0E7140"/>
    <w:multiLevelType w:val="hybridMultilevel"/>
    <w:tmpl w:val="B74EAC86"/>
    <w:lvl w:ilvl="0" w:tplc="FFFFFFFF">
      <w:start w:val="1"/>
      <w:numFmt w:val="lowerLetter"/>
      <w:lvlText w:val="(%1)"/>
      <w:lvlJc w:val="left"/>
      <w:pPr>
        <w:ind w:left="700" w:hanging="360"/>
      </w:pPr>
      <w:rPr>
        <w:rFonts w:eastAsiaTheme="minorEastAsia" w:cs="Times New Roman"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2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26" w15:restartNumberingAfterBreak="0">
    <w:nsid w:val="24AB7F44"/>
    <w:multiLevelType w:val="hybridMultilevel"/>
    <w:tmpl w:val="60566140"/>
    <w:lvl w:ilvl="0" w:tplc="25F0EC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8" w15:restartNumberingAfterBreak="0">
    <w:nsid w:val="28EC1E5C"/>
    <w:multiLevelType w:val="hybridMultilevel"/>
    <w:tmpl w:val="F12CE372"/>
    <w:lvl w:ilvl="0" w:tplc="48427F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9A018EB"/>
    <w:multiLevelType w:val="multilevel"/>
    <w:tmpl w:val="0464C1AE"/>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lowerRoman"/>
      <w:pStyle w:val="ListAlpha3"/>
      <w:lvlText w:val="(%3)"/>
      <w:lvlJc w:val="right"/>
      <w:pPr>
        <w:ind w:left="1040" w:hanging="360"/>
      </w:pPr>
      <w:rPr>
        <w:rFonts w:asciiTheme="minorHAnsi" w:eastAsia="Times New Roman" w:hAnsiTheme="minorHAnsi" w:cs="Times New Roman"/>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30" w15:restartNumberingAfterBreak="0">
    <w:nsid w:val="2A540228"/>
    <w:multiLevelType w:val="hybridMultilevel"/>
    <w:tmpl w:val="C21C4EC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1" w15:restartNumberingAfterBreak="0">
    <w:nsid w:val="2BFC2BA2"/>
    <w:multiLevelType w:val="multilevel"/>
    <w:tmpl w:val="A2DC6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C2367A3"/>
    <w:multiLevelType w:val="hybridMultilevel"/>
    <w:tmpl w:val="45BA61A2"/>
    <w:lvl w:ilvl="0" w:tplc="25F0EC2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2F4408EE"/>
    <w:multiLevelType w:val="multilevel"/>
    <w:tmpl w:val="6296B2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F87033D"/>
    <w:multiLevelType w:val="multilevel"/>
    <w:tmpl w:val="C14C3B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37" w15:restartNumberingAfterBreak="0">
    <w:nsid w:val="32CD2464"/>
    <w:multiLevelType w:val="multilevel"/>
    <w:tmpl w:val="AB3E099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346F4D91"/>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34B720C4"/>
    <w:multiLevelType w:val="hybridMultilevel"/>
    <w:tmpl w:val="26781D98"/>
    <w:lvl w:ilvl="0" w:tplc="FFFFFFFF">
      <w:start w:val="3"/>
      <w:numFmt w:val="lowerLetter"/>
      <w:lvlText w:val="(%1)"/>
      <w:lvlJc w:val="left"/>
      <w:pPr>
        <w:ind w:left="720" w:hanging="360"/>
      </w:pPr>
      <w:rPr>
        <w:rFonts w:asciiTheme="minorHAnsi" w:eastAsia="Times New Roman" w:hAnsiTheme="minorHAns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43" w15:restartNumberingAfterBreak="0">
    <w:nsid w:val="378D556F"/>
    <w:multiLevelType w:val="hybridMultilevel"/>
    <w:tmpl w:val="8C96D22C"/>
    <w:lvl w:ilvl="0" w:tplc="48427F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7C37ABF"/>
    <w:multiLevelType w:val="hybridMultilevel"/>
    <w:tmpl w:val="822EAAB2"/>
    <w:lvl w:ilvl="0" w:tplc="48427F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7F1508D"/>
    <w:multiLevelType w:val="hybridMultilevel"/>
    <w:tmpl w:val="9E8A80FA"/>
    <w:lvl w:ilvl="0" w:tplc="48427F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3BAE3BD8"/>
    <w:multiLevelType w:val="hybridMultilevel"/>
    <w:tmpl w:val="004CD40A"/>
    <w:lvl w:ilvl="0" w:tplc="A444457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C38677B"/>
    <w:multiLevelType w:val="hybridMultilevel"/>
    <w:tmpl w:val="0152285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3D396140"/>
    <w:multiLevelType w:val="hybridMultilevel"/>
    <w:tmpl w:val="B0B0C4DA"/>
    <w:lvl w:ilvl="0" w:tplc="8CB6B24A">
      <w:start w:val="1"/>
      <w:numFmt w:val="lowerLetter"/>
      <w:lvlText w:val="(%1)"/>
      <w:lvlJc w:val="left"/>
      <w:pPr>
        <w:ind w:left="700" w:hanging="360"/>
      </w:pPr>
      <w:rPr>
        <w:rFonts w:hint="default"/>
        <w:i w:val="0"/>
        <w:iCs/>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4" w15:restartNumberingAfterBreak="0">
    <w:nsid w:val="3E1D1012"/>
    <w:multiLevelType w:val="multilevel"/>
    <w:tmpl w:val="CEF8A2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asciiTheme="minorHAnsi" w:eastAsia="Times New Roman" w:hAnsiTheme="minorHAnsi"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01072CE"/>
    <w:multiLevelType w:val="hybridMultilevel"/>
    <w:tmpl w:val="033A0FE8"/>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7"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232222"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2741225"/>
    <w:multiLevelType w:val="multilevel"/>
    <w:tmpl w:val="F97E1D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asciiTheme="minorHAnsi" w:eastAsia="Times New Roman" w:hAnsiTheme="minorHAnsi"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60" w15:restartNumberingAfterBreak="0">
    <w:nsid w:val="43943D64"/>
    <w:multiLevelType w:val="hybridMultilevel"/>
    <w:tmpl w:val="CE30AF7E"/>
    <w:lvl w:ilvl="0" w:tplc="48427F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72D5003"/>
    <w:multiLevelType w:val="multilevel"/>
    <w:tmpl w:val="C910130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8827374"/>
    <w:multiLevelType w:val="multilevel"/>
    <w:tmpl w:val="37B6BD3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9352F4E"/>
    <w:multiLevelType w:val="multilevel"/>
    <w:tmpl w:val="CBF867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66" w15:restartNumberingAfterBreak="0">
    <w:nsid w:val="4C2561FF"/>
    <w:multiLevelType w:val="multilevel"/>
    <w:tmpl w:val="A0DA5A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68"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69" w15:restartNumberingAfterBreak="0">
    <w:nsid w:val="502F63D9"/>
    <w:multiLevelType w:val="hybridMultilevel"/>
    <w:tmpl w:val="0E0E8A00"/>
    <w:lvl w:ilvl="0" w:tplc="66AA1758">
      <w:start w:val="1"/>
      <w:numFmt w:val="lowerLetter"/>
      <w:lvlText w:val="(%1)"/>
      <w:lvlJc w:val="left"/>
      <w:pPr>
        <w:ind w:left="700" w:hanging="360"/>
      </w:pPr>
      <w:rPr>
        <w:rFonts w:hint="default"/>
      </w:rPr>
    </w:lvl>
    <w:lvl w:ilvl="1" w:tplc="CAF49CE8">
      <w:start w:val="1"/>
      <w:numFmt w:val="lowerRoman"/>
      <w:lvlText w:val="(%2)"/>
      <w:lvlJc w:val="right"/>
      <w:pPr>
        <w:ind w:left="1420" w:hanging="360"/>
      </w:pPr>
      <w:rPr>
        <w:rFonts w:asciiTheme="minorHAnsi" w:eastAsia="Times New Roman" w:hAnsiTheme="minorHAnsi" w:cs="Times New Roman"/>
      </w:rPr>
    </w:lvl>
    <w:lvl w:ilvl="2" w:tplc="8B42FCD4">
      <w:start w:val="2"/>
      <w:numFmt w:val="lowerRoman"/>
      <w:lvlText w:val="(%3)"/>
      <w:lvlJc w:val="left"/>
      <w:pPr>
        <w:ind w:left="2680" w:hanging="720"/>
      </w:pPr>
      <w:rPr>
        <w:rFonts w:hint="default"/>
      </w:r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70" w15:restartNumberingAfterBreak="0">
    <w:nsid w:val="51A44A30"/>
    <w:multiLevelType w:val="multilevel"/>
    <w:tmpl w:val="896C5878"/>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20541BB"/>
    <w:multiLevelType w:val="multilevel"/>
    <w:tmpl w:val="CC2E79A2"/>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73"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74" w15:restartNumberingAfterBreak="0">
    <w:nsid w:val="55D16FDF"/>
    <w:multiLevelType w:val="hybridMultilevel"/>
    <w:tmpl w:val="2BBC347A"/>
    <w:lvl w:ilvl="0" w:tplc="48427F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6" w15:restartNumberingAfterBreak="0">
    <w:nsid w:val="595B3997"/>
    <w:multiLevelType w:val="hybridMultilevel"/>
    <w:tmpl w:val="3A8210A6"/>
    <w:lvl w:ilvl="0" w:tplc="07E2E6DC">
      <w:start w:val="1"/>
      <w:numFmt w:val="lowerLetter"/>
      <w:lvlText w:val="(%1)"/>
      <w:lvlJc w:val="left"/>
      <w:pPr>
        <w:ind w:left="720" w:hanging="360"/>
      </w:pPr>
      <w:rPr>
        <w:rFonts w:asciiTheme="minorHAnsi" w:eastAsia="Times New Roman"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78" w15:restartNumberingAfterBreak="0">
    <w:nsid w:val="5A233508"/>
    <w:multiLevelType w:val="multilevel"/>
    <w:tmpl w:val="A0DA5A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0" w15:restartNumberingAfterBreak="0">
    <w:nsid w:val="5B120312"/>
    <w:multiLevelType w:val="hybridMultilevel"/>
    <w:tmpl w:val="C77EA0FA"/>
    <w:lvl w:ilvl="0" w:tplc="48427F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2"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83" w15:restartNumberingAfterBreak="0">
    <w:nsid w:val="5CBF4889"/>
    <w:multiLevelType w:val="multilevel"/>
    <w:tmpl w:val="AD52C9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asciiTheme="minorHAnsi" w:eastAsia="Times New Roman" w:hAnsiTheme="minorHAnsi"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F5C16A8"/>
    <w:multiLevelType w:val="multilevel"/>
    <w:tmpl w:val="672097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asciiTheme="minorHAnsi" w:eastAsia="Times New Roman" w:hAnsiTheme="minorHAnsi"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608763DD"/>
    <w:multiLevelType w:val="hybridMultilevel"/>
    <w:tmpl w:val="3B940DBC"/>
    <w:lvl w:ilvl="0" w:tplc="2EC25474">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8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87" w15:restartNumberingAfterBreak="0">
    <w:nsid w:val="64751F50"/>
    <w:multiLevelType w:val="multilevel"/>
    <w:tmpl w:val="2C5C54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89" w15:restartNumberingAfterBreak="0">
    <w:nsid w:val="64D62589"/>
    <w:multiLevelType w:val="hybridMultilevel"/>
    <w:tmpl w:val="8EE0C686"/>
    <w:lvl w:ilvl="0" w:tplc="FBBAD9D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91" w15:restartNumberingAfterBreak="0">
    <w:nsid w:val="658F6B6F"/>
    <w:multiLevelType w:val="hybridMultilevel"/>
    <w:tmpl w:val="2C4A61C2"/>
    <w:lvl w:ilvl="0" w:tplc="48427FB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59D0075"/>
    <w:multiLevelType w:val="hybridMultilevel"/>
    <w:tmpl w:val="FCD4DE7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684A3D51"/>
    <w:multiLevelType w:val="hybridMultilevel"/>
    <w:tmpl w:val="23946AA4"/>
    <w:lvl w:ilvl="0" w:tplc="48427F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8CD46BF"/>
    <w:multiLevelType w:val="hybridMultilevel"/>
    <w:tmpl w:val="0152285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6C571A26"/>
    <w:multiLevelType w:val="hybridMultilevel"/>
    <w:tmpl w:val="7D8A8D84"/>
    <w:lvl w:ilvl="0" w:tplc="FFFFFFFF">
      <w:start w:val="1"/>
      <w:numFmt w:val="lowerLetter"/>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96" w15:restartNumberingAfterBreak="0">
    <w:nsid w:val="6D5827D7"/>
    <w:multiLevelType w:val="hybridMultilevel"/>
    <w:tmpl w:val="510A5B2A"/>
    <w:lvl w:ilvl="0" w:tplc="48427FB8">
      <w:start w:val="1"/>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9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98" w15:restartNumberingAfterBreak="0">
    <w:nsid w:val="70554476"/>
    <w:multiLevelType w:val="hybridMultilevel"/>
    <w:tmpl w:val="3C0275E8"/>
    <w:lvl w:ilvl="0" w:tplc="25F0EC2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70960085"/>
    <w:multiLevelType w:val="multilevel"/>
    <w:tmpl w:val="402C24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73F66DD3"/>
    <w:multiLevelType w:val="multilevel"/>
    <w:tmpl w:val="F97E1D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asciiTheme="minorHAnsi" w:eastAsia="Times New Roman" w:hAnsiTheme="minorHAnsi"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10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3" w15:restartNumberingAfterBreak="0">
    <w:nsid w:val="769F0E27"/>
    <w:multiLevelType w:val="hybridMultilevel"/>
    <w:tmpl w:val="4196706E"/>
    <w:lvl w:ilvl="0" w:tplc="48427F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7486956"/>
    <w:multiLevelType w:val="hybridMultilevel"/>
    <w:tmpl w:val="B5480F18"/>
    <w:lvl w:ilvl="0" w:tplc="48427F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9DB20E7"/>
    <w:multiLevelType w:val="multilevel"/>
    <w:tmpl w:val="2864D1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462703"/>
    <w:multiLevelType w:val="multilevel"/>
    <w:tmpl w:val="9C66A14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7B176517"/>
    <w:multiLevelType w:val="multilevel"/>
    <w:tmpl w:val="5720D4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7D284207"/>
    <w:multiLevelType w:val="multilevel"/>
    <w:tmpl w:val="1CBCB1EE"/>
    <w:name w:val="Lst_HighlightBullets"/>
    <w:lvl w:ilvl="0">
      <w:start w:val="1"/>
      <w:numFmt w:val="bullet"/>
      <w:lvlRestart w:val="0"/>
      <w:pStyle w:val="HighlightBoxBullet"/>
      <w:lvlText w:val=""/>
      <w:lvlJc w:val="left"/>
      <w:pPr>
        <w:ind w:left="454" w:hanging="227"/>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09" w15:restartNumberingAfterBreak="0">
    <w:nsid w:val="7DD40602"/>
    <w:multiLevelType w:val="multilevel"/>
    <w:tmpl w:val="F97E1D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asciiTheme="minorHAnsi" w:eastAsia="Times New Roman" w:hAnsiTheme="minorHAnsi"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DDE0A7B"/>
    <w:multiLevelType w:val="hybridMultilevel"/>
    <w:tmpl w:val="A0D82132"/>
    <w:lvl w:ilvl="0" w:tplc="25F0EC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12" w15:restartNumberingAfterBreak="0">
    <w:nsid w:val="7F4831CD"/>
    <w:multiLevelType w:val="hybridMultilevel"/>
    <w:tmpl w:val="6FEAC32E"/>
    <w:lvl w:ilvl="0" w:tplc="48427F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8745877">
    <w:abstractNumId w:val="27"/>
  </w:num>
  <w:num w:numId="2" w16cid:durableId="985085104">
    <w:abstractNumId w:val="25"/>
  </w:num>
  <w:num w:numId="3" w16cid:durableId="336812815">
    <w:abstractNumId w:val="59"/>
  </w:num>
  <w:num w:numId="4" w16cid:durableId="155153463">
    <w:abstractNumId w:val="1"/>
  </w:num>
  <w:num w:numId="5" w16cid:durableId="1428236886">
    <w:abstractNumId w:val="65"/>
  </w:num>
  <w:num w:numId="6" w16cid:durableId="103154041">
    <w:abstractNumId w:val="68"/>
  </w:num>
  <w:num w:numId="7" w16cid:durableId="1308436166">
    <w:abstractNumId w:val="64"/>
  </w:num>
  <w:num w:numId="8" w16cid:durableId="1335643199">
    <w:abstractNumId w:val="81"/>
  </w:num>
  <w:num w:numId="9" w16cid:durableId="1160577431">
    <w:abstractNumId w:val="67"/>
  </w:num>
  <w:num w:numId="10" w16cid:durableId="1673139647">
    <w:abstractNumId w:val="41"/>
  </w:num>
  <w:num w:numId="11" w16cid:durableId="1742215375">
    <w:abstractNumId w:val="108"/>
  </w:num>
  <w:num w:numId="12" w16cid:durableId="664823544">
    <w:abstractNumId w:val="97"/>
  </w:num>
  <w:num w:numId="13" w16cid:durableId="1019552863">
    <w:abstractNumId w:val="30"/>
  </w:num>
  <w:num w:numId="14" w16cid:durableId="1796682124">
    <w:abstractNumId w:val="52"/>
  </w:num>
  <w:num w:numId="15" w16cid:durableId="1284270218">
    <w:abstractNumId w:val="33"/>
  </w:num>
  <w:num w:numId="16" w16cid:durableId="68623006">
    <w:abstractNumId w:val="13"/>
  </w:num>
  <w:num w:numId="17" w16cid:durableId="1705716525">
    <w:abstractNumId w:val="57"/>
  </w:num>
  <w:num w:numId="18" w16cid:durableId="1906062800">
    <w:abstractNumId w:val="70"/>
  </w:num>
  <w:num w:numId="19" w16cid:durableId="1235627930">
    <w:abstractNumId w:val="50"/>
  </w:num>
  <w:num w:numId="20" w16cid:durableId="726147144">
    <w:abstractNumId w:val="15"/>
  </w:num>
  <w:num w:numId="21" w16cid:durableId="1109618852">
    <w:abstractNumId w:val="96"/>
  </w:num>
  <w:num w:numId="22" w16cid:durableId="675881026">
    <w:abstractNumId w:val="69"/>
  </w:num>
  <w:num w:numId="23" w16cid:durableId="1125199447">
    <w:abstractNumId w:val="89"/>
  </w:num>
  <w:num w:numId="24" w16cid:durableId="2065060259">
    <w:abstractNumId w:val="53"/>
  </w:num>
  <w:num w:numId="25" w16cid:durableId="1062827553">
    <w:abstractNumId w:val="85"/>
  </w:num>
  <w:num w:numId="26" w16cid:durableId="514265670">
    <w:abstractNumId w:val="110"/>
  </w:num>
  <w:num w:numId="27" w16cid:durableId="1487890627">
    <w:abstractNumId w:val="76"/>
  </w:num>
  <w:num w:numId="28" w16cid:durableId="1438331639">
    <w:abstractNumId w:val="98"/>
  </w:num>
  <w:num w:numId="29" w16cid:durableId="1339623668">
    <w:abstractNumId w:val="45"/>
  </w:num>
  <w:num w:numId="30" w16cid:durableId="1026097906">
    <w:abstractNumId w:val="39"/>
  </w:num>
  <w:num w:numId="31" w16cid:durableId="682050692">
    <w:abstractNumId w:val="35"/>
  </w:num>
  <w:num w:numId="32" w16cid:durableId="1082487160">
    <w:abstractNumId w:val="62"/>
  </w:num>
  <w:num w:numId="33" w16cid:durableId="174342244">
    <w:abstractNumId w:val="105"/>
  </w:num>
  <w:num w:numId="34" w16cid:durableId="765466331">
    <w:abstractNumId w:val="3"/>
  </w:num>
  <w:num w:numId="35" w16cid:durableId="1671758319">
    <w:abstractNumId w:val="66"/>
  </w:num>
  <w:num w:numId="36" w16cid:durableId="714357244">
    <w:abstractNumId w:val="34"/>
  </w:num>
  <w:num w:numId="37" w16cid:durableId="1086145130">
    <w:abstractNumId w:val="22"/>
  </w:num>
  <w:num w:numId="38" w16cid:durableId="430704763">
    <w:abstractNumId w:val="55"/>
  </w:num>
  <w:num w:numId="39" w16cid:durableId="53818255">
    <w:abstractNumId w:val="26"/>
  </w:num>
  <w:num w:numId="40" w16cid:durableId="1122266718">
    <w:abstractNumId w:val="87"/>
  </w:num>
  <w:num w:numId="41" w16cid:durableId="1999650805">
    <w:abstractNumId w:val="7"/>
  </w:num>
  <w:num w:numId="42" w16cid:durableId="2145076073">
    <w:abstractNumId w:val="17"/>
  </w:num>
  <w:num w:numId="43" w16cid:durableId="1428575643">
    <w:abstractNumId w:val="95"/>
  </w:num>
  <w:num w:numId="44" w16cid:durableId="1817451922">
    <w:abstractNumId w:val="24"/>
  </w:num>
  <w:num w:numId="45" w16cid:durableId="1111823689">
    <w:abstractNumId w:val="40"/>
  </w:num>
  <w:num w:numId="46" w16cid:durableId="1744642431">
    <w:abstractNumId w:val="61"/>
  </w:num>
  <w:num w:numId="47" w16cid:durableId="1426685018">
    <w:abstractNumId w:val="84"/>
  </w:num>
  <w:num w:numId="48" w16cid:durableId="918707755">
    <w:abstractNumId w:val="51"/>
  </w:num>
  <w:num w:numId="49" w16cid:durableId="1342930368">
    <w:abstractNumId w:val="10"/>
  </w:num>
  <w:num w:numId="50" w16cid:durableId="684135647">
    <w:abstractNumId w:val="83"/>
  </w:num>
  <w:num w:numId="51" w16cid:durableId="1473987985">
    <w:abstractNumId w:val="19"/>
  </w:num>
  <w:num w:numId="52" w16cid:durableId="179246749">
    <w:abstractNumId w:val="54"/>
  </w:num>
  <w:num w:numId="53" w16cid:durableId="334576229">
    <w:abstractNumId w:val="107"/>
  </w:num>
  <w:num w:numId="54" w16cid:durableId="1006598389">
    <w:abstractNumId w:val="5"/>
  </w:num>
  <w:num w:numId="55" w16cid:durableId="1276670247">
    <w:abstractNumId w:val="94"/>
  </w:num>
  <w:num w:numId="56" w16cid:durableId="1761754967">
    <w:abstractNumId w:val="37"/>
  </w:num>
  <w:num w:numId="57" w16cid:durableId="1460418843">
    <w:abstractNumId w:val="6"/>
  </w:num>
  <w:num w:numId="58" w16cid:durableId="687562157">
    <w:abstractNumId w:val="32"/>
  </w:num>
  <w:num w:numId="59" w16cid:durableId="738985676">
    <w:abstractNumId w:val="20"/>
  </w:num>
  <w:num w:numId="60" w16cid:durableId="1490290878">
    <w:abstractNumId w:val="16"/>
  </w:num>
  <w:num w:numId="61" w16cid:durableId="1429234022">
    <w:abstractNumId w:val="80"/>
  </w:num>
  <w:num w:numId="62" w16cid:durableId="600528946">
    <w:abstractNumId w:val="31"/>
  </w:num>
  <w:num w:numId="63" w16cid:durableId="1304308715">
    <w:abstractNumId w:val="58"/>
  </w:num>
  <w:num w:numId="64" w16cid:durableId="1073549107">
    <w:abstractNumId w:val="92"/>
  </w:num>
  <w:num w:numId="65" w16cid:durableId="1331710176">
    <w:abstractNumId w:val="4"/>
  </w:num>
  <w:num w:numId="66" w16cid:durableId="3603962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11686112">
    <w:abstractNumId w:val="106"/>
  </w:num>
  <w:num w:numId="68" w16cid:durableId="1567953417">
    <w:abstractNumId w:val="28"/>
  </w:num>
  <w:num w:numId="69" w16cid:durableId="56903984">
    <w:abstractNumId w:val="104"/>
  </w:num>
  <w:num w:numId="70" w16cid:durableId="1828395804">
    <w:abstractNumId w:val="44"/>
  </w:num>
  <w:num w:numId="71" w16cid:durableId="1847282298">
    <w:abstractNumId w:val="112"/>
  </w:num>
  <w:num w:numId="72" w16cid:durableId="905340415">
    <w:abstractNumId w:val="109"/>
  </w:num>
  <w:num w:numId="73" w16cid:durableId="2038919092">
    <w:abstractNumId w:val="23"/>
  </w:num>
  <w:num w:numId="74" w16cid:durableId="810027156">
    <w:abstractNumId w:val="74"/>
  </w:num>
  <w:num w:numId="75" w16cid:durableId="1886211894">
    <w:abstractNumId w:val="71"/>
  </w:num>
  <w:num w:numId="76" w16cid:durableId="1540779757">
    <w:abstractNumId w:val="43"/>
  </w:num>
  <w:num w:numId="77" w16cid:durableId="1802533815">
    <w:abstractNumId w:val="93"/>
  </w:num>
  <w:num w:numId="78" w16cid:durableId="1175920257">
    <w:abstractNumId w:val="12"/>
  </w:num>
  <w:num w:numId="79" w16cid:durableId="978264899">
    <w:abstractNumId w:val="103"/>
  </w:num>
  <w:num w:numId="80" w16cid:durableId="1802377178">
    <w:abstractNumId w:val="60"/>
  </w:num>
  <w:num w:numId="81" w16cid:durableId="1416246820">
    <w:abstractNumId w:val="91"/>
  </w:num>
  <w:num w:numId="82" w16cid:durableId="201136332">
    <w:abstractNumId w:val="99"/>
  </w:num>
  <w:num w:numId="83" w16cid:durableId="187984274">
    <w:abstractNumId w:val="0"/>
  </w:num>
  <w:num w:numId="84" w16cid:durableId="347830982">
    <w:abstractNumId w:val="100"/>
  </w:num>
  <w:num w:numId="85" w16cid:durableId="235552037">
    <w:abstractNumId w:val="63"/>
  </w:num>
  <w:num w:numId="86" w16cid:durableId="977959072">
    <w:abstractNumId w:val="78"/>
  </w:num>
  <w:num w:numId="87" w16cid:durableId="751782866">
    <w:abstractNumId w:val="3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cumentProtection w:formatting="1" w:enforcement="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2"/>
    <w:docVar w:name="ColourTheme" w:val="Colourful"/>
    <w:docVar w:name="ContentiousSubject" w:val="False"/>
    <w:docVar w:name="CoverCoBranded" w:val="False"/>
    <w:docVar w:name="CoverLayout" w:val="One"/>
    <w:docVar w:name="CoverProjectBar" w:val="True"/>
    <w:docVar w:name="CoverWebAddress" w:val="Tru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Theme Color" w:val="Corporate"/>
    <w:docVar w:name="TOC" w:val="True"/>
    <w:docVar w:name="TOCNew" w:val="True"/>
    <w:docVar w:name="TOCType" w:val="Normal"/>
    <w:docVar w:name="UpdateTheme" w:val="False"/>
    <w:docVar w:name="Watermark" w:val="Draft"/>
    <w:docVar w:name="xAppendixName" w:val="Appendix"/>
    <w:docVar w:name="xHeadingsNumbered" w:val="False"/>
    <w:docVar w:name="xTOCApp" w:val="S"/>
    <w:docVar w:name="xTOCFigure" w:val="H"/>
    <w:docVar w:name="xTOCH2" w:val="Y"/>
    <w:docVar w:name="xTOCH3" w:val="Y"/>
    <w:docVar w:name="xTOCH4" w:val="Y"/>
    <w:docVar w:name="xTOCTable" w:val="H"/>
  </w:docVars>
  <w:rsids>
    <w:rsidRoot w:val="002143CB"/>
    <w:rsid w:val="000000ED"/>
    <w:rsid w:val="00000194"/>
    <w:rsid w:val="000004C7"/>
    <w:rsid w:val="00000812"/>
    <w:rsid w:val="00000901"/>
    <w:rsid w:val="00000B29"/>
    <w:rsid w:val="0000111B"/>
    <w:rsid w:val="00001878"/>
    <w:rsid w:val="00001914"/>
    <w:rsid w:val="00001B40"/>
    <w:rsid w:val="00001C84"/>
    <w:rsid w:val="00001D81"/>
    <w:rsid w:val="00002691"/>
    <w:rsid w:val="0000278E"/>
    <w:rsid w:val="00002A94"/>
    <w:rsid w:val="00003260"/>
    <w:rsid w:val="000035F6"/>
    <w:rsid w:val="00003A2B"/>
    <w:rsid w:val="00003AC3"/>
    <w:rsid w:val="00003E71"/>
    <w:rsid w:val="00004218"/>
    <w:rsid w:val="00004327"/>
    <w:rsid w:val="00004810"/>
    <w:rsid w:val="00004A68"/>
    <w:rsid w:val="00004EEE"/>
    <w:rsid w:val="00005311"/>
    <w:rsid w:val="000058A9"/>
    <w:rsid w:val="00005918"/>
    <w:rsid w:val="000059EF"/>
    <w:rsid w:val="00005CCD"/>
    <w:rsid w:val="00005ECA"/>
    <w:rsid w:val="0000620A"/>
    <w:rsid w:val="00006668"/>
    <w:rsid w:val="00006884"/>
    <w:rsid w:val="000068CA"/>
    <w:rsid w:val="00006B22"/>
    <w:rsid w:val="00006BB7"/>
    <w:rsid w:val="00006D0D"/>
    <w:rsid w:val="0000736B"/>
    <w:rsid w:val="0000752F"/>
    <w:rsid w:val="0000763A"/>
    <w:rsid w:val="000077EC"/>
    <w:rsid w:val="00007A11"/>
    <w:rsid w:val="00010207"/>
    <w:rsid w:val="000105A9"/>
    <w:rsid w:val="00010B2D"/>
    <w:rsid w:val="00010BB1"/>
    <w:rsid w:val="00010EDF"/>
    <w:rsid w:val="000112BF"/>
    <w:rsid w:val="000112CD"/>
    <w:rsid w:val="00011741"/>
    <w:rsid w:val="0001178E"/>
    <w:rsid w:val="000118CD"/>
    <w:rsid w:val="00011B5A"/>
    <w:rsid w:val="00011C29"/>
    <w:rsid w:val="00011F46"/>
    <w:rsid w:val="0001216C"/>
    <w:rsid w:val="000125A5"/>
    <w:rsid w:val="000126B4"/>
    <w:rsid w:val="00012720"/>
    <w:rsid w:val="000128AB"/>
    <w:rsid w:val="0001294B"/>
    <w:rsid w:val="00012AFB"/>
    <w:rsid w:val="00012BCD"/>
    <w:rsid w:val="00012D6E"/>
    <w:rsid w:val="00012FAF"/>
    <w:rsid w:val="0001307F"/>
    <w:rsid w:val="00013173"/>
    <w:rsid w:val="000131FD"/>
    <w:rsid w:val="000133B3"/>
    <w:rsid w:val="00013442"/>
    <w:rsid w:val="00013462"/>
    <w:rsid w:val="000134CC"/>
    <w:rsid w:val="000137C7"/>
    <w:rsid w:val="000138D6"/>
    <w:rsid w:val="000139F9"/>
    <w:rsid w:val="00013C91"/>
    <w:rsid w:val="00013F7B"/>
    <w:rsid w:val="000147D8"/>
    <w:rsid w:val="00014AD2"/>
    <w:rsid w:val="00014BBA"/>
    <w:rsid w:val="00014D8D"/>
    <w:rsid w:val="000152AC"/>
    <w:rsid w:val="000155A6"/>
    <w:rsid w:val="00015655"/>
    <w:rsid w:val="00015DEC"/>
    <w:rsid w:val="00016084"/>
    <w:rsid w:val="000160DB"/>
    <w:rsid w:val="00016299"/>
    <w:rsid w:val="0001645A"/>
    <w:rsid w:val="00016927"/>
    <w:rsid w:val="00016F11"/>
    <w:rsid w:val="00016F4D"/>
    <w:rsid w:val="000173BC"/>
    <w:rsid w:val="00017A37"/>
    <w:rsid w:val="00017E78"/>
    <w:rsid w:val="00020069"/>
    <w:rsid w:val="000200A9"/>
    <w:rsid w:val="00020166"/>
    <w:rsid w:val="000201D5"/>
    <w:rsid w:val="000202A8"/>
    <w:rsid w:val="00020425"/>
    <w:rsid w:val="0002048A"/>
    <w:rsid w:val="0002078C"/>
    <w:rsid w:val="00020A83"/>
    <w:rsid w:val="00020D21"/>
    <w:rsid w:val="00020D6F"/>
    <w:rsid w:val="00021277"/>
    <w:rsid w:val="00021300"/>
    <w:rsid w:val="000217E5"/>
    <w:rsid w:val="00021839"/>
    <w:rsid w:val="00021897"/>
    <w:rsid w:val="00021F13"/>
    <w:rsid w:val="0002207F"/>
    <w:rsid w:val="00022CB5"/>
    <w:rsid w:val="00022FC9"/>
    <w:rsid w:val="0002313E"/>
    <w:rsid w:val="000233FF"/>
    <w:rsid w:val="00023619"/>
    <w:rsid w:val="00023947"/>
    <w:rsid w:val="00024727"/>
    <w:rsid w:val="00024DE5"/>
    <w:rsid w:val="00024F9A"/>
    <w:rsid w:val="0002541E"/>
    <w:rsid w:val="000254ED"/>
    <w:rsid w:val="00025664"/>
    <w:rsid w:val="0002586C"/>
    <w:rsid w:val="00026285"/>
    <w:rsid w:val="000265EA"/>
    <w:rsid w:val="000265F2"/>
    <w:rsid w:val="00026DA1"/>
    <w:rsid w:val="00026DC2"/>
    <w:rsid w:val="00026F6C"/>
    <w:rsid w:val="00027019"/>
    <w:rsid w:val="000273C5"/>
    <w:rsid w:val="0002789B"/>
    <w:rsid w:val="00030105"/>
    <w:rsid w:val="000304AC"/>
    <w:rsid w:val="000308EA"/>
    <w:rsid w:val="00030A38"/>
    <w:rsid w:val="00031240"/>
    <w:rsid w:val="0003160B"/>
    <w:rsid w:val="000320EF"/>
    <w:rsid w:val="0003246D"/>
    <w:rsid w:val="0003272D"/>
    <w:rsid w:val="000328C1"/>
    <w:rsid w:val="00032D79"/>
    <w:rsid w:val="00032F9F"/>
    <w:rsid w:val="0003300C"/>
    <w:rsid w:val="000330B4"/>
    <w:rsid w:val="00033152"/>
    <w:rsid w:val="000332EC"/>
    <w:rsid w:val="0003351A"/>
    <w:rsid w:val="000337A3"/>
    <w:rsid w:val="00033B27"/>
    <w:rsid w:val="00033B66"/>
    <w:rsid w:val="00033BB6"/>
    <w:rsid w:val="00033EFD"/>
    <w:rsid w:val="000343D3"/>
    <w:rsid w:val="00034522"/>
    <w:rsid w:val="000346D1"/>
    <w:rsid w:val="000348E3"/>
    <w:rsid w:val="00034E7A"/>
    <w:rsid w:val="000351B2"/>
    <w:rsid w:val="000355E6"/>
    <w:rsid w:val="0003565D"/>
    <w:rsid w:val="00035890"/>
    <w:rsid w:val="00036026"/>
    <w:rsid w:val="00036064"/>
    <w:rsid w:val="000360F2"/>
    <w:rsid w:val="00036121"/>
    <w:rsid w:val="000365E1"/>
    <w:rsid w:val="00036D45"/>
    <w:rsid w:val="00037104"/>
    <w:rsid w:val="00037321"/>
    <w:rsid w:val="000373C7"/>
    <w:rsid w:val="000374E9"/>
    <w:rsid w:val="00037526"/>
    <w:rsid w:val="00037830"/>
    <w:rsid w:val="00037BE3"/>
    <w:rsid w:val="00037F96"/>
    <w:rsid w:val="0004048F"/>
    <w:rsid w:val="000408B7"/>
    <w:rsid w:val="00040E63"/>
    <w:rsid w:val="00040E84"/>
    <w:rsid w:val="00040EB4"/>
    <w:rsid w:val="000411A2"/>
    <w:rsid w:val="0004123E"/>
    <w:rsid w:val="00041613"/>
    <w:rsid w:val="00041B06"/>
    <w:rsid w:val="00041F4D"/>
    <w:rsid w:val="000420CC"/>
    <w:rsid w:val="0004230B"/>
    <w:rsid w:val="000426E5"/>
    <w:rsid w:val="00042903"/>
    <w:rsid w:val="000437CD"/>
    <w:rsid w:val="00043A23"/>
    <w:rsid w:val="00043E25"/>
    <w:rsid w:val="00043F27"/>
    <w:rsid w:val="00043FEB"/>
    <w:rsid w:val="00044607"/>
    <w:rsid w:val="00044704"/>
    <w:rsid w:val="00044958"/>
    <w:rsid w:val="00044A5B"/>
    <w:rsid w:val="00044AEC"/>
    <w:rsid w:val="00044BC5"/>
    <w:rsid w:val="0004519C"/>
    <w:rsid w:val="00045425"/>
    <w:rsid w:val="00045452"/>
    <w:rsid w:val="0004562A"/>
    <w:rsid w:val="000456CE"/>
    <w:rsid w:val="00045F83"/>
    <w:rsid w:val="0004603D"/>
    <w:rsid w:val="000463B8"/>
    <w:rsid w:val="0004675A"/>
    <w:rsid w:val="000468A6"/>
    <w:rsid w:val="00046A52"/>
    <w:rsid w:val="00046F44"/>
    <w:rsid w:val="000470CF"/>
    <w:rsid w:val="0004714E"/>
    <w:rsid w:val="000471BE"/>
    <w:rsid w:val="000473F4"/>
    <w:rsid w:val="000476AE"/>
    <w:rsid w:val="00050100"/>
    <w:rsid w:val="00050713"/>
    <w:rsid w:val="00050D54"/>
    <w:rsid w:val="00050F0B"/>
    <w:rsid w:val="000516EB"/>
    <w:rsid w:val="00051BFC"/>
    <w:rsid w:val="00051D5C"/>
    <w:rsid w:val="0005221E"/>
    <w:rsid w:val="00052315"/>
    <w:rsid w:val="00052454"/>
    <w:rsid w:val="0005252A"/>
    <w:rsid w:val="000528CB"/>
    <w:rsid w:val="00052CA3"/>
    <w:rsid w:val="00052D03"/>
    <w:rsid w:val="00052FB1"/>
    <w:rsid w:val="000531C8"/>
    <w:rsid w:val="0005337E"/>
    <w:rsid w:val="00053703"/>
    <w:rsid w:val="0005386C"/>
    <w:rsid w:val="00053C58"/>
    <w:rsid w:val="00053CC3"/>
    <w:rsid w:val="00053CD2"/>
    <w:rsid w:val="000540C0"/>
    <w:rsid w:val="00054288"/>
    <w:rsid w:val="00054325"/>
    <w:rsid w:val="00054A64"/>
    <w:rsid w:val="00054BA8"/>
    <w:rsid w:val="00054C61"/>
    <w:rsid w:val="00054F2F"/>
    <w:rsid w:val="00055151"/>
    <w:rsid w:val="00055734"/>
    <w:rsid w:val="0005578D"/>
    <w:rsid w:val="00055A62"/>
    <w:rsid w:val="00056024"/>
    <w:rsid w:val="00056675"/>
    <w:rsid w:val="00056A5D"/>
    <w:rsid w:val="00056A81"/>
    <w:rsid w:val="00056F9E"/>
    <w:rsid w:val="0005749D"/>
    <w:rsid w:val="000574CC"/>
    <w:rsid w:val="000574DD"/>
    <w:rsid w:val="000575BA"/>
    <w:rsid w:val="00057EB4"/>
    <w:rsid w:val="000602CC"/>
    <w:rsid w:val="00060ABE"/>
    <w:rsid w:val="00060ADB"/>
    <w:rsid w:val="00060B9F"/>
    <w:rsid w:val="00060CAB"/>
    <w:rsid w:val="000610DD"/>
    <w:rsid w:val="000611FB"/>
    <w:rsid w:val="0006129A"/>
    <w:rsid w:val="0006141F"/>
    <w:rsid w:val="00061986"/>
    <w:rsid w:val="00061C77"/>
    <w:rsid w:val="0006263F"/>
    <w:rsid w:val="00062C24"/>
    <w:rsid w:val="000634B5"/>
    <w:rsid w:val="000636FD"/>
    <w:rsid w:val="00063A7B"/>
    <w:rsid w:val="000640D5"/>
    <w:rsid w:val="00064148"/>
    <w:rsid w:val="000645D3"/>
    <w:rsid w:val="00064684"/>
    <w:rsid w:val="00064813"/>
    <w:rsid w:val="000649D5"/>
    <w:rsid w:val="00064E68"/>
    <w:rsid w:val="00065A3D"/>
    <w:rsid w:val="00066060"/>
    <w:rsid w:val="0006651D"/>
    <w:rsid w:val="00066A4B"/>
    <w:rsid w:val="00066BD0"/>
    <w:rsid w:val="00066D49"/>
    <w:rsid w:val="0006707D"/>
    <w:rsid w:val="000672C6"/>
    <w:rsid w:val="00067A41"/>
    <w:rsid w:val="00067A55"/>
    <w:rsid w:val="00067B0C"/>
    <w:rsid w:val="00067EEC"/>
    <w:rsid w:val="00070773"/>
    <w:rsid w:val="000707CA"/>
    <w:rsid w:val="0007095A"/>
    <w:rsid w:val="00070B05"/>
    <w:rsid w:val="00070C1F"/>
    <w:rsid w:val="0007125D"/>
    <w:rsid w:val="00071621"/>
    <w:rsid w:val="0007166A"/>
    <w:rsid w:val="00071E1A"/>
    <w:rsid w:val="00071FC0"/>
    <w:rsid w:val="00072080"/>
    <w:rsid w:val="0007232D"/>
    <w:rsid w:val="0007247D"/>
    <w:rsid w:val="0007268B"/>
    <w:rsid w:val="00072E7B"/>
    <w:rsid w:val="00072EA3"/>
    <w:rsid w:val="000731A9"/>
    <w:rsid w:val="000738B3"/>
    <w:rsid w:val="00073C6C"/>
    <w:rsid w:val="00073D57"/>
    <w:rsid w:val="00073EF4"/>
    <w:rsid w:val="00073FC4"/>
    <w:rsid w:val="0007405B"/>
    <w:rsid w:val="00074151"/>
    <w:rsid w:val="0007447A"/>
    <w:rsid w:val="00074537"/>
    <w:rsid w:val="00074EF6"/>
    <w:rsid w:val="0007514C"/>
    <w:rsid w:val="000751D5"/>
    <w:rsid w:val="00075748"/>
    <w:rsid w:val="0007577E"/>
    <w:rsid w:val="000759A7"/>
    <w:rsid w:val="00075B1E"/>
    <w:rsid w:val="00075E0B"/>
    <w:rsid w:val="00075E71"/>
    <w:rsid w:val="00075EC1"/>
    <w:rsid w:val="00075ED8"/>
    <w:rsid w:val="000764DD"/>
    <w:rsid w:val="00076662"/>
    <w:rsid w:val="00076694"/>
    <w:rsid w:val="000766A9"/>
    <w:rsid w:val="00076B5B"/>
    <w:rsid w:val="00076CEC"/>
    <w:rsid w:val="00076D04"/>
    <w:rsid w:val="00076DD1"/>
    <w:rsid w:val="000770EF"/>
    <w:rsid w:val="000771C8"/>
    <w:rsid w:val="000774C6"/>
    <w:rsid w:val="00077503"/>
    <w:rsid w:val="00077BDB"/>
    <w:rsid w:val="00077D57"/>
    <w:rsid w:val="00080082"/>
    <w:rsid w:val="000809F5"/>
    <w:rsid w:val="00080B70"/>
    <w:rsid w:val="000811BB"/>
    <w:rsid w:val="00081719"/>
    <w:rsid w:val="000817D5"/>
    <w:rsid w:val="00081D78"/>
    <w:rsid w:val="000823F2"/>
    <w:rsid w:val="0008257C"/>
    <w:rsid w:val="0008257E"/>
    <w:rsid w:val="00082701"/>
    <w:rsid w:val="00082CAC"/>
    <w:rsid w:val="00082EEC"/>
    <w:rsid w:val="00082F2B"/>
    <w:rsid w:val="00083038"/>
    <w:rsid w:val="000830F1"/>
    <w:rsid w:val="00083241"/>
    <w:rsid w:val="000838F2"/>
    <w:rsid w:val="00083A3A"/>
    <w:rsid w:val="000840A1"/>
    <w:rsid w:val="00084244"/>
    <w:rsid w:val="0008438B"/>
    <w:rsid w:val="000843B4"/>
    <w:rsid w:val="000848ED"/>
    <w:rsid w:val="00084904"/>
    <w:rsid w:val="00084998"/>
    <w:rsid w:val="00084E5E"/>
    <w:rsid w:val="00085767"/>
    <w:rsid w:val="000858FE"/>
    <w:rsid w:val="00085A8A"/>
    <w:rsid w:val="00085B6D"/>
    <w:rsid w:val="00085BCD"/>
    <w:rsid w:val="00085C88"/>
    <w:rsid w:val="00085E78"/>
    <w:rsid w:val="000860CE"/>
    <w:rsid w:val="00086400"/>
    <w:rsid w:val="00086725"/>
    <w:rsid w:val="0008678B"/>
    <w:rsid w:val="000867A9"/>
    <w:rsid w:val="0008684C"/>
    <w:rsid w:val="00086C5B"/>
    <w:rsid w:val="00086C71"/>
    <w:rsid w:val="00087019"/>
    <w:rsid w:val="00087157"/>
    <w:rsid w:val="0008765C"/>
    <w:rsid w:val="00087706"/>
    <w:rsid w:val="0008781D"/>
    <w:rsid w:val="00087AA2"/>
    <w:rsid w:val="00087CE5"/>
    <w:rsid w:val="00087DBC"/>
    <w:rsid w:val="000901DF"/>
    <w:rsid w:val="0009026C"/>
    <w:rsid w:val="000904E1"/>
    <w:rsid w:val="0009064F"/>
    <w:rsid w:val="00090C31"/>
    <w:rsid w:val="00090C65"/>
    <w:rsid w:val="00090CB5"/>
    <w:rsid w:val="00090D51"/>
    <w:rsid w:val="00090D68"/>
    <w:rsid w:val="00090F5A"/>
    <w:rsid w:val="0009129D"/>
    <w:rsid w:val="000913B9"/>
    <w:rsid w:val="000916E9"/>
    <w:rsid w:val="00091C6D"/>
    <w:rsid w:val="00091E67"/>
    <w:rsid w:val="000922A4"/>
    <w:rsid w:val="00092C13"/>
    <w:rsid w:val="00092ECC"/>
    <w:rsid w:val="00092F84"/>
    <w:rsid w:val="00093A74"/>
    <w:rsid w:val="00093AB0"/>
    <w:rsid w:val="00093DB2"/>
    <w:rsid w:val="00094652"/>
    <w:rsid w:val="00094887"/>
    <w:rsid w:val="00094AFD"/>
    <w:rsid w:val="00094C04"/>
    <w:rsid w:val="00094CD2"/>
    <w:rsid w:val="000950AD"/>
    <w:rsid w:val="0009545B"/>
    <w:rsid w:val="00095774"/>
    <w:rsid w:val="000957C3"/>
    <w:rsid w:val="00095B03"/>
    <w:rsid w:val="00095BF8"/>
    <w:rsid w:val="00095E93"/>
    <w:rsid w:val="0009618E"/>
    <w:rsid w:val="0009636C"/>
    <w:rsid w:val="0009681F"/>
    <w:rsid w:val="00096CB2"/>
    <w:rsid w:val="000970DA"/>
    <w:rsid w:val="00097178"/>
    <w:rsid w:val="000971A5"/>
    <w:rsid w:val="00097331"/>
    <w:rsid w:val="0009787B"/>
    <w:rsid w:val="00097D12"/>
    <w:rsid w:val="000A0157"/>
    <w:rsid w:val="000A01E2"/>
    <w:rsid w:val="000A026F"/>
    <w:rsid w:val="000A043A"/>
    <w:rsid w:val="000A05D9"/>
    <w:rsid w:val="000A0658"/>
    <w:rsid w:val="000A06F1"/>
    <w:rsid w:val="000A0740"/>
    <w:rsid w:val="000A0772"/>
    <w:rsid w:val="000A07D4"/>
    <w:rsid w:val="000A0853"/>
    <w:rsid w:val="000A0D39"/>
    <w:rsid w:val="000A0ECF"/>
    <w:rsid w:val="000A10AE"/>
    <w:rsid w:val="000A13C1"/>
    <w:rsid w:val="000A1698"/>
    <w:rsid w:val="000A1A10"/>
    <w:rsid w:val="000A1D38"/>
    <w:rsid w:val="000A2251"/>
    <w:rsid w:val="000A22C2"/>
    <w:rsid w:val="000A25A3"/>
    <w:rsid w:val="000A2646"/>
    <w:rsid w:val="000A26FC"/>
    <w:rsid w:val="000A27C0"/>
    <w:rsid w:val="000A2A5F"/>
    <w:rsid w:val="000A2C4F"/>
    <w:rsid w:val="000A2D9E"/>
    <w:rsid w:val="000A2FDF"/>
    <w:rsid w:val="000A3203"/>
    <w:rsid w:val="000A33F9"/>
    <w:rsid w:val="000A3E5B"/>
    <w:rsid w:val="000A43C4"/>
    <w:rsid w:val="000A46F7"/>
    <w:rsid w:val="000A47D0"/>
    <w:rsid w:val="000A47E3"/>
    <w:rsid w:val="000A4AA3"/>
    <w:rsid w:val="000A4DD8"/>
    <w:rsid w:val="000A5095"/>
    <w:rsid w:val="000A513C"/>
    <w:rsid w:val="000A5264"/>
    <w:rsid w:val="000A5285"/>
    <w:rsid w:val="000A5292"/>
    <w:rsid w:val="000A55E9"/>
    <w:rsid w:val="000A56AA"/>
    <w:rsid w:val="000A6056"/>
    <w:rsid w:val="000A64D2"/>
    <w:rsid w:val="000A64DF"/>
    <w:rsid w:val="000A65C4"/>
    <w:rsid w:val="000A6AD7"/>
    <w:rsid w:val="000A6DD5"/>
    <w:rsid w:val="000A7A1F"/>
    <w:rsid w:val="000A7A86"/>
    <w:rsid w:val="000B010B"/>
    <w:rsid w:val="000B02C8"/>
    <w:rsid w:val="000B0460"/>
    <w:rsid w:val="000B04B7"/>
    <w:rsid w:val="000B07C0"/>
    <w:rsid w:val="000B0B95"/>
    <w:rsid w:val="000B0E44"/>
    <w:rsid w:val="000B172B"/>
    <w:rsid w:val="000B1783"/>
    <w:rsid w:val="000B1F02"/>
    <w:rsid w:val="000B2770"/>
    <w:rsid w:val="000B2C7D"/>
    <w:rsid w:val="000B2E0D"/>
    <w:rsid w:val="000B2FB3"/>
    <w:rsid w:val="000B30F9"/>
    <w:rsid w:val="000B34AD"/>
    <w:rsid w:val="000B3663"/>
    <w:rsid w:val="000B36D8"/>
    <w:rsid w:val="000B3A16"/>
    <w:rsid w:val="000B3C51"/>
    <w:rsid w:val="000B3FE0"/>
    <w:rsid w:val="000B46FF"/>
    <w:rsid w:val="000B497E"/>
    <w:rsid w:val="000B49D0"/>
    <w:rsid w:val="000B49FA"/>
    <w:rsid w:val="000B4D1C"/>
    <w:rsid w:val="000B51BB"/>
    <w:rsid w:val="000B5385"/>
    <w:rsid w:val="000B59CB"/>
    <w:rsid w:val="000B5AC1"/>
    <w:rsid w:val="000B5B63"/>
    <w:rsid w:val="000B5B6D"/>
    <w:rsid w:val="000B5F76"/>
    <w:rsid w:val="000B6301"/>
    <w:rsid w:val="000B65EE"/>
    <w:rsid w:val="000B6910"/>
    <w:rsid w:val="000B6A5F"/>
    <w:rsid w:val="000B6E1A"/>
    <w:rsid w:val="000B7145"/>
    <w:rsid w:val="000B74D9"/>
    <w:rsid w:val="000B75CF"/>
    <w:rsid w:val="000B76AE"/>
    <w:rsid w:val="000B7B75"/>
    <w:rsid w:val="000B7F2A"/>
    <w:rsid w:val="000C02A7"/>
    <w:rsid w:val="000C02EC"/>
    <w:rsid w:val="000C036C"/>
    <w:rsid w:val="000C0411"/>
    <w:rsid w:val="000C043D"/>
    <w:rsid w:val="000C15F4"/>
    <w:rsid w:val="000C22FC"/>
    <w:rsid w:val="000C254D"/>
    <w:rsid w:val="000C269E"/>
    <w:rsid w:val="000C2994"/>
    <w:rsid w:val="000C2D7C"/>
    <w:rsid w:val="000C3354"/>
    <w:rsid w:val="000C3365"/>
    <w:rsid w:val="000C3390"/>
    <w:rsid w:val="000C3827"/>
    <w:rsid w:val="000C3AE1"/>
    <w:rsid w:val="000C3BCA"/>
    <w:rsid w:val="000C4032"/>
    <w:rsid w:val="000C4237"/>
    <w:rsid w:val="000C43B7"/>
    <w:rsid w:val="000C440C"/>
    <w:rsid w:val="000C4598"/>
    <w:rsid w:val="000C45EF"/>
    <w:rsid w:val="000C46FD"/>
    <w:rsid w:val="000C47A3"/>
    <w:rsid w:val="000C4A68"/>
    <w:rsid w:val="000C4AFB"/>
    <w:rsid w:val="000C50E1"/>
    <w:rsid w:val="000C578B"/>
    <w:rsid w:val="000C585F"/>
    <w:rsid w:val="000C5B12"/>
    <w:rsid w:val="000C5C01"/>
    <w:rsid w:val="000C5D8E"/>
    <w:rsid w:val="000C620E"/>
    <w:rsid w:val="000C6DAF"/>
    <w:rsid w:val="000C782D"/>
    <w:rsid w:val="000C7A2D"/>
    <w:rsid w:val="000C7B7A"/>
    <w:rsid w:val="000C7BB4"/>
    <w:rsid w:val="000C7BC2"/>
    <w:rsid w:val="000C7DAC"/>
    <w:rsid w:val="000D01DB"/>
    <w:rsid w:val="000D02C6"/>
    <w:rsid w:val="000D038D"/>
    <w:rsid w:val="000D0471"/>
    <w:rsid w:val="000D04B1"/>
    <w:rsid w:val="000D04F8"/>
    <w:rsid w:val="000D057E"/>
    <w:rsid w:val="000D06DC"/>
    <w:rsid w:val="000D07AF"/>
    <w:rsid w:val="000D07DE"/>
    <w:rsid w:val="000D0D89"/>
    <w:rsid w:val="000D0DDA"/>
    <w:rsid w:val="000D0FA2"/>
    <w:rsid w:val="000D1138"/>
    <w:rsid w:val="000D1C49"/>
    <w:rsid w:val="000D1CCC"/>
    <w:rsid w:val="000D1DA0"/>
    <w:rsid w:val="000D21BD"/>
    <w:rsid w:val="000D256D"/>
    <w:rsid w:val="000D2869"/>
    <w:rsid w:val="000D2B3D"/>
    <w:rsid w:val="000D2C73"/>
    <w:rsid w:val="000D2ED2"/>
    <w:rsid w:val="000D319F"/>
    <w:rsid w:val="000D3525"/>
    <w:rsid w:val="000D36F9"/>
    <w:rsid w:val="000D3881"/>
    <w:rsid w:val="000D3965"/>
    <w:rsid w:val="000D3CAE"/>
    <w:rsid w:val="000D3DCF"/>
    <w:rsid w:val="000D410C"/>
    <w:rsid w:val="000D487A"/>
    <w:rsid w:val="000D490A"/>
    <w:rsid w:val="000D4996"/>
    <w:rsid w:val="000D4A77"/>
    <w:rsid w:val="000D4AC1"/>
    <w:rsid w:val="000D5000"/>
    <w:rsid w:val="000D5967"/>
    <w:rsid w:val="000D5AE6"/>
    <w:rsid w:val="000D5CE1"/>
    <w:rsid w:val="000D6293"/>
    <w:rsid w:val="000D6417"/>
    <w:rsid w:val="000D6482"/>
    <w:rsid w:val="000D66AF"/>
    <w:rsid w:val="000D6C6B"/>
    <w:rsid w:val="000D7227"/>
    <w:rsid w:val="000D73BF"/>
    <w:rsid w:val="000D73C9"/>
    <w:rsid w:val="000D7514"/>
    <w:rsid w:val="000D752F"/>
    <w:rsid w:val="000D771C"/>
    <w:rsid w:val="000D7733"/>
    <w:rsid w:val="000D7AF3"/>
    <w:rsid w:val="000D7F5B"/>
    <w:rsid w:val="000E0068"/>
    <w:rsid w:val="000E02AD"/>
    <w:rsid w:val="000E0DDB"/>
    <w:rsid w:val="000E0EB0"/>
    <w:rsid w:val="000E105D"/>
    <w:rsid w:val="000E1318"/>
    <w:rsid w:val="000E1777"/>
    <w:rsid w:val="000E1940"/>
    <w:rsid w:val="000E1992"/>
    <w:rsid w:val="000E22D1"/>
    <w:rsid w:val="000E2852"/>
    <w:rsid w:val="000E2BFA"/>
    <w:rsid w:val="000E2E35"/>
    <w:rsid w:val="000E2F22"/>
    <w:rsid w:val="000E2F7C"/>
    <w:rsid w:val="000E31AE"/>
    <w:rsid w:val="000E32B3"/>
    <w:rsid w:val="000E3433"/>
    <w:rsid w:val="000E35EE"/>
    <w:rsid w:val="000E38AA"/>
    <w:rsid w:val="000E3C36"/>
    <w:rsid w:val="000E4126"/>
    <w:rsid w:val="000E4946"/>
    <w:rsid w:val="000E4CFD"/>
    <w:rsid w:val="000E4D36"/>
    <w:rsid w:val="000E5431"/>
    <w:rsid w:val="000E545E"/>
    <w:rsid w:val="000E57A7"/>
    <w:rsid w:val="000E57E7"/>
    <w:rsid w:val="000E5A0E"/>
    <w:rsid w:val="000E5AAB"/>
    <w:rsid w:val="000E5B9F"/>
    <w:rsid w:val="000E60F1"/>
    <w:rsid w:val="000E63C6"/>
    <w:rsid w:val="000E6C86"/>
    <w:rsid w:val="000E6D73"/>
    <w:rsid w:val="000E6E5A"/>
    <w:rsid w:val="000E70C6"/>
    <w:rsid w:val="000E7420"/>
    <w:rsid w:val="000E79F7"/>
    <w:rsid w:val="000E7E4A"/>
    <w:rsid w:val="000E7F29"/>
    <w:rsid w:val="000E7FA5"/>
    <w:rsid w:val="000F00A1"/>
    <w:rsid w:val="000F040F"/>
    <w:rsid w:val="000F0977"/>
    <w:rsid w:val="000F0AB0"/>
    <w:rsid w:val="000F0C7A"/>
    <w:rsid w:val="000F0CC5"/>
    <w:rsid w:val="000F0E46"/>
    <w:rsid w:val="000F1017"/>
    <w:rsid w:val="000F11E9"/>
    <w:rsid w:val="000F1496"/>
    <w:rsid w:val="000F16C3"/>
    <w:rsid w:val="000F1954"/>
    <w:rsid w:val="000F1AC7"/>
    <w:rsid w:val="000F1B2C"/>
    <w:rsid w:val="000F1D79"/>
    <w:rsid w:val="000F1E52"/>
    <w:rsid w:val="000F22D1"/>
    <w:rsid w:val="000F26D5"/>
    <w:rsid w:val="000F2AAB"/>
    <w:rsid w:val="000F2AE7"/>
    <w:rsid w:val="000F2BEC"/>
    <w:rsid w:val="000F2C0C"/>
    <w:rsid w:val="000F2FCE"/>
    <w:rsid w:val="000F3137"/>
    <w:rsid w:val="000F31EB"/>
    <w:rsid w:val="000F3362"/>
    <w:rsid w:val="000F3969"/>
    <w:rsid w:val="000F39C2"/>
    <w:rsid w:val="000F3D72"/>
    <w:rsid w:val="000F42A8"/>
    <w:rsid w:val="000F436A"/>
    <w:rsid w:val="000F43B6"/>
    <w:rsid w:val="000F4443"/>
    <w:rsid w:val="000F47F5"/>
    <w:rsid w:val="000F4945"/>
    <w:rsid w:val="000F4BAE"/>
    <w:rsid w:val="000F4D26"/>
    <w:rsid w:val="000F50E3"/>
    <w:rsid w:val="000F515F"/>
    <w:rsid w:val="000F5360"/>
    <w:rsid w:val="000F56F8"/>
    <w:rsid w:val="000F59FB"/>
    <w:rsid w:val="000F5ADD"/>
    <w:rsid w:val="000F5E55"/>
    <w:rsid w:val="000F5FFD"/>
    <w:rsid w:val="000F6093"/>
    <w:rsid w:val="000F661E"/>
    <w:rsid w:val="000F66F3"/>
    <w:rsid w:val="000F696C"/>
    <w:rsid w:val="000F6D20"/>
    <w:rsid w:val="000F6D50"/>
    <w:rsid w:val="000F72AB"/>
    <w:rsid w:val="000F7466"/>
    <w:rsid w:val="000F79DB"/>
    <w:rsid w:val="000F7BB5"/>
    <w:rsid w:val="000F7C2D"/>
    <w:rsid w:val="000F7D40"/>
    <w:rsid w:val="001000DA"/>
    <w:rsid w:val="0010018C"/>
    <w:rsid w:val="00100203"/>
    <w:rsid w:val="001002FF"/>
    <w:rsid w:val="0010071C"/>
    <w:rsid w:val="00100C63"/>
    <w:rsid w:val="00101154"/>
    <w:rsid w:val="00101215"/>
    <w:rsid w:val="00101A91"/>
    <w:rsid w:val="00101FF8"/>
    <w:rsid w:val="001023F4"/>
    <w:rsid w:val="001025B3"/>
    <w:rsid w:val="00102858"/>
    <w:rsid w:val="001029A9"/>
    <w:rsid w:val="00102A26"/>
    <w:rsid w:val="00102A69"/>
    <w:rsid w:val="00102D94"/>
    <w:rsid w:val="001030F5"/>
    <w:rsid w:val="00103496"/>
    <w:rsid w:val="001036F5"/>
    <w:rsid w:val="00103B96"/>
    <w:rsid w:val="00103C12"/>
    <w:rsid w:val="001040AE"/>
    <w:rsid w:val="001042E1"/>
    <w:rsid w:val="0010455D"/>
    <w:rsid w:val="00104C22"/>
    <w:rsid w:val="00104E82"/>
    <w:rsid w:val="00104F0C"/>
    <w:rsid w:val="00105021"/>
    <w:rsid w:val="0010532E"/>
    <w:rsid w:val="0010553D"/>
    <w:rsid w:val="00105596"/>
    <w:rsid w:val="001056E6"/>
    <w:rsid w:val="001058AD"/>
    <w:rsid w:val="00105C15"/>
    <w:rsid w:val="00105FBE"/>
    <w:rsid w:val="0010642D"/>
    <w:rsid w:val="00106974"/>
    <w:rsid w:val="0010698A"/>
    <w:rsid w:val="00106B7C"/>
    <w:rsid w:val="00106BF0"/>
    <w:rsid w:val="00106E06"/>
    <w:rsid w:val="001074A6"/>
    <w:rsid w:val="00107C8F"/>
    <w:rsid w:val="00110047"/>
    <w:rsid w:val="0011038E"/>
    <w:rsid w:val="0011045B"/>
    <w:rsid w:val="00110623"/>
    <w:rsid w:val="00110760"/>
    <w:rsid w:val="0011087C"/>
    <w:rsid w:val="00111120"/>
    <w:rsid w:val="00111190"/>
    <w:rsid w:val="0011132C"/>
    <w:rsid w:val="001114CB"/>
    <w:rsid w:val="00111A2C"/>
    <w:rsid w:val="001121CA"/>
    <w:rsid w:val="0011235E"/>
    <w:rsid w:val="001124A7"/>
    <w:rsid w:val="001129F9"/>
    <w:rsid w:val="00112A56"/>
    <w:rsid w:val="00112CC6"/>
    <w:rsid w:val="00112DE0"/>
    <w:rsid w:val="00112EC0"/>
    <w:rsid w:val="00112EDB"/>
    <w:rsid w:val="00112FC9"/>
    <w:rsid w:val="00113496"/>
    <w:rsid w:val="0011371C"/>
    <w:rsid w:val="00113A48"/>
    <w:rsid w:val="00113D4F"/>
    <w:rsid w:val="00113E4A"/>
    <w:rsid w:val="00113EE7"/>
    <w:rsid w:val="00113FBB"/>
    <w:rsid w:val="00114235"/>
    <w:rsid w:val="0011429D"/>
    <w:rsid w:val="00114377"/>
    <w:rsid w:val="001143A7"/>
    <w:rsid w:val="001143C7"/>
    <w:rsid w:val="001146D6"/>
    <w:rsid w:val="0011480F"/>
    <w:rsid w:val="00114939"/>
    <w:rsid w:val="0011495B"/>
    <w:rsid w:val="00114B7A"/>
    <w:rsid w:val="0011501B"/>
    <w:rsid w:val="00115055"/>
    <w:rsid w:val="00115368"/>
    <w:rsid w:val="001153CE"/>
    <w:rsid w:val="001156B1"/>
    <w:rsid w:val="0011576A"/>
    <w:rsid w:val="001157C1"/>
    <w:rsid w:val="0011585A"/>
    <w:rsid w:val="00115CD5"/>
    <w:rsid w:val="00115FD0"/>
    <w:rsid w:val="00116264"/>
    <w:rsid w:val="00116265"/>
    <w:rsid w:val="00116413"/>
    <w:rsid w:val="0011676D"/>
    <w:rsid w:val="001167C6"/>
    <w:rsid w:val="001169AD"/>
    <w:rsid w:val="00116E23"/>
    <w:rsid w:val="00116EF2"/>
    <w:rsid w:val="00117192"/>
    <w:rsid w:val="00117255"/>
    <w:rsid w:val="001176AC"/>
    <w:rsid w:val="001177D2"/>
    <w:rsid w:val="00117809"/>
    <w:rsid w:val="00117BF6"/>
    <w:rsid w:val="00117F90"/>
    <w:rsid w:val="00120092"/>
    <w:rsid w:val="0012041B"/>
    <w:rsid w:val="001204A5"/>
    <w:rsid w:val="00120A78"/>
    <w:rsid w:val="00120D59"/>
    <w:rsid w:val="001218C4"/>
    <w:rsid w:val="00121EA2"/>
    <w:rsid w:val="001220FC"/>
    <w:rsid w:val="0012246B"/>
    <w:rsid w:val="001225B1"/>
    <w:rsid w:val="001225D5"/>
    <w:rsid w:val="001228AC"/>
    <w:rsid w:val="00123081"/>
    <w:rsid w:val="001230A0"/>
    <w:rsid w:val="00123111"/>
    <w:rsid w:val="00123633"/>
    <w:rsid w:val="00123862"/>
    <w:rsid w:val="001242E9"/>
    <w:rsid w:val="001243D4"/>
    <w:rsid w:val="001244D8"/>
    <w:rsid w:val="0012459E"/>
    <w:rsid w:val="0012472E"/>
    <w:rsid w:val="00124782"/>
    <w:rsid w:val="0012481B"/>
    <w:rsid w:val="0012486F"/>
    <w:rsid w:val="00124BC5"/>
    <w:rsid w:val="00124BC8"/>
    <w:rsid w:val="0012501D"/>
    <w:rsid w:val="0012511D"/>
    <w:rsid w:val="001252B3"/>
    <w:rsid w:val="0012535A"/>
    <w:rsid w:val="00125676"/>
    <w:rsid w:val="00125792"/>
    <w:rsid w:val="00125B08"/>
    <w:rsid w:val="00125B10"/>
    <w:rsid w:val="00125DF3"/>
    <w:rsid w:val="0012652C"/>
    <w:rsid w:val="001267C9"/>
    <w:rsid w:val="001268C6"/>
    <w:rsid w:val="00126943"/>
    <w:rsid w:val="00126BB9"/>
    <w:rsid w:val="00127337"/>
    <w:rsid w:val="001274AA"/>
    <w:rsid w:val="001278BC"/>
    <w:rsid w:val="001279EE"/>
    <w:rsid w:val="00127A08"/>
    <w:rsid w:val="0013000B"/>
    <w:rsid w:val="001302AB"/>
    <w:rsid w:val="0013032C"/>
    <w:rsid w:val="0013044E"/>
    <w:rsid w:val="00130471"/>
    <w:rsid w:val="00130735"/>
    <w:rsid w:val="00130B14"/>
    <w:rsid w:val="00130FC8"/>
    <w:rsid w:val="0013134A"/>
    <w:rsid w:val="00131D73"/>
    <w:rsid w:val="00131E8C"/>
    <w:rsid w:val="001320DB"/>
    <w:rsid w:val="00132534"/>
    <w:rsid w:val="001326CD"/>
    <w:rsid w:val="00132ECF"/>
    <w:rsid w:val="001339A9"/>
    <w:rsid w:val="00133A0F"/>
    <w:rsid w:val="00133CEB"/>
    <w:rsid w:val="00133DA1"/>
    <w:rsid w:val="00133EF1"/>
    <w:rsid w:val="00133FBF"/>
    <w:rsid w:val="00134222"/>
    <w:rsid w:val="001344CD"/>
    <w:rsid w:val="00134985"/>
    <w:rsid w:val="00134990"/>
    <w:rsid w:val="00134E6F"/>
    <w:rsid w:val="00135462"/>
    <w:rsid w:val="001359FC"/>
    <w:rsid w:val="00135A21"/>
    <w:rsid w:val="00135CDB"/>
    <w:rsid w:val="00135FC2"/>
    <w:rsid w:val="00135FE3"/>
    <w:rsid w:val="0013609B"/>
    <w:rsid w:val="0013630A"/>
    <w:rsid w:val="0013665B"/>
    <w:rsid w:val="0013679D"/>
    <w:rsid w:val="001369F7"/>
    <w:rsid w:val="00136DBE"/>
    <w:rsid w:val="00137213"/>
    <w:rsid w:val="00137260"/>
    <w:rsid w:val="0013764B"/>
    <w:rsid w:val="001378AA"/>
    <w:rsid w:val="00137A03"/>
    <w:rsid w:val="00137A24"/>
    <w:rsid w:val="00137A67"/>
    <w:rsid w:val="00137BA0"/>
    <w:rsid w:val="00137E68"/>
    <w:rsid w:val="001405F6"/>
    <w:rsid w:val="001406CA"/>
    <w:rsid w:val="001407DD"/>
    <w:rsid w:val="001408DC"/>
    <w:rsid w:val="001409FF"/>
    <w:rsid w:val="00140DFD"/>
    <w:rsid w:val="001414A7"/>
    <w:rsid w:val="001417FF"/>
    <w:rsid w:val="00141FDF"/>
    <w:rsid w:val="00142251"/>
    <w:rsid w:val="00142793"/>
    <w:rsid w:val="00142974"/>
    <w:rsid w:val="001429C0"/>
    <w:rsid w:val="00142BA8"/>
    <w:rsid w:val="0014343C"/>
    <w:rsid w:val="00143457"/>
    <w:rsid w:val="00143EE1"/>
    <w:rsid w:val="0014423E"/>
    <w:rsid w:val="001445D3"/>
    <w:rsid w:val="001446F9"/>
    <w:rsid w:val="00144787"/>
    <w:rsid w:val="00144CA6"/>
    <w:rsid w:val="00145C41"/>
    <w:rsid w:val="00145F74"/>
    <w:rsid w:val="0014603A"/>
    <w:rsid w:val="0014604E"/>
    <w:rsid w:val="001460D6"/>
    <w:rsid w:val="001464D9"/>
    <w:rsid w:val="00146526"/>
    <w:rsid w:val="00146947"/>
    <w:rsid w:val="0014698E"/>
    <w:rsid w:val="00147141"/>
    <w:rsid w:val="0014722D"/>
    <w:rsid w:val="00147435"/>
    <w:rsid w:val="001474D9"/>
    <w:rsid w:val="00147988"/>
    <w:rsid w:val="00147A68"/>
    <w:rsid w:val="00147B60"/>
    <w:rsid w:val="001502D4"/>
    <w:rsid w:val="00150736"/>
    <w:rsid w:val="00150746"/>
    <w:rsid w:val="00150B02"/>
    <w:rsid w:val="00150F9E"/>
    <w:rsid w:val="00151331"/>
    <w:rsid w:val="001515F5"/>
    <w:rsid w:val="00151B9D"/>
    <w:rsid w:val="00151BF0"/>
    <w:rsid w:val="0015254A"/>
    <w:rsid w:val="001529D9"/>
    <w:rsid w:val="00152DC6"/>
    <w:rsid w:val="00152E41"/>
    <w:rsid w:val="00152F8F"/>
    <w:rsid w:val="0015330C"/>
    <w:rsid w:val="001536B2"/>
    <w:rsid w:val="00153839"/>
    <w:rsid w:val="0015386E"/>
    <w:rsid w:val="001538EE"/>
    <w:rsid w:val="00153BCA"/>
    <w:rsid w:val="0015405B"/>
    <w:rsid w:val="00154113"/>
    <w:rsid w:val="00154283"/>
    <w:rsid w:val="00154313"/>
    <w:rsid w:val="001545D6"/>
    <w:rsid w:val="0015465F"/>
    <w:rsid w:val="001546CF"/>
    <w:rsid w:val="00154DCB"/>
    <w:rsid w:val="00155192"/>
    <w:rsid w:val="00155936"/>
    <w:rsid w:val="00155B41"/>
    <w:rsid w:val="00155B79"/>
    <w:rsid w:val="00155E1E"/>
    <w:rsid w:val="00155E68"/>
    <w:rsid w:val="00155EC7"/>
    <w:rsid w:val="00156344"/>
    <w:rsid w:val="00156406"/>
    <w:rsid w:val="001565D2"/>
    <w:rsid w:val="0015669A"/>
    <w:rsid w:val="0015697E"/>
    <w:rsid w:val="00156BC1"/>
    <w:rsid w:val="00157068"/>
    <w:rsid w:val="001571C1"/>
    <w:rsid w:val="0015720E"/>
    <w:rsid w:val="001573C7"/>
    <w:rsid w:val="001574B6"/>
    <w:rsid w:val="0015755F"/>
    <w:rsid w:val="00157BEC"/>
    <w:rsid w:val="00157F04"/>
    <w:rsid w:val="00160065"/>
    <w:rsid w:val="001609B4"/>
    <w:rsid w:val="00160C09"/>
    <w:rsid w:val="00160EA5"/>
    <w:rsid w:val="00161132"/>
    <w:rsid w:val="00161183"/>
    <w:rsid w:val="001611D7"/>
    <w:rsid w:val="001613C8"/>
    <w:rsid w:val="00161450"/>
    <w:rsid w:val="00161A18"/>
    <w:rsid w:val="00161BB8"/>
    <w:rsid w:val="00161CC2"/>
    <w:rsid w:val="00161DFE"/>
    <w:rsid w:val="00161F63"/>
    <w:rsid w:val="00161FE5"/>
    <w:rsid w:val="00162412"/>
    <w:rsid w:val="00162439"/>
    <w:rsid w:val="00162508"/>
    <w:rsid w:val="0016271B"/>
    <w:rsid w:val="00162E14"/>
    <w:rsid w:val="00162EBC"/>
    <w:rsid w:val="00162EED"/>
    <w:rsid w:val="0016336A"/>
    <w:rsid w:val="001638F7"/>
    <w:rsid w:val="00163A5B"/>
    <w:rsid w:val="00163A88"/>
    <w:rsid w:val="00163BA9"/>
    <w:rsid w:val="00163F73"/>
    <w:rsid w:val="00164012"/>
    <w:rsid w:val="00164078"/>
    <w:rsid w:val="001640D2"/>
    <w:rsid w:val="001643E4"/>
    <w:rsid w:val="001644C7"/>
    <w:rsid w:val="001646F1"/>
    <w:rsid w:val="00164716"/>
    <w:rsid w:val="00164883"/>
    <w:rsid w:val="00164901"/>
    <w:rsid w:val="00164A05"/>
    <w:rsid w:val="00164B6C"/>
    <w:rsid w:val="00164C92"/>
    <w:rsid w:val="001651B6"/>
    <w:rsid w:val="00165E60"/>
    <w:rsid w:val="00166097"/>
    <w:rsid w:val="001660B4"/>
    <w:rsid w:val="0016613C"/>
    <w:rsid w:val="00166181"/>
    <w:rsid w:val="00166476"/>
    <w:rsid w:val="00166924"/>
    <w:rsid w:val="00166A3C"/>
    <w:rsid w:val="00166DAD"/>
    <w:rsid w:val="00166E6D"/>
    <w:rsid w:val="00166FB5"/>
    <w:rsid w:val="00167022"/>
    <w:rsid w:val="0016718E"/>
    <w:rsid w:val="001703FA"/>
    <w:rsid w:val="0017060B"/>
    <w:rsid w:val="00170701"/>
    <w:rsid w:val="00170931"/>
    <w:rsid w:val="00170D9A"/>
    <w:rsid w:val="00171402"/>
    <w:rsid w:val="00171434"/>
    <w:rsid w:val="00171920"/>
    <w:rsid w:val="001719AF"/>
    <w:rsid w:val="001719E7"/>
    <w:rsid w:val="00171A88"/>
    <w:rsid w:val="00171B71"/>
    <w:rsid w:val="00171C7C"/>
    <w:rsid w:val="00172139"/>
    <w:rsid w:val="00172574"/>
    <w:rsid w:val="00172637"/>
    <w:rsid w:val="001726D4"/>
    <w:rsid w:val="001728A3"/>
    <w:rsid w:val="001728B5"/>
    <w:rsid w:val="00172E84"/>
    <w:rsid w:val="0017336D"/>
    <w:rsid w:val="001733E5"/>
    <w:rsid w:val="0017354C"/>
    <w:rsid w:val="00173639"/>
    <w:rsid w:val="00173F1A"/>
    <w:rsid w:val="00174052"/>
    <w:rsid w:val="001745C2"/>
    <w:rsid w:val="001745CE"/>
    <w:rsid w:val="0017465E"/>
    <w:rsid w:val="00174B69"/>
    <w:rsid w:val="00174C81"/>
    <w:rsid w:val="00174E84"/>
    <w:rsid w:val="00174EA1"/>
    <w:rsid w:val="001750A0"/>
    <w:rsid w:val="00175118"/>
    <w:rsid w:val="00175230"/>
    <w:rsid w:val="001758A0"/>
    <w:rsid w:val="001759BA"/>
    <w:rsid w:val="00175A41"/>
    <w:rsid w:val="00175DCC"/>
    <w:rsid w:val="001762F3"/>
    <w:rsid w:val="0017636B"/>
    <w:rsid w:val="001766D2"/>
    <w:rsid w:val="001768FA"/>
    <w:rsid w:val="001769A8"/>
    <w:rsid w:val="00177179"/>
    <w:rsid w:val="0017749D"/>
    <w:rsid w:val="00177728"/>
    <w:rsid w:val="001778A7"/>
    <w:rsid w:val="00177F02"/>
    <w:rsid w:val="00180625"/>
    <w:rsid w:val="001806B5"/>
    <w:rsid w:val="0018095B"/>
    <w:rsid w:val="00180E57"/>
    <w:rsid w:val="00180E8D"/>
    <w:rsid w:val="00180FF8"/>
    <w:rsid w:val="001812C7"/>
    <w:rsid w:val="001813B0"/>
    <w:rsid w:val="001818D8"/>
    <w:rsid w:val="00181D59"/>
    <w:rsid w:val="0018203F"/>
    <w:rsid w:val="001822C5"/>
    <w:rsid w:val="0018239D"/>
    <w:rsid w:val="00182547"/>
    <w:rsid w:val="001827CC"/>
    <w:rsid w:val="00182A95"/>
    <w:rsid w:val="00182B47"/>
    <w:rsid w:val="00183096"/>
    <w:rsid w:val="00183285"/>
    <w:rsid w:val="001835D2"/>
    <w:rsid w:val="0018426D"/>
    <w:rsid w:val="00184490"/>
    <w:rsid w:val="001844C6"/>
    <w:rsid w:val="001845AA"/>
    <w:rsid w:val="001845EF"/>
    <w:rsid w:val="00184B03"/>
    <w:rsid w:val="001851FC"/>
    <w:rsid w:val="00185414"/>
    <w:rsid w:val="00185BF1"/>
    <w:rsid w:val="00186159"/>
    <w:rsid w:val="00186186"/>
    <w:rsid w:val="0018625D"/>
    <w:rsid w:val="001864CE"/>
    <w:rsid w:val="0018661D"/>
    <w:rsid w:val="00186A77"/>
    <w:rsid w:val="00186A82"/>
    <w:rsid w:val="00186B88"/>
    <w:rsid w:val="00186CA5"/>
    <w:rsid w:val="00186DB0"/>
    <w:rsid w:val="00186EE5"/>
    <w:rsid w:val="001870B4"/>
    <w:rsid w:val="001874D7"/>
    <w:rsid w:val="00187884"/>
    <w:rsid w:val="00187B9E"/>
    <w:rsid w:val="001900C7"/>
    <w:rsid w:val="001903F5"/>
    <w:rsid w:val="00190649"/>
    <w:rsid w:val="00190D1D"/>
    <w:rsid w:val="001910A2"/>
    <w:rsid w:val="00191188"/>
    <w:rsid w:val="001911BB"/>
    <w:rsid w:val="00191308"/>
    <w:rsid w:val="001916C2"/>
    <w:rsid w:val="00191A9E"/>
    <w:rsid w:val="00191D42"/>
    <w:rsid w:val="00192DC6"/>
    <w:rsid w:val="00192F5C"/>
    <w:rsid w:val="001931D6"/>
    <w:rsid w:val="00193C8F"/>
    <w:rsid w:val="00194013"/>
    <w:rsid w:val="0019412E"/>
    <w:rsid w:val="001942E7"/>
    <w:rsid w:val="001945C8"/>
    <w:rsid w:val="00194A76"/>
    <w:rsid w:val="00194AAE"/>
    <w:rsid w:val="00194B60"/>
    <w:rsid w:val="00194D27"/>
    <w:rsid w:val="00194DB7"/>
    <w:rsid w:val="00194EA4"/>
    <w:rsid w:val="001953A9"/>
    <w:rsid w:val="00195522"/>
    <w:rsid w:val="00195A45"/>
    <w:rsid w:val="00195D19"/>
    <w:rsid w:val="00195DF5"/>
    <w:rsid w:val="00195F0C"/>
    <w:rsid w:val="00196062"/>
    <w:rsid w:val="00196465"/>
    <w:rsid w:val="00196919"/>
    <w:rsid w:val="00196A24"/>
    <w:rsid w:val="00196E13"/>
    <w:rsid w:val="00197373"/>
    <w:rsid w:val="0019756C"/>
    <w:rsid w:val="00197D54"/>
    <w:rsid w:val="00197ECA"/>
    <w:rsid w:val="001A00AF"/>
    <w:rsid w:val="001A0867"/>
    <w:rsid w:val="001A0C37"/>
    <w:rsid w:val="001A0EE6"/>
    <w:rsid w:val="001A0FC3"/>
    <w:rsid w:val="001A1177"/>
    <w:rsid w:val="001A1303"/>
    <w:rsid w:val="001A1479"/>
    <w:rsid w:val="001A154F"/>
    <w:rsid w:val="001A1B29"/>
    <w:rsid w:val="001A1B4B"/>
    <w:rsid w:val="001A1E4F"/>
    <w:rsid w:val="001A1E8A"/>
    <w:rsid w:val="001A1F5C"/>
    <w:rsid w:val="001A26B9"/>
    <w:rsid w:val="001A2810"/>
    <w:rsid w:val="001A2933"/>
    <w:rsid w:val="001A2DF3"/>
    <w:rsid w:val="001A2F96"/>
    <w:rsid w:val="001A3090"/>
    <w:rsid w:val="001A327A"/>
    <w:rsid w:val="001A3352"/>
    <w:rsid w:val="001A352E"/>
    <w:rsid w:val="001A3695"/>
    <w:rsid w:val="001A387E"/>
    <w:rsid w:val="001A39AD"/>
    <w:rsid w:val="001A3C7D"/>
    <w:rsid w:val="001A4052"/>
    <w:rsid w:val="001A436B"/>
    <w:rsid w:val="001A4407"/>
    <w:rsid w:val="001A44AA"/>
    <w:rsid w:val="001A4A74"/>
    <w:rsid w:val="001A4BA7"/>
    <w:rsid w:val="001A4BBA"/>
    <w:rsid w:val="001A4EB7"/>
    <w:rsid w:val="001A5221"/>
    <w:rsid w:val="001A5476"/>
    <w:rsid w:val="001A59BB"/>
    <w:rsid w:val="001A5A0F"/>
    <w:rsid w:val="001A5A22"/>
    <w:rsid w:val="001A5B24"/>
    <w:rsid w:val="001A5B3F"/>
    <w:rsid w:val="001A5C62"/>
    <w:rsid w:val="001A5DFF"/>
    <w:rsid w:val="001A63B0"/>
    <w:rsid w:val="001A6B09"/>
    <w:rsid w:val="001A6B1D"/>
    <w:rsid w:val="001A6C14"/>
    <w:rsid w:val="001A7246"/>
    <w:rsid w:val="001A756C"/>
    <w:rsid w:val="001A7783"/>
    <w:rsid w:val="001A77F8"/>
    <w:rsid w:val="001B0108"/>
    <w:rsid w:val="001B017B"/>
    <w:rsid w:val="001B0851"/>
    <w:rsid w:val="001B08FF"/>
    <w:rsid w:val="001B0A31"/>
    <w:rsid w:val="001B0A88"/>
    <w:rsid w:val="001B0D0B"/>
    <w:rsid w:val="001B0D7F"/>
    <w:rsid w:val="001B0FA5"/>
    <w:rsid w:val="001B1062"/>
    <w:rsid w:val="001B1106"/>
    <w:rsid w:val="001B1256"/>
    <w:rsid w:val="001B1992"/>
    <w:rsid w:val="001B1B2B"/>
    <w:rsid w:val="001B1CD9"/>
    <w:rsid w:val="001B204A"/>
    <w:rsid w:val="001B2370"/>
    <w:rsid w:val="001B23AC"/>
    <w:rsid w:val="001B2581"/>
    <w:rsid w:val="001B2AD7"/>
    <w:rsid w:val="001B2B75"/>
    <w:rsid w:val="001B2D49"/>
    <w:rsid w:val="001B2ED0"/>
    <w:rsid w:val="001B32D1"/>
    <w:rsid w:val="001B330C"/>
    <w:rsid w:val="001B332D"/>
    <w:rsid w:val="001B34D3"/>
    <w:rsid w:val="001B36F4"/>
    <w:rsid w:val="001B387D"/>
    <w:rsid w:val="001B45A7"/>
    <w:rsid w:val="001B4916"/>
    <w:rsid w:val="001B4E0F"/>
    <w:rsid w:val="001B57E8"/>
    <w:rsid w:val="001B593C"/>
    <w:rsid w:val="001B6624"/>
    <w:rsid w:val="001B6D41"/>
    <w:rsid w:val="001B6E7E"/>
    <w:rsid w:val="001B6ED3"/>
    <w:rsid w:val="001B711A"/>
    <w:rsid w:val="001B71D2"/>
    <w:rsid w:val="001B7B35"/>
    <w:rsid w:val="001B7B44"/>
    <w:rsid w:val="001B7B5B"/>
    <w:rsid w:val="001B7C04"/>
    <w:rsid w:val="001B7E36"/>
    <w:rsid w:val="001B7E65"/>
    <w:rsid w:val="001B7F31"/>
    <w:rsid w:val="001C045F"/>
    <w:rsid w:val="001C047F"/>
    <w:rsid w:val="001C07A5"/>
    <w:rsid w:val="001C07CD"/>
    <w:rsid w:val="001C09D8"/>
    <w:rsid w:val="001C0E41"/>
    <w:rsid w:val="001C145F"/>
    <w:rsid w:val="001C158E"/>
    <w:rsid w:val="001C15EA"/>
    <w:rsid w:val="001C1AE6"/>
    <w:rsid w:val="001C1B2E"/>
    <w:rsid w:val="001C1C26"/>
    <w:rsid w:val="001C1DA3"/>
    <w:rsid w:val="001C2103"/>
    <w:rsid w:val="001C2198"/>
    <w:rsid w:val="001C2489"/>
    <w:rsid w:val="001C2510"/>
    <w:rsid w:val="001C2788"/>
    <w:rsid w:val="001C286B"/>
    <w:rsid w:val="001C294A"/>
    <w:rsid w:val="001C29AC"/>
    <w:rsid w:val="001C2CCA"/>
    <w:rsid w:val="001C31C0"/>
    <w:rsid w:val="001C35C1"/>
    <w:rsid w:val="001C370D"/>
    <w:rsid w:val="001C3788"/>
    <w:rsid w:val="001C3B55"/>
    <w:rsid w:val="001C3FEF"/>
    <w:rsid w:val="001C40E3"/>
    <w:rsid w:val="001C435A"/>
    <w:rsid w:val="001C4657"/>
    <w:rsid w:val="001C4823"/>
    <w:rsid w:val="001C5162"/>
    <w:rsid w:val="001C5290"/>
    <w:rsid w:val="001C553A"/>
    <w:rsid w:val="001C58E2"/>
    <w:rsid w:val="001C5E6E"/>
    <w:rsid w:val="001C602B"/>
    <w:rsid w:val="001C647B"/>
    <w:rsid w:val="001C66DE"/>
    <w:rsid w:val="001C67BD"/>
    <w:rsid w:val="001C6807"/>
    <w:rsid w:val="001C6A3D"/>
    <w:rsid w:val="001C6AF5"/>
    <w:rsid w:val="001C70D3"/>
    <w:rsid w:val="001C71FB"/>
    <w:rsid w:val="001C72A9"/>
    <w:rsid w:val="001C735C"/>
    <w:rsid w:val="001C73A0"/>
    <w:rsid w:val="001C756B"/>
    <w:rsid w:val="001C78A3"/>
    <w:rsid w:val="001C7EB4"/>
    <w:rsid w:val="001C7F38"/>
    <w:rsid w:val="001D011D"/>
    <w:rsid w:val="001D047F"/>
    <w:rsid w:val="001D064C"/>
    <w:rsid w:val="001D0889"/>
    <w:rsid w:val="001D11E7"/>
    <w:rsid w:val="001D134B"/>
    <w:rsid w:val="001D15F7"/>
    <w:rsid w:val="001D1DAB"/>
    <w:rsid w:val="001D20E6"/>
    <w:rsid w:val="001D223D"/>
    <w:rsid w:val="001D2444"/>
    <w:rsid w:val="001D2525"/>
    <w:rsid w:val="001D2684"/>
    <w:rsid w:val="001D2793"/>
    <w:rsid w:val="001D2D53"/>
    <w:rsid w:val="001D2F46"/>
    <w:rsid w:val="001D34EA"/>
    <w:rsid w:val="001D39F8"/>
    <w:rsid w:val="001D3B02"/>
    <w:rsid w:val="001D3FCD"/>
    <w:rsid w:val="001D420B"/>
    <w:rsid w:val="001D4560"/>
    <w:rsid w:val="001D46AE"/>
    <w:rsid w:val="001D47F4"/>
    <w:rsid w:val="001D49B3"/>
    <w:rsid w:val="001D4BC0"/>
    <w:rsid w:val="001D5D1A"/>
    <w:rsid w:val="001D5E1B"/>
    <w:rsid w:val="001D5FC7"/>
    <w:rsid w:val="001D6139"/>
    <w:rsid w:val="001D6167"/>
    <w:rsid w:val="001D63D0"/>
    <w:rsid w:val="001D6615"/>
    <w:rsid w:val="001D66D1"/>
    <w:rsid w:val="001D6714"/>
    <w:rsid w:val="001D6796"/>
    <w:rsid w:val="001D67A6"/>
    <w:rsid w:val="001D6A81"/>
    <w:rsid w:val="001D6D35"/>
    <w:rsid w:val="001D6D81"/>
    <w:rsid w:val="001D74A8"/>
    <w:rsid w:val="001D76AB"/>
    <w:rsid w:val="001D78C3"/>
    <w:rsid w:val="001E01C6"/>
    <w:rsid w:val="001E04BC"/>
    <w:rsid w:val="001E04F9"/>
    <w:rsid w:val="001E0766"/>
    <w:rsid w:val="001E093C"/>
    <w:rsid w:val="001E0D5C"/>
    <w:rsid w:val="001E150A"/>
    <w:rsid w:val="001E15C8"/>
    <w:rsid w:val="001E174B"/>
    <w:rsid w:val="001E179D"/>
    <w:rsid w:val="001E190C"/>
    <w:rsid w:val="001E1D0E"/>
    <w:rsid w:val="001E1DB7"/>
    <w:rsid w:val="001E1E00"/>
    <w:rsid w:val="001E1E4D"/>
    <w:rsid w:val="001E1E74"/>
    <w:rsid w:val="001E2098"/>
    <w:rsid w:val="001E2412"/>
    <w:rsid w:val="001E261C"/>
    <w:rsid w:val="001E28B4"/>
    <w:rsid w:val="001E2E11"/>
    <w:rsid w:val="001E2FC8"/>
    <w:rsid w:val="001E3097"/>
    <w:rsid w:val="001E3330"/>
    <w:rsid w:val="001E3495"/>
    <w:rsid w:val="001E3601"/>
    <w:rsid w:val="001E3629"/>
    <w:rsid w:val="001E3BB5"/>
    <w:rsid w:val="001E3E6C"/>
    <w:rsid w:val="001E43CC"/>
    <w:rsid w:val="001E445E"/>
    <w:rsid w:val="001E48EA"/>
    <w:rsid w:val="001E4926"/>
    <w:rsid w:val="001E4E98"/>
    <w:rsid w:val="001E4F06"/>
    <w:rsid w:val="001E4FD0"/>
    <w:rsid w:val="001E51A2"/>
    <w:rsid w:val="001E57CA"/>
    <w:rsid w:val="001E5894"/>
    <w:rsid w:val="001E59A1"/>
    <w:rsid w:val="001E5CD5"/>
    <w:rsid w:val="001E6421"/>
    <w:rsid w:val="001E65DB"/>
    <w:rsid w:val="001E6674"/>
    <w:rsid w:val="001E6794"/>
    <w:rsid w:val="001E67C2"/>
    <w:rsid w:val="001E692D"/>
    <w:rsid w:val="001E6E7C"/>
    <w:rsid w:val="001E6F78"/>
    <w:rsid w:val="001E6FA6"/>
    <w:rsid w:val="001E70EA"/>
    <w:rsid w:val="001E76D0"/>
    <w:rsid w:val="001E7BF3"/>
    <w:rsid w:val="001E7D1F"/>
    <w:rsid w:val="001E7FE0"/>
    <w:rsid w:val="001F01E4"/>
    <w:rsid w:val="001F0748"/>
    <w:rsid w:val="001F0774"/>
    <w:rsid w:val="001F0A72"/>
    <w:rsid w:val="001F0D0F"/>
    <w:rsid w:val="001F2252"/>
    <w:rsid w:val="001F2309"/>
    <w:rsid w:val="001F2822"/>
    <w:rsid w:val="001F2852"/>
    <w:rsid w:val="001F2903"/>
    <w:rsid w:val="001F2C32"/>
    <w:rsid w:val="001F2CD3"/>
    <w:rsid w:val="001F302E"/>
    <w:rsid w:val="001F303F"/>
    <w:rsid w:val="001F321F"/>
    <w:rsid w:val="001F3545"/>
    <w:rsid w:val="001F35A0"/>
    <w:rsid w:val="001F35BB"/>
    <w:rsid w:val="001F3A7E"/>
    <w:rsid w:val="001F3C46"/>
    <w:rsid w:val="001F3FDD"/>
    <w:rsid w:val="001F41B7"/>
    <w:rsid w:val="001F41DA"/>
    <w:rsid w:val="001F42D3"/>
    <w:rsid w:val="001F4303"/>
    <w:rsid w:val="001F44D3"/>
    <w:rsid w:val="001F4765"/>
    <w:rsid w:val="001F4ABC"/>
    <w:rsid w:val="001F4D56"/>
    <w:rsid w:val="001F4EF4"/>
    <w:rsid w:val="001F4FCD"/>
    <w:rsid w:val="001F5040"/>
    <w:rsid w:val="001F569C"/>
    <w:rsid w:val="001F58E8"/>
    <w:rsid w:val="001F5A12"/>
    <w:rsid w:val="001F5BF9"/>
    <w:rsid w:val="001F5C11"/>
    <w:rsid w:val="001F60D5"/>
    <w:rsid w:val="001F618A"/>
    <w:rsid w:val="001F61BB"/>
    <w:rsid w:val="001F6381"/>
    <w:rsid w:val="001F644A"/>
    <w:rsid w:val="001F6460"/>
    <w:rsid w:val="001F6593"/>
    <w:rsid w:val="001F67C6"/>
    <w:rsid w:val="001F6826"/>
    <w:rsid w:val="001F6E03"/>
    <w:rsid w:val="001F6FE2"/>
    <w:rsid w:val="001F7359"/>
    <w:rsid w:val="001F7585"/>
    <w:rsid w:val="001F75CA"/>
    <w:rsid w:val="001F75D2"/>
    <w:rsid w:val="001F75DA"/>
    <w:rsid w:val="001F797E"/>
    <w:rsid w:val="001F79DC"/>
    <w:rsid w:val="001F7BC3"/>
    <w:rsid w:val="001F7E29"/>
    <w:rsid w:val="00200671"/>
    <w:rsid w:val="00201174"/>
    <w:rsid w:val="00201327"/>
    <w:rsid w:val="002018AA"/>
    <w:rsid w:val="00201B12"/>
    <w:rsid w:val="00201CDB"/>
    <w:rsid w:val="00201D95"/>
    <w:rsid w:val="00201F6D"/>
    <w:rsid w:val="0020269C"/>
    <w:rsid w:val="0020272B"/>
    <w:rsid w:val="0020297C"/>
    <w:rsid w:val="00202C52"/>
    <w:rsid w:val="00202D57"/>
    <w:rsid w:val="00202F7A"/>
    <w:rsid w:val="0020352B"/>
    <w:rsid w:val="002038BE"/>
    <w:rsid w:val="00203C1B"/>
    <w:rsid w:val="00203F91"/>
    <w:rsid w:val="00203FB5"/>
    <w:rsid w:val="002042D5"/>
    <w:rsid w:val="002047FF"/>
    <w:rsid w:val="002048EC"/>
    <w:rsid w:val="0020496E"/>
    <w:rsid w:val="00204B9C"/>
    <w:rsid w:val="00204C72"/>
    <w:rsid w:val="00204E23"/>
    <w:rsid w:val="002054D7"/>
    <w:rsid w:val="00205B11"/>
    <w:rsid w:val="002062AB"/>
    <w:rsid w:val="002067B9"/>
    <w:rsid w:val="00206A3F"/>
    <w:rsid w:val="00206D77"/>
    <w:rsid w:val="00206E8D"/>
    <w:rsid w:val="002071C2"/>
    <w:rsid w:val="00207596"/>
    <w:rsid w:val="00207A02"/>
    <w:rsid w:val="00207D50"/>
    <w:rsid w:val="00207E74"/>
    <w:rsid w:val="00207FA6"/>
    <w:rsid w:val="00210037"/>
    <w:rsid w:val="00210085"/>
    <w:rsid w:val="00210111"/>
    <w:rsid w:val="00210137"/>
    <w:rsid w:val="002103D2"/>
    <w:rsid w:val="00210A33"/>
    <w:rsid w:val="00210B5C"/>
    <w:rsid w:val="00210C96"/>
    <w:rsid w:val="00210D2E"/>
    <w:rsid w:val="00210F56"/>
    <w:rsid w:val="00211075"/>
    <w:rsid w:val="0021119C"/>
    <w:rsid w:val="00211747"/>
    <w:rsid w:val="002117DD"/>
    <w:rsid w:val="00211AC7"/>
    <w:rsid w:val="00211C98"/>
    <w:rsid w:val="00212101"/>
    <w:rsid w:val="00212459"/>
    <w:rsid w:val="0021258C"/>
    <w:rsid w:val="00212B3F"/>
    <w:rsid w:val="00212D8B"/>
    <w:rsid w:val="0021308F"/>
    <w:rsid w:val="00213177"/>
    <w:rsid w:val="002131AB"/>
    <w:rsid w:val="002131C8"/>
    <w:rsid w:val="0021322C"/>
    <w:rsid w:val="00213490"/>
    <w:rsid w:val="00213727"/>
    <w:rsid w:val="002137F9"/>
    <w:rsid w:val="00213867"/>
    <w:rsid w:val="00213A3F"/>
    <w:rsid w:val="00213B2D"/>
    <w:rsid w:val="00214138"/>
    <w:rsid w:val="002143CB"/>
    <w:rsid w:val="002146AD"/>
    <w:rsid w:val="002146FB"/>
    <w:rsid w:val="00214B49"/>
    <w:rsid w:val="00214B83"/>
    <w:rsid w:val="00214F53"/>
    <w:rsid w:val="00215061"/>
    <w:rsid w:val="0021523C"/>
    <w:rsid w:val="002152A5"/>
    <w:rsid w:val="00215741"/>
    <w:rsid w:val="00215A33"/>
    <w:rsid w:val="00215E28"/>
    <w:rsid w:val="00215E95"/>
    <w:rsid w:val="00216245"/>
    <w:rsid w:val="0021635D"/>
    <w:rsid w:val="00216414"/>
    <w:rsid w:val="0021653F"/>
    <w:rsid w:val="00216558"/>
    <w:rsid w:val="00216607"/>
    <w:rsid w:val="002167E2"/>
    <w:rsid w:val="00216940"/>
    <w:rsid w:val="00216C71"/>
    <w:rsid w:val="00216F32"/>
    <w:rsid w:val="002174E7"/>
    <w:rsid w:val="00217836"/>
    <w:rsid w:val="002201E2"/>
    <w:rsid w:val="00220237"/>
    <w:rsid w:val="002204F3"/>
    <w:rsid w:val="002205DB"/>
    <w:rsid w:val="00220782"/>
    <w:rsid w:val="00221061"/>
    <w:rsid w:val="00221950"/>
    <w:rsid w:val="00221BF7"/>
    <w:rsid w:val="00221D9D"/>
    <w:rsid w:val="00221E74"/>
    <w:rsid w:val="00222175"/>
    <w:rsid w:val="00222825"/>
    <w:rsid w:val="00222F2D"/>
    <w:rsid w:val="0022327F"/>
    <w:rsid w:val="0022339A"/>
    <w:rsid w:val="00223856"/>
    <w:rsid w:val="002239F4"/>
    <w:rsid w:val="002247B9"/>
    <w:rsid w:val="0022483C"/>
    <w:rsid w:val="00224E36"/>
    <w:rsid w:val="0022530D"/>
    <w:rsid w:val="002253CB"/>
    <w:rsid w:val="002255AF"/>
    <w:rsid w:val="0022574D"/>
    <w:rsid w:val="00226017"/>
    <w:rsid w:val="00226225"/>
    <w:rsid w:val="00226277"/>
    <w:rsid w:val="0022661F"/>
    <w:rsid w:val="00226823"/>
    <w:rsid w:val="00226A73"/>
    <w:rsid w:val="00226BF6"/>
    <w:rsid w:val="00226ECF"/>
    <w:rsid w:val="00227018"/>
    <w:rsid w:val="00227340"/>
    <w:rsid w:val="00227663"/>
    <w:rsid w:val="0022797F"/>
    <w:rsid w:val="002279DA"/>
    <w:rsid w:val="00227AB5"/>
    <w:rsid w:val="00227F47"/>
    <w:rsid w:val="002300C1"/>
    <w:rsid w:val="002301D1"/>
    <w:rsid w:val="00230259"/>
    <w:rsid w:val="00230BD8"/>
    <w:rsid w:val="00230E78"/>
    <w:rsid w:val="0023102A"/>
    <w:rsid w:val="002310A3"/>
    <w:rsid w:val="00231162"/>
    <w:rsid w:val="0023117B"/>
    <w:rsid w:val="00231477"/>
    <w:rsid w:val="002319D8"/>
    <w:rsid w:val="00231B2C"/>
    <w:rsid w:val="00231B63"/>
    <w:rsid w:val="00231BDE"/>
    <w:rsid w:val="00231E7D"/>
    <w:rsid w:val="0023202C"/>
    <w:rsid w:val="00232295"/>
    <w:rsid w:val="002323B0"/>
    <w:rsid w:val="002324A5"/>
    <w:rsid w:val="0023294F"/>
    <w:rsid w:val="00232D3E"/>
    <w:rsid w:val="00233475"/>
    <w:rsid w:val="002335AF"/>
    <w:rsid w:val="0023380D"/>
    <w:rsid w:val="002339CB"/>
    <w:rsid w:val="002339EF"/>
    <w:rsid w:val="00233B50"/>
    <w:rsid w:val="00233D6B"/>
    <w:rsid w:val="00234297"/>
    <w:rsid w:val="0023473C"/>
    <w:rsid w:val="00234774"/>
    <w:rsid w:val="0023491A"/>
    <w:rsid w:val="00235122"/>
    <w:rsid w:val="002353F9"/>
    <w:rsid w:val="00235540"/>
    <w:rsid w:val="00235612"/>
    <w:rsid w:val="00235711"/>
    <w:rsid w:val="00235C2B"/>
    <w:rsid w:val="00235CD3"/>
    <w:rsid w:val="00235D09"/>
    <w:rsid w:val="002361E7"/>
    <w:rsid w:val="0023624D"/>
    <w:rsid w:val="00236F09"/>
    <w:rsid w:val="00236F82"/>
    <w:rsid w:val="002373DE"/>
    <w:rsid w:val="002378AA"/>
    <w:rsid w:val="00237A4A"/>
    <w:rsid w:val="00237BAA"/>
    <w:rsid w:val="00237D9D"/>
    <w:rsid w:val="00237E25"/>
    <w:rsid w:val="00240316"/>
    <w:rsid w:val="00240884"/>
    <w:rsid w:val="002408CA"/>
    <w:rsid w:val="002409B0"/>
    <w:rsid w:val="00240B13"/>
    <w:rsid w:val="00240F40"/>
    <w:rsid w:val="0024178C"/>
    <w:rsid w:val="0024188B"/>
    <w:rsid w:val="00241BC8"/>
    <w:rsid w:val="00242057"/>
    <w:rsid w:val="002421DA"/>
    <w:rsid w:val="002423B7"/>
    <w:rsid w:val="00242490"/>
    <w:rsid w:val="00242651"/>
    <w:rsid w:val="00242779"/>
    <w:rsid w:val="00242821"/>
    <w:rsid w:val="002428C5"/>
    <w:rsid w:val="002429C2"/>
    <w:rsid w:val="00242BBE"/>
    <w:rsid w:val="00242DCD"/>
    <w:rsid w:val="00243090"/>
    <w:rsid w:val="00243399"/>
    <w:rsid w:val="00243431"/>
    <w:rsid w:val="002436E1"/>
    <w:rsid w:val="00243A45"/>
    <w:rsid w:val="00243CF9"/>
    <w:rsid w:val="00243E1D"/>
    <w:rsid w:val="002443A2"/>
    <w:rsid w:val="002445E5"/>
    <w:rsid w:val="002448CB"/>
    <w:rsid w:val="00244987"/>
    <w:rsid w:val="0024522B"/>
    <w:rsid w:val="00245460"/>
    <w:rsid w:val="00245EE0"/>
    <w:rsid w:val="002460F3"/>
    <w:rsid w:val="002467EC"/>
    <w:rsid w:val="002468C0"/>
    <w:rsid w:val="002469E9"/>
    <w:rsid w:val="00246B20"/>
    <w:rsid w:val="00246FF0"/>
    <w:rsid w:val="00247627"/>
    <w:rsid w:val="00247A43"/>
    <w:rsid w:val="00247A71"/>
    <w:rsid w:val="00247B03"/>
    <w:rsid w:val="00247DAF"/>
    <w:rsid w:val="00247FFA"/>
    <w:rsid w:val="00250033"/>
    <w:rsid w:val="002505EC"/>
    <w:rsid w:val="002507F1"/>
    <w:rsid w:val="002508AB"/>
    <w:rsid w:val="00250A59"/>
    <w:rsid w:val="0025105B"/>
    <w:rsid w:val="00251255"/>
    <w:rsid w:val="002512E6"/>
    <w:rsid w:val="002512EC"/>
    <w:rsid w:val="00251326"/>
    <w:rsid w:val="0025187A"/>
    <w:rsid w:val="00251AD4"/>
    <w:rsid w:val="00252280"/>
    <w:rsid w:val="002525B0"/>
    <w:rsid w:val="00252DEC"/>
    <w:rsid w:val="002533C2"/>
    <w:rsid w:val="002536AC"/>
    <w:rsid w:val="0025376B"/>
    <w:rsid w:val="00253C6D"/>
    <w:rsid w:val="00253F68"/>
    <w:rsid w:val="00253FDA"/>
    <w:rsid w:val="0025402C"/>
    <w:rsid w:val="002540CC"/>
    <w:rsid w:val="00254209"/>
    <w:rsid w:val="0025426B"/>
    <w:rsid w:val="00254865"/>
    <w:rsid w:val="00254EBE"/>
    <w:rsid w:val="00254F12"/>
    <w:rsid w:val="002554D6"/>
    <w:rsid w:val="0025562D"/>
    <w:rsid w:val="00255632"/>
    <w:rsid w:val="0025626D"/>
    <w:rsid w:val="00256560"/>
    <w:rsid w:val="00256624"/>
    <w:rsid w:val="002566A2"/>
    <w:rsid w:val="002573A3"/>
    <w:rsid w:val="00257488"/>
    <w:rsid w:val="00257549"/>
    <w:rsid w:val="00257645"/>
    <w:rsid w:val="00257C24"/>
    <w:rsid w:val="00257D03"/>
    <w:rsid w:val="00257F30"/>
    <w:rsid w:val="00257FED"/>
    <w:rsid w:val="002600A1"/>
    <w:rsid w:val="0026043C"/>
    <w:rsid w:val="002607A5"/>
    <w:rsid w:val="002607D8"/>
    <w:rsid w:val="0026099A"/>
    <w:rsid w:val="00260CB3"/>
    <w:rsid w:val="0026181D"/>
    <w:rsid w:val="002619CD"/>
    <w:rsid w:val="00261B1F"/>
    <w:rsid w:val="00261B73"/>
    <w:rsid w:val="00261BCC"/>
    <w:rsid w:val="00261BE8"/>
    <w:rsid w:val="00261C7F"/>
    <w:rsid w:val="00261EE0"/>
    <w:rsid w:val="00262168"/>
    <w:rsid w:val="002622B0"/>
    <w:rsid w:val="0026258F"/>
    <w:rsid w:val="00262844"/>
    <w:rsid w:val="002629DD"/>
    <w:rsid w:val="00262ACE"/>
    <w:rsid w:val="00262B31"/>
    <w:rsid w:val="00262D2B"/>
    <w:rsid w:val="00262DA2"/>
    <w:rsid w:val="002633AF"/>
    <w:rsid w:val="002634D6"/>
    <w:rsid w:val="002635FC"/>
    <w:rsid w:val="00263A79"/>
    <w:rsid w:val="00263CE4"/>
    <w:rsid w:val="00264C6B"/>
    <w:rsid w:val="00264C82"/>
    <w:rsid w:val="00264DC1"/>
    <w:rsid w:val="00264FD6"/>
    <w:rsid w:val="00265327"/>
    <w:rsid w:val="00265569"/>
    <w:rsid w:val="0026557C"/>
    <w:rsid w:val="00265933"/>
    <w:rsid w:val="00265C0D"/>
    <w:rsid w:val="00265D70"/>
    <w:rsid w:val="00265DE2"/>
    <w:rsid w:val="0026655E"/>
    <w:rsid w:val="0026668C"/>
    <w:rsid w:val="00266DAF"/>
    <w:rsid w:val="002671CE"/>
    <w:rsid w:val="00267282"/>
    <w:rsid w:val="0026756C"/>
    <w:rsid w:val="002676DE"/>
    <w:rsid w:val="00267733"/>
    <w:rsid w:val="00267C4E"/>
    <w:rsid w:val="0027011C"/>
    <w:rsid w:val="00270243"/>
    <w:rsid w:val="002702A8"/>
    <w:rsid w:val="00270398"/>
    <w:rsid w:val="00270403"/>
    <w:rsid w:val="00270817"/>
    <w:rsid w:val="00270869"/>
    <w:rsid w:val="0027086E"/>
    <w:rsid w:val="0027087B"/>
    <w:rsid w:val="0027116D"/>
    <w:rsid w:val="00271304"/>
    <w:rsid w:val="002715E9"/>
    <w:rsid w:val="0027194F"/>
    <w:rsid w:val="00271A5A"/>
    <w:rsid w:val="00272360"/>
    <w:rsid w:val="0027240B"/>
    <w:rsid w:val="002724AE"/>
    <w:rsid w:val="00272580"/>
    <w:rsid w:val="002725C1"/>
    <w:rsid w:val="002726AA"/>
    <w:rsid w:val="00272792"/>
    <w:rsid w:val="00272A50"/>
    <w:rsid w:val="00272CC3"/>
    <w:rsid w:val="0027305A"/>
    <w:rsid w:val="00273546"/>
    <w:rsid w:val="002737F3"/>
    <w:rsid w:val="0027394E"/>
    <w:rsid w:val="00273AC0"/>
    <w:rsid w:val="00273C00"/>
    <w:rsid w:val="00273C98"/>
    <w:rsid w:val="002743CC"/>
    <w:rsid w:val="00274616"/>
    <w:rsid w:val="00274B04"/>
    <w:rsid w:val="00274C38"/>
    <w:rsid w:val="00274DED"/>
    <w:rsid w:val="0027533E"/>
    <w:rsid w:val="002753CD"/>
    <w:rsid w:val="00275582"/>
    <w:rsid w:val="002755B5"/>
    <w:rsid w:val="002755F3"/>
    <w:rsid w:val="00275778"/>
    <w:rsid w:val="002757AB"/>
    <w:rsid w:val="00275960"/>
    <w:rsid w:val="002762AD"/>
    <w:rsid w:val="002769B4"/>
    <w:rsid w:val="00276A9F"/>
    <w:rsid w:val="0027709F"/>
    <w:rsid w:val="0027759D"/>
    <w:rsid w:val="00277699"/>
    <w:rsid w:val="00277CC4"/>
    <w:rsid w:val="002800C8"/>
    <w:rsid w:val="002800EC"/>
    <w:rsid w:val="002802FA"/>
    <w:rsid w:val="00280869"/>
    <w:rsid w:val="00280A7B"/>
    <w:rsid w:val="00280AA8"/>
    <w:rsid w:val="00280AC9"/>
    <w:rsid w:val="00280B21"/>
    <w:rsid w:val="00280F16"/>
    <w:rsid w:val="002810E7"/>
    <w:rsid w:val="002812CE"/>
    <w:rsid w:val="002813DE"/>
    <w:rsid w:val="00281BF3"/>
    <w:rsid w:val="00281C53"/>
    <w:rsid w:val="00281D45"/>
    <w:rsid w:val="00281EBC"/>
    <w:rsid w:val="002823F1"/>
    <w:rsid w:val="0028253E"/>
    <w:rsid w:val="002826B7"/>
    <w:rsid w:val="00282716"/>
    <w:rsid w:val="002829A0"/>
    <w:rsid w:val="002829B5"/>
    <w:rsid w:val="00282B59"/>
    <w:rsid w:val="00282E14"/>
    <w:rsid w:val="00283AC7"/>
    <w:rsid w:val="00283C02"/>
    <w:rsid w:val="00283EA9"/>
    <w:rsid w:val="00283F74"/>
    <w:rsid w:val="00284287"/>
    <w:rsid w:val="00284456"/>
    <w:rsid w:val="00284922"/>
    <w:rsid w:val="00284B9E"/>
    <w:rsid w:val="00285350"/>
    <w:rsid w:val="0028553F"/>
    <w:rsid w:val="002857D1"/>
    <w:rsid w:val="00285C2D"/>
    <w:rsid w:val="00285E27"/>
    <w:rsid w:val="0028623C"/>
    <w:rsid w:val="00286A97"/>
    <w:rsid w:val="00286C42"/>
    <w:rsid w:val="00286C88"/>
    <w:rsid w:val="00286CD4"/>
    <w:rsid w:val="00286E08"/>
    <w:rsid w:val="00286F19"/>
    <w:rsid w:val="002870E1"/>
    <w:rsid w:val="00287757"/>
    <w:rsid w:val="00287881"/>
    <w:rsid w:val="00287AD4"/>
    <w:rsid w:val="00287DF1"/>
    <w:rsid w:val="00287E0B"/>
    <w:rsid w:val="002901CD"/>
    <w:rsid w:val="00290206"/>
    <w:rsid w:val="002902D6"/>
    <w:rsid w:val="00290549"/>
    <w:rsid w:val="002908BA"/>
    <w:rsid w:val="00290A59"/>
    <w:rsid w:val="00290C29"/>
    <w:rsid w:val="00290CBC"/>
    <w:rsid w:val="00291105"/>
    <w:rsid w:val="00291279"/>
    <w:rsid w:val="00291557"/>
    <w:rsid w:val="002917DA"/>
    <w:rsid w:val="002917E1"/>
    <w:rsid w:val="00291AB8"/>
    <w:rsid w:val="00291CB7"/>
    <w:rsid w:val="00292182"/>
    <w:rsid w:val="0029241A"/>
    <w:rsid w:val="00292442"/>
    <w:rsid w:val="00292945"/>
    <w:rsid w:val="00292951"/>
    <w:rsid w:val="00293237"/>
    <w:rsid w:val="002932B2"/>
    <w:rsid w:val="0029377A"/>
    <w:rsid w:val="00293C9F"/>
    <w:rsid w:val="00293DA6"/>
    <w:rsid w:val="00294B76"/>
    <w:rsid w:val="00294BD5"/>
    <w:rsid w:val="0029507F"/>
    <w:rsid w:val="00295108"/>
    <w:rsid w:val="002953E2"/>
    <w:rsid w:val="002956B8"/>
    <w:rsid w:val="0029579B"/>
    <w:rsid w:val="00295B4A"/>
    <w:rsid w:val="00295CE4"/>
    <w:rsid w:val="00295F38"/>
    <w:rsid w:val="00295FA2"/>
    <w:rsid w:val="00296255"/>
    <w:rsid w:val="00296456"/>
    <w:rsid w:val="00296716"/>
    <w:rsid w:val="00296ABF"/>
    <w:rsid w:val="00296C8A"/>
    <w:rsid w:val="00296EA7"/>
    <w:rsid w:val="00296F5E"/>
    <w:rsid w:val="0029721B"/>
    <w:rsid w:val="002975D7"/>
    <w:rsid w:val="002977C9"/>
    <w:rsid w:val="00297960"/>
    <w:rsid w:val="00297C2D"/>
    <w:rsid w:val="00297EAF"/>
    <w:rsid w:val="002A0097"/>
    <w:rsid w:val="002A0121"/>
    <w:rsid w:val="002A012A"/>
    <w:rsid w:val="002A04A0"/>
    <w:rsid w:val="002A0A44"/>
    <w:rsid w:val="002A0E5B"/>
    <w:rsid w:val="002A0E64"/>
    <w:rsid w:val="002A1002"/>
    <w:rsid w:val="002A11B8"/>
    <w:rsid w:val="002A120A"/>
    <w:rsid w:val="002A16B3"/>
    <w:rsid w:val="002A175E"/>
    <w:rsid w:val="002A17F0"/>
    <w:rsid w:val="002A18E9"/>
    <w:rsid w:val="002A1929"/>
    <w:rsid w:val="002A1ACC"/>
    <w:rsid w:val="002A1CD7"/>
    <w:rsid w:val="002A22FC"/>
    <w:rsid w:val="002A262F"/>
    <w:rsid w:val="002A26A8"/>
    <w:rsid w:val="002A2C3D"/>
    <w:rsid w:val="002A3124"/>
    <w:rsid w:val="002A3299"/>
    <w:rsid w:val="002A344D"/>
    <w:rsid w:val="002A38CE"/>
    <w:rsid w:val="002A3D3F"/>
    <w:rsid w:val="002A3ECB"/>
    <w:rsid w:val="002A3F4F"/>
    <w:rsid w:val="002A4E2C"/>
    <w:rsid w:val="002A4F2A"/>
    <w:rsid w:val="002A55E4"/>
    <w:rsid w:val="002A5C1C"/>
    <w:rsid w:val="002A5DE1"/>
    <w:rsid w:val="002A5F7A"/>
    <w:rsid w:val="002A6225"/>
    <w:rsid w:val="002A648F"/>
    <w:rsid w:val="002A65AC"/>
    <w:rsid w:val="002A65DF"/>
    <w:rsid w:val="002A6863"/>
    <w:rsid w:val="002A6BC9"/>
    <w:rsid w:val="002A73A1"/>
    <w:rsid w:val="002A7718"/>
    <w:rsid w:val="002A7858"/>
    <w:rsid w:val="002A7ACA"/>
    <w:rsid w:val="002A7B80"/>
    <w:rsid w:val="002A7D81"/>
    <w:rsid w:val="002A7FE1"/>
    <w:rsid w:val="002B001D"/>
    <w:rsid w:val="002B00A0"/>
    <w:rsid w:val="002B0480"/>
    <w:rsid w:val="002B06D1"/>
    <w:rsid w:val="002B0874"/>
    <w:rsid w:val="002B0881"/>
    <w:rsid w:val="002B08D7"/>
    <w:rsid w:val="002B09B1"/>
    <w:rsid w:val="002B0D60"/>
    <w:rsid w:val="002B118F"/>
    <w:rsid w:val="002B129F"/>
    <w:rsid w:val="002B16D2"/>
    <w:rsid w:val="002B18C6"/>
    <w:rsid w:val="002B1A9B"/>
    <w:rsid w:val="002B1D36"/>
    <w:rsid w:val="002B23F8"/>
    <w:rsid w:val="002B270E"/>
    <w:rsid w:val="002B38D1"/>
    <w:rsid w:val="002B3C54"/>
    <w:rsid w:val="002B3E05"/>
    <w:rsid w:val="002B3F94"/>
    <w:rsid w:val="002B4590"/>
    <w:rsid w:val="002B4647"/>
    <w:rsid w:val="002B4681"/>
    <w:rsid w:val="002B4A7C"/>
    <w:rsid w:val="002B561A"/>
    <w:rsid w:val="002B568E"/>
    <w:rsid w:val="002B5C76"/>
    <w:rsid w:val="002B5C9D"/>
    <w:rsid w:val="002B5D60"/>
    <w:rsid w:val="002B60CC"/>
    <w:rsid w:val="002B60ED"/>
    <w:rsid w:val="002B63C6"/>
    <w:rsid w:val="002B6635"/>
    <w:rsid w:val="002B6B22"/>
    <w:rsid w:val="002B6B96"/>
    <w:rsid w:val="002B7185"/>
    <w:rsid w:val="002B7235"/>
    <w:rsid w:val="002B742D"/>
    <w:rsid w:val="002B78A9"/>
    <w:rsid w:val="002B78E8"/>
    <w:rsid w:val="002B790E"/>
    <w:rsid w:val="002B7945"/>
    <w:rsid w:val="002B79D7"/>
    <w:rsid w:val="002B7AA5"/>
    <w:rsid w:val="002B7B5A"/>
    <w:rsid w:val="002B7D64"/>
    <w:rsid w:val="002B7FBB"/>
    <w:rsid w:val="002C02B3"/>
    <w:rsid w:val="002C03AB"/>
    <w:rsid w:val="002C03EE"/>
    <w:rsid w:val="002C0569"/>
    <w:rsid w:val="002C0B2D"/>
    <w:rsid w:val="002C0D0A"/>
    <w:rsid w:val="002C0D58"/>
    <w:rsid w:val="002C0E91"/>
    <w:rsid w:val="002C1035"/>
    <w:rsid w:val="002C1328"/>
    <w:rsid w:val="002C13AE"/>
    <w:rsid w:val="002C13E8"/>
    <w:rsid w:val="002C181C"/>
    <w:rsid w:val="002C196A"/>
    <w:rsid w:val="002C19FC"/>
    <w:rsid w:val="002C1A34"/>
    <w:rsid w:val="002C1D37"/>
    <w:rsid w:val="002C1FE4"/>
    <w:rsid w:val="002C22CB"/>
    <w:rsid w:val="002C273C"/>
    <w:rsid w:val="002C274D"/>
    <w:rsid w:val="002C2A2B"/>
    <w:rsid w:val="002C2A75"/>
    <w:rsid w:val="002C3122"/>
    <w:rsid w:val="002C35FF"/>
    <w:rsid w:val="002C363D"/>
    <w:rsid w:val="002C37A5"/>
    <w:rsid w:val="002C3D5C"/>
    <w:rsid w:val="002C3FD9"/>
    <w:rsid w:val="002C43E9"/>
    <w:rsid w:val="002C446F"/>
    <w:rsid w:val="002C4EBE"/>
    <w:rsid w:val="002C4FF0"/>
    <w:rsid w:val="002C55A7"/>
    <w:rsid w:val="002C5D9A"/>
    <w:rsid w:val="002C6247"/>
    <w:rsid w:val="002C6412"/>
    <w:rsid w:val="002C6761"/>
    <w:rsid w:val="002C67BA"/>
    <w:rsid w:val="002C6858"/>
    <w:rsid w:val="002C687F"/>
    <w:rsid w:val="002C68A9"/>
    <w:rsid w:val="002C6A2D"/>
    <w:rsid w:val="002C6BBF"/>
    <w:rsid w:val="002C6D32"/>
    <w:rsid w:val="002C7056"/>
    <w:rsid w:val="002C7140"/>
    <w:rsid w:val="002C7147"/>
    <w:rsid w:val="002C730D"/>
    <w:rsid w:val="002C76FE"/>
    <w:rsid w:val="002C7731"/>
    <w:rsid w:val="002C7BBE"/>
    <w:rsid w:val="002D0681"/>
    <w:rsid w:val="002D0773"/>
    <w:rsid w:val="002D078E"/>
    <w:rsid w:val="002D0843"/>
    <w:rsid w:val="002D09DA"/>
    <w:rsid w:val="002D0CBB"/>
    <w:rsid w:val="002D0FCB"/>
    <w:rsid w:val="002D10C1"/>
    <w:rsid w:val="002D11F9"/>
    <w:rsid w:val="002D1BB5"/>
    <w:rsid w:val="002D1F35"/>
    <w:rsid w:val="002D21C9"/>
    <w:rsid w:val="002D2577"/>
    <w:rsid w:val="002D28A2"/>
    <w:rsid w:val="002D2A80"/>
    <w:rsid w:val="002D2AB4"/>
    <w:rsid w:val="002D2AFC"/>
    <w:rsid w:val="002D2B6D"/>
    <w:rsid w:val="002D2C78"/>
    <w:rsid w:val="002D2D1D"/>
    <w:rsid w:val="002D2EBD"/>
    <w:rsid w:val="002D2EF5"/>
    <w:rsid w:val="002D3567"/>
    <w:rsid w:val="002D3A51"/>
    <w:rsid w:val="002D3E4D"/>
    <w:rsid w:val="002D469D"/>
    <w:rsid w:val="002D48D3"/>
    <w:rsid w:val="002D4B23"/>
    <w:rsid w:val="002D4CDC"/>
    <w:rsid w:val="002D536B"/>
    <w:rsid w:val="002D5456"/>
    <w:rsid w:val="002D5F87"/>
    <w:rsid w:val="002D6B45"/>
    <w:rsid w:val="002D6EAB"/>
    <w:rsid w:val="002D7612"/>
    <w:rsid w:val="002D787A"/>
    <w:rsid w:val="002D7AA5"/>
    <w:rsid w:val="002D7EED"/>
    <w:rsid w:val="002D7F08"/>
    <w:rsid w:val="002E0002"/>
    <w:rsid w:val="002E00E2"/>
    <w:rsid w:val="002E0116"/>
    <w:rsid w:val="002E01AA"/>
    <w:rsid w:val="002E02A0"/>
    <w:rsid w:val="002E03B0"/>
    <w:rsid w:val="002E07F1"/>
    <w:rsid w:val="002E0AA8"/>
    <w:rsid w:val="002E0CD8"/>
    <w:rsid w:val="002E0E3E"/>
    <w:rsid w:val="002E0ED2"/>
    <w:rsid w:val="002E1062"/>
    <w:rsid w:val="002E1116"/>
    <w:rsid w:val="002E17D7"/>
    <w:rsid w:val="002E18E0"/>
    <w:rsid w:val="002E1F33"/>
    <w:rsid w:val="002E2024"/>
    <w:rsid w:val="002E209C"/>
    <w:rsid w:val="002E22BE"/>
    <w:rsid w:val="002E2396"/>
    <w:rsid w:val="002E2436"/>
    <w:rsid w:val="002E2A06"/>
    <w:rsid w:val="002E3000"/>
    <w:rsid w:val="002E31E7"/>
    <w:rsid w:val="002E34C5"/>
    <w:rsid w:val="002E37C2"/>
    <w:rsid w:val="002E3829"/>
    <w:rsid w:val="002E3B4B"/>
    <w:rsid w:val="002E3B71"/>
    <w:rsid w:val="002E3F24"/>
    <w:rsid w:val="002E4B0F"/>
    <w:rsid w:val="002E4B4B"/>
    <w:rsid w:val="002E4CA6"/>
    <w:rsid w:val="002E4E4D"/>
    <w:rsid w:val="002E5337"/>
    <w:rsid w:val="002E54D6"/>
    <w:rsid w:val="002E5553"/>
    <w:rsid w:val="002E56C2"/>
    <w:rsid w:val="002E585E"/>
    <w:rsid w:val="002E5B85"/>
    <w:rsid w:val="002E5D2F"/>
    <w:rsid w:val="002E5D33"/>
    <w:rsid w:val="002E5E0C"/>
    <w:rsid w:val="002E6414"/>
    <w:rsid w:val="002E6528"/>
    <w:rsid w:val="002E681F"/>
    <w:rsid w:val="002E69AD"/>
    <w:rsid w:val="002E69F8"/>
    <w:rsid w:val="002E6F09"/>
    <w:rsid w:val="002E6F38"/>
    <w:rsid w:val="002E6F6E"/>
    <w:rsid w:val="002E7236"/>
    <w:rsid w:val="002E7415"/>
    <w:rsid w:val="002E7557"/>
    <w:rsid w:val="002E769D"/>
    <w:rsid w:val="002E7784"/>
    <w:rsid w:val="002E7AF6"/>
    <w:rsid w:val="002E7BB7"/>
    <w:rsid w:val="002E7E83"/>
    <w:rsid w:val="002F0183"/>
    <w:rsid w:val="002F07A6"/>
    <w:rsid w:val="002F0C7F"/>
    <w:rsid w:val="002F0C9B"/>
    <w:rsid w:val="002F0FDE"/>
    <w:rsid w:val="002F115E"/>
    <w:rsid w:val="002F13C5"/>
    <w:rsid w:val="002F15F9"/>
    <w:rsid w:val="002F198D"/>
    <w:rsid w:val="002F1E3D"/>
    <w:rsid w:val="002F1FBC"/>
    <w:rsid w:val="002F2402"/>
    <w:rsid w:val="002F2A86"/>
    <w:rsid w:val="002F2BAF"/>
    <w:rsid w:val="002F2CE4"/>
    <w:rsid w:val="002F2D90"/>
    <w:rsid w:val="002F2DC3"/>
    <w:rsid w:val="002F3731"/>
    <w:rsid w:val="002F3957"/>
    <w:rsid w:val="002F3E51"/>
    <w:rsid w:val="002F41ED"/>
    <w:rsid w:val="002F4394"/>
    <w:rsid w:val="002F4448"/>
    <w:rsid w:val="002F4C0A"/>
    <w:rsid w:val="002F4FC7"/>
    <w:rsid w:val="002F5105"/>
    <w:rsid w:val="002F5213"/>
    <w:rsid w:val="002F5718"/>
    <w:rsid w:val="002F5853"/>
    <w:rsid w:val="002F613F"/>
    <w:rsid w:val="002F647B"/>
    <w:rsid w:val="002F66B8"/>
    <w:rsid w:val="002F6B41"/>
    <w:rsid w:val="002F6E1A"/>
    <w:rsid w:val="002F7513"/>
    <w:rsid w:val="002F7A0A"/>
    <w:rsid w:val="002F7E61"/>
    <w:rsid w:val="0030009F"/>
    <w:rsid w:val="00300137"/>
    <w:rsid w:val="00300581"/>
    <w:rsid w:val="00300A07"/>
    <w:rsid w:val="00300DB5"/>
    <w:rsid w:val="0030113D"/>
    <w:rsid w:val="00301647"/>
    <w:rsid w:val="003017A9"/>
    <w:rsid w:val="00301914"/>
    <w:rsid w:val="0030192B"/>
    <w:rsid w:val="0030259D"/>
    <w:rsid w:val="00302822"/>
    <w:rsid w:val="00302A0C"/>
    <w:rsid w:val="00302ACE"/>
    <w:rsid w:val="00302B66"/>
    <w:rsid w:val="00302E6A"/>
    <w:rsid w:val="00302ED5"/>
    <w:rsid w:val="003032FA"/>
    <w:rsid w:val="003033AF"/>
    <w:rsid w:val="00303508"/>
    <w:rsid w:val="00303F74"/>
    <w:rsid w:val="00304070"/>
    <w:rsid w:val="00304182"/>
    <w:rsid w:val="0030427C"/>
    <w:rsid w:val="00304AC1"/>
    <w:rsid w:val="00304B96"/>
    <w:rsid w:val="003055C4"/>
    <w:rsid w:val="00305779"/>
    <w:rsid w:val="00305796"/>
    <w:rsid w:val="00305B2B"/>
    <w:rsid w:val="003060A8"/>
    <w:rsid w:val="00306252"/>
    <w:rsid w:val="0030641F"/>
    <w:rsid w:val="00306562"/>
    <w:rsid w:val="00306727"/>
    <w:rsid w:val="0030716F"/>
    <w:rsid w:val="00307DFA"/>
    <w:rsid w:val="0031015A"/>
    <w:rsid w:val="0031041C"/>
    <w:rsid w:val="0031053E"/>
    <w:rsid w:val="00310618"/>
    <w:rsid w:val="003109BC"/>
    <w:rsid w:val="00310CC1"/>
    <w:rsid w:val="00311133"/>
    <w:rsid w:val="00311257"/>
    <w:rsid w:val="0031173D"/>
    <w:rsid w:val="003119B0"/>
    <w:rsid w:val="0031211F"/>
    <w:rsid w:val="0031257D"/>
    <w:rsid w:val="00312668"/>
    <w:rsid w:val="0031266F"/>
    <w:rsid w:val="00312A7C"/>
    <w:rsid w:val="00312EB3"/>
    <w:rsid w:val="00313153"/>
    <w:rsid w:val="0031324B"/>
    <w:rsid w:val="003134AD"/>
    <w:rsid w:val="00313761"/>
    <w:rsid w:val="00313A38"/>
    <w:rsid w:val="00313F3C"/>
    <w:rsid w:val="00314088"/>
    <w:rsid w:val="00314235"/>
    <w:rsid w:val="003146E7"/>
    <w:rsid w:val="00314B3B"/>
    <w:rsid w:val="00315198"/>
    <w:rsid w:val="003151C6"/>
    <w:rsid w:val="003153A1"/>
    <w:rsid w:val="00315B21"/>
    <w:rsid w:val="00315DC5"/>
    <w:rsid w:val="00315F1B"/>
    <w:rsid w:val="00316561"/>
    <w:rsid w:val="00316B78"/>
    <w:rsid w:val="00316CB9"/>
    <w:rsid w:val="00316DFD"/>
    <w:rsid w:val="00316E1E"/>
    <w:rsid w:val="00316EE4"/>
    <w:rsid w:val="00317157"/>
    <w:rsid w:val="003172A7"/>
    <w:rsid w:val="003175EE"/>
    <w:rsid w:val="0031765A"/>
    <w:rsid w:val="003178C3"/>
    <w:rsid w:val="00317D2D"/>
    <w:rsid w:val="00317DF6"/>
    <w:rsid w:val="00317F17"/>
    <w:rsid w:val="0032008A"/>
    <w:rsid w:val="0032032F"/>
    <w:rsid w:val="003203E6"/>
    <w:rsid w:val="0032094A"/>
    <w:rsid w:val="00320BBD"/>
    <w:rsid w:val="00320BBE"/>
    <w:rsid w:val="00321095"/>
    <w:rsid w:val="003214C0"/>
    <w:rsid w:val="00321517"/>
    <w:rsid w:val="0032157F"/>
    <w:rsid w:val="003216CD"/>
    <w:rsid w:val="00321A79"/>
    <w:rsid w:val="00321BD8"/>
    <w:rsid w:val="00321F45"/>
    <w:rsid w:val="00322DC2"/>
    <w:rsid w:val="00322F65"/>
    <w:rsid w:val="0032341C"/>
    <w:rsid w:val="00323975"/>
    <w:rsid w:val="00323B3A"/>
    <w:rsid w:val="00323EFB"/>
    <w:rsid w:val="00323FD1"/>
    <w:rsid w:val="00324492"/>
    <w:rsid w:val="00324524"/>
    <w:rsid w:val="003246ED"/>
    <w:rsid w:val="0032487E"/>
    <w:rsid w:val="003249D6"/>
    <w:rsid w:val="00324F98"/>
    <w:rsid w:val="00325018"/>
    <w:rsid w:val="00325069"/>
    <w:rsid w:val="00325A41"/>
    <w:rsid w:val="00325A9E"/>
    <w:rsid w:val="00325BB2"/>
    <w:rsid w:val="00325BF5"/>
    <w:rsid w:val="00325E0A"/>
    <w:rsid w:val="00326132"/>
    <w:rsid w:val="0032622C"/>
    <w:rsid w:val="003262AE"/>
    <w:rsid w:val="003267D2"/>
    <w:rsid w:val="00326A25"/>
    <w:rsid w:val="00326E64"/>
    <w:rsid w:val="00327019"/>
    <w:rsid w:val="003270C2"/>
    <w:rsid w:val="003278BA"/>
    <w:rsid w:val="00327AC2"/>
    <w:rsid w:val="00327F13"/>
    <w:rsid w:val="003306A2"/>
    <w:rsid w:val="0033079A"/>
    <w:rsid w:val="00330D46"/>
    <w:rsid w:val="00331625"/>
    <w:rsid w:val="0033166B"/>
    <w:rsid w:val="00331931"/>
    <w:rsid w:val="003319A3"/>
    <w:rsid w:val="00331A9F"/>
    <w:rsid w:val="00331C3A"/>
    <w:rsid w:val="00331FD2"/>
    <w:rsid w:val="003322D0"/>
    <w:rsid w:val="0033234E"/>
    <w:rsid w:val="0033286B"/>
    <w:rsid w:val="00332F2C"/>
    <w:rsid w:val="00332FDD"/>
    <w:rsid w:val="00333033"/>
    <w:rsid w:val="0033314C"/>
    <w:rsid w:val="00333179"/>
    <w:rsid w:val="003337C6"/>
    <w:rsid w:val="00333D25"/>
    <w:rsid w:val="00333D4A"/>
    <w:rsid w:val="00333FF0"/>
    <w:rsid w:val="003340B8"/>
    <w:rsid w:val="0033440F"/>
    <w:rsid w:val="003347F7"/>
    <w:rsid w:val="00334875"/>
    <w:rsid w:val="003348C6"/>
    <w:rsid w:val="00334C80"/>
    <w:rsid w:val="00334D1B"/>
    <w:rsid w:val="0033557A"/>
    <w:rsid w:val="0033582B"/>
    <w:rsid w:val="00335A9B"/>
    <w:rsid w:val="00335DF2"/>
    <w:rsid w:val="0033628F"/>
    <w:rsid w:val="0033649B"/>
    <w:rsid w:val="003366A4"/>
    <w:rsid w:val="0033686F"/>
    <w:rsid w:val="0033688B"/>
    <w:rsid w:val="00337111"/>
    <w:rsid w:val="003371AE"/>
    <w:rsid w:val="0033734C"/>
    <w:rsid w:val="00337408"/>
    <w:rsid w:val="00337585"/>
    <w:rsid w:val="00337868"/>
    <w:rsid w:val="0033797E"/>
    <w:rsid w:val="00340621"/>
    <w:rsid w:val="003408F0"/>
    <w:rsid w:val="00340F88"/>
    <w:rsid w:val="0034114D"/>
    <w:rsid w:val="003411FE"/>
    <w:rsid w:val="003413EE"/>
    <w:rsid w:val="00341B82"/>
    <w:rsid w:val="00341D4C"/>
    <w:rsid w:val="00341F59"/>
    <w:rsid w:val="0034207F"/>
    <w:rsid w:val="00342297"/>
    <w:rsid w:val="00342316"/>
    <w:rsid w:val="003423F2"/>
    <w:rsid w:val="0034248C"/>
    <w:rsid w:val="00342565"/>
    <w:rsid w:val="003425C3"/>
    <w:rsid w:val="003425DD"/>
    <w:rsid w:val="00342E83"/>
    <w:rsid w:val="00343100"/>
    <w:rsid w:val="0034312E"/>
    <w:rsid w:val="00343142"/>
    <w:rsid w:val="00343382"/>
    <w:rsid w:val="00343537"/>
    <w:rsid w:val="003435E9"/>
    <w:rsid w:val="00343AA5"/>
    <w:rsid w:val="00343DDD"/>
    <w:rsid w:val="00343F93"/>
    <w:rsid w:val="003442DA"/>
    <w:rsid w:val="00344669"/>
    <w:rsid w:val="0034494D"/>
    <w:rsid w:val="00344AB7"/>
    <w:rsid w:val="00344D6E"/>
    <w:rsid w:val="00345177"/>
    <w:rsid w:val="003456FF"/>
    <w:rsid w:val="003457F1"/>
    <w:rsid w:val="00345CC6"/>
    <w:rsid w:val="00345FCD"/>
    <w:rsid w:val="003461A6"/>
    <w:rsid w:val="003463CC"/>
    <w:rsid w:val="003466F7"/>
    <w:rsid w:val="00346ADF"/>
    <w:rsid w:val="00346CF2"/>
    <w:rsid w:val="00346D03"/>
    <w:rsid w:val="0034715E"/>
    <w:rsid w:val="00347579"/>
    <w:rsid w:val="00347812"/>
    <w:rsid w:val="00347866"/>
    <w:rsid w:val="00347C3F"/>
    <w:rsid w:val="00347C4B"/>
    <w:rsid w:val="003500C4"/>
    <w:rsid w:val="00350512"/>
    <w:rsid w:val="0035068B"/>
    <w:rsid w:val="003507E6"/>
    <w:rsid w:val="00350826"/>
    <w:rsid w:val="003518FD"/>
    <w:rsid w:val="00351996"/>
    <w:rsid w:val="00351B0C"/>
    <w:rsid w:val="00351C28"/>
    <w:rsid w:val="0035206E"/>
    <w:rsid w:val="003521D1"/>
    <w:rsid w:val="003525D0"/>
    <w:rsid w:val="003527FE"/>
    <w:rsid w:val="00352827"/>
    <w:rsid w:val="00352E5F"/>
    <w:rsid w:val="0035351B"/>
    <w:rsid w:val="00353E5F"/>
    <w:rsid w:val="00353F0D"/>
    <w:rsid w:val="00353F59"/>
    <w:rsid w:val="00353F68"/>
    <w:rsid w:val="003541B7"/>
    <w:rsid w:val="003544C2"/>
    <w:rsid w:val="003548E0"/>
    <w:rsid w:val="00354A7F"/>
    <w:rsid w:val="00354BA9"/>
    <w:rsid w:val="00354CBE"/>
    <w:rsid w:val="00354F01"/>
    <w:rsid w:val="00355335"/>
    <w:rsid w:val="00355826"/>
    <w:rsid w:val="00355864"/>
    <w:rsid w:val="003558F6"/>
    <w:rsid w:val="00355FA7"/>
    <w:rsid w:val="0035601F"/>
    <w:rsid w:val="00356026"/>
    <w:rsid w:val="003563B4"/>
    <w:rsid w:val="00356A79"/>
    <w:rsid w:val="00356F41"/>
    <w:rsid w:val="0035748A"/>
    <w:rsid w:val="00357B16"/>
    <w:rsid w:val="00360094"/>
    <w:rsid w:val="00360175"/>
    <w:rsid w:val="0036022E"/>
    <w:rsid w:val="003609C1"/>
    <w:rsid w:val="00360DE0"/>
    <w:rsid w:val="00360EF8"/>
    <w:rsid w:val="0036126C"/>
    <w:rsid w:val="0036135C"/>
    <w:rsid w:val="00361ECA"/>
    <w:rsid w:val="0036200D"/>
    <w:rsid w:val="0036258B"/>
    <w:rsid w:val="00362602"/>
    <w:rsid w:val="00362729"/>
    <w:rsid w:val="00362A66"/>
    <w:rsid w:val="00362A68"/>
    <w:rsid w:val="00362BE1"/>
    <w:rsid w:val="00362E2B"/>
    <w:rsid w:val="003636D0"/>
    <w:rsid w:val="003636D4"/>
    <w:rsid w:val="00363E35"/>
    <w:rsid w:val="00363F02"/>
    <w:rsid w:val="0036415B"/>
    <w:rsid w:val="003641AB"/>
    <w:rsid w:val="0036442B"/>
    <w:rsid w:val="00364559"/>
    <w:rsid w:val="00364E4B"/>
    <w:rsid w:val="00364FA3"/>
    <w:rsid w:val="0036512C"/>
    <w:rsid w:val="003658F1"/>
    <w:rsid w:val="0036592A"/>
    <w:rsid w:val="00365E86"/>
    <w:rsid w:val="00365FE5"/>
    <w:rsid w:val="0036600D"/>
    <w:rsid w:val="00366B4B"/>
    <w:rsid w:val="00366E1B"/>
    <w:rsid w:val="0036739A"/>
    <w:rsid w:val="003673A9"/>
    <w:rsid w:val="0036747C"/>
    <w:rsid w:val="0036747E"/>
    <w:rsid w:val="00367848"/>
    <w:rsid w:val="00367BA5"/>
    <w:rsid w:val="00367C4A"/>
    <w:rsid w:val="00367C4D"/>
    <w:rsid w:val="00370000"/>
    <w:rsid w:val="00370065"/>
    <w:rsid w:val="0037030E"/>
    <w:rsid w:val="0037045F"/>
    <w:rsid w:val="00370C5B"/>
    <w:rsid w:val="00371420"/>
    <w:rsid w:val="003714DE"/>
    <w:rsid w:val="003718C3"/>
    <w:rsid w:val="00371A0A"/>
    <w:rsid w:val="00371A85"/>
    <w:rsid w:val="00371E29"/>
    <w:rsid w:val="00371ED9"/>
    <w:rsid w:val="00372188"/>
    <w:rsid w:val="00372278"/>
    <w:rsid w:val="0037249E"/>
    <w:rsid w:val="003727CD"/>
    <w:rsid w:val="003731E8"/>
    <w:rsid w:val="0037329C"/>
    <w:rsid w:val="00373451"/>
    <w:rsid w:val="00373597"/>
    <w:rsid w:val="00373BBE"/>
    <w:rsid w:val="00373F30"/>
    <w:rsid w:val="003743B3"/>
    <w:rsid w:val="003744AE"/>
    <w:rsid w:val="003749AE"/>
    <w:rsid w:val="003749DD"/>
    <w:rsid w:val="00374A58"/>
    <w:rsid w:val="00374B14"/>
    <w:rsid w:val="00374D5A"/>
    <w:rsid w:val="003751B6"/>
    <w:rsid w:val="003753F7"/>
    <w:rsid w:val="003756A1"/>
    <w:rsid w:val="0037592B"/>
    <w:rsid w:val="00375A62"/>
    <w:rsid w:val="00375A74"/>
    <w:rsid w:val="00375AA4"/>
    <w:rsid w:val="00375DE3"/>
    <w:rsid w:val="00376369"/>
    <w:rsid w:val="003763C4"/>
    <w:rsid w:val="00376EF3"/>
    <w:rsid w:val="00376FAE"/>
    <w:rsid w:val="00376FEE"/>
    <w:rsid w:val="0037727C"/>
    <w:rsid w:val="00377487"/>
    <w:rsid w:val="00377A63"/>
    <w:rsid w:val="00377A99"/>
    <w:rsid w:val="00377A9B"/>
    <w:rsid w:val="003803CA"/>
    <w:rsid w:val="00380438"/>
    <w:rsid w:val="0038051D"/>
    <w:rsid w:val="00380BCA"/>
    <w:rsid w:val="00380BE2"/>
    <w:rsid w:val="003811F9"/>
    <w:rsid w:val="0038146C"/>
    <w:rsid w:val="0038159E"/>
    <w:rsid w:val="003815E1"/>
    <w:rsid w:val="003815F1"/>
    <w:rsid w:val="003817EC"/>
    <w:rsid w:val="003820EB"/>
    <w:rsid w:val="003823FF"/>
    <w:rsid w:val="003824AA"/>
    <w:rsid w:val="00382AA9"/>
    <w:rsid w:val="00383367"/>
    <w:rsid w:val="003837A0"/>
    <w:rsid w:val="00383FF6"/>
    <w:rsid w:val="0038400F"/>
    <w:rsid w:val="00384122"/>
    <w:rsid w:val="00384A37"/>
    <w:rsid w:val="00384ADF"/>
    <w:rsid w:val="00384B37"/>
    <w:rsid w:val="00384E94"/>
    <w:rsid w:val="00384FF4"/>
    <w:rsid w:val="0038559E"/>
    <w:rsid w:val="00385BA9"/>
    <w:rsid w:val="00385C14"/>
    <w:rsid w:val="0038637D"/>
    <w:rsid w:val="00386B09"/>
    <w:rsid w:val="00386D47"/>
    <w:rsid w:val="00386D61"/>
    <w:rsid w:val="00387193"/>
    <w:rsid w:val="00387232"/>
    <w:rsid w:val="003874F7"/>
    <w:rsid w:val="00387B6A"/>
    <w:rsid w:val="00390583"/>
    <w:rsid w:val="0039102F"/>
    <w:rsid w:val="003911E0"/>
    <w:rsid w:val="003912A1"/>
    <w:rsid w:val="00391D16"/>
    <w:rsid w:val="00392300"/>
    <w:rsid w:val="00392593"/>
    <w:rsid w:val="003927CB"/>
    <w:rsid w:val="0039293E"/>
    <w:rsid w:val="00392B47"/>
    <w:rsid w:val="00392B82"/>
    <w:rsid w:val="00392DD9"/>
    <w:rsid w:val="00392F4B"/>
    <w:rsid w:val="0039314E"/>
    <w:rsid w:val="00393841"/>
    <w:rsid w:val="0039390C"/>
    <w:rsid w:val="00393FAA"/>
    <w:rsid w:val="003940AC"/>
    <w:rsid w:val="0039415F"/>
    <w:rsid w:val="00394307"/>
    <w:rsid w:val="0039477E"/>
    <w:rsid w:val="00394873"/>
    <w:rsid w:val="003948BD"/>
    <w:rsid w:val="00394A53"/>
    <w:rsid w:val="00394E92"/>
    <w:rsid w:val="00395144"/>
    <w:rsid w:val="003952D1"/>
    <w:rsid w:val="00395358"/>
    <w:rsid w:val="003954A4"/>
    <w:rsid w:val="00395581"/>
    <w:rsid w:val="003955D9"/>
    <w:rsid w:val="00395818"/>
    <w:rsid w:val="00396C39"/>
    <w:rsid w:val="00396D03"/>
    <w:rsid w:val="003970D2"/>
    <w:rsid w:val="003972D7"/>
    <w:rsid w:val="003972DF"/>
    <w:rsid w:val="003974B1"/>
    <w:rsid w:val="003975FB"/>
    <w:rsid w:val="003978F8"/>
    <w:rsid w:val="00397903"/>
    <w:rsid w:val="0039792D"/>
    <w:rsid w:val="003A0018"/>
    <w:rsid w:val="003A040B"/>
    <w:rsid w:val="003A0468"/>
    <w:rsid w:val="003A0705"/>
    <w:rsid w:val="003A08E0"/>
    <w:rsid w:val="003A0BC4"/>
    <w:rsid w:val="003A1206"/>
    <w:rsid w:val="003A16AA"/>
    <w:rsid w:val="003A19ED"/>
    <w:rsid w:val="003A1CC4"/>
    <w:rsid w:val="003A1D25"/>
    <w:rsid w:val="003A1D92"/>
    <w:rsid w:val="003A2643"/>
    <w:rsid w:val="003A2BFF"/>
    <w:rsid w:val="003A2F50"/>
    <w:rsid w:val="003A2FE3"/>
    <w:rsid w:val="003A3301"/>
    <w:rsid w:val="003A373B"/>
    <w:rsid w:val="003A3855"/>
    <w:rsid w:val="003A3ACA"/>
    <w:rsid w:val="003A3D15"/>
    <w:rsid w:val="003A3D8A"/>
    <w:rsid w:val="003A3E19"/>
    <w:rsid w:val="003A3E80"/>
    <w:rsid w:val="003A3F2F"/>
    <w:rsid w:val="003A3F88"/>
    <w:rsid w:val="003A402A"/>
    <w:rsid w:val="003A40C9"/>
    <w:rsid w:val="003A414F"/>
    <w:rsid w:val="003A4211"/>
    <w:rsid w:val="003A44C7"/>
    <w:rsid w:val="003A4515"/>
    <w:rsid w:val="003A4666"/>
    <w:rsid w:val="003A4816"/>
    <w:rsid w:val="003A4896"/>
    <w:rsid w:val="003A48B5"/>
    <w:rsid w:val="003A4C25"/>
    <w:rsid w:val="003A4C4E"/>
    <w:rsid w:val="003A4E80"/>
    <w:rsid w:val="003A4FCB"/>
    <w:rsid w:val="003A5108"/>
    <w:rsid w:val="003A51DD"/>
    <w:rsid w:val="003A52C2"/>
    <w:rsid w:val="003A532D"/>
    <w:rsid w:val="003A538F"/>
    <w:rsid w:val="003A5792"/>
    <w:rsid w:val="003A5DC8"/>
    <w:rsid w:val="003A5E0B"/>
    <w:rsid w:val="003A607D"/>
    <w:rsid w:val="003A69F5"/>
    <w:rsid w:val="003A7302"/>
    <w:rsid w:val="003A73B6"/>
    <w:rsid w:val="003A75E6"/>
    <w:rsid w:val="003A7A8E"/>
    <w:rsid w:val="003A7AFC"/>
    <w:rsid w:val="003A7D99"/>
    <w:rsid w:val="003A7E54"/>
    <w:rsid w:val="003A7E6D"/>
    <w:rsid w:val="003B0139"/>
    <w:rsid w:val="003B0350"/>
    <w:rsid w:val="003B04A4"/>
    <w:rsid w:val="003B0A33"/>
    <w:rsid w:val="003B0AC8"/>
    <w:rsid w:val="003B0FCB"/>
    <w:rsid w:val="003B1310"/>
    <w:rsid w:val="003B1493"/>
    <w:rsid w:val="003B1499"/>
    <w:rsid w:val="003B15D7"/>
    <w:rsid w:val="003B1604"/>
    <w:rsid w:val="003B1782"/>
    <w:rsid w:val="003B1966"/>
    <w:rsid w:val="003B1A16"/>
    <w:rsid w:val="003B1D62"/>
    <w:rsid w:val="003B1F7B"/>
    <w:rsid w:val="003B21FD"/>
    <w:rsid w:val="003B2810"/>
    <w:rsid w:val="003B287B"/>
    <w:rsid w:val="003B29C1"/>
    <w:rsid w:val="003B2C2B"/>
    <w:rsid w:val="003B2E0D"/>
    <w:rsid w:val="003B2F4B"/>
    <w:rsid w:val="003B3687"/>
    <w:rsid w:val="003B3A12"/>
    <w:rsid w:val="003B3AD7"/>
    <w:rsid w:val="003B3D40"/>
    <w:rsid w:val="003B4259"/>
    <w:rsid w:val="003B4328"/>
    <w:rsid w:val="003B443D"/>
    <w:rsid w:val="003B4750"/>
    <w:rsid w:val="003B47C3"/>
    <w:rsid w:val="003B4B9E"/>
    <w:rsid w:val="003B4F02"/>
    <w:rsid w:val="003B53BD"/>
    <w:rsid w:val="003B5600"/>
    <w:rsid w:val="003B5678"/>
    <w:rsid w:val="003B57ED"/>
    <w:rsid w:val="003B5908"/>
    <w:rsid w:val="003B68B1"/>
    <w:rsid w:val="003B68DA"/>
    <w:rsid w:val="003B6C7F"/>
    <w:rsid w:val="003B6C97"/>
    <w:rsid w:val="003B71A1"/>
    <w:rsid w:val="003B7362"/>
    <w:rsid w:val="003B74BE"/>
    <w:rsid w:val="003B75ED"/>
    <w:rsid w:val="003B76EF"/>
    <w:rsid w:val="003B7771"/>
    <w:rsid w:val="003B781C"/>
    <w:rsid w:val="003C0011"/>
    <w:rsid w:val="003C0214"/>
    <w:rsid w:val="003C0722"/>
    <w:rsid w:val="003C07DF"/>
    <w:rsid w:val="003C0A6C"/>
    <w:rsid w:val="003C0C59"/>
    <w:rsid w:val="003C117A"/>
    <w:rsid w:val="003C1787"/>
    <w:rsid w:val="003C1F69"/>
    <w:rsid w:val="003C2045"/>
    <w:rsid w:val="003C25F9"/>
    <w:rsid w:val="003C2BDA"/>
    <w:rsid w:val="003C2C0D"/>
    <w:rsid w:val="003C2C66"/>
    <w:rsid w:val="003C300B"/>
    <w:rsid w:val="003C3064"/>
    <w:rsid w:val="003C30EC"/>
    <w:rsid w:val="003C3680"/>
    <w:rsid w:val="003C390B"/>
    <w:rsid w:val="003C3A3B"/>
    <w:rsid w:val="003C3B57"/>
    <w:rsid w:val="003C3EFD"/>
    <w:rsid w:val="003C407D"/>
    <w:rsid w:val="003C4BDF"/>
    <w:rsid w:val="003C5140"/>
    <w:rsid w:val="003C522B"/>
    <w:rsid w:val="003C52E7"/>
    <w:rsid w:val="003C5A7C"/>
    <w:rsid w:val="003C5C7D"/>
    <w:rsid w:val="003C6914"/>
    <w:rsid w:val="003C6979"/>
    <w:rsid w:val="003C6A81"/>
    <w:rsid w:val="003C6AD5"/>
    <w:rsid w:val="003C6ECF"/>
    <w:rsid w:val="003C70FB"/>
    <w:rsid w:val="003C75D1"/>
    <w:rsid w:val="003C75EF"/>
    <w:rsid w:val="003C768C"/>
    <w:rsid w:val="003C76FF"/>
    <w:rsid w:val="003C7903"/>
    <w:rsid w:val="003C7BF6"/>
    <w:rsid w:val="003C7D07"/>
    <w:rsid w:val="003D0221"/>
    <w:rsid w:val="003D05F7"/>
    <w:rsid w:val="003D0755"/>
    <w:rsid w:val="003D0788"/>
    <w:rsid w:val="003D079C"/>
    <w:rsid w:val="003D1B95"/>
    <w:rsid w:val="003D2616"/>
    <w:rsid w:val="003D2A34"/>
    <w:rsid w:val="003D2B0E"/>
    <w:rsid w:val="003D2FC3"/>
    <w:rsid w:val="003D3028"/>
    <w:rsid w:val="003D38BF"/>
    <w:rsid w:val="003D3EA6"/>
    <w:rsid w:val="003D3FBD"/>
    <w:rsid w:val="003D4029"/>
    <w:rsid w:val="003D4195"/>
    <w:rsid w:val="003D432D"/>
    <w:rsid w:val="003D44EC"/>
    <w:rsid w:val="003D4A3C"/>
    <w:rsid w:val="003D4BC2"/>
    <w:rsid w:val="003D4E8A"/>
    <w:rsid w:val="003D4F8B"/>
    <w:rsid w:val="003D5307"/>
    <w:rsid w:val="003D6112"/>
    <w:rsid w:val="003D6316"/>
    <w:rsid w:val="003D6672"/>
    <w:rsid w:val="003D66C9"/>
    <w:rsid w:val="003D6804"/>
    <w:rsid w:val="003D68BE"/>
    <w:rsid w:val="003D6B48"/>
    <w:rsid w:val="003D6E0E"/>
    <w:rsid w:val="003D7007"/>
    <w:rsid w:val="003D70B4"/>
    <w:rsid w:val="003D70C8"/>
    <w:rsid w:val="003D740B"/>
    <w:rsid w:val="003D79FC"/>
    <w:rsid w:val="003D7DFA"/>
    <w:rsid w:val="003E00FF"/>
    <w:rsid w:val="003E07D5"/>
    <w:rsid w:val="003E0F7A"/>
    <w:rsid w:val="003E0F81"/>
    <w:rsid w:val="003E111D"/>
    <w:rsid w:val="003E11F5"/>
    <w:rsid w:val="003E13A4"/>
    <w:rsid w:val="003E1457"/>
    <w:rsid w:val="003E194B"/>
    <w:rsid w:val="003E1BAD"/>
    <w:rsid w:val="003E1EF1"/>
    <w:rsid w:val="003E240E"/>
    <w:rsid w:val="003E2451"/>
    <w:rsid w:val="003E26E7"/>
    <w:rsid w:val="003E2B57"/>
    <w:rsid w:val="003E2EB9"/>
    <w:rsid w:val="003E2FEB"/>
    <w:rsid w:val="003E329B"/>
    <w:rsid w:val="003E36D6"/>
    <w:rsid w:val="003E379F"/>
    <w:rsid w:val="003E3AD8"/>
    <w:rsid w:val="003E3F1F"/>
    <w:rsid w:val="003E3F3F"/>
    <w:rsid w:val="003E432C"/>
    <w:rsid w:val="003E44F4"/>
    <w:rsid w:val="003E4645"/>
    <w:rsid w:val="003E47C1"/>
    <w:rsid w:val="003E47FB"/>
    <w:rsid w:val="003E4809"/>
    <w:rsid w:val="003E482A"/>
    <w:rsid w:val="003E48F1"/>
    <w:rsid w:val="003E4A6E"/>
    <w:rsid w:val="003E4B0A"/>
    <w:rsid w:val="003E4C2C"/>
    <w:rsid w:val="003E5011"/>
    <w:rsid w:val="003E548A"/>
    <w:rsid w:val="003E55A4"/>
    <w:rsid w:val="003E567D"/>
    <w:rsid w:val="003E5A44"/>
    <w:rsid w:val="003E5A73"/>
    <w:rsid w:val="003E6080"/>
    <w:rsid w:val="003E63BD"/>
    <w:rsid w:val="003E6915"/>
    <w:rsid w:val="003E6A94"/>
    <w:rsid w:val="003E6E8A"/>
    <w:rsid w:val="003E7083"/>
    <w:rsid w:val="003E7163"/>
    <w:rsid w:val="003E7911"/>
    <w:rsid w:val="003E7DAE"/>
    <w:rsid w:val="003E7E3B"/>
    <w:rsid w:val="003F009A"/>
    <w:rsid w:val="003F023B"/>
    <w:rsid w:val="003F0601"/>
    <w:rsid w:val="003F065A"/>
    <w:rsid w:val="003F0817"/>
    <w:rsid w:val="003F0C2C"/>
    <w:rsid w:val="003F0C6C"/>
    <w:rsid w:val="003F0E9C"/>
    <w:rsid w:val="003F0EEE"/>
    <w:rsid w:val="003F10A9"/>
    <w:rsid w:val="003F17A1"/>
    <w:rsid w:val="003F1A32"/>
    <w:rsid w:val="003F1A90"/>
    <w:rsid w:val="003F1C36"/>
    <w:rsid w:val="003F1C5B"/>
    <w:rsid w:val="003F1DFD"/>
    <w:rsid w:val="003F1ED4"/>
    <w:rsid w:val="003F1F3E"/>
    <w:rsid w:val="003F228F"/>
    <w:rsid w:val="003F25E8"/>
    <w:rsid w:val="003F29A8"/>
    <w:rsid w:val="003F2B19"/>
    <w:rsid w:val="003F2B9C"/>
    <w:rsid w:val="003F2F97"/>
    <w:rsid w:val="003F3164"/>
    <w:rsid w:val="003F3345"/>
    <w:rsid w:val="003F3506"/>
    <w:rsid w:val="003F360A"/>
    <w:rsid w:val="003F38A2"/>
    <w:rsid w:val="003F3A15"/>
    <w:rsid w:val="003F3E86"/>
    <w:rsid w:val="003F3EEF"/>
    <w:rsid w:val="003F3FCF"/>
    <w:rsid w:val="003F4291"/>
    <w:rsid w:val="003F43E9"/>
    <w:rsid w:val="003F449D"/>
    <w:rsid w:val="003F48B5"/>
    <w:rsid w:val="003F493C"/>
    <w:rsid w:val="003F5080"/>
    <w:rsid w:val="003F5238"/>
    <w:rsid w:val="003F596E"/>
    <w:rsid w:val="003F5A35"/>
    <w:rsid w:val="003F5A90"/>
    <w:rsid w:val="003F5B2E"/>
    <w:rsid w:val="003F5B72"/>
    <w:rsid w:val="003F5B7D"/>
    <w:rsid w:val="003F5E1D"/>
    <w:rsid w:val="003F5E44"/>
    <w:rsid w:val="003F6637"/>
    <w:rsid w:val="003F67EE"/>
    <w:rsid w:val="003F6BDD"/>
    <w:rsid w:val="003F6E1D"/>
    <w:rsid w:val="003F6F4B"/>
    <w:rsid w:val="003F71AF"/>
    <w:rsid w:val="003F7344"/>
    <w:rsid w:val="003F774D"/>
    <w:rsid w:val="003F782D"/>
    <w:rsid w:val="003F7C1A"/>
    <w:rsid w:val="003F7EFB"/>
    <w:rsid w:val="00400036"/>
    <w:rsid w:val="00400258"/>
    <w:rsid w:val="0040062D"/>
    <w:rsid w:val="00400831"/>
    <w:rsid w:val="004008DF"/>
    <w:rsid w:val="00400A54"/>
    <w:rsid w:val="00400AAF"/>
    <w:rsid w:val="00400F59"/>
    <w:rsid w:val="0040105E"/>
    <w:rsid w:val="004012A4"/>
    <w:rsid w:val="00401528"/>
    <w:rsid w:val="00401BF0"/>
    <w:rsid w:val="00401FF1"/>
    <w:rsid w:val="00402141"/>
    <w:rsid w:val="0040216D"/>
    <w:rsid w:val="0040219D"/>
    <w:rsid w:val="004023ED"/>
    <w:rsid w:val="004024A9"/>
    <w:rsid w:val="004028A1"/>
    <w:rsid w:val="004028D1"/>
    <w:rsid w:val="0040292D"/>
    <w:rsid w:val="00402A47"/>
    <w:rsid w:val="00402AAA"/>
    <w:rsid w:val="00402CE5"/>
    <w:rsid w:val="004030D9"/>
    <w:rsid w:val="0040337A"/>
    <w:rsid w:val="00403413"/>
    <w:rsid w:val="004034E3"/>
    <w:rsid w:val="00403B47"/>
    <w:rsid w:val="00403C26"/>
    <w:rsid w:val="00403D9C"/>
    <w:rsid w:val="00403FDC"/>
    <w:rsid w:val="0040438E"/>
    <w:rsid w:val="00404524"/>
    <w:rsid w:val="00404CBD"/>
    <w:rsid w:val="00404DEE"/>
    <w:rsid w:val="004051DF"/>
    <w:rsid w:val="00405A58"/>
    <w:rsid w:val="00405AD2"/>
    <w:rsid w:val="00406352"/>
    <w:rsid w:val="00406650"/>
    <w:rsid w:val="0040698A"/>
    <w:rsid w:val="0040743E"/>
    <w:rsid w:val="004075D4"/>
    <w:rsid w:val="0040777B"/>
    <w:rsid w:val="00407885"/>
    <w:rsid w:val="00407943"/>
    <w:rsid w:val="004100F2"/>
    <w:rsid w:val="004100F3"/>
    <w:rsid w:val="004105D9"/>
    <w:rsid w:val="00410659"/>
    <w:rsid w:val="00410E9B"/>
    <w:rsid w:val="00410FEC"/>
    <w:rsid w:val="00411008"/>
    <w:rsid w:val="0041101D"/>
    <w:rsid w:val="004114CB"/>
    <w:rsid w:val="004115C6"/>
    <w:rsid w:val="00411642"/>
    <w:rsid w:val="004116F8"/>
    <w:rsid w:val="004118B2"/>
    <w:rsid w:val="00412958"/>
    <w:rsid w:val="00412978"/>
    <w:rsid w:val="00412A85"/>
    <w:rsid w:val="0041336D"/>
    <w:rsid w:val="004133EE"/>
    <w:rsid w:val="00413AAE"/>
    <w:rsid w:val="00413F4A"/>
    <w:rsid w:val="0041436F"/>
    <w:rsid w:val="0041437B"/>
    <w:rsid w:val="004144C0"/>
    <w:rsid w:val="00414C7D"/>
    <w:rsid w:val="00414F4F"/>
    <w:rsid w:val="00415642"/>
    <w:rsid w:val="00415843"/>
    <w:rsid w:val="00415B2D"/>
    <w:rsid w:val="00415C5F"/>
    <w:rsid w:val="00415CA4"/>
    <w:rsid w:val="00415D09"/>
    <w:rsid w:val="00416026"/>
    <w:rsid w:val="00416180"/>
    <w:rsid w:val="00416230"/>
    <w:rsid w:val="00416661"/>
    <w:rsid w:val="00416945"/>
    <w:rsid w:val="00416B19"/>
    <w:rsid w:val="00416B32"/>
    <w:rsid w:val="00416CD2"/>
    <w:rsid w:val="00416FC0"/>
    <w:rsid w:val="00417036"/>
    <w:rsid w:val="00417039"/>
    <w:rsid w:val="004172A5"/>
    <w:rsid w:val="00417333"/>
    <w:rsid w:val="00417738"/>
    <w:rsid w:val="004178B0"/>
    <w:rsid w:val="00417A8F"/>
    <w:rsid w:val="00417BBD"/>
    <w:rsid w:val="00417EBE"/>
    <w:rsid w:val="00417FA6"/>
    <w:rsid w:val="004202EC"/>
    <w:rsid w:val="00420898"/>
    <w:rsid w:val="00420983"/>
    <w:rsid w:val="00420BE8"/>
    <w:rsid w:val="00420E14"/>
    <w:rsid w:val="00421224"/>
    <w:rsid w:val="00421279"/>
    <w:rsid w:val="004213A6"/>
    <w:rsid w:val="00421D9C"/>
    <w:rsid w:val="0042204B"/>
    <w:rsid w:val="004222DD"/>
    <w:rsid w:val="00422BF8"/>
    <w:rsid w:val="0042359A"/>
    <w:rsid w:val="0042392C"/>
    <w:rsid w:val="00423BC4"/>
    <w:rsid w:val="00423CA1"/>
    <w:rsid w:val="00423F1F"/>
    <w:rsid w:val="0042404A"/>
    <w:rsid w:val="0042406F"/>
    <w:rsid w:val="00424085"/>
    <w:rsid w:val="0042438C"/>
    <w:rsid w:val="004245F7"/>
    <w:rsid w:val="004247A7"/>
    <w:rsid w:val="00424BD2"/>
    <w:rsid w:val="00424E68"/>
    <w:rsid w:val="004250D8"/>
    <w:rsid w:val="00425114"/>
    <w:rsid w:val="004251C7"/>
    <w:rsid w:val="004253CE"/>
    <w:rsid w:val="004255B5"/>
    <w:rsid w:val="0042583F"/>
    <w:rsid w:val="004258F2"/>
    <w:rsid w:val="00425908"/>
    <w:rsid w:val="0042596B"/>
    <w:rsid w:val="00425A28"/>
    <w:rsid w:val="00425FE5"/>
    <w:rsid w:val="00426153"/>
    <w:rsid w:val="00426526"/>
    <w:rsid w:val="0042691C"/>
    <w:rsid w:val="00426985"/>
    <w:rsid w:val="00426A40"/>
    <w:rsid w:val="00426A94"/>
    <w:rsid w:val="00426B93"/>
    <w:rsid w:val="00426C8A"/>
    <w:rsid w:val="00427021"/>
    <w:rsid w:val="00427211"/>
    <w:rsid w:val="00427279"/>
    <w:rsid w:val="00427555"/>
    <w:rsid w:val="00427633"/>
    <w:rsid w:val="0042774E"/>
    <w:rsid w:val="00427786"/>
    <w:rsid w:val="004302B1"/>
    <w:rsid w:val="00430302"/>
    <w:rsid w:val="0043079E"/>
    <w:rsid w:val="00430D33"/>
    <w:rsid w:val="00430EFD"/>
    <w:rsid w:val="00430F70"/>
    <w:rsid w:val="004310D5"/>
    <w:rsid w:val="0043117D"/>
    <w:rsid w:val="00431351"/>
    <w:rsid w:val="0043171D"/>
    <w:rsid w:val="00431825"/>
    <w:rsid w:val="00431AF5"/>
    <w:rsid w:val="00431B86"/>
    <w:rsid w:val="00431CDB"/>
    <w:rsid w:val="00431DFD"/>
    <w:rsid w:val="00431EF3"/>
    <w:rsid w:val="004323D4"/>
    <w:rsid w:val="0043270B"/>
    <w:rsid w:val="004328CE"/>
    <w:rsid w:val="0043293F"/>
    <w:rsid w:val="00432E2E"/>
    <w:rsid w:val="0043354E"/>
    <w:rsid w:val="0043359B"/>
    <w:rsid w:val="004335DB"/>
    <w:rsid w:val="00433853"/>
    <w:rsid w:val="00433BC1"/>
    <w:rsid w:val="00433BD5"/>
    <w:rsid w:val="00433CEF"/>
    <w:rsid w:val="00433F43"/>
    <w:rsid w:val="004342DF"/>
    <w:rsid w:val="004343B1"/>
    <w:rsid w:val="0043446C"/>
    <w:rsid w:val="0043481A"/>
    <w:rsid w:val="004348E6"/>
    <w:rsid w:val="00434A81"/>
    <w:rsid w:val="00434ACE"/>
    <w:rsid w:val="00434C34"/>
    <w:rsid w:val="00434D53"/>
    <w:rsid w:val="00434D8A"/>
    <w:rsid w:val="00434F5A"/>
    <w:rsid w:val="0043522D"/>
    <w:rsid w:val="004352A7"/>
    <w:rsid w:val="004359A2"/>
    <w:rsid w:val="00435F95"/>
    <w:rsid w:val="00436175"/>
    <w:rsid w:val="00436860"/>
    <w:rsid w:val="00436B5F"/>
    <w:rsid w:val="004371A0"/>
    <w:rsid w:val="00437284"/>
    <w:rsid w:val="00437842"/>
    <w:rsid w:val="0043794F"/>
    <w:rsid w:val="00437B35"/>
    <w:rsid w:val="00437C9B"/>
    <w:rsid w:val="00437F3B"/>
    <w:rsid w:val="00440146"/>
    <w:rsid w:val="004401D7"/>
    <w:rsid w:val="00440B30"/>
    <w:rsid w:val="0044145F"/>
    <w:rsid w:val="0044148B"/>
    <w:rsid w:val="004415AD"/>
    <w:rsid w:val="004415B7"/>
    <w:rsid w:val="00441A87"/>
    <w:rsid w:val="00441D94"/>
    <w:rsid w:val="0044218D"/>
    <w:rsid w:val="0044223A"/>
    <w:rsid w:val="0044278C"/>
    <w:rsid w:val="00442B8D"/>
    <w:rsid w:val="00442FFA"/>
    <w:rsid w:val="00443440"/>
    <w:rsid w:val="004435BE"/>
    <w:rsid w:val="004439FC"/>
    <w:rsid w:val="00443F49"/>
    <w:rsid w:val="00443F62"/>
    <w:rsid w:val="00444235"/>
    <w:rsid w:val="00444286"/>
    <w:rsid w:val="0044488F"/>
    <w:rsid w:val="00444B64"/>
    <w:rsid w:val="00444D80"/>
    <w:rsid w:val="004451D2"/>
    <w:rsid w:val="004455DB"/>
    <w:rsid w:val="00445724"/>
    <w:rsid w:val="00445A23"/>
    <w:rsid w:val="00445AA2"/>
    <w:rsid w:val="00445B0B"/>
    <w:rsid w:val="00445C2A"/>
    <w:rsid w:val="0044611A"/>
    <w:rsid w:val="00446664"/>
    <w:rsid w:val="00446B9A"/>
    <w:rsid w:val="00446DB6"/>
    <w:rsid w:val="00447172"/>
    <w:rsid w:val="004474A0"/>
    <w:rsid w:val="0044752A"/>
    <w:rsid w:val="004502B8"/>
    <w:rsid w:val="004502DD"/>
    <w:rsid w:val="00450439"/>
    <w:rsid w:val="00450571"/>
    <w:rsid w:val="00450C74"/>
    <w:rsid w:val="004515BE"/>
    <w:rsid w:val="0045167E"/>
    <w:rsid w:val="004517DE"/>
    <w:rsid w:val="0045185B"/>
    <w:rsid w:val="00451B3D"/>
    <w:rsid w:val="00451D86"/>
    <w:rsid w:val="004521BF"/>
    <w:rsid w:val="00452294"/>
    <w:rsid w:val="00452568"/>
    <w:rsid w:val="0045287E"/>
    <w:rsid w:val="00452A73"/>
    <w:rsid w:val="00452C67"/>
    <w:rsid w:val="00452FEF"/>
    <w:rsid w:val="004530E9"/>
    <w:rsid w:val="00453216"/>
    <w:rsid w:val="00453399"/>
    <w:rsid w:val="00453511"/>
    <w:rsid w:val="004536F4"/>
    <w:rsid w:val="0045376B"/>
    <w:rsid w:val="00453B3B"/>
    <w:rsid w:val="00453DED"/>
    <w:rsid w:val="00454104"/>
    <w:rsid w:val="004546C8"/>
    <w:rsid w:val="004547DD"/>
    <w:rsid w:val="00454D17"/>
    <w:rsid w:val="00454E6C"/>
    <w:rsid w:val="004550C6"/>
    <w:rsid w:val="004551B7"/>
    <w:rsid w:val="004551FD"/>
    <w:rsid w:val="0045537A"/>
    <w:rsid w:val="00455422"/>
    <w:rsid w:val="00455597"/>
    <w:rsid w:val="00455994"/>
    <w:rsid w:val="00455C07"/>
    <w:rsid w:val="00455C1A"/>
    <w:rsid w:val="00455C1B"/>
    <w:rsid w:val="00455D8F"/>
    <w:rsid w:val="00455DD0"/>
    <w:rsid w:val="00455EE1"/>
    <w:rsid w:val="00455F49"/>
    <w:rsid w:val="00455FB7"/>
    <w:rsid w:val="0045620C"/>
    <w:rsid w:val="00456293"/>
    <w:rsid w:val="004564C2"/>
    <w:rsid w:val="004565E0"/>
    <w:rsid w:val="00456CF1"/>
    <w:rsid w:val="00456D93"/>
    <w:rsid w:val="00456F3C"/>
    <w:rsid w:val="0045706A"/>
    <w:rsid w:val="004572BE"/>
    <w:rsid w:val="00457792"/>
    <w:rsid w:val="00457877"/>
    <w:rsid w:val="00457963"/>
    <w:rsid w:val="0045796F"/>
    <w:rsid w:val="00457BE5"/>
    <w:rsid w:val="004600F5"/>
    <w:rsid w:val="00460429"/>
    <w:rsid w:val="00460639"/>
    <w:rsid w:val="00460A74"/>
    <w:rsid w:val="00460B70"/>
    <w:rsid w:val="00460D89"/>
    <w:rsid w:val="00460EB8"/>
    <w:rsid w:val="004611AF"/>
    <w:rsid w:val="004611BC"/>
    <w:rsid w:val="004611D7"/>
    <w:rsid w:val="004611F2"/>
    <w:rsid w:val="00461439"/>
    <w:rsid w:val="004616F2"/>
    <w:rsid w:val="00461748"/>
    <w:rsid w:val="00461991"/>
    <w:rsid w:val="004620C7"/>
    <w:rsid w:val="00462258"/>
    <w:rsid w:val="0046261A"/>
    <w:rsid w:val="00462C55"/>
    <w:rsid w:val="00462FF2"/>
    <w:rsid w:val="0046330B"/>
    <w:rsid w:val="00463436"/>
    <w:rsid w:val="004639BB"/>
    <w:rsid w:val="00463B9B"/>
    <w:rsid w:val="00463E1E"/>
    <w:rsid w:val="00464136"/>
    <w:rsid w:val="0046413C"/>
    <w:rsid w:val="004642F1"/>
    <w:rsid w:val="004646F8"/>
    <w:rsid w:val="00464A44"/>
    <w:rsid w:val="00465059"/>
    <w:rsid w:val="0046505F"/>
    <w:rsid w:val="00465844"/>
    <w:rsid w:val="004658A0"/>
    <w:rsid w:val="00465F13"/>
    <w:rsid w:val="00466199"/>
    <w:rsid w:val="004664F8"/>
    <w:rsid w:val="004668A6"/>
    <w:rsid w:val="00466EC2"/>
    <w:rsid w:val="00467141"/>
    <w:rsid w:val="004672B1"/>
    <w:rsid w:val="004672D3"/>
    <w:rsid w:val="004673DE"/>
    <w:rsid w:val="004675D7"/>
    <w:rsid w:val="00467742"/>
    <w:rsid w:val="004678AC"/>
    <w:rsid w:val="00467B0C"/>
    <w:rsid w:val="00467BF7"/>
    <w:rsid w:val="00467E43"/>
    <w:rsid w:val="00467F00"/>
    <w:rsid w:val="00470039"/>
    <w:rsid w:val="004704E2"/>
    <w:rsid w:val="0047080B"/>
    <w:rsid w:val="00470869"/>
    <w:rsid w:val="00470A1D"/>
    <w:rsid w:val="00470B17"/>
    <w:rsid w:val="00470B65"/>
    <w:rsid w:val="00470C2C"/>
    <w:rsid w:val="00471311"/>
    <w:rsid w:val="00471378"/>
    <w:rsid w:val="00471446"/>
    <w:rsid w:val="00471675"/>
    <w:rsid w:val="0047175B"/>
    <w:rsid w:val="0047191B"/>
    <w:rsid w:val="00471963"/>
    <w:rsid w:val="0047196B"/>
    <w:rsid w:val="00472016"/>
    <w:rsid w:val="00472451"/>
    <w:rsid w:val="0047246D"/>
    <w:rsid w:val="004724E8"/>
    <w:rsid w:val="004727C4"/>
    <w:rsid w:val="00472EC8"/>
    <w:rsid w:val="00472F53"/>
    <w:rsid w:val="00473074"/>
    <w:rsid w:val="00473623"/>
    <w:rsid w:val="00473E66"/>
    <w:rsid w:val="00474212"/>
    <w:rsid w:val="00474214"/>
    <w:rsid w:val="004744DC"/>
    <w:rsid w:val="00474E0F"/>
    <w:rsid w:val="00475145"/>
    <w:rsid w:val="00475624"/>
    <w:rsid w:val="00475657"/>
    <w:rsid w:val="004756C3"/>
    <w:rsid w:val="00475765"/>
    <w:rsid w:val="0047576A"/>
    <w:rsid w:val="00475C60"/>
    <w:rsid w:val="00475CBB"/>
    <w:rsid w:val="00475F2F"/>
    <w:rsid w:val="00475FB2"/>
    <w:rsid w:val="00476141"/>
    <w:rsid w:val="00476168"/>
    <w:rsid w:val="00476790"/>
    <w:rsid w:val="0047679C"/>
    <w:rsid w:val="004768BC"/>
    <w:rsid w:val="00477040"/>
    <w:rsid w:val="0047747D"/>
    <w:rsid w:val="004776A7"/>
    <w:rsid w:val="004777FB"/>
    <w:rsid w:val="004800A5"/>
    <w:rsid w:val="0048018E"/>
    <w:rsid w:val="0048059B"/>
    <w:rsid w:val="0048073B"/>
    <w:rsid w:val="004808C5"/>
    <w:rsid w:val="00480D44"/>
    <w:rsid w:val="00480DC6"/>
    <w:rsid w:val="00481412"/>
    <w:rsid w:val="00481674"/>
    <w:rsid w:val="0048176D"/>
    <w:rsid w:val="00481819"/>
    <w:rsid w:val="00481A08"/>
    <w:rsid w:val="00481B2F"/>
    <w:rsid w:val="00481D82"/>
    <w:rsid w:val="00481DB8"/>
    <w:rsid w:val="00481EB7"/>
    <w:rsid w:val="00482114"/>
    <w:rsid w:val="004822B8"/>
    <w:rsid w:val="00482416"/>
    <w:rsid w:val="0048263F"/>
    <w:rsid w:val="00482677"/>
    <w:rsid w:val="00482D14"/>
    <w:rsid w:val="00482E90"/>
    <w:rsid w:val="0048304D"/>
    <w:rsid w:val="004831EE"/>
    <w:rsid w:val="00483272"/>
    <w:rsid w:val="00483312"/>
    <w:rsid w:val="004836CF"/>
    <w:rsid w:val="0048370C"/>
    <w:rsid w:val="0048381D"/>
    <w:rsid w:val="00483874"/>
    <w:rsid w:val="00483A82"/>
    <w:rsid w:val="00483D8C"/>
    <w:rsid w:val="004841AC"/>
    <w:rsid w:val="00484A43"/>
    <w:rsid w:val="00484A7D"/>
    <w:rsid w:val="00484B9A"/>
    <w:rsid w:val="00484D6B"/>
    <w:rsid w:val="00484D98"/>
    <w:rsid w:val="00484F7A"/>
    <w:rsid w:val="004853A2"/>
    <w:rsid w:val="00485450"/>
    <w:rsid w:val="004857BB"/>
    <w:rsid w:val="00485885"/>
    <w:rsid w:val="00485EEB"/>
    <w:rsid w:val="00486221"/>
    <w:rsid w:val="00486301"/>
    <w:rsid w:val="00486444"/>
    <w:rsid w:val="0048667B"/>
    <w:rsid w:val="0048668F"/>
    <w:rsid w:val="00486FC3"/>
    <w:rsid w:val="0048718D"/>
    <w:rsid w:val="0048728F"/>
    <w:rsid w:val="004874B9"/>
    <w:rsid w:val="0048777B"/>
    <w:rsid w:val="00487817"/>
    <w:rsid w:val="00487A04"/>
    <w:rsid w:val="00487AC3"/>
    <w:rsid w:val="00487B28"/>
    <w:rsid w:val="00487B4F"/>
    <w:rsid w:val="00487C2C"/>
    <w:rsid w:val="004902CA"/>
    <w:rsid w:val="00490510"/>
    <w:rsid w:val="00490907"/>
    <w:rsid w:val="00490936"/>
    <w:rsid w:val="00490B4F"/>
    <w:rsid w:val="00490BA0"/>
    <w:rsid w:val="00490C15"/>
    <w:rsid w:val="00490C8A"/>
    <w:rsid w:val="004916FF"/>
    <w:rsid w:val="004918EE"/>
    <w:rsid w:val="00492233"/>
    <w:rsid w:val="0049232E"/>
    <w:rsid w:val="00492D48"/>
    <w:rsid w:val="00492DE1"/>
    <w:rsid w:val="00493124"/>
    <w:rsid w:val="0049351D"/>
    <w:rsid w:val="004937A6"/>
    <w:rsid w:val="00493CDB"/>
    <w:rsid w:val="00493F24"/>
    <w:rsid w:val="00494252"/>
    <w:rsid w:val="004944B4"/>
    <w:rsid w:val="00494963"/>
    <w:rsid w:val="00494D37"/>
    <w:rsid w:val="00494F94"/>
    <w:rsid w:val="004953E0"/>
    <w:rsid w:val="0049555A"/>
    <w:rsid w:val="0049582F"/>
    <w:rsid w:val="004959B3"/>
    <w:rsid w:val="00495A5D"/>
    <w:rsid w:val="00495C62"/>
    <w:rsid w:val="0049608C"/>
    <w:rsid w:val="00496313"/>
    <w:rsid w:val="004966E3"/>
    <w:rsid w:val="004968A0"/>
    <w:rsid w:val="00496AAB"/>
    <w:rsid w:val="004970E9"/>
    <w:rsid w:val="0049762C"/>
    <w:rsid w:val="00497A43"/>
    <w:rsid w:val="00497A91"/>
    <w:rsid w:val="00497F76"/>
    <w:rsid w:val="004A0106"/>
    <w:rsid w:val="004A0129"/>
    <w:rsid w:val="004A0190"/>
    <w:rsid w:val="004A022A"/>
    <w:rsid w:val="004A0511"/>
    <w:rsid w:val="004A06F9"/>
    <w:rsid w:val="004A09E8"/>
    <w:rsid w:val="004A0A81"/>
    <w:rsid w:val="004A0DF7"/>
    <w:rsid w:val="004A0EB5"/>
    <w:rsid w:val="004A0EBB"/>
    <w:rsid w:val="004A101F"/>
    <w:rsid w:val="004A1389"/>
    <w:rsid w:val="004A167F"/>
    <w:rsid w:val="004A17D8"/>
    <w:rsid w:val="004A1C1F"/>
    <w:rsid w:val="004A1F86"/>
    <w:rsid w:val="004A226C"/>
    <w:rsid w:val="004A246B"/>
    <w:rsid w:val="004A2AD0"/>
    <w:rsid w:val="004A2D3E"/>
    <w:rsid w:val="004A32E0"/>
    <w:rsid w:val="004A33A3"/>
    <w:rsid w:val="004A3A21"/>
    <w:rsid w:val="004A3B23"/>
    <w:rsid w:val="004A4000"/>
    <w:rsid w:val="004A49AE"/>
    <w:rsid w:val="004A4D43"/>
    <w:rsid w:val="004A54A4"/>
    <w:rsid w:val="004A54C0"/>
    <w:rsid w:val="004A562A"/>
    <w:rsid w:val="004A5BD7"/>
    <w:rsid w:val="004A5D5B"/>
    <w:rsid w:val="004A6110"/>
    <w:rsid w:val="004A6286"/>
    <w:rsid w:val="004A641C"/>
    <w:rsid w:val="004A6F63"/>
    <w:rsid w:val="004A731E"/>
    <w:rsid w:val="004A7370"/>
    <w:rsid w:val="004A7B73"/>
    <w:rsid w:val="004B012B"/>
    <w:rsid w:val="004B106C"/>
    <w:rsid w:val="004B13E8"/>
    <w:rsid w:val="004B1547"/>
    <w:rsid w:val="004B1B8B"/>
    <w:rsid w:val="004B1D44"/>
    <w:rsid w:val="004B1E98"/>
    <w:rsid w:val="004B244E"/>
    <w:rsid w:val="004B24B9"/>
    <w:rsid w:val="004B26FF"/>
    <w:rsid w:val="004B2721"/>
    <w:rsid w:val="004B2751"/>
    <w:rsid w:val="004B281B"/>
    <w:rsid w:val="004B314F"/>
    <w:rsid w:val="004B349E"/>
    <w:rsid w:val="004B40AB"/>
    <w:rsid w:val="004B444C"/>
    <w:rsid w:val="004B4954"/>
    <w:rsid w:val="004B4CE1"/>
    <w:rsid w:val="004B513E"/>
    <w:rsid w:val="004B5154"/>
    <w:rsid w:val="004B525D"/>
    <w:rsid w:val="004B5875"/>
    <w:rsid w:val="004B5C76"/>
    <w:rsid w:val="004B600F"/>
    <w:rsid w:val="004B66AE"/>
    <w:rsid w:val="004B6917"/>
    <w:rsid w:val="004B6A8D"/>
    <w:rsid w:val="004B6C25"/>
    <w:rsid w:val="004B70E7"/>
    <w:rsid w:val="004B72CE"/>
    <w:rsid w:val="004B768D"/>
    <w:rsid w:val="004B76BA"/>
    <w:rsid w:val="004B797A"/>
    <w:rsid w:val="004B7D09"/>
    <w:rsid w:val="004B7ED6"/>
    <w:rsid w:val="004C020A"/>
    <w:rsid w:val="004C04E3"/>
    <w:rsid w:val="004C0668"/>
    <w:rsid w:val="004C0BDF"/>
    <w:rsid w:val="004C0F04"/>
    <w:rsid w:val="004C1056"/>
    <w:rsid w:val="004C118A"/>
    <w:rsid w:val="004C1624"/>
    <w:rsid w:val="004C1729"/>
    <w:rsid w:val="004C1BAC"/>
    <w:rsid w:val="004C1F02"/>
    <w:rsid w:val="004C1F61"/>
    <w:rsid w:val="004C2263"/>
    <w:rsid w:val="004C22B7"/>
    <w:rsid w:val="004C2381"/>
    <w:rsid w:val="004C2589"/>
    <w:rsid w:val="004C270A"/>
    <w:rsid w:val="004C2AB6"/>
    <w:rsid w:val="004C2DF8"/>
    <w:rsid w:val="004C2EC4"/>
    <w:rsid w:val="004C300E"/>
    <w:rsid w:val="004C315D"/>
    <w:rsid w:val="004C3A30"/>
    <w:rsid w:val="004C3BEE"/>
    <w:rsid w:val="004C4381"/>
    <w:rsid w:val="004C450C"/>
    <w:rsid w:val="004C457A"/>
    <w:rsid w:val="004C46E3"/>
    <w:rsid w:val="004C4701"/>
    <w:rsid w:val="004C47E5"/>
    <w:rsid w:val="004C5059"/>
    <w:rsid w:val="004C519C"/>
    <w:rsid w:val="004C5655"/>
    <w:rsid w:val="004C5672"/>
    <w:rsid w:val="004C57AD"/>
    <w:rsid w:val="004C5CFD"/>
    <w:rsid w:val="004C5FD6"/>
    <w:rsid w:val="004C60F5"/>
    <w:rsid w:val="004C630B"/>
    <w:rsid w:val="004C6429"/>
    <w:rsid w:val="004C6494"/>
    <w:rsid w:val="004C66B1"/>
    <w:rsid w:val="004C66CE"/>
    <w:rsid w:val="004C66EB"/>
    <w:rsid w:val="004C6BD5"/>
    <w:rsid w:val="004C6E0D"/>
    <w:rsid w:val="004C72DA"/>
    <w:rsid w:val="004C734B"/>
    <w:rsid w:val="004C774E"/>
    <w:rsid w:val="004C77C7"/>
    <w:rsid w:val="004C7867"/>
    <w:rsid w:val="004C79C1"/>
    <w:rsid w:val="004D085E"/>
    <w:rsid w:val="004D09C4"/>
    <w:rsid w:val="004D0B20"/>
    <w:rsid w:val="004D0C97"/>
    <w:rsid w:val="004D0D2A"/>
    <w:rsid w:val="004D0E09"/>
    <w:rsid w:val="004D17F8"/>
    <w:rsid w:val="004D1A13"/>
    <w:rsid w:val="004D1C51"/>
    <w:rsid w:val="004D1C60"/>
    <w:rsid w:val="004D1CD5"/>
    <w:rsid w:val="004D1F84"/>
    <w:rsid w:val="004D2361"/>
    <w:rsid w:val="004D266E"/>
    <w:rsid w:val="004D288F"/>
    <w:rsid w:val="004D29EE"/>
    <w:rsid w:val="004D2E08"/>
    <w:rsid w:val="004D35B7"/>
    <w:rsid w:val="004D39FD"/>
    <w:rsid w:val="004D3AA5"/>
    <w:rsid w:val="004D3ACE"/>
    <w:rsid w:val="004D3C87"/>
    <w:rsid w:val="004D3D1E"/>
    <w:rsid w:val="004D4288"/>
    <w:rsid w:val="004D4AE2"/>
    <w:rsid w:val="004D4E1A"/>
    <w:rsid w:val="004D4E40"/>
    <w:rsid w:val="004D4FBD"/>
    <w:rsid w:val="004D5882"/>
    <w:rsid w:val="004D63A3"/>
    <w:rsid w:val="004D6496"/>
    <w:rsid w:val="004D65E3"/>
    <w:rsid w:val="004D6821"/>
    <w:rsid w:val="004D69E5"/>
    <w:rsid w:val="004D6CFA"/>
    <w:rsid w:val="004D7452"/>
    <w:rsid w:val="004D752C"/>
    <w:rsid w:val="004D7626"/>
    <w:rsid w:val="004D76BB"/>
    <w:rsid w:val="004D7A0D"/>
    <w:rsid w:val="004E0302"/>
    <w:rsid w:val="004E0399"/>
    <w:rsid w:val="004E062C"/>
    <w:rsid w:val="004E08C8"/>
    <w:rsid w:val="004E08E2"/>
    <w:rsid w:val="004E0BDA"/>
    <w:rsid w:val="004E0E3E"/>
    <w:rsid w:val="004E1953"/>
    <w:rsid w:val="004E1C43"/>
    <w:rsid w:val="004E1CE0"/>
    <w:rsid w:val="004E1EEF"/>
    <w:rsid w:val="004E22A8"/>
    <w:rsid w:val="004E236D"/>
    <w:rsid w:val="004E283A"/>
    <w:rsid w:val="004E298E"/>
    <w:rsid w:val="004E2A83"/>
    <w:rsid w:val="004E2C28"/>
    <w:rsid w:val="004E2E7E"/>
    <w:rsid w:val="004E308A"/>
    <w:rsid w:val="004E34C6"/>
    <w:rsid w:val="004E36DF"/>
    <w:rsid w:val="004E382C"/>
    <w:rsid w:val="004E3A3D"/>
    <w:rsid w:val="004E3D8E"/>
    <w:rsid w:val="004E3F1F"/>
    <w:rsid w:val="004E5182"/>
    <w:rsid w:val="004E51DB"/>
    <w:rsid w:val="004E5EA8"/>
    <w:rsid w:val="004E60F4"/>
    <w:rsid w:val="004E6C3A"/>
    <w:rsid w:val="004E6D2C"/>
    <w:rsid w:val="004E6DDB"/>
    <w:rsid w:val="004E6EDB"/>
    <w:rsid w:val="004E7000"/>
    <w:rsid w:val="004E745F"/>
    <w:rsid w:val="004E7689"/>
    <w:rsid w:val="004E778B"/>
    <w:rsid w:val="004E78B5"/>
    <w:rsid w:val="004E7A32"/>
    <w:rsid w:val="004E7A6C"/>
    <w:rsid w:val="004E7CF9"/>
    <w:rsid w:val="004E7FB0"/>
    <w:rsid w:val="004F0020"/>
    <w:rsid w:val="004F03F3"/>
    <w:rsid w:val="004F0669"/>
    <w:rsid w:val="004F0CAA"/>
    <w:rsid w:val="004F0DA3"/>
    <w:rsid w:val="004F0E0D"/>
    <w:rsid w:val="004F0FB3"/>
    <w:rsid w:val="004F113C"/>
    <w:rsid w:val="004F12C9"/>
    <w:rsid w:val="004F12E7"/>
    <w:rsid w:val="004F15EE"/>
    <w:rsid w:val="004F1AE0"/>
    <w:rsid w:val="004F1C43"/>
    <w:rsid w:val="004F22E4"/>
    <w:rsid w:val="004F267B"/>
    <w:rsid w:val="004F28B3"/>
    <w:rsid w:val="004F2B70"/>
    <w:rsid w:val="004F2F2C"/>
    <w:rsid w:val="004F3124"/>
    <w:rsid w:val="004F340D"/>
    <w:rsid w:val="004F3E8A"/>
    <w:rsid w:val="004F40E5"/>
    <w:rsid w:val="004F41A6"/>
    <w:rsid w:val="004F444A"/>
    <w:rsid w:val="004F44A9"/>
    <w:rsid w:val="004F469B"/>
    <w:rsid w:val="004F52D6"/>
    <w:rsid w:val="004F52E0"/>
    <w:rsid w:val="004F5359"/>
    <w:rsid w:val="004F5DB0"/>
    <w:rsid w:val="004F5FD5"/>
    <w:rsid w:val="004F6047"/>
    <w:rsid w:val="004F60C9"/>
    <w:rsid w:val="004F6239"/>
    <w:rsid w:val="004F691D"/>
    <w:rsid w:val="004F6959"/>
    <w:rsid w:val="004F698C"/>
    <w:rsid w:val="004F6B8D"/>
    <w:rsid w:val="004F6D6B"/>
    <w:rsid w:val="004F7682"/>
    <w:rsid w:val="004F7BAE"/>
    <w:rsid w:val="004F7DA7"/>
    <w:rsid w:val="00500401"/>
    <w:rsid w:val="0050049D"/>
    <w:rsid w:val="0050070A"/>
    <w:rsid w:val="00500790"/>
    <w:rsid w:val="00500838"/>
    <w:rsid w:val="00500B94"/>
    <w:rsid w:val="00500C6B"/>
    <w:rsid w:val="00500C99"/>
    <w:rsid w:val="00500E28"/>
    <w:rsid w:val="0050115A"/>
    <w:rsid w:val="00501177"/>
    <w:rsid w:val="00501210"/>
    <w:rsid w:val="005014F2"/>
    <w:rsid w:val="00501901"/>
    <w:rsid w:val="00501960"/>
    <w:rsid w:val="00501B03"/>
    <w:rsid w:val="0050214D"/>
    <w:rsid w:val="005021BD"/>
    <w:rsid w:val="005025F9"/>
    <w:rsid w:val="00502F94"/>
    <w:rsid w:val="0050389E"/>
    <w:rsid w:val="005038D0"/>
    <w:rsid w:val="00503CC8"/>
    <w:rsid w:val="00503F05"/>
    <w:rsid w:val="00503FF3"/>
    <w:rsid w:val="00504037"/>
    <w:rsid w:val="005040D3"/>
    <w:rsid w:val="0050423A"/>
    <w:rsid w:val="005047D7"/>
    <w:rsid w:val="005048C6"/>
    <w:rsid w:val="00504C27"/>
    <w:rsid w:val="00504F6B"/>
    <w:rsid w:val="005052B0"/>
    <w:rsid w:val="00505D82"/>
    <w:rsid w:val="00505E4F"/>
    <w:rsid w:val="005061C4"/>
    <w:rsid w:val="0050655A"/>
    <w:rsid w:val="0050698A"/>
    <w:rsid w:val="00506B38"/>
    <w:rsid w:val="00506BFC"/>
    <w:rsid w:val="00507541"/>
    <w:rsid w:val="00507966"/>
    <w:rsid w:val="00507B7B"/>
    <w:rsid w:val="00507E4A"/>
    <w:rsid w:val="00507F8E"/>
    <w:rsid w:val="00507FE8"/>
    <w:rsid w:val="00510502"/>
    <w:rsid w:val="00510836"/>
    <w:rsid w:val="00510C33"/>
    <w:rsid w:val="00510E09"/>
    <w:rsid w:val="00510EB4"/>
    <w:rsid w:val="0051166C"/>
    <w:rsid w:val="00511DD3"/>
    <w:rsid w:val="00511EA0"/>
    <w:rsid w:val="00511FD1"/>
    <w:rsid w:val="0051287F"/>
    <w:rsid w:val="0051312D"/>
    <w:rsid w:val="0051335C"/>
    <w:rsid w:val="00513D22"/>
    <w:rsid w:val="00513D25"/>
    <w:rsid w:val="00513DE9"/>
    <w:rsid w:val="005147E2"/>
    <w:rsid w:val="00514A2F"/>
    <w:rsid w:val="00514C53"/>
    <w:rsid w:val="00515025"/>
    <w:rsid w:val="005150C8"/>
    <w:rsid w:val="00515106"/>
    <w:rsid w:val="0051558E"/>
    <w:rsid w:val="0051598C"/>
    <w:rsid w:val="005159DB"/>
    <w:rsid w:val="00515A08"/>
    <w:rsid w:val="00515F1B"/>
    <w:rsid w:val="00515F30"/>
    <w:rsid w:val="0051613C"/>
    <w:rsid w:val="005163AB"/>
    <w:rsid w:val="00516437"/>
    <w:rsid w:val="00516543"/>
    <w:rsid w:val="00516A64"/>
    <w:rsid w:val="00516DAF"/>
    <w:rsid w:val="00516E15"/>
    <w:rsid w:val="00517156"/>
    <w:rsid w:val="00517176"/>
    <w:rsid w:val="005171CD"/>
    <w:rsid w:val="00517237"/>
    <w:rsid w:val="005172CF"/>
    <w:rsid w:val="005173B6"/>
    <w:rsid w:val="00517708"/>
    <w:rsid w:val="00517A77"/>
    <w:rsid w:val="00520DD8"/>
    <w:rsid w:val="005211A1"/>
    <w:rsid w:val="005213EB"/>
    <w:rsid w:val="00521450"/>
    <w:rsid w:val="00521461"/>
    <w:rsid w:val="0052161C"/>
    <w:rsid w:val="005217FD"/>
    <w:rsid w:val="005218FE"/>
    <w:rsid w:val="00521E80"/>
    <w:rsid w:val="00521F86"/>
    <w:rsid w:val="005221F2"/>
    <w:rsid w:val="0052225B"/>
    <w:rsid w:val="00522260"/>
    <w:rsid w:val="00522745"/>
    <w:rsid w:val="00522C12"/>
    <w:rsid w:val="00522CAE"/>
    <w:rsid w:val="00522D27"/>
    <w:rsid w:val="00522D70"/>
    <w:rsid w:val="00522FB7"/>
    <w:rsid w:val="00523430"/>
    <w:rsid w:val="00523560"/>
    <w:rsid w:val="0052383B"/>
    <w:rsid w:val="005238DE"/>
    <w:rsid w:val="00524213"/>
    <w:rsid w:val="00524885"/>
    <w:rsid w:val="00524950"/>
    <w:rsid w:val="00524D86"/>
    <w:rsid w:val="00524D94"/>
    <w:rsid w:val="00524EFB"/>
    <w:rsid w:val="005251DB"/>
    <w:rsid w:val="00525264"/>
    <w:rsid w:val="005254C7"/>
    <w:rsid w:val="00525739"/>
    <w:rsid w:val="00525774"/>
    <w:rsid w:val="00525FFC"/>
    <w:rsid w:val="0052662E"/>
    <w:rsid w:val="00526635"/>
    <w:rsid w:val="005266A9"/>
    <w:rsid w:val="005269A1"/>
    <w:rsid w:val="00526FB4"/>
    <w:rsid w:val="0052706A"/>
    <w:rsid w:val="00527173"/>
    <w:rsid w:val="00527469"/>
    <w:rsid w:val="005279BF"/>
    <w:rsid w:val="00527B9A"/>
    <w:rsid w:val="00527C7F"/>
    <w:rsid w:val="00527CB8"/>
    <w:rsid w:val="00527EB0"/>
    <w:rsid w:val="00530030"/>
    <w:rsid w:val="0053036C"/>
    <w:rsid w:val="00530909"/>
    <w:rsid w:val="00530FB2"/>
    <w:rsid w:val="00531095"/>
    <w:rsid w:val="005310D1"/>
    <w:rsid w:val="0053113A"/>
    <w:rsid w:val="005312F2"/>
    <w:rsid w:val="00531558"/>
    <w:rsid w:val="00531788"/>
    <w:rsid w:val="00531BE4"/>
    <w:rsid w:val="00531C6F"/>
    <w:rsid w:val="00531D1E"/>
    <w:rsid w:val="00531EB1"/>
    <w:rsid w:val="00531FE6"/>
    <w:rsid w:val="00532360"/>
    <w:rsid w:val="0053254D"/>
    <w:rsid w:val="0053273D"/>
    <w:rsid w:val="00532747"/>
    <w:rsid w:val="0053274D"/>
    <w:rsid w:val="005327B9"/>
    <w:rsid w:val="005327C0"/>
    <w:rsid w:val="00532BCD"/>
    <w:rsid w:val="00532D81"/>
    <w:rsid w:val="005339C4"/>
    <w:rsid w:val="00533F48"/>
    <w:rsid w:val="00533F9A"/>
    <w:rsid w:val="00533FF6"/>
    <w:rsid w:val="00534131"/>
    <w:rsid w:val="005345B0"/>
    <w:rsid w:val="0053462C"/>
    <w:rsid w:val="00534828"/>
    <w:rsid w:val="00534899"/>
    <w:rsid w:val="00534A5A"/>
    <w:rsid w:val="00534DA9"/>
    <w:rsid w:val="0053503C"/>
    <w:rsid w:val="0053519F"/>
    <w:rsid w:val="0053536D"/>
    <w:rsid w:val="00535382"/>
    <w:rsid w:val="005356D1"/>
    <w:rsid w:val="0053584B"/>
    <w:rsid w:val="0053596A"/>
    <w:rsid w:val="00535D2A"/>
    <w:rsid w:val="00536676"/>
    <w:rsid w:val="0053703D"/>
    <w:rsid w:val="005370D3"/>
    <w:rsid w:val="00537114"/>
    <w:rsid w:val="0053797F"/>
    <w:rsid w:val="00537C89"/>
    <w:rsid w:val="00537C97"/>
    <w:rsid w:val="00537D59"/>
    <w:rsid w:val="00537D8F"/>
    <w:rsid w:val="00537ED0"/>
    <w:rsid w:val="005404AC"/>
    <w:rsid w:val="00541164"/>
    <w:rsid w:val="00541204"/>
    <w:rsid w:val="00541701"/>
    <w:rsid w:val="00541713"/>
    <w:rsid w:val="0054184F"/>
    <w:rsid w:val="005418EF"/>
    <w:rsid w:val="00541BB2"/>
    <w:rsid w:val="00541D63"/>
    <w:rsid w:val="00542301"/>
    <w:rsid w:val="00542303"/>
    <w:rsid w:val="00542334"/>
    <w:rsid w:val="005423F5"/>
    <w:rsid w:val="00542498"/>
    <w:rsid w:val="00542CB7"/>
    <w:rsid w:val="00542D41"/>
    <w:rsid w:val="00543087"/>
    <w:rsid w:val="00543155"/>
    <w:rsid w:val="005431F9"/>
    <w:rsid w:val="0054387C"/>
    <w:rsid w:val="005438C9"/>
    <w:rsid w:val="00543BD1"/>
    <w:rsid w:val="00543DF9"/>
    <w:rsid w:val="00543FE7"/>
    <w:rsid w:val="0054430D"/>
    <w:rsid w:val="00544871"/>
    <w:rsid w:val="00544D97"/>
    <w:rsid w:val="00544E32"/>
    <w:rsid w:val="00546234"/>
    <w:rsid w:val="00546313"/>
    <w:rsid w:val="00546374"/>
    <w:rsid w:val="005464A9"/>
    <w:rsid w:val="005466F9"/>
    <w:rsid w:val="00546B1F"/>
    <w:rsid w:val="00546BB4"/>
    <w:rsid w:val="005471ED"/>
    <w:rsid w:val="00547422"/>
    <w:rsid w:val="00547795"/>
    <w:rsid w:val="00547A9D"/>
    <w:rsid w:val="00547D4F"/>
    <w:rsid w:val="00547D9B"/>
    <w:rsid w:val="0055029B"/>
    <w:rsid w:val="00550377"/>
    <w:rsid w:val="00550921"/>
    <w:rsid w:val="005510F5"/>
    <w:rsid w:val="00551248"/>
    <w:rsid w:val="005516A4"/>
    <w:rsid w:val="005517F9"/>
    <w:rsid w:val="00551B42"/>
    <w:rsid w:val="00551DF1"/>
    <w:rsid w:val="00552505"/>
    <w:rsid w:val="00552BB0"/>
    <w:rsid w:val="00552F2A"/>
    <w:rsid w:val="0055398D"/>
    <w:rsid w:val="005542B3"/>
    <w:rsid w:val="005542F9"/>
    <w:rsid w:val="00554692"/>
    <w:rsid w:val="00554A12"/>
    <w:rsid w:val="00554BD3"/>
    <w:rsid w:val="00554DE0"/>
    <w:rsid w:val="00554EA2"/>
    <w:rsid w:val="0055509D"/>
    <w:rsid w:val="00555135"/>
    <w:rsid w:val="00555230"/>
    <w:rsid w:val="00555BDA"/>
    <w:rsid w:val="00555E55"/>
    <w:rsid w:val="00556110"/>
    <w:rsid w:val="00556165"/>
    <w:rsid w:val="005567D1"/>
    <w:rsid w:val="00556938"/>
    <w:rsid w:val="00556BA9"/>
    <w:rsid w:val="00556EBA"/>
    <w:rsid w:val="00556F96"/>
    <w:rsid w:val="00557176"/>
    <w:rsid w:val="0055739C"/>
    <w:rsid w:val="0055774D"/>
    <w:rsid w:val="00557CF6"/>
    <w:rsid w:val="005601B8"/>
    <w:rsid w:val="00560227"/>
    <w:rsid w:val="005602D3"/>
    <w:rsid w:val="0056073C"/>
    <w:rsid w:val="00560B95"/>
    <w:rsid w:val="00560EA3"/>
    <w:rsid w:val="0056106C"/>
    <w:rsid w:val="005612FF"/>
    <w:rsid w:val="00561509"/>
    <w:rsid w:val="00561AE9"/>
    <w:rsid w:val="00561B79"/>
    <w:rsid w:val="00561BE2"/>
    <w:rsid w:val="00561D8D"/>
    <w:rsid w:val="00562309"/>
    <w:rsid w:val="00562641"/>
    <w:rsid w:val="00562713"/>
    <w:rsid w:val="00562823"/>
    <w:rsid w:val="00562927"/>
    <w:rsid w:val="00562BEE"/>
    <w:rsid w:val="00562C57"/>
    <w:rsid w:val="00562C88"/>
    <w:rsid w:val="00563446"/>
    <w:rsid w:val="0056399B"/>
    <w:rsid w:val="00563C7A"/>
    <w:rsid w:val="00563DD1"/>
    <w:rsid w:val="00563EF4"/>
    <w:rsid w:val="00564388"/>
    <w:rsid w:val="00564630"/>
    <w:rsid w:val="00564637"/>
    <w:rsid w:val="0056463E"/>
    <w:rsid w:val="0056478F"/>
    <w:rsid w:val="00564BDB"/>
    <w:rsid w:val="00564D74"/>
    <w:rsid w:val="00565168"/>
    <w:rsid w:val="005651F9"/>
    <w:rsid w:val="0056522B"/>
    <w:rsid w:val="005654D3"/>
    <w:rsid w:val="00565548"/>
    <w:rsid w:val="00565672"/>
    <w:rsid w:val="005656E0"/>
    <w:rsid w:val="00565B78"/>
    <w:rsid w:val="00565C46"/>
    <w:rsid w:val="005664B7"/>
    <w:rsid w:val="005664EF"/>
    <w:rsid w:val="005665E7"/>
    <w:rsid w:val="00566C49"/>
    <w:rsid w:val="00566D07"/>
    <w:rsid w:val="00566D20"/>
    <w:rsid w:val="00566E04"/>
    <w:rsid w:val="00567685"/>
    <w:rsid w:val="00567975"/>
    <w:rsid w:val="00567BD8"/>
    <w:rsid w:val="00567D02"/>
    <w:rsid w:val="00567D5B"/>
    <w:rsid w:val="00567D76"/>
    <w:rsid w:val="00567F78"/>
    <w:rsid w:val="005700EE"/>
    <w:rsid w:val="0057019D"/>
    <w:rsid w:val="0057036C"/>
    <w:rsid w:val="005706EE"/>
    <w:rsid w:val="00571032"/>
    <w:rsid w:val="005717E2"/>
    <w:rsid w:val="00571AD4"/>
    <w:rsid w:val="00571B21"/>
    <w:rsid w:val="00571E24"/>
    <w:rsid w:val="005722F9"/>
    <w:rsid w:val="0057262E"/>
    <w:rsid w:val="00572853"/>
    <w:rsid w:val="00572C98"/>
    <w:rsid w:val="00572D49"/>
    <w:rsid w:val="005732B8"/>
    <w:rsid w:val="005733C3"/>
    <w:rsid w:val="0057392D"/>
    <w:rsid w:val="00573B31"/>
    <w:rsid w:val="00573C9A"/>
    <w:rsid w:val="00573E71"/>
    <w:rsid w:val="005743C2"/>
    <w:rsid w:val="005747B0"/>
    <w:rsid w:val="00574B11"/>
    <w:rsid w:val="00574B82"/>
    <w:rsid w:val="00574EF0"/>
    <w:rsid w:val="005750AE"/>
    <w:rsid w:val="0057545A"/>
    <w:rsid w:val="00575621"/>
    <w:rsid w:val="0057571F"/>
    <w:rsid w:val="005757A9"/>
    <w:rsid w:val="005758B4"/>
    <w:rsid w:val="00575B3E"/>
    <w:rsid w:val="00575BCB"/>
    <w:rsid w:val="00575BD7"/>
    <w:rsid w:val="00575D17"/>
    <w:rsid w:val="00575DAA"/>
    <w:rsid w:val="00575E02"/>
    <w:rsid w:val="0057601C"/>
    <w:rsid w:val="0057639C"/>
    <w:rsid w:val="0057639F"/>
    <w:rsid w:val="0057643E"/>
    <w:rsid w:val="0057654A"/>
    <w:rsid w:val="00576577"/>
    <w:rsid w:val="00576675"/>
    <w:rsid w:val="00576ACF"/>
    <w:rsid w:val="00576B74"/>
    <w:rsid w:val="00576D4A"/>
    <w:rsid w:val="005772D8"/>
    <w:rsid w:val="005775E8"/>
    <w:rsid w:val="0057774E"/>
    <w:rsid w:val="00577828"/>
    <w:rsid w:val="00577A46"/>
    <w:rsid w:val="005808C1"/>
    <w:rsid w:val="00580D1B"/>
    <w:rsid w:val="005813D5"/>
    <w:rsid w:val="00581952"/>
    <w:rsid w:val="005819E4"/>
    <w:rsid w:val="00581CC6"/>
    <w:rsid w:val="00581D31"/>
    <w:rsid w:val="00581EDE"/>
    <w:rsid w:val="0058208C"/>
    <w:rsid w:val="0058216A"/>
    <w:rsid w:val="005822D3"/>
    <w:rsid w:val="00582406"/>
    <w:rsid w:val="005824BF"/>
    <w:rsid w:val="005824CB"/>
    <w:rsid w:val="0058269B"/>
    <w:rsid w:val="00582ADA"/>
    <w:rsid w:val="00582B69"/>
    <w:rsid w:val="00582F8D"/>
    <w:rsid w:val="00582F97"/>
    <w:rsid w:val="00583138"/>
    <w:rsid w:val="005831D6"/>
    <w:rsid w:val="005835F5"/>
    <w:rsid w:val="00583922"/>
    <w:rsid w:val="00583E18"/>
    <w:rsid w:val="00583FC7"/>
    <w:rsid w:val="005841FC"/>
    <w:rsid w:val="005843D3"/>
    <w:rsid w:val="005849AB"/>
    <w:rsid w:val="00584BB2"/>
    <w:rsid w:val="00584C06"/>
    <w:rsid w:val="00584E0F"/>
    <w:rsid w:val="00585265"/>
    <w:rsid w:val="00585301"/>
    <w:rsid w:val="0058538A"/>
    <w:rsid w:val="0058550E"/>
    <w:rsid w:val="005855A4"/>
    <w:rsid w:val="0058571C"/>
    <w:rsid w:val="005860DD"/>
    <w:rsid w:val="005860EA"/>
    <w:rsid w:val="00586102"/>
    <w:rsid w:val="00586134"/>
    <w:rsid w:val="0058629F"/>
    <w:rsid w:val="005866C8"/>
    <w:rsid w:val="00586799"/>
    <w:rsid w:val="00586E3E"/>
    <w:rsid w:val="005870E3"/>
    <w:rsid w:val="00587149"/>
    <w:rsid w:val="005872F9"/>
    <w:rsid w:val="00587933"/>
    <w:rsid w:val="005879DA"/>
    <w:rsid w:val="00587C1A"/>
    <w:rsid w:val="00587DAA"/>
    <w:rsid w:val="0059024C"/>
    <w:rsid w:val="00590510"/>
    <w:rsid w:val="00590851"/>
    <w:rsid w:val="00590AEE"/>
    <w:rsid w:val="00590E91"/>
    <w:rsid w:val="0059102A"/>
    <w:rsid w:val="005910E2"/>
    <w:rsid w:val="00591195"/>
    <w:rsid w:val="005911AB"/>
    <w:rsid w:val="005914B4"/>
    <w:rsid w:val="005914CB"/>
    <w:rsid w:val="005916FB"/>
    <w:rsid w:val="00591BB6"/>
    <w:rsid w:val="00591BC1"/>
    <w:rsid w:val="00591D0B"/>
    <w:rsid w:val="005921EA"/>
    <w:rsid w:val="005923C7"/>
    <w:rsid w:val="00592412"/>
    <w:rsid w:val="0059282A"/>
    <w:rsid w:val="0059297C"/>
    <w:rsid w:val="00592A15"/>
    <w:rsid w:val="00592C65"/>
    <w:rsid w:val="00592F34"/>
    <w:rsid w:val="00593084"/>
    <w:rsid w:val="00593174"/>
    <w:rsid w:val="00593334"/>
    <w:rsid w:val="00593681"/>
    <w:rsid w:val="0059378B"/>
    <w:rsid w:val="00593D90"/>
    <w:rsid w:val="00593EF8"/>
    <w:rsid w:val="00594202"/>
    <w:rsid w:val="00594238"/>
    <w:rsid w:val="005946D3"/>
    <w:rsid w:val="00594B88"/>
    <w:rsid w:val="00595374"/>
    <w:rsid w:val="00595451"/>
    <w:rsid w:val="0059548C"/>
    <w:rsid w:val="005956F6"/>
    <w:rsid w:val="0059591D"/>
    <w:rsid w:val="00595A22"/>
    <w:rsid w:val="00595AC6"/>
    <w:rsid w:val="00595C78"/>
    <w:rsid w:val="00595D1D"/>
    <w:rsid w:val="00595FB8"/>
    <w:rsid w:val="00596236"/>
    <w:rsid w:val="00596A6E"/>
    <w:rsid w:val="00596B04"/>
    <w:rsid w:val="00596B37"/>
    <w:rsid w:val="00596CF7"/>
    <w:rsid w:val="00596F6F"/>
    <w:rsid w:val="0059706F"/>
    <w:rsid w:val="0059737B"/>
    <w:rsid w:val="00597940"/>
    <w:rsid w:val="00597959"/>
    <w:rsid w:val="00597AF7"/>
    <w:rsid w:val="00597B93"/>
    <w:rsid w:val="00597C60"/>
    <w:rsid w:val="00597DAD"/>
    <w:rsid w:val="005A0111"/>
    <w:rsid w:val="005A018A"/>
    <w:rsid w:val="005A02E9"/>
    <w:rsid w:val="005A0309"/>
    <w:rsid w:val="005A070F"/>
    <w:rsid w:val="005A09FD"/>
    <w:rsid w:val="005A0DDF"/>
    <w:rsid w:val="005A0F77"/>
    <w:rsid w:val="005A135A"/>
    <w:rsid w:val="005A15FD"/>
    <w:rsid w:val="005A187B"/>
    <w:rsid w:val="005A2B11"/>
    <w:rsid w:val="005A2D98"/>
    <w:rsid w:val="005A2FCF"/>
    <w:rsid w:val="005A3440"/>
    <w:rsid w:val="005A38D8"/>
    <w:rsid w:val="005A3D5C"/>
    <w:rsid w:val="005A4222"/>
    <w:rsid w:val="005A446C"/>
    <w:rsid w:val="005A45F0"/>
    <w:rsid w:val="005A46E2"/>
    <w:rsid w:val="005A499B"/>
    <w:rsid w:val="005A4B9E"/>
    <w:rsid w:val="005A4C65"/>
    <w:rsid w:val="005A4E44"/>
    <w:rsid w:val="005A4F7C"/>
    <w:rsid w:val="005A56F4"/>
    <w:rsid w:val="005A5A42"/>
    <w:rsid w:val="005A5B4E"/>
    <w:rsid w:val="005A5C3A"/>
    <w:rsid w:val="005A5E49"/>
    <w:rsid w:val="005A62C9"/>
    <w:rsid w:val="005A65A1"/>
    <w:rsid w:val="005A67D7"/>
    <w:rsid w:val="005A6B62"/>
    <w:rsid w:val="005A6CE9"/>
    <w:rsid w:val="005A6D95"/>
    <w:rsid w:val="005A710B"/>
    <w:rsid w:val="005A73B1"/>
    <w:rsid w:val="005A758E"/>
    <w:rsid w:val="005A78D8"/>
    <w:rsid w:val="005A7908"/>
    <w:rsid w:val="005A7A95"/>
    <w:rsid w:val="005A7DCB"/>
    <w:rsid w:val="005B0545"/>
    <w:rsid w:val="005B12FA"/>
    <w:rsid w:val="005B13E0"/>
    <w:rsid w:val="005B1444"/>
    <w:rsid w:val="005B1763"/>
    <w:rsid w:val="005B1D8F"/>
    <w:rsid w:val="005B1F17"/>
    <w:rsid w:val="005B25B7"/>
    <w:rsid w:val="005B280F"/>
    <w:rsid w:val="005B2825"/>
    <w:rsid w:val="005B2946"/>
    <w:rsid w:val="005B2A74"/>
    <w:rsid w:val="005B2B51"/>
    <w:rsid w:val="005B3134"/>
    <w:rsid w:val="005B3218"/>
    <w:rsid w:val="005B3936"/>
    <w:rsid w:val="005B3F19"/>
    <w:rsid w:val="005B40D4"/>
    <w:rsid w:val="005B47B0"/>
    <w:rsid w:val="005B4923"/>
    <w:rsid w:val="005B4941"/>
    <w:rsid w:val="005B4D82"/>
    <w:rsid w:val="005B4D8F"/>
    <w:rsid w:val="005B4F76"/>
    <w:rsid w:val="005B51C6"/>
    <w:rsid w:val="005B54A7"/>
    <w:rsid w:val="005B54E5"/>
    <w:rsid w:val="005B5709"/>
    <w:rsid w:val="005B587B"/>
    <w:rsid w:val="005B5DA0"/>
    <w:rsid w:val="005B5DA2"/>
    <w:rsid w:val="005B611E"/>
    <w:rsid w:val="005B6375"/>
    <w:rsid w:val="005B66A6"/>
    <w:rsid w:val="005B6842"/>
    <w:rsid w:val="005B6B22"/>
    <w:rsid w:val="005B6DB4"/>
    <w:rsid w:val="005B7041"/>
    <w:rsid w:val="005B7157"/>
    <w:rsid w:val="005B718E"/>
    <w:rsid w:val="005B7607"/>
    <w:rsid w:val="005B784F"/>
    <w:rsid w:val="005B7885"/>
    <w:rsid w:val="005B7CD1"/>
    <w:rsid w:val="005B7FE2"/>
    <w:rsid w:val="005C0279"/>
    <w:rsid w:val="005C028C"/>
    <w:rsid w:val="005C0341"/>
    <w:rsid w:val="005C047B"/>
    <w:rsid w:val="005C04AB"/>
    <w:rsid w:val="005C07DF"/>
    <w:rsid w:val="005C0ACD"/>
    <w:rsid w:val="005C0B2E"/>
    <w:rsid w:val="005C0D03"/>
    <w:rsid w:val="005C0D4B"/>
    <w:rsid w:val="005C0DAF"/>
    <w:rsid w:val="005C0ED0"/>
    <w:rsid w:val="005C0FE4"/>
    <w:rsid w:val="005C16D0"/>
    <w:rsid w:val="005C1711"/>
    <w:rsid w:val="005C184C"/>
    <w:rsid w:val="005C19D6"/>
    <w:rsid w:val="005C1E38"/>
    <w:rsid w:val="005C2245"/>
    <w:rsid w:val="005C2844"/>
    <w:rsid w:val="005C29E7"/>
    <w:rsid w:val="005C2E4E"/>
    <w:rsid w:val="005C3285"/>
    <w:rsid w:val="005C370C"/>
    <w:rsid w:val="005C3989"/>
    <w:rsid w:val="005C3A4E"/>
    <w:rsid w:val="005C3A5D"/>
    <w:rsid w:val="005C3AFE"/>
    <w:rsid w:val="005C3D75"/>
    <w:rsid w:val="005C3EF5"/>
    <w:rsid w:val="005C3EFB"/>
    <w:rsid w:val="005C4112"/>
    <w:rsid w:val="005C414A"/>
    <w:rsid w:val="005C4536"/>
    <w:rsid w:val="005C48BC"/>
    <w:rsid w:val="005C4A6F"/>
    <w:rsid w:val="005C4B1A"/>
    <w:rsid w:val="005C4B58"/>
    <w:rsid w:val="005C4B5E"/>
    <w:rsid w:val="005C4E8C"/>
    <w:rsid w:val="005C530B"/>
    <w:rsid w:val="005C557D"/>
    <w:rsid w:val="005C565E"/>
    <w:rsid w:val="005C5889"/>
    <w:rsid w:val="005C5950"/>
    <w:rsid w:val="005C5EAA"/>
    <w:rsid w:val="005C5F79"/>
    <w:rsid w:val="005C62F6"/>
    <w:rsid w:val="005C6C84"/>
    <w:rsid w:val="005C76EF"/>
    <w:rsid w:val="005C7C99"/>
    <w:rsid w:val="005C7E66"/>
    <w:rsid w:val="005D010C"/>
    <w:rsid w:val="005D0130"/>
    <w:rsid w:val="005D0BE9"/>
    <w:rsid w:val="005D0C4E"/>
    <w:rsid w:val="005D1AC1"/>
    <w:rsid w:val="005D21B8"/>
    <w:rsid w:val="005D23B2"/>
    <w:rsid w:val="005D2611"/>
    <w:rsid w:val="005D2752"/>
    <w:rsid w:val="005D2A6E"/>
    <w:rsid w:val="005D2F7E"/>
    <w:rsid w:val="005D304E"/>
    <w:rsid w:val="005D3344"/>
    <w:rsid w:val="005D3479"/>
    <w:rsid w:val="005D35B4"/>
    <w:rsid w:val="005D35F8"/>
    <w:rsid w:val="005D36C5"/>
    <w:rsid w:val="005D3AE8"/>
    <w:rsid w:val="005D3BC3"/>
    <w:rsid w:val="005D3BD5"/>
    <w:rsid w:val="005D3CA0"/>
    <w:rsid w:val="005D4710"/>
    <w:rsid w:val="005D4A01"/>
    <w:rsid w:val="005D4FAF"/>
    <w:rsid w:val="005D5F39"/>
    <w:rsid w:val="005D6322"/>
    <w:rsid w:val="005D64D3"/>
    <w:rsid w:val="005D65AD"/>
    <w:rsid w:val="005D6763"/>
    <w:rsid w:val="005D67C4"/>
    <w:rsid w:val="005D6B42"/>
    <w:rsid w:val="005D7089"/>
    <w:rsid w:val="005D72DA"/>
    <w:rsid w:val="005D7386"/>
    <w:rsid w:val="005D73FF"/>
    <w:rsid w:val="005D7495"/>
    <w:rsid w:val="005D764F"/>
    <w:rsid w:val="005D765A"/>
    <w:rsid w:val="005D7C7A"/>
    <w:rsid w:val="005D7F05"/>
    <w:rsid w:val="005E00F4"/>
    <w:rsid w:val="005E0132"/>
    <w:rsid w:val="005E0327"/>
    <w:rsid w:val="005E0EAB"/>
    <w:rsid w:val="005E1366"/>
    <w:rsid w:val="005E1D5B"/>
    <w:rsid w:val="005E1E45"/>
    <w:rsid w:val="005E1F5A"/>
    <w:rsid w:val="005E209B"/>
    <w:rsid w:val="005E2165"/>
    <w:rsid w:val="005E22F3"/>
    <w:rsid w:val="005E23A5"/>
    <w:rsid w:val="005E23B7"/>
    <w:rsid w:val="005E2567"/>
    <w:rsid w:val="005E33BF"/>
    <w:rsid w:val="005E36C5"/>
    <w:rsid w:val="005E380B"/>
    <w:rsid w:val="005E3C28"/>
    <w:rsid w:val="005E3F3A"/>
    <w:rsid w:val="005E409E"/>
    <w:rsid w:val="005E4EEA"/>
    <w:rsid w:val="005E4FC8"/>
    <w:rsid w:val="005E507F"/>
    <w:rsid w:val="005E5140"/>
    <w:rsid w:val="005E5264"/>
    <w:rsid w:val="005E5CDB"/>
    <w:rsid w:val="005E5D89"/>
    <w:rsid w:val="005E6040"/>
    <w:rsid w:val="005E61AA"/>
    <w:rsid w:val="005E629F"/>
    <w:rsid w:val="005E69D4"/>
    <w:rsid w:val="005E7A2A"/>
    <w:rsid w:val="005E7C85"/>
    <w:rsid w:val="005E7E31"/>
    <w:rsid w:val="005F0A4C"/>
    <w:rsid w:val="005F15E0"/>
    <w:rsid w:val="005F1870"/>
    <w:rsid w:val="005F187E"/>
    <w:rsid w:val="005F1956"/>
    <w:rsid w:val="005F1B7C"/>
    <w:rsid w:val="005F1CBE"/>
    <w:rsid w:val="005F2728"/>
    <w:rsid w:val="005F272A"/>
    <w:rsid w:val="005F277D"/>
    <w:rsid w:val="005F281E"/>
    <w:rsid w:val="005F29F3"/>
    <w:rsid w:val="005F2BB4"/>
    <w:rsid w:val="005F2CA7"/>
    <w:rsid w:val="005F2FD2"/>
    <w:rsid w:val="005F309C"/>
    <w:rsid w:val="005F34BB"/>
    <w:rsid w:val="005F3718"/>
    <w:rsid w:val="005F3810"/>
    <w:rsid w:val="005F38F7"/>
    <w:rsid w:val="005F3ACF"/>
    <w:rsid w:val="005F3BFD"/>
    <w:rsid w:val="005F41C2"/>
    <w:rsid w:val="005F422E"/>
    <w:rsid w:val="005F4F76"/>
    <w:rsid w:val="005F514F"/>
    <w:rsid w:val="005F5198"/>
    <w:rsid w:val="005F54AF"/>
    <w:rsid w:val="005F586B"/>
    <w:rsid w:val="005F5B06"/>
    <w:rsid w:val="005F6A4B"/>
    <w:rsid w:val="005F6C45"/>
    <w:rsid w:val="005F6D30"/>
    <w:rsid w:val="005F70A7"/>
    <w:rsid w:val="005F73AD"/>
    <w:rsid w:val="005F78FB"/>
    <w:rsid w:val="005F79A7"/>
    <w:rsid w:val="00600DB4"/>
    <w:rsid w:val="0060101B"/>
    <w:rsid w:val="00601341"/>
    <w:rsid w:val="006015CA"/>
    <w:rsid w:val="00601C2F"/>
    <w:rsid w:val="00601F09"/>
    <w:rsid w:val="00601F91"/>
    <w:rsid w:val="00602425"/>
    <w:rsid w:val="0060285B"/>
    <w:rsid w:val="00602B1B"/>
    <w:rsid w:val="00603427"/>
    <w:rsid w:val="006035AB"/>
    <w:rsid w:val="00603608"/>
    <w:rsid w:val="00603657"/>
    <w:rsid w:val="0060377B"/>
    <w:rsid w:val="006039DD"/>
    <w:rsid w:val="00603AFA"/>
    <w:rsid w:val="00603CD3"/>
    <w:rsid w:val="00603CE8"/>
    <w:rsid w:val="00604010"/>
    <w:rsid w:val="0060442C"/>
    <w:rsid w:val="0060442D"/>
    <w:rsid w:val="00604680"/>
    <w:rsid w:val="00604854"/>
    <w:rsid w:val="00604941"/>
    <w:rsid w:val="00604B4C"/>
    <w:rsid w:val="00605222"/>
    <w:rsid w:val="006053B2"/>
    <w:rsid w:val="00605A83"/>
    <w:rsid w:val="00605ECF"/>
    <w:rsid w:val="0060612B"/>
    <w:rsid w:val="00606316"/>
    <w:rsid w:val="0060647D"/>
    <w:rsid w:val="0060668A"/>
    <w:rsid w:val="0060684F"/>
    <w:rsid w:val="00606B42"/>
    <w:rsid w:val="00607046"/>
    <w:rsid w:val="00607178"/>
    <w:rsid w:val="006071F0"/>
    <w:rsid w:val="006079F8"/>
    <w:rsid w:val="00607AF2"/>
    <w:rsid w:val="00607C0D"/>
    <w:rsid w:val="00607FDF"/>
    <w:rsid w:val="00610084"/>
    <w:rsid w:val="0061014C"/>
    <w:rsid w:val="00610185"/>
    <w:rsid w:val="00610636"/>
    <w:rsid w:val="00610957"/>
    <w:rsid w:val="00610BF4"/>
    <w:rsid w:val="00610CF7"/>
    <w:rsid w:val="00610EAE"/>
    <w:rsid w:val="00610F31"/>
    <w:rsid w:val="0061110C"/>
    <w:rsid w:val="00611255"/>
    <w:rsid w:val="0061142E"/>
    <w:rsid w:val="0061158B"/>
    <w:rsid w:val="00611631"/>
    <w:rsid w:val="006116F7"/>
    <w:rsid w:val="006117B3"/>
    <w:rsid w:val="00611813"/>
    <w:rsid w:val="00611C67"/>
    <w:rsid w:val="00612124"/>
    <w:rsid w:val="00612169"/>
    <w:rsid w:val="0061274C"/>
    <w:rsid w:val="00612A47"/>
    <w:rsid w:val="006131BC"/>
    <w:rsid w:val="006131DA"/>
    <w:rsid w:val="006135A8"/>
    <w:rsid w:val="0061394B"/>
    <w:rsid w:val="00613A80"/>
    <w:rsid w:val="00613A8D"/>
    <w:rsid w:val="00613FA7"/>
    <w:rsid w:val="00614303"/>
    <w:rsid w:val="006148C7"/>
    <w:rsid w:val="0061535D"/>
    <w:rsid w:val="006154B4"/>
    <w:rsid w:val="00615673"/>
    <w:rsid w:val="00615BBF"/>
    <w:rsid w:val="00615E34"/>
    <w:rsid w:val="00616016"/>
    <w:rsid w:val="006161E5"/>
    <w:rsid w:val="006163D0"/>
    <w:rsid w:val="00616561"/>
    <w:rsid w:val="006167EF"/>
    <w:rsid w:val="00616B5A"/>
    <w:rsid w:val="00616BD0"/>
    <w:rsid w:val="00616D97"/>
    <w:rsid w:val="00616DF0"/>
    <w:rsid w:val="00617898"/>
    <w:rsid w:val="00617AFA"/>
    <w:rsid w:val="00617D07"/>
    <w:rsid w:val="00620390"/>
    <w:rsid w:val="00620776"/>
    <w:rsid w:val="006207FD"/>
    <w:rsid w:val="00620867"/>
    <w:rsid w:val="00620909"/>
    <w:rsid w:val="00620CEE"/>
    <w:rsid w:val="00620D8E"/>
    <w:rsid w:val="0062129C"/>
    <w:rsid w:val="006213BB"/>
    <w:rsid w:val="006218C8"/>
    <w:rsid w:val="006219FA"/>
    <w:rsid w:val="00621DBB"/>
    <w:rsid w:val="006225EB"/>
    <w:rsid w:val="00622A81"/>
    <w:rsid w:val="00622CE8"/>
    <w:rsid w:val="00622D8F"/>
    <w:rsid w:val="00622E29"/>
    <w:rsid w:val="00622FB4"/>
    <w:rsid w:val="00623042"/>
    <w:rsid w:val="0062307B"/>
    <w:rsid w:val="00623175"/>
    <w:rsid w:val="00623492"/>
    <w:rsid w:val="00623786"/>
    <w:rsid w:val="00623B59"/>
    <w:rsid w:val="00623C4C"/>
    <w:rsid w:val="0062430B"/>
    <w:rsid w:val="00624360"/>
    <w:rsid w:val="0062488E"/>
    <w:rsid w:val="006249F9"/>
    <w:rsid w:val="0062508F"/>
    <w:rsid w:val="00625504"/>
    <w:rsid w:val="0062553A"/>
    <w:rsid w:val="006256B6"/>
    <w:rsid w:val="0062575A"/>
    <w:rsid w:val="00625EF4"/>
    <w:rsid w:val="00626215"/>
    <w:rsid w:val="0062691D"/>
    <w:rsid w:val="00626A95"/>
    <w:rsid w:val="006277E1"/>
    <w:rsid w:val="00627B1C"/>
    <w:rsid w:val="00627DAE"/>
    <w:rsid w:val="006301E1"/>
    <w:rsid w:val="00630C13"/>
    <w:rsid w:val="006310C1"/>
    <w:rsid w:val="0063118E"/>
    <w:rsid w:val="006311D7"/>
    <w:rsid w:val="0063126E"/>
    <w:rsid w:val="00631407"/>
    <w:rsid w:val="00631A64"/>
    <w:rsid w:val="00631E3B"/>
    <w:rsid w:val="00631F4C"/>
    <w:rsid w:val="00631FAF"/>
    <w:rsid w:val="0063210A"/>
    <w:rsid w:val="00632211"/>
    <w:rsid w:val="00632574"/>
    <w:rsid w:val="00632F36"/>
    <w:rsid w:val="00633167"/>
    <w:rsid w:val="00633405"/>
    <w:rsid w:val="00633589"/>
    <w:rsid w:val="006335A3"/>
    <w:rsid w:val="00633FDC"/>
    <w:rsid w:val="00634208"/>
    <w:rsid w:val="00634253"/>
    <w:rsid w:val="006343D6"/>
    <w:rsid w:val="006345B3"/>
    <w:rsid w:val="00634701"/>
    <w:rsid w:val="00634A06"/>
    <w:rsid w:val="00634A69"/>
    <w:rsid w:val="00634B26"/>
    <w:rsid w:val="00634D61"/>
    <w:rsid w:val="00634DC0"/>
    <w:rsid w:val="00634F95"/>
    <w:rsid w:val="00635282"/>
    <w:rsid w:val="00635291"/>
    <w:rsid w:val="00635300"/>
    <w:rsid w:val="00635316"/>
    <w:rsid w:val="006354B8"/>
    <w:rsid w:val="006354FA"/>
    <w:rsid w:val="0063551C"/>
    <w:rsid w:val="00635860"/>
    <w:rsid w:val="00635DCD"/>
    <w:rsid w:val="00635E07"/>
    <w:rsid w:val="00635FB7"/>
    <w:rsid w:val="006364F7"/>
    <w:rsid w:val="00636576"/>
    <w:rsid w:val="00636E15"/>
    <w:rsid w:val="00636EE0"/>
    <w:rsid w:val="0063731B"/>
    <w:rsid w:val="0063746B"/>
    <w:rsid w:val="0063747A"/>
    <w:rsid w:val="00637547"/>
    <w:rsid w:val="006378E2"/>
    <w:rsid w:val="0063799B"/>
    <w:rsid w:val="00637C68"/>
    <w:rsid w:val="00637E93"/>
    <w:rsid w:val="00637F16"/>
    <w:rsid w:val="0064048A"/>
    <w:rsid w:val="006404EF"/>
    <w:rsid w:val="0064070B"/>
    <w:rsid w:val="00640F20"/>
    <w:rsid w:val="00641184"/>
    <w:rsid w:val="00641503"/>
    <w:rsid w:val="00641C33"/>
    <w:rsid w:val="00641ED0"/>
    <w:rsid w:val="00641EE3"/>
    <w:rsid w:val="00641F15"/>
    <w:rsid w:val="00641FAA"/>
    <w:rsid w:val="0064251E"/>
    <w:rsid w:val="00642664"/>
    <w:rsid w:val="00642A82"/>
    <w:rsid w:val="00642A89"/>
    <w:rsid w:val="00642C8C"/>
    <w:rsid w:val="00642FE5"/>
    <w:rsid w:val="00643138"/>
    <w:rsid w:val="0064322C"/>
    <w:rsid w:val="00643EF7"/>
    <w:rsid w:val="0064422A"/>
    <w:rsid w:val="006442B7"/>
    <w:rsid w:val="006444B6"/>
    <w:rsid w:val="00644A30"/>
    <w:rsid w:val="00644A84"/>
    <w:rsid w:val="00644C01"/>
    <w:rsid w:val="00644C70"/>
    <w:rsid w:val="00644F09"/>
    <w:rsid w:val="006451D0"/>
    <w:rsid w:val="006452A9"/>
    <w:rsid w:val="006453EB"/>
    <w:rsid w:val="006456CB"/>
    <w:rsid w:val="00645DE5"/>
    <w:rsid w:val="00646621"/>
    <w:rsid w:val="00646F7A"/>
    <w:rsid w:val="00647093"/>
    <w:rsid w:val="00647149"/>
    <w:rsid w:val="006471EC"/>
    <w:rsid w:val="006473C2"/>
    <w:rsid w:val="00647B0E"/>
    <w:rsid w:val="00647CCC"/>
    <w:rsid w:val="00647F32"/>
    <w:rsid w:val="006502C2"/>
    <w:rsid w:val="0065032D"/>
    <w:rsid w:val="00650416"/>
    <w:rsid w:val="00650522"/>
    <w:rsid w:val="00650535"/>
    <w:rsid w:val="00650636"/>
    <w:rsid w:val="00650742"/>
    <w:rsid w:val="00650AEC"/>
    <w:rsid w:val="00650C60"/>
    <w:rsid w:val="00650F8A"/>
    <w:rsid w:val="006510E4"/>
    <w:rsid w:val="00651B19"/>
    <w:rsid w:val="00651B5B"/>
    <w:rsid w:val="00651F65"/>
    <w:rsid w:val="0065203B"/>
    <w:rsid w:val="00652487"/>
    <w:rsid w:val="00652B82"/>
    <w:rsid w:val="00652E4E"/>
    <w:rsid w:val="006533C5"/>
    <w:rsid w:val="006534E7"/>
    <w:rsid w:val="00653605"/>
    <w:rsid w:val="00653606"/>
    <w:rsid w:val="00653822"/>
    <w:rsid w:val="00653B24"/>
    <w:rsid w:val="00653BC0"/>
    <w:rsid w:val="00654108"/>
    <w:rsid w:val="0065410B"/>
    <w:rsid w:val="00654883"/>
    <w:rsid w:val="006549E1"/>
    <w:rsid w:val="00654A67"/>
    <w:rsid w:val="00654BFF"/>
    <w:rsid w:val="00654C22"/>
    <w:rsid w:val="00654F3E"/>
    <w:rsid w:val="00655130"/>
    <w:rsid w:val="006551A8"/>
    <w:rsid w:val="00655491"/>
    <w:rsid w:val="00655CDA"/>
    <w:rsid w:val="00655D45"/>
    <w:rsid w:val="00655D83"/>
    <w:rsid w:val="00656090"/>
    <w:rsid w:val="00656918"/>
    <w:rsid w:val="00656A89"/>
    <w:rsid w:val="00656CAF"/>
    <w:rsid w:val="00656CC9"/>
    <w:rsid w:val="006572F0"/>
    <w:rsid w:val="0065751D"/>
    <w:rsid w:val="006576A7"/>
    <w:rsid w:val="00657833"/>
    <w:rsid w:val="006579BD"/>
    <w:rsid w:val="00657DAA"/>
    <w:rsid w:val="00657E8D"/>
    <w:rsid w:val="0066034F"/>
    <w:rsid w:val="00660660"/>
    <w:rsid w:val="0066072A"/>
    <w:rsid w:val="00660EE2"/>
    <w:rsid w:val="00660F21"/>
    <w:rsid w:val="006614E4"/>
    <w:rsid w:val="00661530"/>
    <w:rsid w:val="006616EF"/>
    <w:rsid w:val="00661A78"/>
    <w:rsid w:val="00661CFE"/>
    <w:rsid w:val="00661E1D"/>
    <w:rsid w:val="00661F65"/>
    <w:rsid w:val="00662170"/>
    <w:rsid w:val="006623D4"/>
    <w:rsid w:val="006628DE"/>
    <w:rsid w:val="00662B41"/>
    <w:rsid w:val="00662C84"/>
    <w:rsid w:val="00662E03"/>
    <w:rsid w:val="00663005"/>
    <w:rsid w:val="00663073"/>
    <w:rsid w:val="00663108"/>
    <w:rsid w:val="00663C34"/>
    <w:rsid w:val="00663CDC"/>
    <w:rsid w:val="00663CDF"/>
    <w:rsid w:val="00663F50"/>
    <w:rsid w:val="00663FD9"/>
    <w:rsid w:val="00664075"/>
    <w:rsid w:val="00664787"/>
    <w:rsid w:val="00664AA6"/>
    <w:rsid w:val="00664B8C"/>
    <w:rsid w:val="00664C8B"/>
    <w:rsid w:val="006655D2"/>
    <w:rsid w:val="006658D8"/>
    <w:rsid w:val="00665965"/>
    <w:rsid w:val="00665967"/>
    <w:rsid w:val="00665B44"/>
    <w:rsid w:val="00665EF2"/>
    <w:rsid w:val="006661BB"/>
    <w:rsid w:val="00666207"/>
    <w:rsid w:val="006664FE"/>
    <w:rsid w:val="006666E4"/>
    <w:rsid w:val="006669C0"/>
    <w:rsid w:val="00666A21"/>
    <w:rsid w:val="00666B67"/>
    <w:rsid w:val="00666B9E"/>
    <w:rsid w:val="00666D12"/>
    <w:rsid w:val="00666F87"/>
    <w:rsid w:val="006672D1"/>
    <w:rsid w:val="00667340"/>
    <w:rsid w:val="00667349"/>
    <w:rsid w:val="00667922"/>
    <w:rsid w:val="00667AD7"/>
    <w:rsid w:val="00667CD8"/>
    <w:rsid w:val="00667E51"/>
    <w:rsid w:val="00670231"/>
    <w:rsid w:val="0067081A"/>
    <w:rsid w:val="00670F4A"/>
    <w:rsid w:val="00671029"/>
    <w:rsid w:val="00671194"/>
    <w:rsid w:val="006712C9"/>
    <w:rsid w:val="00671BB1"/>
    <w:rsid w:val="00671DD9"/>
    <w:rsid w:val="0067220C"/>
    <w:rsid w:val="006726FB"/>
    <w:rsid w:val="00672CE2"/>
    <w:rsid w:val="00672D5E"/>
    <w:rsid w:val="00672F1B"/>
    <w:rsid w:val="00672F71"/>
    <w:rsid w:val="006730D3"/>
    <w:rsid w:val="00673EB7"/>
    <w:rsid w:val="00673EC7"/>
    <w:rsid w:val="0067422D"/>
    <w:rsid w:val="00674383"/>
    <w:rsid w:val="006743E5"/>
    <w:rsid w:val="006744FD"/>
    <w:rsid w:val="0067478C"/>
    <w:rsid w:val="00674B07"/>
    <w:rsid w:val="00674D80"/>
    <w:rsid w:val="006754A7"/>
    <w:rsid w:val="00675763"/>
    <w:rsid w:val="006757AD"/>
    <w:rsid w:val="00675970"/>
    <w:rsid w:val="00675B76"/>
    <w:rsid w:val="00675FCA"/>
    <w:rsid w:val="00676101"/>
    <w:rsid w:val="00676131"/>
    <w:rsid w:val="0067635F"/>
    <w:rsid w:val="00676908"/>
    <w:rsid w:val="00677476"/>
    <w:rsid w:val="0067748A"/>
    <w:rsid w:val="00677690"/>
    <w:rsid w:val="006776D5"/>
    <w:rsid w:val="00677CF9"/>
    <w:rsid w:val="00677DBD"/>
    <w:rsid w:val="006816E7"/>
    <w:rsid w:val="00681AA1"/>
    <w:rsid w:val="00681CCE"/>
    <w:rsid w:val="006828B9"/>
    <w:rsid w:val="00682AC9"/>
    <w:rsid w:val="00682B18"/>
    <w:rsid w:val="006836C1"/>
    <w:rsid w:val="006838F2"/>
    <w:rsid w:val="00683DEB"/>
    <w:rsid w:val="00683ECA"/>
    <w:rsid w:val="00684129"/>
    <w:rsid w:val="006844FA"/>
    <w:rsid w:val="006846EA"/>
    <w:rsid w:val="00684C80"/>
    <w:rsid w:val="00684DC6"/>
    <w:rsid w:val="00684FD1"/>
    <w:rsid w:val="006851E9"/>
    <w:rsid w:val="00685216"/>
    <w:rsid w:val="00685917"/>
    <w:rsid w:val="00685CB8"/>
    <w:rsid w:val="00685CEE"/>
    <w:rsid w:val="00685D88"/>
    <w:rsid w:val="00685E5B"/>
    <w:rsid w:val="0068636D"/>
    <w:rsid w:val="006866DF"/>
    <w:rsid w:val="0068686A"/>
    <w:rsid w:val="006869AA"/>
    <w:rsid w:val="00686F5B"/>
    <w:rsid w:val="00687051"/>
    <w:rsid w:val="0069008C"/>
    <w:rsid w:val="006905D1"/>
    <w:rsid w:val="006907DD"/>
    <w:rsid w:val="00690971"/>
    <w:rsid w:val="00690A2A"/>
    <w:rsid w:val="006912DF"/>
    <w:rsid w:val="00691348"/>
    <w:rsid w:val="0069148E"/>
    <w:rsid w:val="0069179D"/>
    <w:rsid w:val="0069181C"/>
    <w:rsid w:val="00691E31"/>
    <w:rsid w:val="00691F19"/>
    <w:rsid w:val="00691F77"/>
    <w:rsid w:val="00691FCC"/>
    <w:rsid w:val="006920A9"/>
    <w:rsid w:val="006922D5"/>
    <w:rsid w:val="006926C9"/>
    <w:rsid w:val="00692BA2"/>
    <w:rsid w:val="00692C99"/>
    <w:rsid w:val="0069326C"/>
    <w:rsid w:val="006933DC"/>
    <w:rsid w:val="006935CA"/>
    <w:rsid w:val="00693600"/>
    <w:rsid w:val="00693729"/>
    <w:rsid w:val="00693AF3"/>
    <w:rsid w:val="00693C23"/>
    <w:rsid w:val="00694268"/>
    <w:rsid w:val="0069439A"/>
    <w:rsid w:val="0069467B"/>
    <w:rsid w:val="00694C72"/>
    <w:rsid w:val="00694D4B"/>
    <w:rsid w:val="00694F35"/>
    <w:rsid w:val="00694FEB"/>
    <w:rsid w:val="006953A7"/>
    <w:rsid w:val="006955A0"/>
    <w:rsid w:val="006956FA"/>
    <w:rsid w:val="00695A70"/>
    <w:rsid w:val="00695C4D"/>
    <w:rsid w:val="00695EC2"/>
    <w:rsid w:val="006962A1"/>
    <w:rsid w:val="00696318"/>
    <w:rsid w:val="006964C1"/>
    <w:rsid w:val="0069678B"/>
    <w:rsid w:val="00696B62"/>
    <w:rsid w:val="00697586"/>
    <w:rsid w:val="00697B5E"/>
    <w:rsid w:val="00697BFA"/>
    <w:rsid w:val="00697FBB"/>
    <w:rsid w:val="006A008D"/>
    <w:rsid w:val="006A090F"/>
    <w:rsid w:val="006A09EE"/>
    <w:rsid w:val="006A0A3B"/>
    <w:rsid w:val="006A0EE1"/>
    <w:rsid w:val="006A1481"/>
    <w:rsid w:val="006A1740"/>
    <w:rsid w:val="006A1771"/>
    <w:rsid w:val="006A18FE"/>
    <w:rsid w:val="006A1935"/>
    <w:rsid w:val="006A1B45"/>
    <w:rsid w:val="006A1C00"/>
    <w:rsid w:val="006A1D29"/>
    <w:rsid w:val="006A1F83"/>
    <w:rsid w:val="006A2255"/>
    <w:rsid w:val="006A280F"/>
    <w:rsid w:val="006A289A"/>
    <w:rsid w:val="006A2963"/>
    <w:rsid w:val="006A2CBC"/>
    <w:rsid w:val="006A2E71"/>
    <w:rsid w:val="006A2ECF"/>
    <w:rsid w:val="006A2FDA"/>
    <w:rsid w:val="006A2FE0"/>
    <w:rsid w:val="006A30ED"/>
    <w:rsid w:val="006A3366"/>
    <w:rsid w:val="006A381E"/>
    <w:rsid w:val="006A384C"/>
    <w:rsid w:val="006A39C7"/>
    <w:rsid w:val="006A3C04"/>
    <w:rsid w:val="006A3C91"/>
    <w:rsid w:val="006A3CBF"/>
    <w:rsid w:val="006A3D28"/>
    <w:rsid w:val="006A4585"/>
    <w:rsid w:val="006A4884"/>
    <w:rsid w:val="006A4BB3"/>
    <w:rsid w:val="006A4D8E"/>
    <w:rsid w:val="006A4E91"/>
    <w:rsid w:val="006A5178"/>
    <w:rsid w:val="006A5BE5"/>
    <w:rsid w:val="006A5CAA"/>
    <w:rsid w:val="006A60EE"/>
    <w:rsid w:val="006A60F2"/>
    <w:rsid w:val="006A6460"/>
    <w:rsid w:val="006A67EE"/>
    <w:rsid w:val="006A693C"/>
    <w:rsid w:val="006A69CB"/>
    <w:rsid w:val="006A69F6"/>
    <w:rsid w:val="006A6A2C"/>
    <w:rsid w:val="006A702B"/>
    <w:rsid w:val="006A71FE"/>
    <w:rsid w:val="006A741E"/>
    <w:rsid w:val="006A75E4"/>
    <w:rsid w:val="006A76E5"/>
    <w:rsid w:val="006A785B"/>
    <w:rsid w:val="006A7AA5"/>
    <w:rsid w:val="006A7F05"/>
    <w:rsid w:val="006A7F85"/>
    <w:rsid w:val="006B0386"/>
    <w:rsid w:val="006B0391"/>
    <w:rsid w:val="006B0408"/>
    <w:rsid w:val="006B059A"/>
    <w:rsid w:val="006B05D1"/>
    <w:rsid w:val="006B0971"/>
    <w:rsid w:val="006B0B27"/>
    <w:rsid w:val="006B0C77"/>
    <w:rsid w:val="006B104E"/>
    <w:rsid w:val="006B17C7"/>
    <w:rsid w:val="006B1823"/>
    <w:rsid w:val="006B190F"/>
    <w:rsid w:val="006B1CCC"/>
    <w:rsid w:val="006B1F21"/>
    <w:rsid w:val="006B1FFF"/>
    <w:rsid w:val="006B22B7"/>
    <w:rsid w:val="006B23FE"/>
    <w:rsid w:val="006B2760"/>
    <w:rsid w:val="006B286A"/>
    <w:rsid w:val="006B2A11"/>
    <w:rsid w:val="006B2C9F"/>
    <w:rsid w:val="006B3280"/>
    <w:rsid w:val="006B36BE"/>
    <w:rsid w:val="006B3BF4"/>
    <w:rsid w:val="006B4033"/>
    <w:rsid w:val="006B40B8"/>
    <w:rsid w:val="006B40E2"/>
    <w:rsid w:val="006B45FC"/>
    <w:rsid w:val="006B45FE"/>
    <w:rsid w:val="006B4761"/>
    <w:rsid w:val="006B49C5"/>
    <w:rsid w:val="006B4C1C"/>
    <w:rsid w:val="006B4CED"/>
    <w:rsid w:val="006B4CF1"/>
    <w:rsid w:val="006B4D8F"/>
    <w:rsid w:val="006B5011"/>
    <w:rsid w:val="006B511E"/>
    <w:rsid w:val="006B51AD"/>
    <w:rsid w:val="006B5643"/>
    <w:rsid w:val="006B5E32"/>
    <w:rsid w:val="006B5E90"/>
    <w:rsid w:val="006B6647"/>
    <w:rsid w:val="006B6A6F"/>
    <w:rsid w:val="006B6B16"/>
    <w:rsid w:val="006B6B90"/>
    <w:rsid w:val="006B7087"/>
    <w:rsid w:val="006B76E9"/>
    <w:rsid w:val="006B772C"/>
    <w:rsid w:val="006B79E1"/>
    <w:rsid w:val="006B79F7"/>
    <w:rsid w:val="006B7C7F"/>
    <w:rsid w:val="006C0B1B"/>
    <w:rsid w:val="006C1074"/>
    <w:rsid w:val="006C1639"/>
    <w:rsid w:val="006C1645"/>
    <w:rsid w:val="006C1693"/>
    <w:rsid w:val="006C16F4"/>
    <w:rsid w:val="006C18C7"/>
    <w:rsid w:val="006C19D2"/>
    <w:rsid w:val="006C1C0A"/>
    <w:rsid w:val="006C23E7"/>
    <w:rsid w:val="006C2714"/>
    <w:rsid w:val="006C287F"/>
    <w:rsid w:val="006C3139"/>
    <w:rsid w:val="006C34D1"/>
    <w:rsid w:val="006C3527"/>
    <w:rsid w:val="006C384B"/>
    <w:rsid w:val="006C3AB5"/>
    <w:rsid w:val="006C3AF1"/>
    <w:rsid w:val="006C3BC5"/>
    <w:rsid w:val="006C42DE"/>
    <w:rsid w:val="006C441F"/>
    <w:rsid w:val="006C44D4"/>
    <w:rsid w:val="006C4647"/>
    <w:rsid w:val="006C47BB"/>
    <w:rsid w:val="006C48A8"/>
    <w:rsid w:val="006C491A"/>
    <w:rsid w:val="006C49B0"/>
    <w:rsid w:val="006C4A9E"/>
    <w:rsid w:val="006C4B3F"/>
    <w:rsid w:val="006C4E89"/>
    <w:rsid w:val="006C4EAD"/>
    <w:rsid w:val="006C520D"/>
    <w:rsid w:val="006C533C"/>
    <w:rsid w:val="006C53D4"/>
    <w:rsid w:val="006C54C4"/>
    <w:rsid w:val="006C54E7"/>
    <w:rsid w:val="006C5562"/>
    <w:rsid w:val="006C5A9B"/>
    <w:rsid w:val="006C5DAE"/>
    <w:rsid w:val="006C5FC0"/>
    <w:rsid w:val="006C60BE"/>
    <w:rsid w:val="006C61AA"/>
    <w:rsid w:val="006C67B9"/>
    <w:rsid w:val="006C6867"/>
    <w:rsid w:val="006C6A9B"/>
    <w:rsid w:val="006C6F24"/>
    <w:rsid w:val="006C7182"/>
    <w:rsid w:val="006C73F8"/>
    <w:rsid w:val="006C7559"/>
    <w:rsid w:val="006C7687"/>
    <w:rsid w:val="006C778A"/>
    <w:rsid w:val="006C7931"/>
    <w:rsid w:val="006C7A49"/>
    <w:rsid w:val="006C7D04"/>
    <w:rsid w:val="006C7D89"/>
    <w:rsid w:val="006C7F3C"/>
    <w:rsid w:val="006D02A1"/>
    <w:rsid w:val="006D0575"/>
    <w:rsid w:val="006D08FE"/>
    <w:rsid w:val="006D090C"/>
    <w:rsid w:val="006D0C0F"/>
    <w:rsid w:val="006D0D1A"/>
    <w:rsid w:val="006D0E89"/>
    <w:rsid w:val="006D1319"/>
    <w:rsid w:val="006D147C"/>
    <w:rsid w:val="006D183D"/>
    <w:rsid w:val="006D1B7B"/>
    <w:rsid w:val="006D1D76"/>
    <w:rsid w:val="006D1D98"/>
    <w:rsid w:val="006D1EA3"/>
    <w:rsid w:val="006D1FB4"/>
    <w:rsid w:val="006D2505"/>
    <w:rsid w:val="006D27C7"/>
    <w:rsid w:val="006D2896"/>
    <w:rsid w:val="006D2DED"/>
    <w:rsid w:val="006D2EE9"/>
    <w:rsid w:val="006D30B3"/>
    <w:rsid w:val="006D34E9"/>
    <w:rsid w:val="006D35DB"/>
    <w:rsid w:val="006D36D8"/>
    <w:rsid w:val="006D385D"/>
    <w:rsid w:val="006D3E64"/>
    <w:rsid w:val="006D3E7A"/>
    <w:rsid w:val="006D4582"/>
    <w:rsid w:val="006D45CC"/>
    <w:rsid w:val="006D4647"/>
    <w:rsid w:val="006D4826"/>
    <w:rsid w:val="006D4A44"/>
    <w:rsid w:val="006D5110"/>
    <w:rsid w:val="006D51BE"/>
    <w:rsid w:val="006D58D4"/>
    <w:rsid w:val="006D5A90"/>
    <w:rsid w:val="006D5B3D"/>
    <w:rsid w:val="006D5BE7"/>
    <w:rsid w:val="006D6049"/>
    <w:rsid w:val="006D682B"/>
    <w:rsid w:val="006D689F"/>
    <w:rsid w:val="006D6AF1"/>
    <w:rsid w:val="006D6B5B"/>
    <w:rsid w:val="006D6D16"/>
    <w:rsid w:val="006D6EA3"/>
    <w:rsid w:val="006D788B"/>
    <w:rsid w:val="006D7ABD"/>
    <w:rsid w:val="006D7B69"/>
    <w:rsid w:val="006D7FEC"/>
    <w:rsid w:val="006E00BF"/>
    <w:rsid w:val="006E041C"/>
    <w:rsid w:val="006E057D"/>
    <w:rsid w:val="006E0D7A"/>
    <w:rsid w:val="006E0F0A"/>
    <w:rsid w:val="006E0F4E"/>
    <w:rsid w:val="006E0FAB"/>
    <w:rsid w:val="006E10F1"/>
    <w:rsid w:val="006E1185"/>
    <w:rsid w:val="006E1526"/>
    <w:rsid w:val="006E1976"/>
    <w:rsid w:val="006E1A0E"/>
    <w:rsid w:val="006E1ADD"/>
    <w:rsid w:val="006E1FC5"/>
    <w:rsid w:val="006E21AC"/>
    <w:rsid w:val="006E2399"/>
    <w:rsid w:val="006E23C3"/>
    <w:rsid w:val="006E23F3"/>
    <w:rsid w:val="006E25E1"/>
    <w:rsid w:val="006E280F"/>
    <w:rsid w:val="006E2883"/>
    <w:rsid w:val="006E2D31"/>
    <w:rsid w:val="006E3176"/>
    <w:rsid w:val="006E31A9"/>
    <w:rsid w:val="006E34F8"/>
    <w:rsid w:val="006E35F8"/>
    <w:rsid w:val="006E3B65"/>
    <w:rsid w:val="006E3CB1"/>
    <w:rsid w:val="006E3D17"/>
    <w:rsid w:val="006E3D3C"/>
    <w:rsid w:val="006E3DDA"/>
    <w:rsid w:val="006E3E8F"/>
    <w:rsid w:val="006E3FF6"/>
    <w:rsid w:val="006E40E5"/>
    <w:rsid w:val="006E44B2"/>
    <w:rsid w:val="006E479E"/>
    <w:rsid w:val="006E48A1"/>
    <w:rsid w:val="006E4A46"/>
    <w:rsid w:val="006E4B5C"/>
    <w:rsid w:val="006E4BAC"/>
    <w:rsid w:val="006E51C5"/>
    <w:rsid w:val="006E57B4"/>
    <w:rsid w:val="006E57E8"/>
    <w:rsid w:val="006E5AFF"/>
    <w:rsid w:val="006E5B84"/>
    <w:rsid w:val="006E6303"/>
    <w:rsid w:val="006E6D63"/>
    <w:rsid w:val="006E6DD9"/>
    <w:rsid w:val="006E6F7E"/>
    <w:rsid w:val="006E73B3"/>
    <w:rsid w:val="006E77D5"/>
    <w:rsid w:val="006E796E"/>
    <w:rsid w:val="006E7BD2"/>
    <w:rsid w:val="006E7F7C"/>
    <w:rsid w:val="006F04A0"/>
    <w:rsid w:val="006F04BD"/>
    <w:rsid w:val="006F0589"/>
    <w:rsid w:val="006F0625"/>
    <w:rsid w:val="006F08E0"/>
    <w:rsid w:val="006F0EE2"/>
    <w:rsid w:val="006F1672"/>
    <w:rsid w:val="006F18CC"/>
    <w:rsid w:val="006F1C0F"/>
    <w:rsid w:val="006F1DED"/>
    <w:rsid w:val="006F2339"/>
    <w:rsid w:val="006F2722"/>
    <w:rsid w:val="006F2759"/>
    <w:rsid w:val="006F2A86"/>
    <w:rsid w:val="006F2A91"/>
    <w:rsid w:val="006F2D33"/>
    <w:rsid w:val="006F2D7A"/>
    <w:rsid w:val="006F2F15"/>
    <w:rsid w:val="006F2FF5"/>
    <w:rsid w:val="006F3103"/>
    <w:rsid w:val="006F34E9"/>
    <w:rsid w:val="006F379C"/>
    <w:rsid w:val="006F4220"/>
    <w:rsid w:val="006F4613"/>
    <w:rsid w:val="006F4DA6"/>
    <w:rsid w:val="006F4DB4"/>
    <w:rsid w:val="006F4E7A"/>
    <w:rsid w:val="006F4FD6"/>
    <w:rsid w:val="006F5151"/>
    <w:rsid w:val="006F51CE"/>
    <w:rsid w:val="006F525D"/>
    <w:rsid w:val="006F614F"/>
    <w:rsid w:val="006F61C5"/>
    <w:rsid w:val="006F64C9"/>
    <w:rsid w:val="006F6963"/>
    <w:rsid w:val="006F69F6"/>
    <w:rsid w:val="006F6BCB"/>
    <w:rsid w:val="006F6D8D"/>
    <w:rsid w:val="006F6E95"/>
    <w:rsid w:val="006F7104"/>
    <w:rsid w:val="006F71AB"/>
    <w:rsid w:val="006F73FC"/>
    <w:rsid w:val="006F7444"/>
    <w:rsid w:val="006F74C2"/>
    <w:rsid w:val="006F778D"/>
    <w:rsid w:val="006F7A2C"/>
    <w:rsid w:val="006F7C3E"/>
    <w:rsid w:val="007001A3"/>
    <w:rsid w:val="00700E9A"/>
    <w:rsid w:val="00701020"/>
    <w:rsid w:val="007011CA"/>
    <w:rsid w:val="00701265"/>
    <w:rsid w:val="00701519"/>
    <w:rsid w:val="00701AFC"/>
    <w:rsid w:val="00701BD1"/>
    <w:rsid w:val="00701EAC"/>
    <w:rsid w:val="00702053"/>
    <w:rsid w:val="00702159"/>
    <w:rsid w:val="007022EC"/>
    <w:rsid w:val="007022FB"/>
    <w:rsid w:val="007023DB"/>
    <w:rsid w:val="007028F0"/>
    <w:rsid w:val="007033F7"/>
    <w:rsid w:val="00703563"/>
    <w:rsid w:val="007039E6"/>
    <w:rsid w:val="00703CB5"/>
    <w:rsid w:val="00703CE8"/>
    <w:rsid w:val="00704737"/>
    <w:rsid w:val="00704C1B"/>
    <w:rsid w:val="00705245"/>
    <w:rsid w:val="007053F0"/>
    <w:rsid w:val="007054CC"/>
    <w:rsid w:val="007059EA"/>
    <w:rsid w:val="00705AC7"/>
    <w:rsid w:val="00705C0E"/>
    <w:rsid w:val="00705C2C"/>
    <w:rsid w:val="00705D34"/>
    <w:rsid w:val="00706311"/>
    <w:rsid w:val="00706362"/>
    <w:rsid w:val="0070638A"/>
    <w:rsid w:val="007066EA"/>
    <w:rsid w:val="00706A79"/>
    <w:rsid w:val="00706D20"/>
    <w:rsid w:val="00706D83"/>
    <w:rsid w:val="00706FD2"/>
    <w:rsid w:val="00707036"/>
    <w:rsid w:val="0070708F"/>
    <w:rsid w:val="00707378"/>
    <w:rsid w:val="007076DB"/>
    <w:rsid w:val="00707769"/>
    <w:rsid w:val="007077B6"/>
    <w:rsid w:val="0070780E"/>
    <w:rsid w:val="00707AA4"/>
    <w:rsid w:val="00707CA1"/>
    <w:rsid w:val="00707D81"/>
    <w:rsid w:val="00707EA7"/>
    <w:rsid w:val="0071015D"/>
    <w:rsid w:val="00710443"/>
    <w:rsid w:val="00710906"/>
    <w:rsid w:val="00710D52"/>
    <w:rsid w:val="00710D53"/>
    <w:rsid w:val="00711159"/>
    <w:rsid w:val="007111D5"/>
    <w:rsid w:val="007113ED"/>
    <w:rsid w:val="00712157"/>
    <w:rsid w:val="00712330"/>
    <w:rsid w:val="00712433"/>
    <w:rsid w:val="00712590"/>
    <w:rsid w:val="00712794"/>
    <w:rsid w:val="0071283A"/>
    <w:rsid w:val="00712C1D"/>
    <w:rsid w:val="00712E01"/>
    <w:rsid w:val="00712EA1"/>
    <w:rsid w:val="007130DA"/>
    <w:rsid w:val="007135C4"/>
    <w:rsid w:val="0071398B"/>
    <w:rsid w:val="00713AB4"/>
    <w:rsid w:val="00713E35"/>
    <w:rsid w:val="00713E4C"/>
    <w:rsid w:val="00714372"/>
    <w:rsid w:val="00714532"/>
    <w:rsid w:val="00714DF5"/>
    <w:rsid w:val="00714EAB"/>
    <w:rsid w:val="0071540E"/>
    <w:rsid w:val="007154FC"/>
    <w:rsid w:val="00715639"/>
    <w:rsid w:val="0071564C"/>
    <w:rsid w:val="0071573F"/>
    <w:rsid w:val="00715750"/>
    <w:rsid w:val="00715A41"/>
    <w:rsid w:val="00715C56"/>
    <w:rsid w:val="0071641F"/>
    <w:rsid w:val="00716472"/>
    <w:rsid w:val="00716573"/>
    <w:rsid w:val="00716605"/>
    <w:rsid w:val="00716741"/>
    <w:rsid w:val="00716A37"/>
    <w:rsid w:val="00717391"/>
    <w:rsid w:val="00717478"/>
    <w:rsid w:val="00717674"/>
    <w:rsid w:val="0071774E"/>
    <w:rsid w:val="00717E3A"/>
    <w:rsid w:val="00717F77"/>
    <w:rsid w:val="007200F0"/>
    <w:rsid w:val="0072010A"/>
    <w:rsid w:val="00720257"/>
    <w:rsid w:val="00720717"/>
    <w:rsid w:val="007209A3"/>
    <w:rsid w:val="007212DA"/>
    <w:rsid w:val="007215EB"/>
    <w:rsid w:val="007216BB"/>
    <w:rsid w:val="00721959"/>
    <w:rsid w:val="00721CD2"/>
    <w:rsid w:val="00722069"/>
    <w:rsid w:val="00722328"/>
    <w:rsid w:val="00722643"/>
    <w:rsid w:val="00722B47"/>
    <w:rsid w:val="00723225"/>
    <w:rsid w:val="00723E4E"/>
    <w:rsid w:val="00724070"/>
    <w:rsid w:val="007242B4"/>
    <w:rsid w:val="007243D4"/>
    <w:rsid w:val="007245FB"/>
    <w:rsid w:val="0072483E"/>
    <w:rsid w:val="00724CB2"/>
    <w:rsid w:val="00724CD7"/>
    <w:rsid w:val="00724D61"/>
    <w:rsid w:val="00724E16"/>
    <w:rsid w:val="00724E6E"/>
    <w:rsid w:val="007255D9"/>
    <w:rsid w:val="0072579C"/>
    <w:rsid w:val="007257E3"/>
    <w:rsid w:val="00725833"/>
    <w:rsid w:val="00725CAE"/>
    <w:rsid w:val="00726003"/>
    <w:rsid w:val="007264F9"/>
    <w:rsid w:val="00726E3E"/>
    <w:rsid w:val="007272EE"/>
    <w:rsid w:val="007272F6"/>
    <w:rsid w:val="0072740B"/>
    <w:rsid w:val="0072740E"/>
    <w:rsid w:val="0072753C"/>
    <w:rsid w:val="00727575"/>
    <w:rsid w:val="00727605"/>
    <w:rsid w:val="007279D9"/>
    <w:rsid w:val="00727A07"/>
    <w:rsid w:val="00727D64"/>
    <w:rsid w:val="00727E60"/>
    <w:rsid w:val="00727F09"/>
    <w:rsid w:val="007304DC"/>
    <w:rsid w:val="00730734"/>
    <w:rsid w:val="007307DB"/>
    <w:rsid w:val="00730C9F"/>
    <w:rsid w:val="00730EDF"/>
    <w:rsid w:val="0073108A"/>
    <w:rsid w:val="0073125F"/>
    <w:rsid w:val="0073129F"/>
    <w:rsid w:val="0073141A"/>
    <w:rsid w:val="007315CF"/>
    <w:rsid w:val="007318B4"/>
    <w:rsid w:val="00731937"/>
    <w:rsid w:val="00731C44"/>
    <w:rsid w:val="00732030"/>
    <w:rsid w:val="0073214C"/>
    <w:rsid w:val="00732288"/>
    <w:rsid w:val="00732488"/>
    <w:rsid w:val="007325D6"/>
    <w:rsid w:val="00732A25"/>
    <w:rsid w:val="00732A44"/>
    <w:rsid w:val="00732A96"/>
    <w:rsid w:val="00732AD8"/>
    <w:rsid w:val="007331E7"/>
    <w:rsid w:val="00733557"/>
    <w:rsid w:val="007339B6"/>
    <w:rsid w:val="00734B2B"/>
    <w:rsid w:val="00734C3D"/>
    <w:rsid w:val="00734DBC"/>
    <w:rsid w:val="00734E3B"/>
    <w:rsid w:val="00735243"/>
    <w:rsid w:val="0073528B"/>
    <w:rsid w:val="00735D04"/>
    <w:rsid w:val="00735EAB"/>
    <w:rsid w:val="0073663C"/>
    <w:rsid w:val="00736678"/>
    <w:rsid w:val="0073689E"/>
    <w:rsid w:val="00736B93"/>
    <w:rsid w:val="00736D70"/>
    <w:rsid w:val="0073706E"/>
    <w:rsid w:val="0073747C"/>
    <w:rsid w:val="00737F14"/>
    <w:rsid w:val="00740175"/>
    <w:rsid w:val="007404E7"/>
    <w:rsid w:val="007407DD"/>
    <w:rsid w:val="007409B3"/>
    <w:rsid w:val="00740A8B"/>
    <w:rsid w:val="00740ECE"/>
    <w:rsid w:val="0074107F"/>
    <w:rsid w:val="007410B5"/>
    <w:rsid w:val="0074121F"/>
    <w:rsid w:val="0074158C"/>
    <w:rsid w:val="007416B8"/>
    <w:rsid w:val="00741B1C"/>
    <w:rsid w:val="007422FB"/>
    <w:rsid w:val="0074248C"/>
    <w:rsid w:val="00742EC9"/>
    <w:rsid w:val="00742FB8"/>
    <w:rsid w:val="00743250"/>
    <w:rsid w:val="00743542"/>
    <w:rsid w:val="0074385C"/>
    <w:rsid w:val="00743DEC"/>
    <w:rsid w:val="00744138"/>
    <w:rsid w:val="0074435F"/>
    <w:rsid w:val="00744478"/>
    <w:rsid w:val="00744814"/>
    <w:rsid w:val="00744AB9"/>
    <w:rsid w:val="00744F8D"/>
    <w:rsid w:val="00744FAE"/>
    <w:rsid w:val="00745335"/>
    <w:rsid w:val="00745468"/>
    <w:rsid w:val="0074555C"/>
    <w:rsid w:val="00745894"/>
    <w:rsid w:val="00745979"/>
    <w:rsid w:val="00745B3B"/>
    <w:rsid w:val="00746129"/>
    <w:rsid w:val="007461A5"/>
    <w:rsid w:val="007461EA"/>
    <w:rsid w:val="007464CA"/>
    <w:rsid w:val="007469FB"/>
    <w:rsid w:val="007470B1"/>
    <w:rsid w:val="007470B2"/>
    <w:rsid w:val="00747480"/>
    <w:rsid w:val="007474CC"/>
    <w:rsid w:val="007475B7"/>
    <w:rsid w:val="00747643"/>
    <w:rsid w:val="0074779E"/>
    <w:rsid w:val="007477CD"/>
    <w:rsid w:val="00747A21"/>
    <w:rsid w:val="00747D94"/>
    <w:rsid w:val="00747F7D"/>
    <w:rsid w:val="007503C3"/>
    <w:rsid w:val="00750ABC"/>
    <w:rsid w:val="00750C1C"/>
    <w:rsid w:val="00750DCA"/>
    <w:rsid w:val="0075101B"/>
    <w:rsid w:val="00751028"/>
    <w:rsid w:val="007510C3"/>
    <w:rsid w:val="007510EB"/>
    <w:rsid w:val="007511DC"/>
    <w:rsid w:val="00751412"/>
    <w:rsid w:val="00751689"/>
    <w:rsid w:val="00751956"/>
    <w:rsid w:val="007519A9"/>
    <w:rsid w:val="00751BAA"/>
    <w:rsid w:val="0075215C"/>
    <w:rsid w:val="00752360"/>
    <w:rsid w:val="007527C2"/>
    <w:rsid w:val="00752A6B"/>
    <w:rsid w:val="00752A80"/>
    <w:rsid w:val="0075327D"/>
    <w:rsid w:val="0075376D"/>
    <w:rsid w:val="00753981"/>
    <w:rsid w:val="00753CBF"/>
    <w:rsid w:val="00753E3C"/>
    <w:rsid w:val="00753E89"/>
    <w:rsid w:val="0075435D"/>
    <w:rsid w:val="007547D9"/>
    <w:rsid w:val="007548ED"/>
    <w:rsid w:val="00754973"/>
    <w:rsid w:val="0075542E"/>
    <w:rsid w:val="00755762"/>
    <w:rsid w:val="007558FB"/>
    <w:rsid w:val="00755AE5"/>
    <w:rsid w:val="00755CA8"/>
    <w:rsid w:val="00755E6A"/>
    <w:rsid w:val="00755EF6"/>
    <w:rsid w:val="00755FFF"/>
    <w:rsid w:val="00756084"/>
    <w:rsid w:val="00756302"/>
    <w:rsid w:val="0075643C"/>
    <w:rsid w:val="0075649A"/>
    <w:rsid w:val="007565FE"/>
    <w:rsid w:val="00756864"/>
    <w:rsid w:val="00756DBF"/>
    <w:rsid w:val="00756E3D"/>
    <w:rsid w:val="00756F61"/>
    <w:rsid w:val="007570AD"/>
    <w:rsid w:val="00757490"/>
    <w:rsid w:val="00757586"/>
    <w:rsid w:val="007577B1"/>
    <w:rsid w:val="00757D39"/>
    <w:rsid w:val="00760AA5"/>
    <w:rsid w:val="00760C03"/>
    <w:rsid w:val="00760D0A"/>
    <w:rsid w:val="00760D39"/>
    <w:rsid w:val="00760DB2"/>
    <w:rsid w:val="0076106D"/>
    <w:rsid w:val="0076147E"/>
    <w:rsid w:val="00761F4F"/>
    <w:rsid w:val="00762184"/>
    <w:rsid w:val="00762477"/>
    <w:rsid w:val="00762504"/>
    <w:rsid w:val="0076251F"/>
    <w:rsid w:val="00762550"/>
    <w:rsid w:val="00762758"/>
    <w:rsid w:val="00762915"/>
    <w:rsid w:val="00762EB2"/>
    <w:rsid w:val="007632F6"/>
    <w:rsid w:val="0076340E"/>
    <w:rsid w:val="007635D1"/>
    <w:rsid w:val="007639C1"/>
    <w:rsid w:val="00763C20"/>
    <w:rsid w:val="00763CDF"/>
    <w:rsid w:val="00763F42"/>
    <w:rsid w:val="007640BA"/>
    <w:rsid w:val="007641E8"/>
    <w:rsid w:val="0076473E"/>
    <w:rsid w:val="00764958"/>
    <w:rsid w:val="00764D97"/>
    <w:rsid w:val="00765219"/>
    <w:rsid w:val="0076534E"/>
    <w:rsid w:val="0076543B"/>
    <w:rsid w:val="00765BED"/>
    <w:rsid w:val="007661B9"/>
    <w:rsid w:val="0076633D"/>
    <w:rsid w:val="007663EC"/>
    <w:rsid w:val="007668C4"/>
    <w:rsid w:val="00766B7A"/>
    <w:rsid w:val="00766D74"/>
    <w:rsid w:val="00766F86"/>
    <w:rsid w:val="00766FBE"/>
    <w:rsid w:val="0076733F"/>
    <w:rsid w:val="00767396"/>
    <w:rsid w:val="007678B0"/>
    <w:rsid w:val="00767C22"/>
    <w:rsid w:val="00767D96"/>
    <w:rsid w:val="00767DB1"/>
    <w:rsid w:val="00767FE8"/>
    <w:rsid w:val="00770007"/>
    <w:rsid w:val="00770258"/>
    <w:rsid w:val="007706BC"/>
    <w:rsid w:val="00770C42"/>
    <w:rsid w:val="00770D3F"/>
    <w:rsid w:val="0077107F"/>
    <w:rsid w:val="007712F0"/>
    <w:rsid w:val="0077131B"/>
    <w:rsid w:val="00771DBC"/>
    <w:rsid w:val="0077275D"/>
    <w:rsid w:val="0077291E"/>
    <w:rsid w:val="007729F1"/>
    <w:rsid w:val="00772C72"/>
    <w:rsid w:val="00772DF7"/>
    <w:rsid w:val="00772F18"/>
    <w:rsid w:val="007733A1"/>
    <w:rsid w:val="00773724"/>
    <w:rsid w:val="007737AF"/>
    <w:rsid w:val="007737C1"/>
    <w:rsid w:val="007737CA"/>
    <w:rsid w:val="00773938"/>
    <w:rsid w:val="00773C92"/>
    <w:rsid w:val="00773D36"/>
    <w:rsid w:val="007743AB"/>
    <w:rsid w:val="007745A7"/>
    <w:rsid w:val="00774A49"/>
    <w:rsid w:val="00775307"/>
    <w:rsid w:val="007753A9"/>
    <w:rsid w:val="0077565B"/>
    <w:rsid w:val="00775867"/>
    <w:rsid w:val="00775B73"/>
    <w:rsid w:val="00775C47"/>
    <w:rsid w:val="00775C54"/>
    <w:rsid w:val="00775E65"/>
    <w:rsid w:val="00775F65"/>
    <w:rsid w:val="0077612A"/>
    <w:rsid w:val="00776142"/>
    <w:rsid w:val="007769FE"/>
    <w:rsid w:val="00776A3E"/>
    <w:rsid w:val="00777355"/>
    <w:rsid w:val="0077769F"/>
    <w:rsid w:val="00777A57"/>
    <w:rsid w:val="00777AA9"/>
    <w:rsid w:val="00777DD0"/>
    <w:rsid w:val="00777E1D"/>
    <w:rsid w:val="007801AB"/>
    <w:rsid w:val="007803D7"/>
    <w:rsid w:val="007805E9"/>
    <w:rsid w:val="00780687"/>
    <w:rsid w:val="007808E0"/>
    <w:rsid w:val="00780C34"/>
    <w:rsid w:val="00780CEC"/>
    <w:rsid w:val="00780D29"/>
    <w:rsid w:val="00780E83"/>
    <w:rsid w:val="0078127E"/>
    <w:rsid w:val="0078141E"/>
    <w:rsid w:val="00781783"/>
    <w:rsid w:val="0078181E"/>
    <w:rsid w:val="0078194F"/>
    <w:rsid w:val="00781974"/>
    <w:rsid w:val="00781B63"/>
    <w:rsid w:val="00781CEA"/>
    <w:rsid w:val="00781DB4"/>
    <w:rsid w:val="00782349"/>
    <w:rsid w:val="0078255C"/>
    <w:rsid w:val="0078260C"/>
    <w:rsid w:val="00782A2E"/>
    <w:rsid w:val="00782E31"/>
    <w:rsid w:val="00782E57"/>
    <w:rsid w:val="00783134"/>
    <w:rsid w:val="007837DE"/>
    <w:rsid w:val="007837E1"/>
    <w:rsid w:val="00783981"/>
    <w:rsid w:val="00783D00"/>
    <w:rsid w:val="00783F72"/>
    <w:rsid w:val="00783FF2"/>
    <w:rsid w:val="00784423"/>
    <w:rsid w:val="00784C03"/>
    <w:rsid w:val="00784C66"/>
    <w:rsid w:val="00784EC7"/>
    <w:rsid w:val="00785194"/>
    <w:rsid w:val="00785350"/>
    <w:rsid w:val="007854A6"/>
    <w:rsid w:val="0078561B"/>
    <w:rsid w:val="00786377"/>
    <w:rsid w:val="007864C2"/>
    <w:rsid w:val="00786A3A"/>
    <w:rsid w:val="00786BA9"/>
    <w:rsid w:val="00786CB0"/>
    <w:rsid w:val="007870E1"/>
    <w:rsid w:val="007870E2"/>
    <w:rsid w:val="00787561"/>
    <w:rsid w:val="007875E6"/>
    <w:rsid w:val="00787B65"/>
    <w:rsid w:val="00787BEB"/>
    <w:rsid w:val="00787D27"/>
    <w:rsid w:val="00790081"/>
    <w:rsid w:val="00790262"/>
    <w:rsid w:val="007902E3"/>
    <w:rsid w:val="007905DB"/>
    <w:rsid w:val="00790927"/>
    <w:rsid w:val="007909A5"/>
    <w:rsid w:val="00790AC4"/>
    <w:rsid w:val="00791833"/>
    <w:rsid w:val="0079189E"/>
    <w:rsid w:val="00791E38"/>
    <w:rsid w:val="00791ECA"/>
    <w:rsid w:val="0079208F"/>
    <w:rsid w:val="0079288C"/>
    <w:rsid w:val="007928DD"/>
    <w:rsid w:val="00792B2A"/>
    <w:rsid w:val="00792D28"/>
    <w:rsid w:val="00792D31"/>
    <w:rsid w:val="00792E4D"/>
    <w:rsid w:val="00793391"/>
    <w:rsid w:val="007934ED"/>
    <w:rsid w:val="007936EC"/>
    <w:rsid w:val="00793B1B"/>
    <w:rsid w:val="00793C26"/>
    <w:rsid w:val="00794118"/>
    <w:rsid w:val="007944A4"/>
    <w:rsid w:val="007946ED"/>
    <w:rsid w:val="0079482A"/>
    <w:rsid w:val="00794A01"/>
    <w:rsid w:val="00794A1C"/>
    <w:rsid w:val="00794E09"/>
    <w:rsid w:val="007950C9"/>
    <w:rsid w:val="007950E0"/>
    <w:rsid w:val="007951BD"/>
    <w:rsid w:val="007953C7"/>
    <w:rsid w:val="007954EE"/>
    <w:rsid w:val="00795D01"/>
    <w:rsid w:val="00795DB4"/>
    <w:rsid w:val="0079673D"/>
    <w:rsid w:val="007967C5"/>
    <w:rsid w:val="00797573"/>
    <w:rsid w:val="00797622"/>
    <w:rsid w:val="007976F5"/>
    <w:rsid w:val="00797953"/>
    <w:rsid w:val="00797CC4"/>
    <w:rsid w:val="00797CDB"/>
    <w:rsid w:val="007A0468"/>
    <w:rsid w:val="007A095F"/>
    <w:rsid w:val="007A1372"/>
    <w:rsid w:val="007A1C6A"/>
    <w:rsid w:val="007A1D20"/>
    <w:rsid w:val="007A2122"/>
    <w:rsid w:val="007A2523"/>
    <w:rsid w:val="007A28B1"/>
    <w:rsid w:val="007A2922"/>
    <w:rsid w:val="007A2C03"/>
    <w:rsid w:val="007A2DEF"/>
    <w:rsid w:val="007A30EA"/>
    <w:rsid w:val="007A320E"/>
    <w:rsid w:val="007A3AC5"/>
    <w:rsid w:val="007A3ED8"/>
    <w:rsid w:val="007A412C"/>
    <w:rsid w:val="007A42F5"/>
    <w:rsid w:val="007A450F"/>
    <w:rsid w:val="007A4811"/>
    <w:rsid w:val="007A4828"/>
    <w:rsid w:val="007A4AA2"/>
    <w:rsid w:val="007A4D15"/>
    <w:rsid w:val="007A4E29"/>
    <w:rsid w:val="007A4FF7"/>
    <w:rsid w:val="007A5309"/>
    <w:rsid w:val="007A5338"/>
    <w:rsid w:val="007A535F"/>
    <w:rsid w:val="007A559C"/>
    <w:rsid w:val="007A55C4"/>
    <w:rsid w:val="007A56AC"/>
    <w:rsid w:val="007A57E0"/>
    <w:rsid w:val="007A6091"/>
    <w:rsid w:val="007A6396"/>
    <w:rsid w:val="007A6501"/>
    <w:rsid w:val="007A6570"/>
    <w:rsid w:val="007A6622"/>
    <w:rsid w:val="007A6721"/>
    <w:rsid w:val="007A69E1"/>
    <w:rsid w:val="007A69E2"/>
    <w:rsid w:val="007A6A23"/>
    <w:rsid w:val="007A6EE1"/>
    <w:rsid w:val="007A6F5D"/>
    <w:rsid w:val="007A74BE"/>
    <w:rsid w:val="007B02E3"/>
    <w:rsid w:val="007B07F1"/>
    <w:rsid w:val="007B0AAB"/>
    <w:rsid w:val="007B1032"/>
    <w:rsid w:val="007B1258"/>
    <w:rsid w:val="007B1957"/>
    <w:rsid w:val="007B2048"/>
    <w:rsid w:val="007B2408"/>
    <w:rsid w:val="007B2BCF"/>
    <w:rsid w:val="007B2D30"/>
    <w:rsid w:val="007B2FCC"/>
    <w:rsid w:val="007B3600"/>
    <w:rsid w:val="007B37D2"/>
    <w:rsid w:val="007B3CEB"/>
    <w:rsid w:val="007B3DAC"/>
    <w:rsid w:val="007B41BE"/>
    <w:rsid w:val="007B4328"/>
    <w:rsid w:val="007B47D3"/>
    <w:rsid w:val="007B4BAB"/>
    <w:rsid w:val="007B4C50"/>
    <w:rsid w:val="007B510C"/>
    <w:rsid w:val="007B548F"/>
    <w:rsid w:val="007B5697"/>
    <w:rsid w:val="007B57F8"/>
    <w:rsid w:val="007B599B"/>
    <w:rsid w:val="007B599E"/>
    <w:rsid w:val="007B5D38"/>
    <w:rsid w:val="007B6659"/>
    <w:rsid w:val="007B665A"/>
    <w:rsid w:val="007B6936"/>
    <w:rsid w:val="007B6990"/>
    <w:rsid w:val="007B69F0"/>
    <w:rsid w:val="007B6BB3"/>
    <w:rsid w:val="007B6C03"/>
    <w:rsid w:val="007B6DB0"/>
    <w:rsid w:val="007B6E5F"/>
    <w:rsid w:val="007B71B3"/>
    <w:rsid w:val="007B724E"/>
    <w:rsid w:val="007B727E"/>
    <w:rsid w:val="007B736E"/>
    <w:rsid w:val="007B73A1"/>
    <w:rsid w:val="007B748A"/>
    <w:rsid w:val="007B7A82"/>
    <w:rsid w:val="007B7F0A"/>
    <w:rsid w:val="007C02A2"/>
    <w:rsid w:val="007C1560"/>
    <w:rsid w:val="007C1A0C"/>
    <w:rsid w:val="007C1ACD"/>
    <w:rsid w:val="007C1F65"/>
    <w:rsid w:val="007C208D"/>
    <w:rsid w:val="007C22E7"/>
    <w:rsid w:val="007C27C0"/>
    <w:rsid w:val="007C2D37"/>
    <w:rsid w:val="007C3198"/>
    <w:rsid w:val="007C3399"/>
    <w:rsid w:val="007C33D7"/>
    <w:rsid w:val="007C37FE"/>
    <w:rsid w:val="007C3866"/>
    <w:rsid w:val="007C398D"/>
    <w:rsid w:val="007C3ED4"/>
    <w:rsid w:val="007C42C1"/>
    <w:rsid w:val="007C49B1"/>
    <w:rsid w:val="007C4AA0"/>
    <w:rsid w:val="007C4DBF"/>
    <w:rsid w:val="007C4FC2"/>
    <w:rsid w:val="007C5053"/>
    <w:rsid w:val="007C5311"/>
    <w:rsid w:val="007C5593"/>
    <w:rsid w:val="007C57F1"/>
    <w:rsid w:val="007C5FED"/>
    <w:rsid w:val="007C6758"/>
    <w:rsid w:val="007C67AC"/>
    <w:rsid w:val="007C6D10"/>
    <w:rsid w:val="007C71CA"/>
    <w:rsid w:val="007C72FB"/>
    <w:rsid w:val="007C7602"/>
    <w:rsid w:val="007C7D6F"/>
    <w:rsid w:val="007D051A"/>
    <w:rsid w:val="007D0D64"/>
    <w:rsid w:val="007D0DEF"/>
    <w:rsid w:val="007D0F36"/>
    <w:rsid w:val="007D1044"/>
    <w:rsid w:val="007D109C"/>
    <w:rsid w:val="007D1177"/>
    <w:rsid w:val="007D1BA4"/>
    <w:rsid w:val="007D20E0"/>
    <w:rsid w:val="007D2524"/>
    <w:rsid w:val="007D2793"/>
    <w:rsid w:val="007D2A83"/>
    <w:rsid w:val="007D2ACF"/>
    <w:rsid w:val="007D329A"/>
    <w:rsid w:val="007D3482"/>
    <w:rsid w:val="007D34FE"/>
    <w:rsid w:val="007D3BBD"/>
    <w:rsid w:val="007D3DE8"/>
    <w:rsid w:val="007D3E13"/>
    <w:rsid w:val="007D3FBE"/>
    <w:rsid w:val="007D409E"/>
    <w:rsid w:val="007D4617"/>
    <w:rsid w:val="007D4891"/>
    <w:rsid w:val="007D48A5"/>
    <w:rsid w:val="007D4B01"/>
    <w:rsid w:val="007D4BE2"/>
    <w:rsid w:val="007D521E"/>
    <w:rsid w:val="007D54F7"/>
    <w:rsid w:val="007D56F1"/>
    <w:rsid w:val="007D57D9"/>
    <w:rsid w:val="007D5911"/>
    <w:rsid w:val="007D5954"/>
    <w:rsid w:val="007D59C0"/>
    <w:rsid w:val="007D59C9"/>
    <w:rsid w:val="007D59F2"/>
    <w:rsid w:val="007D5CB4"/>
    <w:rsid w:val="007D68FC"/>
    <w:rsid w:val="007D6B36"/>
    <w:rsid w:val="007D6B92"/>
    <w:rsid w:val="007D6DCE"/>
    <w:rsid w:val="007D6FE3"/>
    <w:rsid w:val="007D7060"/>
    <w:rsid w:val="007D745F"/>
    <w:rsid w:val="007D7605"/>
    <w:rsid w:val="007D79CD"/>
    <w:rsid w:val="007D7AC3"/>
    <w:rsid w:val="007D7BA9"/>
    <w:rsid w:val="007D7CA0"/>
    <w:rsid w:val="007D7CCA"/>
    <w:rsid w:val="007D7F5B"/>
    <w:rsid w:val="007D7F98"/>
    <w:rsid w:val="007E0456"/>
    <w:rsid w:val="007E051F"/>
    <w:rsid w:val="007E06EA"/>
    <w:rsid w:val="007E078D"/>
    <w:rsid w:val="007E07DB"/>
    <w:rsid w:val="007E092F"/>
    <w:rsid w:val="007E0AED"/>
    <w:rsid w:val="007E0CF1"/>
    <w:rsid w:val="007E0F73"/>
    <w:rsid w:val="007E1194"/>
    <w:rsid w:val="007E136D"/>
    <w:rsid w:val="007E14C4"/>
    <w:rsid w:val="007E16E5"/>
    <w:rsid w:val="007E19A6"/>
    <w:rsid w:val="007E19CD"/>
    <w:rsid w:val="007E19E9"/>
    <w:rsid w:val="007E1C5A"/>
    <w:rsid w:val="007E208A"/>
    <w:rsid w:val="007E2664"/>
    <w:rsid w:val="007E276B"/>
    <w:rsid w:val="007E2946"/>
    <w:rsid w:val="007E2A8B"/>
    <w:rsid w:val="007E2AD0"/>
    <w:rsid w:val="007E2B5C"/>
    <w:rsid w:val="007E320F"/>
    <w:rsid w:val="007E33AE"/>
    <w:rsid w:val="007E375A"/>
    <w:rsid w:val="007E3900"/>
    <w:rsid w:val="007E3D4B"/>
    <w:rsid w:val="007E3F57"/>
    <w:rsid w:val="007E40EE"/>
    <w:rsid w:val="007E4257"/>
    <w:rsid w:val="007E4271"/>
    <w:rsid w:val="007E4530"/>
    <w:rsid w:val="007E469D"/>
    <w:rsid w:val="007E47CD"/>
    <w:rsid w:val="007E4AF8"/>
    <w:rsid w:val="007E4FA1"/>
    <w:rsid w:val="007E5126"/>
    <w:rsid w:val="007E5339"/>
    <w:rsid w:val="007E5872"/>
    <w:rsid w:val="007E5889"/>
    <w:rsid w:val="007E58A3"/>
    <w:rsid w:val="007E5B4E"/>
    <w:rsid w:val="007E5BDA"/>
    <w:rsid w:val="007E694C"/>
    <w:rsid w:val="007E6AE1"/>
    <w:rsid w:val="007E6C2C"/>
    <w:rsid w:val="007E7071"/>
    <w:rsid w:val="007E709F"/>
    <w:rsid w:val="007E7171"/>
    <w:rsid w:val="007E73AC"/>
    <w:rsid w:val="007E7504"/>
    <w:rsid w:val="007E7655"/>
    <w:rsid w:val="007F0244"/>
    <w:rsid w:val="007F0420"/>
    <w:rsid w:val="007F0D3C"/>
    <w:rsid w:val="007F0E4C"/>
    <w:rsid w:val="007F12FF"/>
    <w:rsid w:val="007F1347"/>
    <w:rsid w:val="007F139F"/>
    <w:rsid w:val="007F1436"/>
    <w:rsid w:val="007F1526"/>
    <w:rsid w:val="007F17D1"/>
    <w:rsid w:val="007F1A74"/>
    <w:rsid w:val="007F1A8B"/>
    <w:rsid w:val="007F1FA0"/>
    <w:rsid w:val="007F215D"/>
    <w:rsid w:val="007F2502"/>
    <w:rsid w:val="007F283A"/>
    <w:rsid w:val="007F29B1"/>
    <w:rsid w:val="007F2A15"/>
    <w:rsid w:val="007F2A9E"/>
    <w:rsid w:val="007F2AD9"/>
    <w:rsid w:val="007F2E3A"/>
    <w:rsid w:val="007F30AC"/>
    <w:rsid w:val="007F30EA"/>
    <w:rsid w:val="007F3184"/>
    <w:rsid w:val="007F3358"/>
    <w:rsid w:val="007F360E"/>
    <w:rsid w:val="007F3BE7"/>
    <w:rsid w:val="007F3E94"/>
    <w:rsid w:val="007F3FAF"/>
    <w:rsid w:val="007F4196"/>
    <w:rsid w:val="007F441F"/>
    <w:rsid w:val="007F4548"/>
    <w:rsid w:val="007F4768"/>
    <w:rsid w:val="007F4C8C"/>
    <w:rsid w:val="007F4EA6"/>
    <w:rsid w:val="007F62CF"/>
    <w:rsid w:val="007F640B"/>
    <w:rsid w:val="007F685A"/>
    <w:rsid w:val="007F6916"/>
    <w:rsid w:val="007F6922"/>
    <w:rsid w:val="007F6C91"/>
    <w:rsid w:val="007F6E06"/>
    <w:rsid w:val="007F6F29"/>
    <w:rsid w:val="007F7410"/>
    <w:rsid w:val="007F750A"/>
    <w:rsid w:val="007F7562"/>
    <w:rsid w:val="007F758D"/>
    <w:rsid w:val="007F7ACC"/>
    <w:rsid w:val="007F7BE1"/>
    <w:rsid w:val="007F7D2D"/>
    <w:rsid w:val="007F7FE7"/>
    <w:rsid w:val="007F7FEC"/>
    <w:rsid w:val="008000D6"/>
    <w:rsid w:val="0080016F"/>
    <w:rsid w:val="00800469"/>
    <w:rsid w:val="00800E64"/>
    <w:rsid w:val="00801064"/>
    <w:rsid w:val="0080106C"/>
    <w:rsid w:val="0080147E"/>
    <w:rsid w:val="00801740"/>
    <w:rsid w:val="00801AD3"/>
    <w:rsid w:val="00801DBE"/>
    <w:rsid w:val="00802278"/>
    <w:rsid w:val="00802301"/>
    <w:rsid w:val="00802320"/>
    <w:rsid w:val="008023D3"/>
    <w:rsid w:val="0080258E"/>
    <w:rsid w:val="00802788"/>
    <w:rsid w:val="00802AA2"/>
    <w:rsid w:val="0080306D"/>
    <w:rsid w:val="00803778"/>
    <w:rsid w:val="00803A54"/>
    <w:rsid w:val="00803CD7"/>
    <w:rsid w:val="008042DA"/>
    <w:rsid w:val="008043EA"/>
    <w:rsid w:val="0080479F"/>
    <w:rsid w:val="0080488F"/>
    <w:rsid w:val="00804950"/>
    <w:rsid w:val="008049BB"/>
    <w:rsid w:val="00804E32"/>
    <w:rsid w:val="00804FFD"/>
    <w:rsid w:val="00805326"/>
    <w:rsid w:val="0080557A"/>
    <w:rsid w:val="008056A2"/>
    <w:rsid w:val="008057D4"/>
    <w:rsid w:val="00805868"/>
    <w:rsid w:val="00805A6A"/>
    <w:rsid w:val="00805BCE"/>
    <w:rsid w:val="00805DB0"/>
    <w:rsid w:val="008060A1"/>
    <w:rsid w:val="0080631B"/>
    <w:rsid w:val="0080645F"/>
    <w:rsid w:val="0080670C"/>
    <w:rsid w:val="00806F9D"/>
    <w:rsid w:val="00807371"/>
    <w:rsid w:val="00807484"/>
    <w:rsid w:val="008078A9"/>
    <w:rsid w:val="00807922"/>
    <w:rsid w:val="00807F85"/>
    <w:rsid w:val="00810747"/>
    <w:rsid w:val="00810C07"/>
    <w:rsid w:val="00810CE9"/>
    <w:rsid w:val="0081135E"/>
    <w:rsid w:val="00811483"/>
    <w:rsid w:val="008114EC"/>
    <w:rsid w:val="008116D9"/>
    <w:rsid w:val="00811C69"/>
    <w:rsid w:val="00811EFC"/>
    <w:rsid w:val="00811F8E"/>
    <w:rsid w:val="00812114"/>
    <w:rsid w:val="008122A0"/>
    <w:rsid w:val="00812A8D"/>
    <w:rsid w:val="00812BFB"/>
    <w:rsid w:val="00812DD5"/>
    <w:rsid w:val="0081324A"/>
    <w:rsid w:val="008134B5"/>
    <w:rsid w:val="00813C6F"/>
    <w:rsid w:val="00814024"/>
    <w:rsid w:val="00814045"/>
    <w:rsid w:val="008141E1"/>
    <w:rsid w:val="00814349"/>
    <w:rsid w:val="00814461"/>
    <w:rsid w:val="008145A3"/>
    <w:rsid w:val="008145DD"/>
    <w:rsid w:val="008146A7"/>
    <w:rsid w:val="0081486D"/>
    <w:rsid w:val="00814BDD"/>
    <w:rsid w:val="00814E3C"/>
    <w:rsid w:val="00814F81"/>
    <w:rsid w:val="0081508A"/>
    <w:rsid w:val="00815ADB"/>
    <w:rsid w:val="00815B41"/>
    <w:rsid w:val="00815BBE"/>
    <w:rsid w:val="00816257"/>
    <w:rsid w:val="00816656"/>
    <w:rsid w:val="008167D5"/>
    <w:rsid w:val="00816CA5"/>
    <w:rsid w:val="00816F25"/>
    <w:rsid w:val="00816F7F"/>
    <w:rsid w:val="0081756B"/>
    <w:rsid w:val="00817621"/>
    <w:rsid w:val="0081766B"/>
    <w:rsid w:val="008176EC"/>
    <w:rsid w:val="008177C6"/>
    <w:rsid w:val="00817B01"/>
    <w:rsid w:val="00817B68"/>
    <w:rsid w:val="0082015C"/>
    <w:rsid w:val="0082050D"/>
    <w:rsid w:val="00820681"/>
    <w:rsid w:val="008208E9"/>
    <w:rsid w:val="008209AF"/>
    <w:rsid w:val="00821247"/>
    <w:rsid w:val="00821321"/>
    <w:rsid w:val="00821331"/>
    <w:rsid w:val="00821C08"/>
    <w:rsid w:val="00821C4C"/>
    <w:rsid w:val="00822784"/>
    <w:rsid w:val="00822A7D"/>
    <w:rsid w:val="0082302D"/>
    <w:rsid w:val="0082304B"/>
    <w:rsid w:val="00823348"/>
    <w:rsid w:val="00823A4D"/>
    <w:rsid w:val="00823BF2"/>
    <w:rsid w:val="00823E38"/>
    <w:rsid w:val="00824008"/>
    <w:rsid w:val="0082411F"/>
    <w:rsid w:val="00824478"/>
    <w:rsid w:val="00824B95"/>
    <w:rsid w:val="00824C66"/>
    <w:rsid w:val="00824E09"/>
    <w:rsid w:val="00825277"/>
    <w:rsid w:val="00825314"/>
    <w:rsid w:val="00825666"/>
    <w:rsid w:val="00825BBA"/>
    <w:rsid w:val="00825E5C"/>
    <w:rsid w:val="0082621E"/>
    <w:rsid w:val="00826288"/>
    <w:rsid w:val="008263F2"/>
    <w:rsid w:val="00826B73"/>
    <w:rsid w:val="00827635"/>
    <w:rsid w:val="0082784D"/>
    <w:rsid w:val="00827BB7"/>
    <w:rsid w:val="00827C33"/>
    <w:rsid w:val="008301E1"/>
    <w:rsid w:val="008303F6"/>
    <w:rsid w:val="00830A76"/>
    <w:rsid w:val="00830DCA"/>
    <w:rsid w:val="008310EA"/>
    <w:rsid w:val="008312E1"/>
    <w:rsid w:val="00831B40"/>
    <w:rsid w:val="00831C65"/>
    <w:rsid w:val="00831CBA"/>
    <w:rsid w:val="00831DB0"/>
    <w:rsid w:val="00832059"/>
    <w:rsid w:val="0083215A"/>
    <w:rsid w:val="0083274E"/>
    <w:rsid w:val="0083275D"/>
    <w:rsid w:val="008329D9"/>
    <w:rsid w:val="00832ADE"/>
    <w:rsid w:val="00833280"/>
    <w:rsid w:val="00833646"/>
    <w:rsid w:val="00833800"/>
    <w:rsid w:val="008338F1"/>
    <w:rsid w:val="00833F28"/>
    <w:rsid w:val="00834334"/>
    <w:rsid w:val="00834363"/>
    <w:rsid w:val="008343EF"/>
    <w:rsid w:val="00834566"/>
    <w:rsid w:val="008346EA"/>
    <w:rsid w:val="00834C64"/>
    <w:rsid w:val="00834EE1"/>
    <w:rsid w:val="00834F75"/>
    <w:rsid w:val="008351FE"/>
    <w:rsid w:val="00835590"/>
    <w:rsid w:val="00835C6A"/>
    <w:rsid w:val="008360E2"/>
    <w:rsid w:val="00836163"/>
    <w:rsid w:val="0083675E"/>
    <w:rsid w:val="008369EA"/>
    <w:rsid w:val="008369F9"/>
    <w:rsid w:val="00836A4E"/>
    <w:rsid w:val="00836B18"/>
    <w:rsid w:val="00837AA5"/>
    <w:rsid w:val="00837B8F"/>
    <w:rsid w:val="00837E9A"/>
    <w:rsid w:val="00837F11"/>
    <w:rsid w:val="0084009E"/>
    <w:rsid w:val="00840C91"/>
    <w:rsid w:val="00840CA9"/>
    <w:rsid w:val="00840F2D"/>
    <w:rsid w:val="00840F3D"/>
    <w:rsid w:val="00841076"/>
    <w:rsid w:val="008415B5"/>
    <w:rsid w:val="0084171D"/>
    <w:rsid w:val="00841981"/>
    <w:rsid w:val="00841E85"/>
    <w:rsid w:val="00842222"/>
    <w:rsid w:val="00842607"/>
    <w:rsid w:val="00842895"/>
    <w:rsid w:val="00842A82"/>
    <w:rsid w:val="00842E33"/>
    <w:rsid w:val="00842E6E"/>
    <w:rsid w:val="00842E94"/>
    <w:rsid w:val="0084329B"/>
    <w:rsid w:val="008436A5"/>
    <w:rsid w:val="008437CF"/>
    <w:rsid w:val="00843AA9"/>
    <w:rsid w:val="00843C20"/>
    <w:rsid w:val="008440AA"/>
    <w:rsid w:val="0084420C"/>
    <w:rsid w:val="008444C2"/>
    <w:rsid w:val="008446DF"/>
    <w:rsid w:val="00844805"/>
    <w:rsid w:val="00844829"/>
    <w:rsid w:val="00844884"/>
    <w:rsid w:val="008448C3"/>
    <w:rsid w:val="00845665"/>
    <w:rsid w:val="00845763"/>
    <w:rsid w:val="0084597A"/>
    <w:rsid w:val="00845982"/>
    <w:rsid w:val="00845A1D"/>
    <w:rsid w:val="00845C38"/>
    <w:rsid w:val="00846469"/>
    <w:rsid w:val="00846597"/>
    <w:rsid w:val="008468B6"/>
    <w:rsid w:val="00846B00"/>
    <w:rsid w:val="00846D14"/>
    <w:rsid w:val="00847199"/>
    <w:rsid w:val="00847352"/>
    <w:rsid w:val="008473E4"/>
    <w:rsid w:val="008475AC"/>
    <w:rsid w:val="0084799E"/>
    <w:rsid w:val="008479B6"/>
    <w:rsid w:val="00847ADF"/>
    <w:rsid w:val="00847B4E"/>
    <w:rsid w:val="00847C22"/>
    <w:rsid w:val="00847ECF"/>
    <w:rsid w:val="008501F6"/>
    <w:rsid w:val="008502F4"/>
    <w:rsid w:val="0085035E"/>
    <w:rsid w:val="008505BB"/>
    <w:rsid w:val="00850EA8"/>
    <w:rsid w:val="008510D0"/>
    <w:rsid w:val="008511B9"/>
    <w:rsid w:val="0085219D"/>
    <w:rsid w:val="00852497"/>
    <w:rsid w:val="00852D2C"/>
    <w:rsid w:val="00852DF1"/>
    <w:rsid w:val="008531CC"/>
    <w:rsid w:val="0085345F"/>
    <w:rsid w:val="008536E4"/>
    <w:rsid w:val="00853988"/>
    <w:rsid w:val="00853A46"/>
    <w:rsid w:val="00853F2C"/>
    <w:rsid w:val="00853FA2"/>
    <w:rsid w:val="00854028"/>
    <w:rsid w:val="00854281"/>
    <w:rsid w:val="00854322"/>
    <w:rsid w:val="0085443C"/>
    <w:rsid w:val="00854A0F"/>
    <w:rsid w:val="00854B2A"/>
    <w:rsid w:val="00854E44"/>
    <w:rsid w:val="00854F3E"/>
    <w:rsid w:val="0085559C"/>
    <w:rsid w:val="00855FCF"/>
    <w:rsid w:val="00856573"/>
    <w:rsid w:val="0085659D"/>
    <w:rsid w:val="008565AA"/>
    <w:rsid w:val="008567EB"/>
    <w:rsid w:val="008569B9"/>
    <w:rsid w:val="00856DEF"/>
    <w:rsid w:val="008570F7"/>
    <w:rsid w:val="00857361"/>
    <w:rsid w:val="008579CB"/>
    <w:rsid w:val="00857AD3"/>
    <w:rsid w:val="00857BCB"/>
    <w:rsid w:val="00860119"/>
    <w:rsid w:val="0086023E"/>
    <w:rsid w:val="00860296"/>
    <w:rsid w:val="00860D18"/>
    <w:rsid w:val="00860DDF"/>
    <w:rsid w:val="00860FCF"/>
    <w:rsid w:val="00861574"/>
    <w:rsid w:val="00861716"/>
    <w:rsid w:val="0086172F"/>
    <w:rsid w:val="008617DE"/>
    <w:rsid w:val="00861EA4"/>
    <w:rsid w:val="00862057"/>
    <w:rsid w:val="008623A4"/>
    <w:rsid w:val="008624EC"/>
    <w:rsid w:val="008625C9"/>
    <w:rsid w:val="008627E1"/>
    <w:rsid w:val="00862913"/>
    <w:rsid w:val="0086293A"/>
    <w:rsid w:val="00862EA6"/>
    <w:rsid w:val="00862F4A"/>
    <w:rsid w:val="00862FD0"/>
    <w:rsid w:val="008634B0"/>
    <w:rsid w:val="008637A3"/>
    <w:rsid w:val="00863B4D"/>
    <w:rsid w:val="00863C85"/>
    <w:rsid w:val="00863FF0"/>
    <w:rsid w:val="00864856"/>
    <w:rsid w:val="00864874"/>
    <w:rsid w:val="0086499C"/>
    <w:rsid w:val="008649D6"/>
    <w:rsid w:val="00864AB2"/>
    <w:rsid w:val="00864D16"/>
    <w:rsid w:val="00864EF0"/>
    <w:rsid w:val="0086570D"/>
    <w:rsid w:val="00865AA7"/>
    <w:rsid w:val="00865D0F"/>
    <w:rsid w:val="00865D5C"/>
    <w:rsid w:val="00866178"/>
    <w:rsid w:val="00866D0B"/>
    <w:rsid w:val="00866DAF"/>
    <w:rsid w:val="00866E8A"/>
    <w:rsid w:val="00866EA2"/>
    <w:rsid w:val="0086785A"/>
    <w:rsid w:val="0086785B"/>
    <w:rsid w:val="00867BC6"/>
    <w:rsid w:val="00867CE4"/>
    <w:rsid w:val="00867D73"/>
    <w:rsid w:val="00867EFE"/>
    <w:rsid w:val="0087004D"/>
    <w:rsid w:val="00870210"/>
    <w:rsid w:val="00870214"/>
    <w:rsid w:val="008703CC"/>
    <w:rsid w:val="00870A00"/>
    <w:rsid w:val="008711A0"/>
    <w:rsid w:val="0087142A"/>
    <w:rsid w:val="008714FF"/>
    <w:rsid w:val="008717E0"/>
    <w:rsid w:val="008719A5"/>
    <w:rsid w:val="00871D95"/>
    <w:rsid w:val="00871E53"/>
    <w:rsid w:val="00872139"/>
    <w:rsid w:val="0087222E"/>
    <w:rsid w:val="008725EE"/>
    <w:rsid w:val="00872D01"/>
    <w:rsid w:val="0087333D"/>
    <w:rsid w:val="00873341"/>
    <w:rsid w:val="0087361F"/>
    <w:rsid w:val="0087363D"/>
    <w:rsid w:val="00873815"/>
    <w:rsid w:val="00873BD4"/>
    <w:rsid w:val="00873C12"/>
    <w:rsid w:val="00873FA6"/>
    <w:rsid w:val="00873FF8"/>
    <w:rsid w:val="008740BF"/>
    <w:rsid w:val="00874343"/>
    <w:rsid w:val="008745EC"/>
    <w:rsid w:val="0087478C"/>
    <w:rsid w:val="008748C0"/>
    <w:rsid w:val="008749EF"/>
    <w:rsid w:val="008749F4"/>
    <w:rsid w:val="00874ADB"/>
    <w:rsid w:val="00874E11"/>
    <w:rsid w:val="008751C4"/>
    <w:rsid w:val="008754F6"/>
    <w:rsid w:val="00875741"/>
    <w:rsid w:val="00875745"/>
    <w:rsid w:val="008759D2"/>
    <w:rsid w:val="008762B4"/>
    <w:rsid w:val="008763E8"/>
    <w:rsid w:val="0087650A"/>
    <w:rsid w:val="00876557"/>
    <w:rsid w:val="00876621"/>
    <w:rsid w:val="008769C8"/>
    <w:rsid w:val="00876DFA"/>
    <w:rsid w:val="00877C5B"/>
    <w:rsid w:val="00877CA4"/>
    <w:rsid w:val="00877E1B"/>
    <w:rsid w:val="00877FD6"/>
    <w:rsid w:val="0088008A"/>
    <w:rsid w:val="008800DE"/>
    <w:rsid w:val="008802B7"/>
    <w:rsid w:val="0088051E"/>
    <w:rsid w:val="00880573"/>
    <w:rsid w:val="00880C5F"/>
    <w:rsid w:val="00880E5D"/>
    <w:rsid w:val="00880E76"/>
    <w:rsid w:val="00881290"/>
    <w:rsid w:val="008818D2"/>
    <w:rsid w:val="00881B71"/>
    <w:rsid w:val="00881D78"/>
    <w:rsid w:val="00881FAF"/>
    <w:rsid w:val="00882614"/>
    <w:rsid w:val="00882686"/>
    <w:rsid w:val="0088292D"/>
    <w:rsid w:val="00882971"/>
    <w:rsid w:val="00882E0C"/>
    <w:rsid w:val="00882E2A"/>
    <w:rsid w:val="00882F95"/>
    <w:rsid w:val="008835D0"/>
    <w:rsid w:val="008835DB"/>
    <w:rsid w:val="00883A6C"/>
    <w:rsid w:val="00883C8A"/>
    <w:rsid w:val="00883E8B"/>
    <w:rsid w:val="008842BD"/>
    <w:rsid w:val="008844B1"/>
    <w:rsid w:val="00884770"/>
    <w:rsid w:val="0088480B"/>
    <w:rsid w:val="00884822"/>
    <w:rsid w:val="00884B0B"/>
    <w:rsid w:val="00884CFB"/>
    <w:rsid w:val="00884DE5"/>
    <w:rsid w:val="008850E8"/>
    <w:rsid w:val="008857B7"/>
    <w:rsid w:val="00885FF9"/>
    <w:rsid w:val="008861B8"/>
    <w:rsid w:val="008862EE"/>
    <w:rsid w:val="00886A18"/>
    <w:rsid w:val="00886CDD"/>
    <w:rsid w:val="00887033"/>
    <w:rsid w:val="008878E6"/>
    <w:rsid w:val="0088791E"/>
    <w:rsid w:val="00887A0F"/>
    <w:rsid w:val="00887ABD"/>
    <w:rsid w:val="00887CAE"/>
    <w:rsid w:val="00890263"/>
    <w:rsid w:val="008903A0"/>
    <w:rsid w:val="00890781"/>
    <w:rsid w:val="008908C9"/>
    <w:rsid w:val="00890C06"/>
    <w:rsid w:val="00890E56"/>
    <w:rsid w:val="00890EE6"/>
    <w:rsid w:val="008912A8"/>
    <w:rsid w:val="0089136F"/>
    <w:rsid w:val="008914E7"/>
    <w:rsid w:val="00891855"/>
    <w:rsid w:val="00891E51"/>
    <w:rsid w:val="008920BD"/>
    <w:rsid w:val="00892153"/>
    <w:rsid w:val="008927D8"/>
    <w:rsid w:val="008928AB"/>
    <w:rsid w:val="00892C3C"/>
    <w:rsid w:val="00892E2A"/>
    <w:rsid w:val="00893404"/>
    <w:rsid w:val="00893B29"/>
    <w:rsid w:val="00893F05"/>
    <w:rsid w:val="00894097"/>
    <w:rsid w:val="008946ED"/>
    <w:rsid w:val="00894851"/>
    <w:rsid w:val="00894A6C"/>
    <w:rsid w:val="00894B0B"/>
    <w:rsid w:val="00894CCB"/>
    <w:rsid w:val="00894DB9"/>
    <w:rsid w:val="008951E1"/>
    <w:rsid w:val="0089576E"/>
    <w:rsid w:val="008957CE"/>
    <w:rsid w:val="008957E9"/>
    <w:rsid w:val="0089594C"/>
    <w:rsid w:val="00895EE4"/>
    <w:rsid w:val="0089632A"/>
    <w:rsid w:val="008963EF"/>
    <w:rsid w:val="00896921"/>
    <w:rsid w:val="00896BF6"/>
    <w:rsid w:val="00896F15"/>
    <w:rsid w:val="008971D1"/>
    <w:rsid w:val="0089732D"/>
    <w:rsid w:val="0089760C"/>
    <w:rsid w:val="0089774F"/>
    <w:rsid w:val="0089783B"/>
    <w:rsid w:val="00897E40"/>
    <w:rsid w:val="00897EAB"/>
    <w:rsid w:val="008A0667"/>
    <w:rsid w:val="008A0727"/>
    <w:rsid w:val="008A078C"/>
    <w:rsid w:val="008A07BA"/>
    <w:rsid w:val="008A0940"/>
    <w:rsid w:val="008A17BE"/>
    <w:rsid w:val="008A17C5"/>
    <w:rsid w:val="008A19B9"/>
    <w:rsid w:val="008A1ADE"/>
    <w:rsid w:val="008A1F90"/>
    <w:rsid w:val="008A23FE"/>
    <w:rsid w:val="008A26ED"/>
    <w:rsid w:val="008A27F2"/>
    <w:rsid w:val="008A2976"/>
    <w:rsid w:val="008A2993"/>
    <w:rsid w:val="008A2A8E"/>
    <w:rsid w:val="008A2A93"/>
    <w:rsid w:val="008A2E7A"/>
    <w:rsid w:val="008A2F13"/>
    <w:rsid w:val="008A2F36"/>
    <w:rsid w:val="008A2FF2"/>
    <w:rsid w:val="008A3D59"/>
    <w:rsid w:val="008A3FCD"/>
    <w:rsid w:val="008A4162"/>
    <w:rsid w:val="008A45F2"/>
    <w:rsid w:val="008A4B37"/>
    <w:rsid w:val="008A4C80"/>
    <w:rsid w:val="008A4E0D"/>
    <w:rsid w:val="008A56DB"/>
    <w:rsid w:val="008A5863"/>
    <w:rsid w:val="008A58A8"/>
    <w:rsid w:val="008A5AC5"/>
    <w:rsid w:val="008A5C64"/>
    <w:rsid w:val="008A5CB5"/>
    <w:rsid w:val="008A5D56"/>
    <w:rsid w:val="008A5E17"/>
    <w:rsid w:val="008A5FC3"/>
    <w:rsid w:val="008A60B7"/>
    <w:rsid w:val="008A639A"/>
    <w:rsid w:val="008A6607"/>
    <w:rsid w:val="008A67A7"/>
    <w:rsid w:val="008A6A3B"/>
    <w:rsid w:val="008A6B48"/>
    <w:rsid w:val="008A6B90"/>
    <w:rsid w:val="008A6FB1"/>
    <w:rsid w:val="008A71A7"/>
    <w:rsid w:val="008A7361"/>
    <w:rsid w:val="008A73FE"/>
    <w:rsid w:val="008A74DC"/>
    <w:rsid w:val="008A75F1"/>
    <w:rsid w:val="008A7B54"/>
    <w:rsid w:val="008A7EC1"/>
    <w:rsid w:val="008B0077"/>
    <w:rsid w:val="008B00CF"/>
    <w:rsid w:val="008B0321"/>
    <w:rsid w:val="008B0403"/>
    <w:rsid w:val="008B0A37"/>
    <w:rsid w:val="008B0A69"/>
    <w:rsid w:val="008B0B77"/>
    <w:rsid w:val="008B0F40"/>
    <w:rsid w:val="008B0F45"/>
    <w:rsid w:val="008B10A3"/>
    <w:rsid w:val="008B1109"/>
    <w:rsid w:val="008B1822"/>
    <w:rsid w:val="008B18D3"/>
    <w:rsid w:val="008B1903"/>
    <w:rsid w:val="008B223F"/>
    <w:rsid w:val="008B24CC"/>
    <w:rsid w:val="008B26A7"/>
    <w:rsid w:val="008B2799"/>
    <w:rsid w:val="008B2C26"/>
    <w:rsid w:val="008B2DCC"/>
    <w:rsid w:val="008B35C8"/>
    <w:rsid w:val="008B361A"/>
    <w:rsid w:val="008B3E1B"/>
    <w:rsid w:val="008B3FB3"/>
    <w:rsid w:val="008B4724"/>
    <w:rsid w:val="008B4899"/>
    <w:rsid w:val="008B49E3"/>
    <w:rsid w:val="008B4A30"/>
    <w:rsid w:val="008B4DA4"/>
    <w:rsid w:val="008B4DF1"/>
    <w:rsid w:val="008B4F0F"/>
    <w:rsid w:val="008B50F9"/>
    <w:rsid w:val="008B518A"/>
    <w:rsid w:val="008B58D1"/>
    <w:rsid w:val="008B5C20"/>
    <w:rsid w:val="008B5D8D"/>
    <w:rsid w:val="008B634B"/>
    <w:rsid w:val="008B6764"/>
    <w:rsid w:val="008B6856"/>
    <w:rsid w:val="008B6932"/>
    <w:rsid w:val="008B6BAB"/>
    <w:rsid w:val="008B6ED8"/>
    <w:rsid w:val="008B72F2"/>
    <w:rsid w:val="008B769A"/>
    <w:rsid w:val="008B785A"/>
    <w:rsid w:val="008B7A22"/>
    <w:rsid w:val="008B7B38"/>
    <w:rsid w:val="008B7B9A"/>
    <w:rsid w:val="008C01B6"/>
    <w:rsid w:val="008C0224"/>
    <w:rsid w:val="008C03A1"/>
    <w:rsid w:val="008C0646"/>
    <w:rsid w:val="008C0758"/>
    <w:rsid w:val="008C0808"/>
    <w:rsid w:val="008C0ADB"/>
    <w:rsid w:val="008C0E2E"/>
    <w:rsid w:val="008C0EE6"/>
    <w:rsid w:val="008C1725"/>
    <w:rsid w:val="008C19DB"/>
    <w:rsid w:val="008C1E8A"/>
    <w:rsid w:val="008C1F19"/>
    <w:rsid w:val="008C1F4B"/>
    <w:rsid w:val="008C1F5D"/>
    <w:rsid w:val="008C1F5F"/>
    <w:rsid w:val="008C2061"/>
    <w:rsid w:val="008C24EA"/>
    <w:rsid w:val="008C2509"/>
    <w:rsid w:val="008C2659"/>
    <w:rsid w:val="008C27F3"/>
    <w:rsid w:val="008C28A9"/>
    <w:rsid w:val="008C2929"/>
    <w:rsid w:val="008C29E4"/>
    <w:rsid w:val="008C2D57"/>
    <w:rsid w:val="008C35D3"/>
    <w:rsid w:val="008C3862"/>
    <w:rsid w:val="008C398D"/>
    <w:rsid w:val="008C3D8C"/>
    <w:rsid w:val="008C3FDC"/>
    <w:rsid w:val="008C48A1"/>
    <w:rsid w:val="008C49E2"/>
    <w:rsid w:val="008C4B34"/>
    <w:rsid w:val="008C4EDA"/>
    <w:rsid w:val="008C5248"/>
    <w:rsid w:val="008C5356"/>
    <w:rsid w:val="008C5497"/>
    <w:rsid w:val="008C55BC"/>
    <w:rsid w:val="008C5AD3"/>
    <w:rsid w:val="008C5CA9"/>
    <w:rsid w:val="008C5CAF"/>
    <w:rsid w:val="008C5CE3"/>
    <w:rsid w:val="008C5D10"/>
    <w:rsid w:val="008C6152"/>
    <w:rsid w:val="008C633C"/>
    <w:rsid w:val="008C63C5"/>
    <w:rsid w:val="008C642A"/>
    <w:rsid w:val="008C677A"/>
    <w:rsid w:val="008C686D"/>
    <w:rsid w:val="008C68F1"/>
    <w:rsid w:val="008C68FE"/>
    <w:rsid w:val="008C69F8"/>
    <w:rsid w:val="008C6C38"/>
    <w:rsid w:val="008C6D20"/>
    <w:rsid w:val="008C6E06"/>
    <w:rsid w:val="008C74A2"/>
    <w:rsid w:val="008C7A0D"/>
    <w:rsid w:val="008D047A"/>
    <w:rsid w:val="008D0731"/>
    <w:rsid w:val="008D080C"/>
    <w:rsid w:val="008D0967"/>
    <w:rsid w:val="008D0AC8"/>
    <w:rsid w:val="008D0B5B"/>
    <w:rsid w:val="008D118E"/>
    <w:rsid w:val="008D12C7"/>
    <w:rsid w:val="008D18D1"/>
    <w:rsid w:val="008D1947"/>
    <w:rsid w:val="008D1CF5"/>
    <w:rsid w:val="008D1E7F"/>
    <w:rsid w:val="008D1ECC"/>
    <w:rsid w:val="008D1F71"/>
    <w:rsid w:val="008D1FCC"/>
    <w:rsid w:val="008D206A"/>
    <w:rsid w:val="008D29F7"/>
    <w:rsid w:val="008D2A7D"/>
    <w:rsid w:val="008D2B7D"/>
    <w:rsid w:val="008D2BEE"/>
    <w:rsid w:val="008D2D24"/>
    <w:rsid w:val="008D3105"/>
    <w:rsid w:val="008D318E"/>
    <w:rsid w:val="008D348D"/>
    <w:rsid w:val="008D3659"/>
    <w:rsid w:val="008D3806"/>
    <w:rsid w:val="008D39D3"/>
    <w:rsid w:val="008D3C29"/>
    <w:rsid w:val="008D3F70"/>
    <w:rsid w:val="008D4140"/>
    <w:rsid w:val="008D4493"/>
    <w:rsid w:val="008D478E"/>
    <w:rsid w:val="008D4B4E"/>
    <w:rsid w:val="008D53CB"/>
    <w:rsid w:val="008D5739"/>
    <w:rsid w:val="008D5927"/>
    <w:rsid w:val="008D5934"/>
    <w:rsid w:val="008D5C52"/>
    <w:rsid w:val="008D5D50"/>
    <w:rsid w:val="008D5ED2"/>
    <w:rsid w:val="008D663E"/>
    <w:rsid w:val="008D6BE3"/>
    <w:rsid w:val="008D6CEE"/>
    <w:rsid w:val="008D6EE0"/>
    <w:rsid w:val="008D7005"/>
    <w:rsid w:val="008D7A25"/>
    <w:rsid w:val="008D7B46"/>
    <w:rsid w:val="008E0063"/>
    <w:rsid w:val="008E049F"/>
    <w:rsid w:val="008E051A"/>
    <w:rsid w:val="008E05B3"/>
    <w:rsid w:val="008E0899"/>
    <w:rsid w:val="008E0AAD"/>
    <w:rsid w:val="008E0CB4"/>
    <w:rsid w:val="008E0D49"/>
    <w:rsid w:val="008E112C"/>
    <w:rsid w:val="008E1193"/>
    <w:rsid w:val="008E130E"/>
    <w:rsid w:val="008E14C9"/>
    <w:rsid w:val="008E1714"/>
    <w:rsid w:val="008E19CB"/>
    <w:rsid w:val="008E1A05"/>
    <w:rsid w:val="008E1A5F"/>
    <w:rsid w:val="008E1D3E"/>
    <w:rsid w:val="008E204E"/>
    <w:rsid w:val="008E26F8"/>
    <w:rsid w:val="008E28EB"/>
    <w:rsid w:val="008E2D95"/>
    <w:rsid w:val="008E2EFF"/>
    <w:rsid w:val="008E2F56"/>
    <w:rsid w:val="008E3092"/>
    <w:rsid w:val="008E3609"/>
    <w:rsid w:val="008E3B77"/>
    <w:rsid w:val="008E3C53"/>
    <w:rsid w:val="008E3C8D"/>
    <w:rsid w:val="008E3C92"/>
    <w:rsid w:val="008E3CC9"/>
    <w:rsid w:val="008E3DDF"/>
    <w:rsid w:val="008E4415"/>
    <w:rsid w:val="008E4978"/>
    <w:rsid w:val="008E49C8"/>
    <w:rsid w:val="008E4B5F"/>
    <w:rsid w:val="008E4BCA"/>
    <w:rsid w:val="008E4C52"/>
    <w:rsid w:val="008E4D22"/>
    <w:rsid w:val="008E4DF5"/>
    <w:rsid w:val="008E4F46"/>
    <w:rsid w:val="008E4F7E"/>
    <w:rsid w:val="008E569F"/>
    <w:rsid w:val="008E5BFC"/>
    <w:rsid w:val="008E5D18"/>
    <w:rsid w:val="008E629E"/>
    <w:rsid w:val="008E6512"/>
    <w:rsid w:val="008E6565"/>
    <w:rsid w:val="008E6591"/>
    <w:rsid w:val="008E6956"/>
    <w:rsid w:val="008E6A6B"/>
    <w:rsid w:val="008E7175"/>
    <w:rsid w:val="008E7844"/>
    <w:rsid w:val="008E7C5B"/>
    <w:rsid w:val="008E7D43"/>
    <w:rsid w:val="008E7E66"/>
    <w:rsid w:val="008F01E8"/>
    <w:rsid w:val="008F02F8"/>
    <w:rsid w:val="008F044D"/>
    <w:rsid w:val="008F0741"/>
    <w:rsid w:val="008F0D99"/>
    <w:rsid w:val="008F1090"/>
    <w:rsid w:val="008F123C"/>
    <w:rsid w:val="008F12EA"/>
    <w:rsid w:val="008F15A1"/>
    <w:rsid w:val="008F1786"/>
    <w:rsid w:val="008F1B3B"/>
    <w:rsid w:val="008F1DB8"/>
    <w:rsid w:val="008F1DDA"/>
    <w:rsid w:val="008F1F02"/>
    <w:rsid w:val="008F21AC"/>
    <w:rsid w:val="008F26B4"/>
    <w:rsid w:val="008F28AC"/>
    <w:rsid w:val="008F2AC3"/>
    <w:rsid w:val="008F2B26"/>
    <w:rsid w:val="008F2C95"/>
    <w:rsid w:val="008F2E1D"/>
    <w:rsid w:val="008F2EF1"/>
    <w:rsid w:val="008F3169"/>
    <w:rsid w:val="008F350F"/>
    <w:rsid w:val="008F37CE"/>
    <w:rsid w:val="008F37F3"/>
    <w:rsid w:val="008F397E"/>
    <w:rsid w:val="008F3AD1"/>
    <w:rsid w:val="008F4A88"/>
    <w:rsid w:val="008F50C1"/>
    <w:rsid w:val="008F52D8"/>
    <w:rsid w:val="008F58EA"/>
    <w:rsid w:val="008F6075"/>
    <w:rsid w:val="008F66DC"/>
    <w:rsid w:val="008F67F4"/>
    <w:rsid w:val="008F6E4D"/>
    <w:rsid w:val="008F6F72"/>
    <w:rsid w:val="008F744E"/>
    <w:rsid w:val="008F7726"/>
    <w:rsid w:val="008F79B2"/>
    <w:rsid w:val="008F7AE1"/>
    <w:rsid w:val="008F7DDE"/>
    <w:rsid w:val="008F7FD8"/>
    <w:rsid w:val="00900131"/>
    <w:rsid w:val="009006D6"/>
    <w:rsid w:val="00900732"/>
    <w:rsid w:val="00900C0C"/>
    <w:rsid w:val="00900C70"/>
    <w:rsid w:val="00900E9A"/>
    <w:rsid w:val="009011C7"/>
    <w:rsid w:val="0090132B"/>
    <w:rsid w:val="0090132F"/>
    <w:rsid w:val="00901562"/>
    <w:rsid w:val="00901888"/>
    <w:rsid w:val="009022C6"/>
    <w:rsid w:val="009024DD"/>
    <w:rsid w:val="00902ABC"/>
    <w:rsid w:val="00902F52"/>
    <w:rsid w:val="00902FF8"/>
    <w:rsid w:val="0090325A"/>
    <w:rsid w:val="0090326A"/>
    <w:rsid w:val="009037C9"/>
    <w:rsid w:val="00903912"/>
    <w:rsid w:val="00903A01"/>
    <w:rsid w:val="009040B2"/>
    <w:rsid w:val="009042E1"/>
    <w:rsid w:val="00904B85"/>
    <w:rsid w:val="009054C5"/>
    <w:rsid w:val="00905833"/>
    <w:rsid w:val="009058C9"/>
    <w:rsid w:val="00905BCF"/>
    <w:rsid w:val="00905EB9"/>
    <w:rsid w:val="00906019"/>
    <w:rsid w:val="00906215"/>
    <w:rsid w:val="0090660F"/>
    <w:rsid w:val="00906674"/>
    <w:rsid w:val="009066B7"/>
    <w:rsid w:val="00906C69"/>
    <w:rsid w:val="00906DA2"/>
    <w:rsid w:val="00907035"/>
    <w:rsid w:val="009071A2"/>
    <w:rsid w:val="009071FB"/>
    <w:rsid w:val="0090752D"/>
    <w:rsid w:val="009077C3"/>
    <w:rsid w:val="00907A00"/>
    <w:rsid w:val="00907B7E"/>
    <w:rsid w:val="00907BD4"/>
    <w:rsid w:val="00907D6A"/>
    <w:rsid w:val="00907E32"/>
    <w:rsid w:val="00907F64"/>
    <w:rsid w:val="00907F9B"/>
    <w:rsid w:val="0091026A"/>
    <w:rsid w:val="0091028D"/>
    <w:rsid w:val="0091029D"/>
    <w:rsid w:val="009104C2"/>
    <w:rsid w:val="0091073A"/>
    <w:rsid w:val="00910879"/>
    <w:rsid w:val="00910FDC"/>
    <w:rsid w:val="00911542"/>
    <w:rsid w:val="009117CC"/>
    <w:rsid w:val="009118DA"/>
    <w:rsid w:val="00911A30"/>
    <w:rsid w:val="00911B91"/>
    <w:rsid w:val="00912025"/>
    <w:rsid w:val="009121D8"/>
    <w:rsid w:val="00912249"/>
    <w:rsid w:val="00912521"/>
    <w:rsid w:val="00912558"/>
    <w:rsid w:val="009128A3"/>
    <w:rsid w:val="009129F2"/>
    <w:rsid w:val="00912C9D"/>
    <w:rsid w:val="00912CE8"/>
    <w:rsid w:val="00912EE4"/>
    <w:rsid w:val="0091314E"/>
    <w:rsid w:val="009134A8"/>
    <w:rsid w:val="00913AD1"/>
    <w:rsid w:val="00913E1D"/>
    <w:rsid w:val="00913EA4"/>
    <w:rsid w:val="00913ED3"/>
    <w:rsid w:val="00914792"/>
    <w:rsid w:val="009147F3"/>
    <w:rsid w:val="00914C2B"/>
    <w:rsid w:val="00915838"/>
    <w:rsid w:val="00915840"/>
    <w:rsid w:val="00915910"/>
    <w:rsid w:val="00915AD9"/>
    <w:rsid w:val="009160C5"/>
    <w:rsid w:val="00916135"/>
    <w:rsid w:val="0091646A"/>
    <w:rsid w:val="00916508"/>
    <w:rsid w:val="0091653E"/>
    <w:rsid w:val="00916717"/>
    <w:rsid w:val="00916CE3"/>
    <w:rsid w:val="00917302"/>
    <w:rsid w:val="00917AA1"/>
    <w:rsid w:val="00917FBF"/>
    <w:rsid w:val="00920056"/>
    <w:rsid w:val="009200D9"/>
    <w:rsid w:val="009205ED"/>
    <w:rsid w:val="009207FE"/>
    <w:rsid w:val="00920988"/>
    <w:rsid w:val="00920CB0"/>
    <w:rsid w:val="009212F0"/>
    <w:rsid w:val="00921438"/>
    <w:rsid w:val="0092145E"/>
    <w:rsid w:val="0092212A"/>
    <w:rsid w:val="009221A4"/>
    <w:rsid w:val="009221E2"/>
    <w:rsid w:val="00922232"/>
    <w:rsid w:val="0092236D"/>
    <w:rsid w:val="009223A8"/>
    <w:rsid w:val="00922613"/>
    <w:rsid w:val="00922885"/>
    <w:rsid w:val="009228FB"/>
    <w:rsid w:val="00922905"/>
    <w:rsid w:val="00922D85"/>
    <w:rsid w:val="00923098"/>
    <w:rsid w:val="009232A6"/>
    <w:rsid w:val="0092346E"/>
    <w:rsid w:val="0092351F"/>
    <w:rsid w:val="00923B7C"/>
    <w:rsid w:val="00923FF1"/>
    <w:rsid w:val="009241D6"/>
    <w:rsid w:val="009244D0"/>
    <w:rsid w:val="009249A3"/>
    <w:rsid w:val="00924B4B"/>
    <w:rsid w:val="00924E7E"/>
    <w:rsid w:val="00925104"/>
    <w:rsid w:val="009251A3"/>
    <w:rsid w:val="009251F9"/>
    <w:rsid w:val="0092562A"/>
    <w:rsid w:val="00925649"/>
    <w:rsid w:val="009256E8"/>
    <w:rsid w:val="00926120"/>
    <w:rsid w:val="009261E2"/>
    <w:rsid w:val="009264D2"/>
    <w:rsid w:val="00926B51"/>
    <w:rsid w:val="0092705D"/>
    <w:rsid w:val="00927352"/>
    <w:rsid w:val="009274EA"/>
    <w:rsid w:val="009275F3"/>
    <w:rsid w:val="0092769B"/>
    <w:rsid w:val="009276D2"/>
    <w:rsid w:val="009279DD"/>
    <w:rsid w:val="00927ED6"/>
    <w:rsid w:val="00930356"/>
    <w:rsid w:val="00930941"/>
    <w:rsid w:val="00930BE0"/>
    <w:rsid w:val="00931B7E"/>
    <w:rsid w:val="00932457"/>
    <w:rsid w:val="00932545"/>
    <w:rsid w:val="0093266D"/>
    <w:rsid w:val="00932715"/>
    <w:rsid w:val="00932885"/>
    <w:rsid w:val="0093292E"/>
    <w:rsid w:val="00932BDB"/>
    <w:rsid w:val="00933414"/>
    <w:rsid w:val="00933785"/>
    <w:rsid w:val="009337AC"/>
    <w:rsid w:val="009337C7"/>
    <w:rsid w:val="0093393D"/>
    <w:rsid w:val="00933BD7"/>
    <w:rsid w:val="00933CFC"/>
    <w:rsid w:val="00933DB9"/>
    <w:rsid w:val="00934249"/>
    <w:rsid w:val="0093464C"/>
    <w:rsid w:val="00934DE1"/>
    <w:rsid w:val="00934EA1"/>
    <w:rsid w:val="00934F00"/>
    <w:rsid w:val="00934F93"/>
    <w:rsid w:val="00935629"/>
    <w:rsid w:val="009356DE"/>
    <w:rsid w:val="00935A3E"/>
    <w:rsid w:val="00935B66"/>
    <w:rsid w:val="00935C7B"/>
    <w:rsid w:val="00936145"/>
    <w:rsid w:val="0093678A"/>
    <w:rsid w:val="0093685E"/>
    <w:rsid w:val="009369D6"/>
    <w:rsid w:val="00936AC0"/>
    <w:rsid w:val="00936CBF"/>
    <w:rsid w:val="00936D99"/>
    <w:rsid w:val="009370A4"/>
    <w:rsid w:val="00937904"/>
    <w:rsid w:val="00937ADF"/>
    <w:rsid w:val="00937BCF"/>
    <w:rsid w:val="00940098"/>
    <w:rsid w:val="00940208"/>
    <w:rsid w:val="00940A06"/>
    <w:rsid w:val="00940A4D"/>
    <w:rsid w:val="00940A90"/>
    <w:rsid w:val="00940F0E"/>
    <w:rsid w:val="0094150D"/>
    <w:rsid w:val="00941561"/>
    <w:rsid w:val="009417ED"/>
    <w:rsid w:val="0094183D"/>
    <w:rsid w:val="00941B5E"/>
    <w:rsid w:val="00941BAA"/>
    <w:rsid w:val="00941C49"/>
    <w:rsid w:val="00941DE8"/>
    <w:rsid w:val="00941E2D"/>
    <w:rsid w:val="00941E37"/>
    <w:rsid w:val="00942134"/>
    <w:rsid w:val="00942168"/>
    <w:rsid w:val="009421C5"/>
    <w:rsid w:val="009425B4"/>
    <w:rsid w:val="009426D6"/>
    <w:rsid w:val="00942784"/>
    <w:rsid w:val="0094289B"/>
    <w:rsid w:val="00942C96"/>
    <w:rsid w:val="0094313E"/>
    <w:rsid w:val="009435EC"/>
    <w:rsid w:val="00943D1A"/>
    <w:rsid w:val="00943D76"/>
    <w:rsid w:val="009445B6"/>
    <w:rsid w:val="009445C9"/>
    <w:rsid w:val="00944611"/>
    <w:rsid w:val="009446B4"/>
    <w:rsid w:val="00944A1C"/>
    <w:rsid w:val="00944A28"/>
    <w:rsid w:val="00944A94"/>
    <w:rsid w:val="00944B07"/>
    <w:rsid w:val="009454DB"/>
    <w:rsid w:val="009458C9"/>
    <w:rsid w:val="009459E7"/>
    <w:rsid w:val="00945CD2"/>
    <w:rsid w:val="00945D8F"/>
    <w:rsid w:val="00945D93"/>
    <w:rsid w:val="00945EB7"/>
    <w:rsid w:val="0094623B"/>
    <w:rsid w:val="00946416"/>
    <w:rsid w:val="00946535"/>
    <w:rsid w:val="0094658C"/>
    <w:rsid w:val="0094698A"/>
    <w:rsid w:val="009472F4"/>
    <w:rsid w:val="00947363"/>
    <w:rsid w:val="009473AB"/>
    <w:rsid w:val="00947446"/>
    <w:rsid w:val="009475FE"/>
    <w:rsid w:val="00947669"/>
    <w:rsid w:val="0094798C"/>
    <w:rsid w:val="00947FDF"/>
    <w:rsid w:val="0095024D"/>
    <w:rsid w:val="00950401"/>
    <w:rsid w:val="00950442"/>
    <w:rsid w:val="0095057A"/>
    <w:rsid w:val="009507FC"/>
    <w:rsid w:val="0095093B"/>
    <w:rsid w:val="00950CB4"/>
    <w:rsid w:val="00950D48"/>
    <w:rsid w:val="00950D89"/>
    <w:rsid w:val="00950E64"/>
    <w:rsid w:val="00951648"/>
    <w:rsid w:val="00951ADB"/>
    <w:rsid w:val="00951D00"/>
    <w:rsid w:val="00952048"/>
    <w:rsid w:val="00952061"/>
    <w:rsid w:val="0095276B"/>
    <w:rsid w:val="009528B3"/>
    <w:rsid w:val="00952E11"/>
    <w:rsid w:val="00952E39"/>
    <w:rsid w:val="00952F92"/>
    <w:rsid w:val="00953333"/>
    <w:rsid w:val="0095337A"/>
    <w:rsid w:val="00953555"/>
    <w:rsid w:val="0095361C"/>
    <w:rsid w:val="00953789"/>
    <w:rsid w:val="00953A35"/>
    <w:rsid w:val="00953E6C"/>
    <w:rsid w:val="00953FAD"/>
    <w:rsid w:val="00953FEF"/>
    <w:rsid w:val="0095408E"/>
    <w:rsid w:val="0095465B"/>
    <w:rsid w:val="00954786"/>
    <w:rsid w:val="00954A17"/>
    <w:rsid w:val="00954F9D"/>
    <w:rsid w:val="00955003"/>
    <w:rsid w:val="009552A4"/>
    <w:rsid w:val="009554C9"/>
    <w:rsid w:val="00955863"/>
    <w:rsid w:val="00955C82"/>
    <w:rsid w:val="00955D2B"/>
    <w:rsid w:val="00955D69"/>
    <w:rsid w:val="009561BC"/>
    <w:rsid w:val="00956500"/>
    <w:rsid w:val="00956776"/>
    <w:rsid w:val="00956820"/>
    <w:rsid w:val="00956965"/>
    <w:rsid w:val="009569CB"/>
    <w:rsid w:val="0095746D"/>
    <w:rsid w:val="009574BD"/>
    <w:rsid w:val="009578A3"/>
    <w:rsid w:val="0095794B"/>
    <w:rsid w:val="00957B4F"/>
    <w:rsid w:val="00957D11"/>
    <w:rsid w:val="00957E54"/>
    <w:rsid w:val="00957E5D"/>
    <w:rsid w:val="00957ECF"/>
    <w:rsid w:val="009602CF"/>
    <w:rsid w:val="00960351"/>
    <w:rsid w:val="00960379"/>
    <w:rsid w:val="00960535"/>
    <w:rsid w:val="0096088B"/>
    <w:rsid w:val="00960E23"/>
    <w:rsid w:val="00960EF2"/>
    <w:rsid w:val="009610A9"/>
    <w:rsid w:val="009610F3"/>
    <w:rsid w:val="009611C7"/>
    <w:rsid w:val="009616AC"/>
    <w:rsid w:val="0096175D"/>
    <w:rsid w:val="00961898"/>
    <w:rsid w:val="009619BE"/>
    <w:rsid w:val="00961EB2"/>
    <w:rsid w:val="009620C5"/>
    <w:rsid w:val="00962276"/>
    <w:rsid w:val="00962305"/>
    <w:rsid w:val="009624F6"/>
    <w:rsid w:val="00962A5A"/>
    <w:rsid w:val="00963021"/>
    <w:rsid w:val="0096331A"/>
    <w:rsid w:val="009633AA"/>
    <w:rsid w:val="00963BCC"/>
    <w:rsid w:val="0096435C"/>
    <w:rsid w:val="00964395"/>
    <w:rsid w:val="00964405"/>
    <w:rsid w:val="0096446E"/>
    <w:rsid w:val="00964840"/>
    <w:rsid w:val="00964BBF"/>
    <w:rsid w:val="009650F3"/>
    <w:rsid w:val="00965136"/>
    <w:rsid w:val="00965301"/>
    <w:rsid w:val="0096530D"/>
    <w:rsid w:val="00965441"/>
    <w:rsid w:val="00965DE7"/>
    <w:rsid w:val="00965F68"/>
    <w:rsid w:val="00966091"/>
    <w:rsid w:val="0096609D"/>
    <w:rsid w:val="009664E6"/>
    <w:rsid w:val="00966861"/>
    <w:rsid w:val="00966AF3"/>
    <w:rsid w:val="00966B20"/>
    <w:rsid w:val="0096705F"/>
    <w:rsid w:val="00967367"/>
    <w:rsid w:val="00967408"/>
    <w:rsid w:val="00967700"/>
    <w:rsid w:val="009677D2"/>
    <w:rsid w:val="0096790D"/>
    <w:rsid w:val="00967D7E"/>
    <w:rsid w:val="00967F08"/>
    <w:rsid w:val="00970009"/>
    <w:rsid w:val="0097012E"/>
    <w:rsid w:val="0097013B"/>
    <w:rsid w:val="00970195"/>
    <w:rsid w:val="0097027A"/>
    <w:rsid w:val="0097032F"/>
    <w:rsid w:val="00970331"/>
    <w:rsid w:val="009705D5"/>
    <w:rsid w:val="0097097C"/>
    <w:rsid w:val="00971624"/>
    <w:rsid w:val="00971760"/>
    <w:rsid w:val="00971763"/>
    <w:rsid w:val="0097194C"/>
    <w:rsid w:val="009720CA"/>
    <w:rsid w:val="0097248E"/>
    <w:rsid w:val="00972AE0"/>
    <w:rsid w:val="0097323B"/>
    <w:rsid w:val="009737F6"/>
    <w:rsid w:val="00973919"/>
    <w:rsid w:val="00973E27"/>
    <w:rsid w:val="00973EB7"/>
    <w:rsid w:val="00974DFC"/>
    <w:rsid w:val="00974E5C"/>
    <w:rsid w:val="009751D4"/>
    <w:rsid w:val="00975753"/>
    <w:rsid w:val="00975F0F"/>
    <w:rsid w:val="009763BB"/>
    <w:rsid w:val="0097651A"/>
    <w:rsid w:val="00976609"/>
    <w:rsid w:val="009766B5"/>
    <w:rsid w:val="00976AE5"/>
    <w:rsid w:val="00976FB8"/>
    <w:rsid w:val="00977007"/>
    <w:rsid w:val="009773C9"/>
    <w:rsid w:val="009776FB"/>
    <w:rsid w:val="00977AB7"/>
    <w:rsid w:val="00977D8E"/>
    <w:rsid w:val="00977E78"/>
    <w:rsid w:val="00977F6D"/>
    <w:rsid w:val="009801CE"/>
    <w:rsid w:val="00980559"/>
    <w:rsid w:val="009805C6"/>
    <w:rsid w:val="0098098E"/>
    <w:rsid w:val="00980B72"/>
    <w:rsid w:val="009810F1"/>
    <w:rsid w:val="009815D5"/>
    <w:rsid w:val="009818B8"/>
    <w:rsid w:val="00981999"/>
    <w:rsid w:val="00981CB3"/>
    <w:rsid w:val="009829B2"/>
    <w:rsid w:val="00982C44"/>
    <w:rsid w:val="00983248"/>
    <w:rsid w:val="009832CA"/>
    <w:rsid w:val="009832DC"/>
    <w:rsid w:val="00983740"/>
    <w:rsid w:val="00983A31"/>
    <w:rsid w:val="00983A78"/>
    <w:rsid w:val="00983C09"/>
    <w:rsid w:val="009840C0"/>
    <w:rsid w:val="00984322"/>
    <w:rsid w:val="00984372"/>
    <w:rsid w:val="0098446C"/>
    <w:rsid w:val="00984649"/>
    <w:rsid w:val="00984674"/>
    <w:rsid w:val="00984872"/>
    <w:rsid w:val="009848DE"/>
    <w:rsid w:val="009851AC"/>
    <w:rsid w:val="009854E9"/>
    <w:rsid w:val="0098571C"/>
    <w:rsid w:val="00985756"/>
    <w:rsid w:val="009857E2"/>
    <w:rsid w:val="009858A7"/>
    <w:rsid w:val="00985938"/>
    <w:rsid w:val="00985DB8"/>
    <w:rsid w:val="00986098"/>
    <w:rsid w:val="00986B44"/>
    <w:rsid w:val="00986BE0"/>
    <w:rsid w:val="00986CD7"/>
    <w:rsid w:val="00987084"/>
    <w:rsid w:val="009872DD"/>
    <w:rsid w:val="00987315"/>
    <w:rsid w:val="00990018"/>
    <w:rsid w:val="00990178"/>
    <w:rsid w:val="009905B6"/>
    <w:rsid w:val="009905D2"/>
    <w:rsid w:val="009909C8"/>
    <w:rsid w:val="00990D01"/>
    <w:rsid w:val="00990EE2"/>
    <w:rsid w:val="009913E4"/>
    <w:rsid w:val="0099157C"/>
    <w:rsid w:val="00991619"/>
    <w:rsid w:val="00991749"/>
    <w:rsid w:val="00991829"/>
    <w:rsid w:val="00991C1B"/>
    <w:rsid w:val="00991D70"/>
    <w:rsid w:val="00991F6F"/>
    <w:rsid w:val="009921E9"/>
    <w:rsid w:val="0099273B"/>
    <w:rsid w:val="0099276A"/>
    <w:rsid w:val="00992C1A"/>
    <w:rsid w:val="00992EDF"/>
    <w:rsid w:val="00993141"/>
    <w:rsid w:val="00993282"/>
    <w:rsid w:val="00993610"/>
    <w:rsid w:val="00993A99"/>
    <w:rsid w:val="00993CF9"/>
    <w:rsid w:val="00993D02"/>
    <w:rsid w:val="00993D33"/>
    <w:rsid w:val="00993E4A"/>
    <w:rsid w:val="00993EF6"/>
    <w:rsid w:val="0099409A"/>
    <w:rsid w:val="00994A7A"/>
    <w:rsid w:val="00994B23"/>
    <w:rsid w:val="00994D9F"/>
    <w:rsid w:val="00994E74"/>
    <w:rsid w:val="00995375"/>
    <w:rsid w:val="0099539D"/>
    <w:rsid w:val="009953CD"/>
    <w:rsid w:val="0099571B"/>
    <w:rsid w:val="00995A92"/>
    <w:rsid w:val="00995EE6"/>
    <w:rsid w:val="00995F22"/>
    <w:rsid w:val="009963A5"/>
    <w:rsid w:val="009966AB"/>
    <w:rsid w:val="009978B7"/>
    <w:rsid w:val="009979D5"/>
    <w:rsid w:val="009A02BB"/>
    <w:rsid w:val="009A0685"/>
    <w:rsid w:val="009A083C"/>
    <w:rsid w:val="009A0A63"/>
    <w:rsid w:val="009A100C"/>
    <w:rsid w:val="009A13A1"/>
    <w:rsid w:val="009A144F"/>
    <w:rsid w:val="009A14FC"/>
    <w:rsid w:val="009A1515"/>
    <w:rsid w:val="009A166F"/>
    <w:rsid w:val="009A17B1"/>
    <w:rsid w:val="009A1BBE"/>
    <w:rsid w:val="009A1F4F"/>
    <w:rsid w:val="009A210B"/>
    <w:rsid w:val="009A216D"/>
    <w:rsid w:val="009A236C"/>
    <w:rsid w:val="009A23AF"/>
    <w:rsid w:val="009A2C7E"/>
    <w:rsid w:val="009A2DA7"/>
    <w:rsid w:val="009A331D"/>
    <w:rsid w:val="009A3458"/>
    <w:rsid w:val="009A370B"/>
    <w:rsid w:val="009A3933"/>
    <w:rsid w:val="009A3D30"/>
    <w:rsid w:val="009A3D84"/>
    <w:rsid w:val="009A4449"/>
    <w:rsid w:val="009A487A"/>
    <w:rsid w:val="009A4954"/>
    <w:rsid w:val="009A4B34"/>
    <w:rsid w:val="009A4E2F"/>
    <w:rsid w:val="009A51CB"/>
    <w:rsid w:val="009A5206"/>
    <w:rsid w:val="009A5287"/>
    <w:rsid w:val="009A5371"/>
    <w:rsid w:val="009A5406"/>
    <w:rsid w:val="009A5A0E"/>
    <w:rsid w:val="009A5B03"/>
    <w:rsid w:val="009A5B69"/>
    <w:rsid w:val="009A5C43"/>
    <w:rsid w:val="009A5DB8"/>
    <w:rsid w:val="009A5F35"/>
    <w:rsid w:val="009A625D"/>
    <w:rsid w:val="009A6506"/>
    <w:rsid w:val="009A670D"/>
    <w:rsid w:val="009A6D30"/>
    <w:rsid w:val="009A6F0F"/>
    <w:rsid w:val="009A72FD"/>
    <w:rsid w:val="009A757C"/>
    <w:rsid w:val="009A76A0"/>
    <w:rsid w:val="009A7701"/>
    <w:rsid w:val="009A780F"/>
    <w:rsid w:val="009A78D4"/>
    <w:rsid w:val="009A7A12"/>
    <w:rsid w:val="009A7BB4"/>
    <w:rsid w:val="009A7CFB"/>
    <w:rsid w:val="009A7E24"/>
    <w:rsid w:val="009A7EB3"/>
    <w:rsid w:val="009B00E3"/>
    <w:rsid w:val="009B07CA"/>
    <w:rsid w:val="009B0825"/>
    <w:rsid w:val="009B0B32"/>
    <w:rsid w:val="009B0FBD"/>
    <w:rsid w:val="009B1066"/>
    <w:rsid w:val="009B115E"/>
    <w:rsid w:val="009B1241"/>
    <w:rsid w:val="009B1397"/>
    <w:rsid w:val="009B1430"/>
    <w:rsid w:val="009B16E0"/>
    <w:rsid w:val="009B1793"/>
    <w:rsid w:val="009B1862"/>
    <w:rsid w:val="009B1952"/>
    <w:rsid w:val="009B1B24"/>
    <w:rsid w:val="009B1C6B"/>
    <w:rsid w:val="009B1D71"/>
    <w:rsid w:val="009B2046"/>
    <w:rsid w:val="009B225A"/>
    <w:rsid w:val="009B235C"/>
    <w:rsid w:val="009B2488"/>
    <w:rsid w:val="009B25D0"/>
    <w:rsid w:val="009B264D"/>
    <w:rsid w:val="009B267D"/>
    <w:rsid w:val="009B3291"/>
    <w:rsid w:val="009B3540"/>
    <w:rsid w:val="009B3545"/>
    <w:rsid w:val="009B370E"/>
    <w:rsid w:val="009B396F"/>
    <w:rsid w:val="009B3A41"/>
    <w:rsid w:val="009B3AD3"/>
    <w:rsid w:val="009B3B6E"/>
    <w:rsid w:val="009B43B2"/>
    <w:rsid w:val="009B44AB"/>
    <w:rsid w:val="009B4BF9"/>
    <w:rsid w:val="009B4C39"/>
    <w:rsid w:val="009B4EB5"/>
    <w:rsid w:val="009B52DB"/>
    <w:rsid w:val="009B53BE"/>
    <w:rsid w:val="009B56AB"/>
    <w:rsid w:val="009B5F74"/>
    <w:rsid w:val="009B61DA"/>
    <w:rsid w:val="009B63F0"/>
    <w:rsid w:val="009B63F7"/>
    <w:rsid w:val="009B6430"/>
    <w:rsid w:val="009B6795"/>
    <w:rsid w:val="009B6AD3"/>
    <w:rsid w:val="009B6B9B"/>
    <w:rsid w:val="009B6C35"/>
    <w:rsid w:val="009B6E77"/>
    <w:rsid w:val="009B6EE0"/>
    <w:rsid w:val="009B71CC"/>
    <w:rsid w:val="009B7459"/>
    <w:rsid w:val="009C00D2"/>
    <w:rsid w:val="009C016A"/>
    <w:rsid w:val="009C01E9"/>
    <w:rsid w:val="009C0365"/>
    <w:rsid w:val="009C058E"/>
    <w:rsid w:val="009C09EA"/>
    <w:rsid w:val="009C0A7B"/>
    <w:rsid w:val="009C0AA4"/>
    <w:rsid w:val="009C0B48"/>
    <w:rsid w:val="009C0CE6"/>
    <w:rsid w:val="009C0FCD"/>
    <w:rsid w:val="009C1077"/>
    <w:rsid w:val="009C1135"/>
    <w:rsid w:val="009C11D7"/>
    <w:rsid w:val="009C21D5"/>
    <w:rsid w:val="009C223D"/>
    <w:rsid w:val="009C2352"/>
    <w:rsid w:val="009C27D3"/>
    <w:rsid w:val="009C2EED"/>
    <w:rsid w:val="009C3064"/>
    <w:rsid w:val="009C32D4"/>
    <w:rsid w:val="009C33A3"/>
    <w:rsid w:val="009C3429"/>
    <w:rsid w:val="009C349A"/>
    <w:rsid w:val="009C37E3"/>
    <w:rsid w:val="009C3868"/>
    <w:rsid w:val="009C46CA"/>
    <w:rsid w:val="009C46F8"/>
    <w:rsid w:val="009C485B"/>
    <w:rsid w:val="009C4885"/>
    <w:rsid w:val="009C49EE"/>
    <w:rsid w:val="009C56D9"/>
    <w:rsid w:val="009C5905"/>
    <w:rsid w:val="009C5D3E"/>
    <w:rsid w:val="009C5F88"/>
    <w:rsid w:val="009C6086"/>
    <w:rsid w:val="009C6478"/>
    <w:rsid w:val="009C6B5A"/>
    <w:rsid w:val="009C6E62"/>
    <w:rsid w:val="009C730E"/>
    <w:rsid w:val="009C76BC"/>
    <w:rsid w:val="009C7790"/>
    <w:rsid w:val="009C7877"/>
    <w:rsid w:val="009C795A"/>
    <w:rsid w:val="009C79FA"/>
    <w:rsid w:val="009C7BFA"/>
    <w:rsid w:val="009C7E16"/>
    <w:rsid w:val="009C7EFF"/>
    <w:rsid w:val="009D00B4"/>
    <w:rsid w:val="009D01DD"/>
    <w:rsid w:val="009D077F"/>
    <w:rsid w:val="009D0943"/>
    <w:rsid w:val="009D11B3"/>
    <w:rsid w:val="009D16FC"/>
    <w:rsid w:val="009D17AD"/>
    <w:rsid w:val="009D1828"/>
    <w:rsid w:val="009D18FA"/>
    <w:rsid w:val="009D1BC9"/>
    <w:rsid w:val="009D1CEF"/>
    <w:rsid w:val="009D1D76"/>
    <w:rsid w:val="009D1DC8"/>
    <w:rsid w:val="009D1F17"/>
    <w:rsid w:val="009D2007"/>
    <w:rsid w:val="009D21FE"/>
    <w:rsid w:val="009D2362"/>
    <w:rsid w:val="009D246B"/>
    <w:rsid w:val="009D263A"/>
    <w:rsid w:val="009D2787"/>
    <w:rsid w:val="009D2B29"/>
    <w:rsid w:val="009D2B4D"/>
    <w:rsid w:val="009D3777"/>
    <w:rsid w:val="009D3985"/>
    <w:rsid w:val="009D3A57"/>
    <w:rsid w:val="009D3AD2"/>
    <w:rsid w:val="009D40A7"/>
    <w:rsid w:val="009D4124"/>
    <w:rsid w:val="009D421E"/>
    <w:rsid w:val="009D4706"/>
    <w:rsid w:val="009D497D"/>
    <w:rsid w:val="009D4A33"/>
    <w:rsid w:val="009D5092"/>
    <w:rsid w:val="009D5931"/>
    <w:rsid w:val="009D5A20"/>
    <w:rsid w:val="009D5BED"/>
    <w:rsid w:val="009D5C05"/>
    <w:rsid w:val="009D5D6A"/>
    <w:rsid w:val="009D6448"/>
    <w:rsid w:val="009D65EF"/>
    <w:rsid w:val="009D7116"/>
    <w:rsid w:val="009D7596"/>
    <w:rsid w:val="009D773A"/>
    <w:rsid w:val="009D77D5"/>
    <w:rsid w:val="009D77FB"/>
    <w:rsid w:val="009D7930"/>
    <w:rsid w:val="009D79C2"/>
    <w:rsid w:val="009E0024"/>
    <w:rsid w:val="009E00D5"/>
    <w:rsid w:val="009E0460"/>
    <w:rsid w:val="009E0712"/>
    <w:rsid w:val="009E0D21"/>
    <w:rsid w:val="009E0D6E"/>
    <w:rsid w:val="009E11E1"/>
    <w:rsid w:val="009E136D"/>
    <w:rsid w:val="009E1388"/>
    <w:rsid w:val="009E169B"/>
    <w:rsid w:val="009E1A8E"/>
    <w:rsid w:val="009E1B28"/>
    <w:rsid w:val="009E214B"/>
    <w:rsid w:val="009E21EF"/>
    <w:rsid w:val="009E248A"/>
    <w:rsid w:val="009E24CA"/>
    <w:rsid w:val="009E291A"/>
    <w:rsid w:val="009E2BC0"/>
    <w:rsid w:val="009E2C0A"/>
    <w:rsid w:val="009E2C12"/>
    <w:rsid w:val="009E2D0B"/>
    <w:rsid w:val="009E2E7F"/>
    <w:rsid w:val="009E2EA2"/>
    <w:rsid w:val="009E3419"/>
    <w:rsid w:val="009E4719"/>
    <w:rsid w:val="009E487B"/>
    <w:rsid w:val="009E4966"/>
    <w:rsid w:val="009E4C0B"/>
    <w:rsid w:val="009E5083"/>
    <w:rsid w:val="009E51E9"/>
    <w:rsid w:val="009E52B3"/>
    <w:rsid w:val="009E560A"/>
    <w:rsid w:val="009E5920"/>
    <w:rsid w:val="009E59BA"/>
    <w:rsid w:val="009E606F"/>
    <w:rsid w:val="009E648D"/>
    <w:rsid w:val="009E64D1"/>
    <w:rsid w:val="009E6553"/>
    <w:rsid w:val="009E69F9"/>
    <w:rsid w:val="009E6C3E"/>
    <w:rsid w:val="009E6F06"/>
    <w:rsid w:val="009E6FB7"/>
    <w:rsid w:val="009E7348"/>
    <w:rsid w:val="009E7839"/>
    <w:rsid w:val="009E783F"/>
    <w:rsid w:val="009E7A4A"/>
    <w:rsid w:val="009E7C87"/>
    <w:rsid w:val="009E7CD3"/>
    <w:rsid w:val="009E7D18"/>
    <w:rsid w:val="009E7E17"/>
    <w:rsid w:val="009F090D"/>
    <w:rsid w:val="009F09E1"/>
    <w:rsid w:val="009F0C6B"/>
    <w:rsid w:val="009F1066"/>
    <w:rsid w:val="009F11F4"/>
    <w:rsid w:val="009F139F"/>
    <w:rsid w:val="009F190F"/>
    <w:rsid w:val="009F2537"/>
    <w:rsid w:val="009F260A"/>
    <w:rsid w:val="009F28C7"/>
    <w:rsid w:val="009F3862"/>
    <w:rsid w:val="009F387A"/>
    <w:rsid w:val="009F3897"/>
    <w:rsid w:val="009F3AAD"/>
    <w:rsid w:val="009F3F4A"/>
    <w:rsid w:val="009F3F7B"/>
    <w:rsid w:val="009F495B"/>
    <w:rsid w:val="009F4CBF"/>
    <w:rsid w:val="009F4F6C"/>
    <w:rsid w:val="009F5111"/>
    <w:rsid w:val="009F5613"/>
    <w:rsid w:val="009F569E"/>
    <w:rsid w:val="009F5A8D"/>
    <w:rsid w:val="009F5E07"/>
    <w:rsid w:val="009F5E66"/>
    <w:rsid w:val="009F5FA3"/>
    <w:rsid w:val="009F5FBA"/>
    <w:rsid w:val="009F6066"/>
    <w:rsid w:val="009F670E"/>
    <w:rsid w:val="009F67DE"/>
    <w:rsid w:val="009F6867"/>
    <w:rsid w:val="009F6AA5"/>
    <w:rsid w:val="009F6F7F"/>
    <w:rsid w:val="009F7A3D"/>
    <w:rsid w:val="009F7A8D"/>
    <w:rsid w:val="009F7F58"/>
    <w:rsid w:val="00A00C65"/>
    <w:rsid w:val="00A010A7"/>
    <w:rsid w:val="00A01290"/>
    <w:rsid w:val="00A01314"/>
    <w:rsid w:val="00A016AF"/>
    <w:rsid w:val="00A0197C"/>
    <w:rsid w:val="00A01E4A"/>
    <w:rsid w:val="00A01FA6"/>
    <w:rsid w:val="00A02120"/>
    <w:rsid w:val="00A0224E"/>
    <w:rsid w:val="00A022A7"/>
    <w:rsid w:val="00A0256B"/>
    <w:rsid w:val="00A029F4"/>
    <w:rsid w:val="00A0356D"/>
    <w:rsid w:val="00A03717"/>
    <w:rsid w:val="00A0372D"/>
    <w:rsid w:val="00A03779"/>
    <w:rsid w:val="00A037A9"/>
    <w:rsid w:val="00A037E2"/>
    <w:rsid w:val="00A03915"/>
    <w:rsid w:val="00A03C83"/>
    <w:rsid w:val="00A0580C"/>
    <w:rsid w:val="00A059B5"/>
    <w:rsid w:val="00A05A08"/>
    <w:rsid w:val="00A05B0B"/>
    <w:rsid w:val="00A05D66"/>
    <w:rsid w:val="00A06056"/>
    <w:rsid w:val="00A06526"/>
    <w:rsid w:val="00A0688C"/>
    <w:rsid w:val="00A07CBA"/>
    <w:rsid w:val="00A07CED"/>
    <w:rsid w:val="00A10499"/>
    <w:rsid w:val="00A1063B"/>
    <w:rsid w:val="00A106F8"/>
    <w:rsid w:val="00A10AA6"/>
    <w:rsid w:val="00A10C4E"/>
    <w:rsid w:val="00A10FF5"/>
    <w:rsid w:val="00A111BC"/>
    <w:rsid w:val="00A11707"/>
    <w:rsid w:val="00A1198A"/>
    <w:rsid w:val="00A11F4E"/>
    <w:rsid w:val="00A1201D"/>
    <w:rsid w:val="00A120F3"/>
    <w:rsid w:val="00A12285"/>
    <w:rsid w:val="00A1245E"/>
    <w:rsid w:val="00A124A6"/>
    <w:rsid w:val="00A125FB"/>
    <w:rsid w:val="00A1267E"/>
    <w:rsid w:val="00A12791"/>
    <w:rsid w:val="00A127BE"/>
    <w:rsid w:val="00A12A84"/>
    <w:rsid w:val="00A12E40"/>
    <w:rsid w:val="00A12F0A"/>
    <w:rsid w:val="00A13135"/>
    <w:rsid w:val="00A13473"/>
    <w:rsid w:val="00A13BA1"/>
    <w:rsid w:val="00A14084"/>
    <w:rsid w:val="00A1410F"/>
    <w:rsid w:val="00A141F3"/>
    <w:rsid w:val="00A14275"/>
    <w:rsid w:val="00A14398"/>
    <w:rsid w:val="00A1473C"/>
    <w:rsid w:val="00A14845"/>
    <w:rsid w:val="00A14905"/>
    <w:rsid w:val="00A14E13"/>
    <w:rsid w:val="00A151DA"/>
    <w:rsid w:val="00A1538A"/>
    <w:rsid w:val="00A15523"/>
    <w:rsid w:val="00A1573D"/>
    <w:rsid w:val="00A1582B"/>
    <w:rsid w:val="00A158EC"/>
    <w:rsid w:val="00A158FD"/>
    <w:rsid w:val="00A15DBD"/>
    <w:rsid w:val="00A15F03"/>
    <w:rsid w:val="00A1606D"/>
    <w:rsid w:val="00A161A2"/>
    <w:rsid w:val="00A163FA"/>
    <w:rsid w:val="00A1773F"/>
    <w:rsid w:val="00A17A65"/>
    <w:rsid w:val="00A17E00"/>
    <w:rsid w:val="00A20045"/>
    <w:rsid w:val="00A20221"/>
    <w:rsid w:val="00A20824"/>
    <w:rsid w:val="00A20A17"/>
    <w:rsid w:val="00A20D7A"/>
    <w:rsid w:val="00A2136E"/>
    <w:rsid w:val="00A215CB"/>
    <w:rsid w:val="00A21662"/>
    <w:rsid w:val="00A21848"/>
    <w:rsid w:val="00A21D35"/>
    <w:rsid w:val="00A2226B"/>
    <w:rsid w:val="00A22350"/>
    <w:rsid w:val="00A22750"/>
    <w:rsid w:val="00A228C8"/>
    <w:rsid w:val="00A228F0"/>
    <w:rsid w:val="00A22B60"/>
    <w:rsid w:val="00A22C48"/>
    <w:rsid w:val="00A22D6F"/>
    <w:rsid w:val="00A22DFE"/>
    <w:rsid w:val="00A22E78"/>
    <w:rsid w:val="00A23526"/>
    <w:rsid w:val="00A237D9"/>
    <w:rsid w:val="00A2384D"/>
    <w:rsid w:val="00A23A5B"/>
    <w:rsid w:val="00A23AAA"/>
    <w:rsid w:val="00A23B35"/>
    <w:rsid w:val="00A23E70"/>
    <w:rsid w:val="00A24004"/>
    <w:rsid w:val="00A2412A"/>
    <w:rsid w:val="00A24329"/>
    <w:rsid w:val="00A2459E"/>
    <w:rsid w:val="00A246B1"/>
    <w:rsid w:val="00A24D1D"/>
    <w:rsid w:val="00A253AD"/>
    <w:rsid w:val="00A2568B"/>
    <w:rsid w:val="00A25856"/>
    <w:rsid w:val="00A26057"/>
    <w:rsid w:val="00A26585"/>
    <w:rsid w:val="00A2688A"/>
    <w:rsid w:val="00A270E6"/>
    <w:rsid w:val="00A27277"/>
    <w:rsid w:val="00A272A7"/>
    <w:rsid w:val="00A272BD"/>
    <w:rsid w:val="00A2750A"/>
    <w:rsid w:val="00A2763C"/>
    <w:rsid w:val="00A2773D"/>
    <w:rsid w:val="00A279CE"/>
    <w:rsid w:val="00A27E94"/>
    <w:rsid w:val="00A300BC"/>
    <w:rsid w:val="00A300E4"/>
    <w:rsid w:val="00A30342"/>
    <w:rsid w:val="00A30443"/>
    <w:rsid w:val="00A30736"/>
    <w:rsid w:val="00A30C5B"/>
    <w:rsid w:val="00A30DBC"/>
    <w:rsid w:val="00A30EE8"/>
    <w:rsid w:val="00A30F40"/>
    <w:rsid w:val="00A311A5"/>
    <w:rsid w:val="00A31721"/>
    <w:rsid w:val="00A31CDD"/>
    <w:rsid w:val="00A31D90"/>
    <w:rsid w:val="00A32058"/>
    <w:rsid w:val="00A32138"/>
    <w:rsid w:val="00A321B1"/>
    <w:rsid w:val="00A32329"/>
    <w:rsid w:val="00A32440"/>
    <w:rsid w:val="00A3273D"/>
    <w:rsid w:val="00A32790"/>
    <w:rsid w:val="00A32B32"/>
    <w:rsid w:val="00A32C09"/>
    <w:rsid w:val="00A32EF2"/>
    <w:rsid w:val="00A33520"/>
    <w:rsid w:val="00A337AC"/>
    <w:rsid w:val="00A337BA"/>
    <w:rsid w:val="00A3407F"/>
    <w:rsid w:val="00A34F94"/>
    <w:rsid w:val="00A353B1"/>
    <w:rsid w:val="00A356B2"/>
    <w:rsid w:val="00A357C2"/>
    <w:rsid w:val="00A35D0A"/>
    <w:rsid w:val="00A35FC0"/>
    <w:rsid w:val="00A3606E"/>
    <w:rsid w:val="00A368AC"/>
    <w:rsid w:val="00A36AD8"/>
    <w:rsid w:val="00A37063"/>
    <w:rsid w:val="00A3753E"/>
    <w:rsid w:val="00A37AE0"/>
    <w:rsid w:val="00A37FB5"/>
    <w:rsid w:val="00A40003"/>
    <w:rsid w:val="00A4011B"/>
    <w:rsid w:val="00A40903"/>
    <w:rsid w:val="00A40ADF"/>
    <w:rsid w:val="00A40B61"/>
    <w:rsid w:val="00A40F3F"/>
    <w:rsid w:val="00A410A1"/>
    <w:rsid w:val="00A41341"/>
    <w:rsid w:val="00A41381"/>
    <w:rsid w:val="00A41406"/>
    <w:rsid w:val="00A414BF"/>
    <w:rsid w:val="00A415AE"/>
    <w:rsid w:val="00A417F3"/>
    <w:rsid w:val="00A41A4E"/>
    <w:rsid w:val="00A41DC0"/>
    <w:rsid w:val="00A41DEB"/>
    <w:rsid w:val="00A4217E"/>
    <w:rsid w:val="00A42570"/>
    <w:rsid w:val="00A42893"/>
    <w:rsid w:val="00A428AA"/>
    <w:rsid w:val="00A42977"/>
    <w:rsid w:val="00A42A19"/>
    <w:rsid w:val="00A42B29"/>
    <w:rsid w:val="00A42CE9"/>
    <w:rsid w:val="00A42FD1"/>
    <w:rsid w:val="00A43336"/>
    <w:rsid w:val="00A4386C"/>
    <w:rsid w:val="00A43997"/>
    <w:rsid w:val="00A43CB6"/>
    <w:rsid w:val="00A43D2A"/>
    <w:rsid w:val="00A43D59"/>
    <w:rsid w:val="00A43DF2"/>
    <w:rsid w:val="00A43E5F"/>
    <w:rsid w:val="00A43EC4"/>
    <w:rsid w:val="00A43F56"/>
    <w:rsid w:val="00A443A4"/>
    <w:rsid w:val="00A443A8"/>
    <w:rsid w:val="00A443D0"/>
    <w:rsid w:val="00A44CBD"/>
    <w:rsid w:val="00A44EBB"/>
    <w:rsid w:val="00A450AA"/>
    <w:rsid w:val="00A451A2"/>
    <w:rsid w:val="00A45238"/>
    <w:rsid w:val="00A455D9"/>
    <w:rsid w:val="00A455E4"/>
    <w:rsid w:val="00A45760"/>
    <w:rsid w:val="00A457D1"/>
    <w:rsid w:val="00A45F52"/>
    <w:rsid w:val="00A462D3"/>
    <w:rsid w:val="00A4699D"/>
    <w:rsid w:val="00A46AD1"/>
    <w:rsid w:val="00A46F6D"/>
    <w:rsid w:val="00A46FDC"/>
    <w:rsid w:val="00A46FFA"/>
    <w:rsid w:val="00A47417"/>
    <w:rsid w:val="00A475EE"/>
    <w:rsid w:val="00A478CC"/>
    <w:rsid w:val="00A47B05"/>
    <w:rsid w:val="00A47BBA"/>
    <w:rsid w:val="00A47C46"/>
    <w:rsid w:val="00A5041C"/>
    <w:rsid w:val="00A5085B"/>
    <w:rsid w:val="00A50AC1"/>
    <w:rsid w:val="00A50AF4"/>
    <w:rsid w:val="00A50F43"/>
    <w:rsid w:val="00A51014"/>
    <w:rsid w:val="00A51185"/>
    <w:rsid w:val="00A51365"/>
    <w:rsid w:val="00A513DD"/>
    <w:rsid w:val="00A51573"/>
    <w:rsid w:val="00A516B8"/>
    <w:rsid w:val="00A51A13"/>
    <w:rsid w:val="00A51DA8"/>
    <w:rsid w:val="00A51DEE"/>
    <w:rsid w:val="00A51E51"/>
    <w:rsid w:val="00A51ECF"/>
    <w:rsid w:val="00A52757"/>
    <w:rsid w:val="00A52913"/>
    <w:rsid w:val="00A52C5F"/>
    <w:rsid w:val="00A52C64"/>
    <w:rsid w:val="00A52F9F"/>
    <w:rsid w:val="00A53046"/>
    <w:rsid w:val="00A535D8"/>
    <w:rsid w:val="00A53675"/>
    <w:rsid w:val="00A536AF"/>
    <w:rsid w:val="00A537FA"/>
    <w:rsid w:val="00A5383B"/>
    <w:rsid w:val="00A538F3"/>
    <w:rsid w:val="00A5434D"/>
    <w:rsid w:val="00A547B3"/>
    <w:rsid w:val="00A54ABE"/>
    <w:rsid w:val="00A54DE0"/>
    <w:rsid w:val="00A551B1"/>
    <w:rsid w:val="00A55356"/>
    <w:rsid w:val="00A553FB"/>
    <w:rsid w:val="00A55ABF"/>
    <w:rsid w:val="00A55AF8"/>
    <w:rsid w:val="00A55B5C"/>
    <w:rsid w:val="00A563C4"/>
    <w:rsid w:val="00A56A91"/>
    <w:rsid w:val="00A56DBF"/>
    <w:rsid w:val="00A57216"/>
    <w:rsid w:val="00A5749A"/>
    <w:rsid w:val="00A575A9"/>
    <w:rsid w:val="00A57BDF"/>
    <w:rsid w:val="00A602D0"/>
    <w:rsid w:val="00A606C3"/>
    <w:rsid w:val="00A608E7"/>
    <w:rsid w:val="00A60E14"/>
    <w:rsid w:val="00A60F31"/>
    <w:rsid w:val="00A611FF"/>
    <w:rsid w:val="00A6170A"/>
    <w:rsid w:val="00A61A2B"/>
    <w:rsid w:val="00A61A34"/>
    <w:rsid w:val="00A61C90"/>
    <w:rsid w:val="00A6211F"/>
    <w:rsid w:val="00A6220C"/>
    <w:rsid w:val="00A62317"/>
    <w:rsid w:val="00A62438"/>
    <w:rsid w:val="00A624A1"/>
    <w:rsid w:val="00A62989"/>
    <w:rsid w:val="00A62F23"/>
    <w:rsid w:val="00A63094"/>
    <w:rsid w:val="00A6309D"/>
    <w:rsid w:val="00A633D9"/>
    <w:rsid w:val="00A6341C"/>
    <w:rsid w:val="00A635BA"/>
    <w:rsid w:val="00A63715"/>
    <w:rsid w:val="00A6385C"/>
    <w:rsid w:val="00A639E3"/>
    <w:rsid w:val="00A63D16"/>
    <w:rsid w:val="00A63FB5"/>
    <w:rsid w:val="00A6462D"/>
    <w:rsid w:val="00A6474D"/>
    <w:rsid w:val="00A647E4"/>
    <w:rsid w:val="00A648A0"/>
    <w:rsid w:val="00A64A26"/>
    <w:rsid w:val="00A64A36"/>
    <w:rsid w:val="00A64F26"/>
    <w:rsid w:val="00A652CF"/>
    <w:rsid w:val="00A6554F"/>
    <w:rsid w:val="00A65AC9"/>
    <w:rsid w:val="00A65B67"/>
    <w:rsid w:val="00A65C5B"/>
    <w:rsid w:val="00A65CFA"/>
    <w:rsid w:val="00A65DC9"/>
    <w:rsid w:val="00A65E7C"/>
    <w:rsid w:val="00A661C3"/>
    <w:rsid w:val="00A66B95"/>
    <w:rsid w:val="00A66C5B"/>
    <w:rsid w:val="00A673A8"/>
    <w:rsid w:val="00A675CA"/>
    <w:rsid w:val="00A677D1"/>
    <w:rsid w:val="00A67813"/>
    <w:rsid w:val="00A679BD"/>
    <w:rsid w:val="00A67A2C"/>
    <w:rsid w:val="00A67D44"/>
    <w:rsid w:val="00A7015B"/>
    <w:rsid w:val="00A703D8"/>
    <w:rsid w:val="00A7057D"/>
    <w:rsid w:val="00A705C4"/>
    <w:rsid w:val="00A70713"/>
    <w:rsid w:val="00A70757"/>
    <w:rsid w:val="00A70A9B"/>
    <w:rsid w:val="00A70AE6"/>
    <w:rsid w:val="00A70F76"/>
    <w:rsid w:val="00A7116B"/>
    <w:rsid w:val="00A71517"/>
    <w:rsid w:val="00A71670"/>
    <w:rsid w:val="00A7176B"/>
    <w:rsid w:val="00A71771"/>
    <w:rsid w:val="00A71D1D"/>
    <w:rsid w:val="00A71EE6"/>
    <w:rsid w:val="00A7218E"/>
    <w:rsid w:val="00A7226A"/>
    <w:rsid w:val="00A7232D"/>
    <w:rsid w:val="00A7257B"/>
    <w:rsid w:val="00A72699"/>
    <w:rsid w:val="00A72893"/>
    <w:rsid w:val="00A7305A"/>
    <w:rsid w:val="00A731DA"/>
    <w:rsid w:val="00A7375B"/>
    <w:rsid w:val="00A73A1B"/>
    <w:rsid w:val="00A73BCE"/>
    <w:rsid w:val="00A73D14"/>
    <w:rsid w:val="00A73F7E"/>
    <w:rsid w:val="00A750D7"/>
    <w:rsid w:val="00A7514B"/>
    <w:rsid w:val="00A751B2"/>
    <w:rsid w:val="00A753A6"/>
    <w:rsid w:val="00A754E7"/>
    <w:rsid w:val="00A75523"/>
    <w:rsid w:val="00A75703"/>
    <w:rsid w:val="00A7585A"/>
    <w:rsid w:val="00A758A6"/>
    <w:rsid w:val="00A7595C"/>
    <w:rsid w:val="00A75A42"/>
    <w:rsid w:val="00A75C44"/>
    <w:rsid w:val="00A75E13"/>
    <w:rsid w:val="00A75E55"/>
    <w:rsid w:val="00A7647C"/>
    <w:rsid w:val="00A7660F"/>
    <w:rsid w:val="00A76776"/>
    <w:rsid w:val="00A769E9"/>
    <w:rsid w:val="00A76D09"/>
    <w:rsid w:val="00A76FD4"/>
    <w:rsid w:val="00A770F0"/>
    <w:rsid w:val="00A7714E"/>
    <w:rsid w:val="00A77670"/>
    <w:rsid w:val="00A777CE"/>
    <w:rsid w:val="00A777E8"/>
    <w:rsid w:val="00A77DC4"/>
    <w:rsid w:val="00A80686"/>
    <w:rsid w:val="00A80BA4"/>
    <w:rsid w:val="00A814C1"/>
    <w:rsid w:val="00A81609"/>
    <w:rsid w:val="00A817E5"/>
    <w:rsid w:val="00A81FA1"/>
    <w:rsid w:val="00A81FBF"/>
    <w:rsid w:val="00A82130"/>
    <w:rsid w:val="00A82200"/>
    <w:rsid w:val="00A8221F"/>
    <w:rsid w:val="00A8222B"/>
    <w:rsid w:val="00A8234C"/>
    <w:rsid w:val="00A82495"/>
    <w:rsid w:val="00A82567"/>
    <w:rsid w:val="00A826AE"/>
    <w:rsid w:val="00A82DC0"/>
    <w:rsid w:val="00A82E2E"/>
    <w:rsid w:val="00A8313C"/>
    <w:rsid w:val="00A83D82"/>
    <w:rsid w:val="00A83DB3"/>
    <w:rsid w:val="00A83DC6"/>
    <w:rsid w:val="00A84170"/>
    <w:rsid w:val="00A84FD0"/>
    <w:rsid w:val="00A85296"/>
    <w:rsid w:val="00A855F5"/>
    <w:rsid w:val="00A856A9"/>
    <w:rsid w:val="00A85731"/>
    <w:rsid w:val="00A85E99"/>
    <w:rsid w:val="00A85FEC"/>
    <w:rsid w:val="00A86219"/>
    <w:rsid w:val="00A86551"/>
    <w:rsid w:val="00A86607"/>
    <w:rsid w:val="00A8679F"/>
    <w:rsid w:val="00A868B8"/>
    <w:rsid w:val="00A86976"/>
    <w:rsid w:val="00A86F0E"/>
    <w:rsid w:val="00A8734C"/>
    <w:rsid w:val="00A874C8"/>
    <w:rsid w:val="00A878F9"/>
    <w:rsid w:val="00A87A47"/>
    <w:rsid w:val="00A87D1B"/>
    <w:rsid w:val="00A90568"/>
    <w:rsid w:val="00A905C5"/>
    <w:rsid w:val="00A909BD"/>
    <w:rsid w:val="00A90B6A"/>
    <w:rsid w:val="00A9136C"/>
    <w:rsid w:val="00A91763"/>
    <w:rsid w:val="00A91768"/>
    <w:rsid w:val="00A9194C"/>
    <w:rsid w:val="00A91D05"/>
    <w:rsid w:val="00A92A86"/>
    <w:rsid w:val="00A92E7D"/>
    <w:rsid w:val="00A93039"/>
    <w:rsid w:val="00A93280"/>
    <w:rsid w:val="00A934FE"/>
    <w:rsid w:val="00A935BE"/>
    <w:rsid w:val="00A94064"/>
    <w:rsid w:val="00A94107"/>
    <w:rsid w:val="00A94789"/>
    <w:rsid w:val="00A94CC1"/>
    <w:rsid w:val="00A95146"/>
    <w:rsid w:val="00A95946"/>
    <w:rsid w:val="00A9596E"/>
    <w:rsid w:val="00A95A2B"/>
    <w:rsid w:val="00A95B56"/>
    <w:rsid w:val="00A95C3D"/>
    <w:rsid w:val="00A95DF9"/>
    <w:rsid w:val="00A95EFD"/>
    <w:rsid w:val="00A95F86"/>
    <w:rsid w:val="00A96357"/>
    <w:rsid w:val="00A9672F"/>
    <w:rsid w:val="00A9679B"/>
    <w:rsid w:val="00A96887"/>
    <w:rsid w:val="00A9716E"/>
    <w:rsid w:val="00A978FE"/>
    <w:rsid w:val="00A97D70"/>
    <w:rsid w:val="00A97EF3"/>
    <w:rsid w:val="00AA0075"/>
    <w:rsid w:val="00AA0336"/>
    <w:rsid w:val="00AA057F"/>
    <w:rsid w:val="00AA0BCD"/>
    <w:rsid w:val="00AA0D5A"/>
    <w:rsid w:val="00AA0EF4"/>
    <w:rsid w:val="00AA10C7"/>
    <w:rsid w:val="00AA11D9"/>
    <w:rsid w:val="00AA1AAD"/>
    <w:rsid w:val="00AA1D6F"/>
    <w:rsid w:val="00AA1F6F"/>
    <w:rsid w:val="00AA2106"/>
    <w:rsid w:val="00AA23A1"/>
    <w:rsid w:val="00AA23A8"/>
    <w:rsid w:val="00AA23FD"/>
    <w:rsid w:val="00AA252D"/>
    <w:rsid w:val="00AA2855"/>
    <w:rsid w:val="00AA29B1"/>
    <w:rsid w:val="00AA2A9E"/>
    <w:rsid w:val="00AA2B33"/>
    <w:rsid w:val="00AA2B40"/>
    <w:rsid w:val="00AA2FB1"/>
    <w:rsid w:val="00AA30BD"/>
    <w:rsid w:val="00AA318A"/>
    <w:rsid w:val="00AA3626"/>
    <w:rsid w:val="00AA3868"/>
    <w:rsid w:val="00AA3C73"/>
    <w:rsid w:val="00AA4441"/>
    <w:rsid w:val="00AA4724"/>
    <w:rsid w:val="00AA4D88"/>
    <w:rsid w:val="00AA55DE"/>
    <w:rsid w:val="00AA5842"/>
    <w:rsid w:val="00AA60AA"/>
    <w:rsid w:val="00AA60F4"/>
    <w:rsid w:val="00AA6144"/>
    <w:rsid w:val="00AA65E1"/>
    <w:rsid w:val="00AA670E"/>
    <w:rsid w:val="00AA676A"/>
    <w:rsid w:val="00AA69E3"/>
    <w:rsid w:val="00AA6B9F"/>
    <w:rsid w:val="00AA6BC2"/>
    <w:rsid w:val="00AA6E13"/>
    <w:rsid w:val="00AA79E3"/>
    <w:rsid w:val="00AA7AFE"/>
    <w:rsid w:val="00AA7BCB"/>
    <w:rsid w:val="00AA7BFD"/>
    <w:rsid w:val="00AA7DC2"/>
    <w:rsid w:val="00AB00C1"/>
    <w:rsid w:val="00AB0123"/>
    <w:rsid w:val="00AB03F3"/>
    <w:rsid w:val="00AB0683"/>
    <w:rsid w:val="00AB08D7"/>
    <w:rsid w:val="00AB0B79"/>
    <w:rsid w:val="00AB1553"/>
    <w:rsid w:val="00AB1C0A"/>
    <w:rsid w:val="00AB1ED7"/>
    <w:rsid w:val="00AB2177"/>
    <w:rsid w:val="00AB22C7"/>
    <w:rsid w:val="00AB2326"/>
    <w:rsid w:val="00AB2548"/>
    <w:rsid w:val="00AB2A52"/>
    <w:rsid w:val="00AB2BE8"/>
    <w:rsid w:val="00AB2C9C"/>
    <w:rsid w:val="00AB2DDD"/>
    <w:rsid w:val="00AB2EA4"/>
    <w:rsid w:val="00AB3217"/>
    <w:rsid w:val="00AB3274"/>
    <w:rsid w:val="00AB36A1"/>
    <w:rsid w:val="00AB40B1"/>
    <w:rsid w:val="00AB4111"/>
    <w:rsid w:val="00AB4481"/>
    <w:rsid w:val="00AB448C"/>
    <w:rsid w:val="00AB4648"/>
    <w:rsid w:val="00AB46D0"/>
    <w:rsid w:val="00AB4847"/>
    <w:rsid w:val="00AB4D60"/>
    <w:rsid w:val="00AB5953"/>
    <w:rsid w:val="00AB5FEC"/>
    <w:rsid w:val="00AB612D"/>
    <w:rsid w:val="00AB6811"/>
    <w:rsid w:val="00AB6BBD"/>
    <w:rsid w:val="00AB7397"/>
    <w:rsid w:val="00AB73FF"/>
    <w:rsid w:val="00AB7495"/>
    <w:rsid w:val="00AB77A7"/>
    <w:rsid w:val="00AB7D1B"/>
    <w:rsid w:val="00AB7FDB"/>
    <w:rsid w:val="00AC001C"/>
    <w:rsid w:val="00AC01AC"/>
    <w:rsid w:val="00AC02FA"/>
    <w:rsid w:val="00AC0AB8"/>
    <w:rsid w:val="00AC0DE2"/>
    <w:rsid w:val="00AC0FF3"/>
    <w:rsid w:val="00AC133E"/>
    <w:rsid w:val="00AC1415"/>
    <w:rsid w:val="00AC15CB"/>
    <w:rsid w:val="00AC1C83"/>
    <w:rsid w:val="00AC1DB1"/>
    <w:rsid w:val="00AC1FCA"/>
    <w:rsid w:val="00AC2338"/>
    <w:rsid w:val="00AC2345"/>
    <w:rsid w:val="00AC246B"/>
    <w:rsid w:val="00AC26F0"/>
    <w:rsid w:val="00AC277F"/>
    <w:rsid w:val="00AC2922"/>
    <w:rsid w:val="00AC2A2B"/>
    <w:rsid w:val="00AC2B8D"/>
    <w:rsid w:val="00AC2BD2"/>
    <w:rsid w:val="00AC2F85"/>
    <w:rsid w:val="00AC3A2E"/>
    <w:rsid w:val="00AC3B01"/>
    <w:rsid w:val="00AC3B49"/>
    <w:rsid w:val="00AC3FA1"/>
    <w:rsid w:val="00AC4139"/>
    <w:rsid w:val="00AC415F"/>
    <w:rsid w:val="00AC47AA"/>
    <w:rsid w:val="00AC4855"/>
    <w:rsid w:val="00AC4A6D"/>
    <w:rsid w:val="00AC4DFC"/>
    <w:rsid w:val="00AC4F24"/>
    <w:rsid w:val="00AC5006"/>
    <w:rsid w:val="00AC536B"/>
    <w:rsid w:val="00AC53F0"/>
    <w:rsid w:val="00AC5D35"/>
    <w:rsid w:val="00AC622F"/>
    <w:rsid w:val="00AC653A"/>
    <w:rsid w:val="00AC6823"/>
    <w:rsid w:val="00AC6A9B"/>
    <w:rsid w:val="00AC6AB8"/>
    <w:rsid w:val="00AC6ED0"/>
    <w:rsid w:val="00AC720A"/>
    <w:rsid w:val="00AC722A"/>
    <w:rsid w:val="00AC76D1"/>
    <w:rsid w:val="00AC79EF"/>
    <w:rsid w:val="00AC79FC"/>
    <w:rsid w:val="00AD03B8"/>
    <w:rsid w:val="00AD0480"/>
    <w:rsid w:val="00AD04E2"/>
    <w:rsid w:val="00AD06A5"/>
    <w:rsid w:val="00AD06D9"/>
    <w:rsid w:val="00AD0831"/>
    <w:rsid w:val="00AD1047"/>
    <w:rsid w:val="00AD1784"/>
    <w:rsid w:val="00AD1915"/>
    <w:rsid w:val="00AD1A2A"/>
    <w:rsid w:val="00AD1B5F"/>
    <w:rsid w:val="00AD1FD7"/>
    <w:rsid w:val="00AD20EE"/>
    <w:rsid w:val="00AD2676"/>
    <w:rsid w:val="00AD2768"/>
    <w:rsid w:val="00AD28F7"/>
    <w:rsid w:val="00AD29A7"/>
    <w:rsid w:val="00AD2CD6"/>
    <w:rsid w:val="00AD2CF8"/>
    <w:rsid w:val="00AD2D7F"/>
    <w:rsid w:val="00AD2EA9"/>
    <w:rsid w:val="00AD3168"/>
    <w:rsid w:val="00AD3A94"/>
    <w:rsid w:val="00AD3B2B"/>
    <w:rsid w:val="00AD3CD9"/>
    <w:rsid w:val="00AD4311"/>
    <w:rsid w:val="00AD44BD"/>
    <w:rsid w:val="00AD4B66"/>
    <w:rsid w:val="00AD5316"/>
    <w:rsid w:val="00AD5576"/>
    <w:rsid w:val="00AD57A8"/>
    <w:rsid w:val="00AD5953"/>
    <w:rsid w:val="00AD5958"/>
    <w:rsid w:val="00AD5CC6"/>
    <w:rsid w:val="00AD5CEB"/>
    <w:rsid w:val="00AD5F11"/>
    <w:rsid w:val="00AD644F"/>
    <w:rsid w:val="00AD6DBD"/>
    <w:rsid w:val="00AD7026"/>
    <w:rsid w:val="00AD7182"/>
    <w:rsid w:val="00AD72FE"/>
    <w:rsid w:val="00AD7639"/>
    <w:rsid w:val="00AD79AE"/>
    <w:rsid w:val="00AD7A9A"/>
    <w:rsid w:val="00AD7B05"/>
    <w:rsid w:val="00AD7B8D"/>
    <w:rsid w:val="00AD7D34"/>
    <w:rsid w:val="00AE0681"/>
    <w:rsid w:val="00AE0775"/>
    <w:rsid w:val="00AE0B17"/>
    <w:rsid w:val="00AE0DE2"/>
    <w:rsid w:val="00AE0EDE"/>
    <w:rsid w:val="00AE1158"/>
    <w:rsid w:val="00AE11D3"/>
    <w:rsid w:val="00AE11DB"/>
    <w:rsid w:val="00AE11FA"/>
    <w:rsid w:val="00AE1262"/>
    <w:rsid w:val="00AE1314"/>
    <w:rsid w:val="00AE14B1"/>
    <w:rsid w:val="00AE157A"/>
    <w:rsid w:val="00AE164D"/>
    <w:rsid w:val="00AE1838"/>
    <w:rsid w:val="00AE1D33"/>
    <w:rsid w:val="00AE1DAD"/>
    <w:rsid w:val="00AE1EA0"/>
    <w:rsid w:val="00AE1FEC"/>
    <w:rsid w:val="00AE256B"/>
    <w:rsid w:val="00AE285B"/>
    <w:rsid w:val="00AE2925"/>
    <w:rsid w:val="00AE2B32"/>
    <w:rsid w:val="00AE2D8E"/>
    <w:rsid w:val="00AE324B"/>
    <w:rsid w:val="00AE3663"/>
    <w:rsid w:val="00AE3D93"/>
    <w:rsid w:val="00AE41F4"/>
    <w:rsid w:val="00AE432B"/>
    <w:rsid w:val="00AE45F2"/>
    <w:rsid w:val="00AE4ABE"/>
    <w:rsid w:val="00AE4D23"/>
    <w:rsid w:val="00AE5749"/>
    <w:rsid w:val="00AE58FF"/>
    <w:rsid w:val="00AE599C"/>
    <w:rsid w:val="00AE5BE7"/>
    <w:rsid w:val="00AE64AC"/>
    <w:rsid w:val="00AE6DAC"/>
    <w:rsid w:val="00AE6FD4"/>
    <w:rsid w:val="00AE6FDF"/>
    <w:rsid w:val="00AE70ED"/>
    <w:rsid w:val="00AE74DF"/>
    <w:rsid w:val="00AE752E"/>
    <w:rsid w:val="00AF07BB"/>
    <w:rsid w:val="00AF139C"/>
    <w:rsid w:val="00AF14D7"/>
    <w:rsid w:val="00AF19C1"/>
    <w:rsid w:val="00AF1E3A"/>
    <w:rsid w:val="00AF1F43"/>
    <w:rsid w:val="00AF239D"/>
    <w:rsid w:val="00AF28CA"/>
    <w:rsid w:val="00AF3062"/>
    <w:rsid w:val="00AF3D25"/>
    <w:rsid w:val="00AF41C0"/>
    <w:rsid w:val="00AF4209"/>
    <w:rsid w:val="00AF4A04"/>
    <w:rsid w:val="00AF50FF"/>
    <w:rsid w:val="00AF533B"/>
    <w:rsid w:val="00AF53AC"/>
    <w:rsid w:val="00AF568C"/>
    <w:rsid w:val="00AF5B07"/>
    <w:rsid w:val="00AF5E22"/>
    <w:rsid w:val="00AF5F7A"/>
    <w:rsid w:val="00AF6733"/>
    <w:rsid w:val="00AF6A4A"/>
    <w:rsid w:val="00AF6B87"/>
    <w:rsid w:val="00AF6E33"/>
    <w:rsid w:val="00AF6E8A"/>
    <w:rsid w:val="00AF70FB"/>
    <w:rsid w:val="00AF7156"/>
    <w:rsid w:val="00AF7AB9"/>
    <w:rsid w:val="00AF7BFE"/>
    <w:rsid w:val="00AF7FBF"/>
    <w:rsid w:val="00AF7FD7"/>
    <w:rsid w:val="00B002EA"/>
    <w:rsid w:val="00B00326"/>
    <w:rsid w:val="00B004A4"/>
    <w:rsid w:val="00B008AC"/>
    <w:rsid w:val="00B0093B"/>
    <w:rsid w:val="00B00AE0"/>
    <w:rsid w:val="00B00DA6"/>
    <w:rsid w:val="00B01168"/>
    <w:rsid w:val="00B01269"/>
    <w:rsid w:val="00B0144E"/>
    <w:rsid w:val="00B015E4"/>
    <w:rsid w:val="00B01604"/>
    <w:rsid w:val="00B017AF"/>
    <w:rsid w:val="00B01B58"/>
    <w:rsid w:val="00B01FB0"/>
    <w:rsid w:val="00B022DF"/>
    <w:rsid w:val="00B02427"/>
    <w:rsid w:val="00B0257E"/>
    <w:rsid w:val="00B02AEE"/>
    <w:rsid w:val="00B02E8B"/>
    <w:rsid w:val="00B0312E"/>
    <w:rsid w:val="00B0320B"/>
    <w:rsid w:val="00B033F6"/>
    <w:rsid w:val="00B0345C"/>
    <w:rsid w:val="00B03701"/>
    <w:rsid w:val="00B0375E"/>
    <w:rsid w:val="00B037C0"/>
    <w:rsid w:val="00B0391F"/>
    <w:rsid w:val="00B03A91"/>
    <w:rsid w:val="00B03C94"/>
    <w:rsid w:val="00B03FAF"/>
    <w:rsid w:val="00B0441A"/>
    <w:rsid w:val="00B04DFB"/>
    <w:rsid w:val="00B04F87"/>
    <w:rsid w:val="00B04FAB"/>
    <w:rsid w:val="00B05017"/>
    <w:rsid w:val="00B05733"/>
    <w:rsid w:val="00B05855"/>
    <w:rsid w:val="00B05998"/>
    <w:rsid w:val="00B05AB9"/>
    <w:rsid w:val="00B05B00"/>
    <w:rsid w:val="00B05FDA"/>
    <w:rsid w:val="00B06036"/>
    <w:rsid w:val="00B06077"/>
    <w:rsid w:val="00B063B4"/>
    <w:rsid w:val="00B065C6"/>
    <w:rsid w:val="00B0680D"/>
    <w:rsid w:val="00B06BB6"/>
    <w:rsid w:val="00B072DC"/>
    <w:rsid w:val="00B07A21"/>
    <w:rsid w:val="00B07E1E"/>
    <w:rsid w:val="00B1056C"/>
    <w:rsid w:val="00B10A43"/>
    <w:rsid w:val="00B10FB5"/>
    <w:rsid w:val="00B11179"/>
    <w:rsid w:val="00B11711"/>
    <w:rsid w:val="00B11A35"/>
    <w:rsid w:val="00B11AFF"/>
    <w:rsid w:val="00B11BF9"/>
    <w:rsid w:val="00B11F10"/>
    <w:rsid w:val="00B1223C"/>
    <w:rsid w:val="00B12288"/>
    <w:rsid w:val="00B126D3"/>
    <w:rsid w:val="00B1271E"/>
    <w:rsid w:val="00B12CB5"/>
    <w:rsid w:val="00B12E28"/>
    <w:rsid w:val="00B132B8"/>
    <w:rsid w:val="00B1343C"/>
    <w:rsid w:val="00B13830"/>
    <w:rsid w:val="00B1395D"/>
    <w:rsid w:val="00B13C1C"/>
    <w:rsid w:val="00B13DB9"/>
    <w:rsid w:val="00B140C1"/>
    <w:rsid w:val="00B141EA"/>
    <w:rsid w:val="00B14334"/>
    <w:rsid w:val="00B14345"/>
    <w:rsid w:val="00B14490"/>
    <w:rsid w:val="00B14534"/>
    <w:rsid w:val="00B14713"/>
    <w:rsid w:val="00B14874"/>
    <w:rsid w:val="00B14875"/>
    <w:rsid w:val="00B149D2"/>
    <w:rsid w:val="00B14B1F"/>
    <w:rsid w:val="00B14C6C"/>
    <w:rsid w:val="00B14EF8"/>
    <w:rsid w:val="00B14FA8"/>
    <w:rsid w:val="00B15043"/>
    <w:rsid w:val="00B15095"/>
    <w:rsid w:val="00B153AF"/>
    <w:rsid w:val="00B15554"/>
    <w:rsid w:val="00B15A12"/>
    <w:rsid w:val="00B15BE8"/>
    <w:rsid w:val="00B15FB4"/>
    <w:rsid w:val="00B15FD5"/>
    <w:rsid w:val="00B16199"/>
    <w:rsid w:val="00B1642C"/>
    <w:rsid w:val="00B169DE"/>
    <w:rsid w:val="00B16A3D"/>
    <w:rsid w:val="00B16AF2"/>
    <w:rsid w:val="00B16C3E"/>
    <w:rsid w:val="00B16CF5"/>
    <w:rsid w:val="00B16D88"/>
    <w:rsid w:val="00B16E6E"/>
    <w:rsid w:val="00B1709C"/>
    <w:rsid w:val="00B1792B"/>
    <w:rsid w:val="00B17A38"/>
    <w:rsid w:val="00B17D0E"/>
    <w:rsid w:val="00B202A1"/>
    <w:rsid w:val="00B20374"/>
    <w:rsid w:val="00B20610"/>
    <w:rsid w:val="00B206BF"/>
    <w:rsid w:val="00B21231"/>
    <w:rsid w:val="00B2135B"/>
    <w:rsid w:val="00B213F2"/>
    <w:rsid w:val="00B21785"/>
    <w:rsid w:val="00B21904"/>
    <w:rsid w:val="00B21935"/>
    <w:rsid w:val="00B21AFE"/>
    <w:rsid w:val="00B21D08"/>
    <w:rsid w:val="00B22826"/>
    <w:rsid w:val="00B22930"/>
    <w:rsid w:val="00B22A66"/>
    <w:rsid w:val="00B22C00"/>
    <w:rsid w:val="00B22F4A"/>
    <w:rsid w:val="00B230B7"/>
    <w:rsid w:val="00B232C1"/>
    <w:rsid w:val="00B23C36"/>
    <w:rsid w:val="00B24131"/>
    <w:rsid w:val="00B2433C"/>
    <w:rsid w:val="00B2446A"/>
    <w:rsid w:val="00B24479"/>
    <w:rsid w:val="00B246D4"/>
    <w:rsid w:val="00B24BEC"/>
    <w:rsid w:val="00B24FE9"/>
    <w:rsid w:val="00B25096"/>
    <w:rsid w:val="00B2553C"/>
    <w:rsid w:val="00B25DC5"/>
    <w:rsid w:val="00B263B3"/>
    <w:rsid w:val="00B26540"/>
    <w:rsid w:val="00B2663F"/>
    <w:rsid w:val="00B26873"/>
    <w:rsid w:val="00B269AD"/>
    <w:rsid w:val="00B26C00"/>
    <w:rsid w:val="00B26D2C"/>
    <w:rsid w:val="00B26F9C"/>
    <w:rsid w:val="00B27393"/>
    <w:rsid w:val="00B27478"/>
    <w:rsid w:val="00B27643"/>
    <w:rsid w:val="00B277C8"/>
    <w:rsid w:val="00B27DB1"/>
    <w:rsid w:val="00B27F06"/>
    <w:rsid w:val="00B302EE"/>
    <w:rsid w:val="00B3073F"/>
    <w:rsid w:val="00B3076C"/>
    <w:rsid w:val="00B307C0"/>
    <w:rsid w:val="00B30C90"/>
    <w:rsid w:val="00B31095"/>
    <w:rsid w:val="00B310B3"/>
    <w:rsid w:val="00B31154"/>
    <w:rsid w:val="00B316A1"/>
    <w:rsid w:val="00B31B23"/>
    <w:rsid w:val="00B31E44"/>
    <w:rsid w:val="00B3211B"/>
    <w:rsid w:val="00B32340"/>
    <w:rsid w:val="00B325D6"/>
    <w:rsid w:val="00B32CB1"/>
    <w:rsid w:val="00B332DC"/>
    <w:rsid w:val="00B33701"/>
    <w:rsid w:val="00B33CEA"/>
    <w:rsid w:val="00B34084"/>
    <w:rsid w:val="00B3444F"/>
    <w:rsid w:val="00B34B4D"/>
    <w:rsid w:val="00B34F72"/>
    <w:rsid w:val="00B35031"/>
    <w:rsid w:val="00B35B06"/>
    <w:rsid w:val="00B35CC9"/>
    <w:rsid w:val="00B36436"/>
    <w:rsid w:val="00B36966"/>
    <w:rsid w:val="00B369E4"/>
    <w:rsid w:val="00B373DF"/>
    <w:rsid w:val="00B37495"/>
    <w:rsid w:val="00B3766F"/>
    <w:rsid w:val="00B3776C"/>
    <w:rsid w:val="00B37892"/>
    <w:rsid w:val="00B37969"/>
    <w:rsid w:val="00B379C3"/>
    <w:rsid w:val="00B4041D"/>
    <w:rsid w:val="00B40690"/>
    <w:rsid w:val="00B4078E"/>
    <w:rsid w:val="00B40A2F"/>
    <w:rsid w:val="00B40FEB"/>
    <w:rsid w:val="00B418B5"/>
    <w:rsid w:val="00B41D2A"/>
    <w:rsid w:val="00B41DA9"/>
    <w:rsid w:val="00B41DD5"/>
    <w:rsid w:val="00B41ECD"/>
    <w:rsid w:val="00B42034"/>
    <w:rsid w:val="00B420C6"/>
    <w:rsid w:val="00B4269D"/>
    <w:rsid w:val="00B4280D"/>
    <w:rsid w:val="00B42B0A"/>
    <w:rsid w:val="00B42BF4"/>
    <w:rsid w:val="00B42CEE"/>
    <w:rsid w:val="00B42D0B"/>
    <w:rsid w:val="00B43160"/>
    <w:rsid w:val="00B43659"/>
    <w:rsid w:val="00B4398B"/>
    <w:rsid w:val="00B439BF"/>
    <w:rsid w:val="00B43D8E"/>
    <w:rsid w:val="00B43FF7"/>
    <w:rsid w:val="00B4401B"/>
    <w:rsid w:val="00B4458D"/>
    <w:rsid w:val="00B44BFF"/>
    <w:rsid w:val="00B44C9F"/>
    <w:rsid w:val="00B44D51"/>
    <w:rsid w:val="00B44EB6"/>
    <w:rsid w:val="00B4525C"/>
    <w:rsid w:val="00B45695"/>
    <w:rsid w:val="00B458F3"/>
    <w:rsid w:val="00B45BB7"/>
    <w:rsid w:val="00B45D0B"/>
    <w:rsid w:val="00B4601B"/>
    <w:rsid w:val="00B4612C"/>
    <w:rsid w:val="00B46441"/>
    <w:rsid w:val="00B4647D"/>
    <w:rsid w:val="00B46774"/>
    <w:rsid w:val="00B46820"/>
    <w:rsid w:val="00B46913"/>
    <w:rsid w:val="00B46943"/>
    <w:rsid w:val="00B46994"/>
    <w:rsid w:val="00B46C3C"/>
    <w:rsid w:val="00B46DC6"/>
    <w:rsid w:val="00B47032"/>
    <w:rsid w:val="00B47309"/>
    <w:rsid w:val="00B47812"/>
    <w:rsid w:val="00B479FA"/>
    <w:rsid w:val="00B47A2D"/>
    <w:rsid w:val="00B47AC1"/>
    <w:rsid w:val="00B47CC4"/>
    <w:rsid w:val="00B50826"/>
    <w:rsid w:val="00B5084E"/>
    <w:rsid w:val="00B50B42"/>
    <w:rsid w:val="00B50E2F"/>
    <w:rsid w:val="00B510B1"/>
    <w:rsid w:val="00B5141C"/>
    <w:rsid w:val="00B517EA"/>
    <w:rsid w:val="00B51AF5"/>
    <w:rsid w:val="00B51CBF"/>
    <w:rsid w:val="00B51E7B"/>
    <w:rsid w:val="00B5220B"/>
    <w:rsid w:val="00B5243D"/>
    <w:rsid w:val="00B527AB"/>
    <w:rsid w:val="00B52849"/>
    <w:rsid w:val="00B52A44"/>
    <w:rsid w:val="00B52F70"/>
    <w:rsid w:val="00B531EB"/>
    <w:rsid w:val="00B53262"/>
    <w:rsid w:val="00B539E6"/>
    <w:rsid w:val="00B542D8"/>
    <w:rsid w:val="00B542E1"/>
    <w:rsid w:val="00B543C4"/>
    <w:rsid w:val="00B54412"/>
    <w:rsid w:val="00B544A7"/>
    <w:rsid w:val="00B54560"/>
    <w:rsid w:val="00B54600"/>
    <w:rsid w:val="00B547CE"/>
    <w:rsid w:val="00B548A1"/>
    <w:rsid w:val="00B548D7"/>
    <w:rsid w:val="00B549BE"/>
    <w:rsid w:val="00B54B48"/>
    <w:rsid w:val="00B54B82"/>
    <w:rsid w:val="00B54D8E"/>
    <w:rsid w:val="00B54DEE"/>
    <w:rsid w:val="00B555BB"/>
    <w:rsid w:val="00B555DC"/>
    <w:rsid w:val="00B557AC"/>
    <w:rsid w:val="00B55A2A"/>
    <w:rsid w:val="00B55E29"/>
    <w:rsid w:val="00B56476"/>
    <w:rsid w:val="00B5651A"/>
    <w:rsid w:val="00B56770"/>
    <w:rsid w:val="00B56796"/>
    <w:rsid w:val="00B56BBE"/>
    <w:rsid w:val="00B5752C"/>
    <w:rsid w:val="00B577F3"/>
    <w:rsid w:val="00B57880"/>
    <w:rsid w:val="00B578AF"/>
    <w:rsid w:val="00B57B9D"/>
    <w:rsid w:val="00B57FF4"/>
    <w:rsid w:val="00B6009E"/>
    <w:rsid w:val="00B600F5"/>
    <w:rsid w:val="00B60235"/>
    <w:rsid w:val="00B603F1"/>
    <w:rsid w:val="00B609D2"/>
    <w:rsid w:val="00B60BD5"/>
    <w:rsid w:val="00B60C9E"/>
    <w:rsid w:val="00B612D2"/>
    <w:rsid w:val="00B61332"/>
    <w:rsid w:val="00B61507"/>
    <w:rsid w:val="00B616F6"/>
    <w:rsid w:val="00B617FF"/>
    <w:rsid w:val="00B620F0"/>
    <w:rsid w:val="00B621EC"/>
    <w:rsid w:val="00B62287"/>
    <w:rsid w:val="00B623E5"/>
    <w:rsid w:val="00B62A99"/>
    <w:rsid w:val="00B62C78"/>
    <w:rsid w:val="00B6324E"/>
    <w:rsid w:val="00B633EF"/>
    <w:rsid w:val="00B636BA"/>
    <w:rsid w:val="00B6379A"/>
    <w:rsid w:val="00B637CF"/>
    <w:rsid w:val="00B63A23"/>
    <w:rsid w:val="00B63EF2"/>
    <w:rsid w:val="00B63F84"/>
    <w:rsid w:val="00B64019"/>
    <w:rsid w:val="00B6449F"/>
    <w:rsid w:val="00B6457B"/>
    <w:rsid w:val="00B64602"/>
    <w:rsid w:val="00B6471C"/>
    <w:rsid w:val="00B6484F"/>
    <w:rsid w:val="00B649CC"/>
    <w:rsid w:val="00B64AC2"/>
    <w:rsid w:val="00B64F42"/>
    <w:rsid w:val="00B64FAE"/>
    <w:rsid w:val="00B65023"/>
    <w:rsid w:val="00B65105"/>
    <w:rsid w:val="00B652A6"/>
    <w:rsid w:val="00B65AAD"/>
    <w:rsid w:val="00B65B86"/>
    <w:rsid w:val="00B65CCB"/>
    <w:rsid w:val="00B66B79"/>
    <w:rsid w:val="00B66D5C"/>
    <w:rsid w:val="00B673B3"/>
    <w:rsid w:val="00B67425"/>
    <w:rsid w:val="00B67462"/>
    <w:rsid w:val="00B67544"/>
    <w:rsid w:val="00B67776"/>
    <w:rsid w:val="00B6778A"/>
    <w:rsid w:val="00B67D70"/>
    <w:rsid w:val="00B67E34"/>
    <w:rsid w:val="00B70570"/>
    <w:rsid w:val="00B705FC"/>
    <w:rsid w:val="00B70B15"/>
    <w:rsid w:val="00B70C87"/>
    <w:rsid w:val="00B70CF9"/>
    <w:rsid w:val="00B70F18"/>
    <w:rsid w:val="00B70FC4"/>
    <w:rsid w:val="00B71257"/>
    <w:rsid w:val="00B713CB"/>
    <w:rsid w:val="00B71976"/>
    <w:rsid w:val="00B71D0B"/>
    <w:rsid w:val="00B71DF9"/>
    <w:rsid w:val="00B71E13"/>
    <w:rsid w:val="00B71E54"/>
    <w:rsid w:val="00B71EC7"/>
    <w:rsid w:val="00B71F1B"/>
    <w:rsid w:val="00B7215D"/>
    <w:rsid w:val="00B7234B"/>
    <w:rsid w:val="00B725E2"/>
    <w:rsid w:val="00B726F1"/>
    <w:rsid w:val="00B72773"/>
    <w:rsid w:val="00B7309F"/>
    <w:rsid w:val="00B730C6"/>
    <w:rsid w:val="00B73AE1"/>
    <w:rsid w:val="00B7451F"/>
    <w:rsid w:val="00B747CF"/>
    <w:rsid w:val="00B74808"/>
    <w:rsid w:val="00B74958"/>
    <w:rsid w:val="00B74991"/>
    <w:rsid w:val="00B74C7D"/>
    <w:rsid w:val="00B74D16"/>
    <w:rsid w:val="00B74D78"/>
    <w:rsid w:val="00B7519F"/>
    <w:rsid w:val="00B75205"/>
    <w:rsid w:val="00B753AB"/>
    <w:rsid w:val="00B753DE"/>
    <w:rsid w:val="00B75970"/>
    <w:rsid w:val="00B76493"/>
    <w:rsid w:val="00B76566"/>
    <w:rsid w:val="00B765BA"/>
    <w:rsid w:val="00B76661"/>
    <w:rsid w:val="00B7689D"/>
    <w:rsid w:val="00B76AD1"/>
    <w:rsid w:val="00B771A6"/>
    <w:rsid w:val="00B771EF"/>
    <w:rsid w:val="00B77292"/>
    <w:rsid w:val="00B773A3"/>
    <w:rsid w:val="00B773E7"/>
    <w:rsid w:val="00B77A73"/>
    <w:rsid w:val="00B77B26"/>
    <w:rsid w:val="00B77C37"/>
    <w:rsid w:val="00B803CA"/>
    <w:rsid w:val="00B80833"/>
    <w:rsid w:val="00B80A33"/>
    <w:rsid w:val="00B80DBC"/>
    <w:rsid w:val="00B80EEF"/>
    <w:rsid w:val="00B811F5"/>
    <w:rsid w:val="00B81329"/>
    <w:rsid w:val="00B818AA"/>
    <w:rsid w:val="00B81A75"/>
    <w:rsid w:val="00B81FF2"/>
    <w:rsid w:val="00B82331"/>
    <w:rsid w:val="00B827AB"/>
    <w:rsid w:val="00B82A7F"/>
    <w:rsid w:val="00B83163"/>
    <w:rsid w:val="00B83679"/>
    <w:rsid w:val="00B8373D"/>
    <w:rsid w:val="00B839BC"/>
    <w:rsid w:val="00B84025"/>
    <w:rsid w:val="00B84BA1"/>
    <w:rsid w:val="00B84BF2"/>
    <w:rsid w:val="00B84C25"/>
    <w:rsid w:val="00B84D6E"/>
    <w:rsid w:val="00B84FDB"/>
    <w:rsid w:val="00B85030"/>
    <w:rsid w:val="00B8516A"/>
    <w:rsid w:val="00B8541F"/>
    <w:rsid w:val="00B8564B"/>
    <w:rsid w:val="00B85759"/>
    <w:rsid w:val="00B8578B"/>
    <w:rsid w:val="00B85998"/>
    <w:rsid w:val="00B85CCA"/>
    <w:rsid w:val="00B85D6C"/>
    <w:rsid w:val="00B85E1F"/>
    <w:rsid w:val="00B8664B"/>
    <w:rsid w:val="00B868FE"/>
    <w:rsid w:val="00B86FCA"/>
    <w:rsid w:val="00B8721D"/>
    <w:rsid w:val="00B8726E"/>
    <w:rsid w:val="00B87371"/>
    <w:rsid w:val="00B876E2"/>
    <w:rsid w:val="00B87951"/>
    <w:rsid w:val="00B87A4A"/>
    <w:rsid w:val="00B87AEA"/>
    <w:rsid w:val="00B9005B"/>
    <w:rsid w:val="00B90BD0"/>
    <w:rsid w:val="00B91320"/>
    <w:rsid w:val="00B91392"/>
    <w:rsid w:val="00B917EC"/>
    <w:rsid w:val="00B91935"/>
    <w:rsid w:val="00B91968"/>
    <w:rsid w:val="00B9201D"/>
    <w:rsid w:val="00B9204C"/>
    <w:rsid w:val="00B92352"/>
    <w:rsid w:val="00B92973"/>
    <w:rsid w:val="00B92B35"/>
    <w:rsid w:val="00B934B1"/>
    <w:rsid w:val="00B93B66"/>
    <w:rsid w:val="00B93DAB"/>
    <w:rsid w:val="00B93EFE"/>
    <w:rsid w:val="00B9424E"/>
    <w:rsid w:val="00B9428F"/>
    <w:rsid w:val="00B943E8"/>
    <w:rsid w:val="00B94771"/>
    <w:rsid w:val="00B947CB"/>
    <w:rsid w:val="00B949C5"/>
    <w:rsid w:val="00B94B88"/>
    <w:rsid w:val="00B94E96"/>
    <w:rsid w:val="00B94EA0"/>
    <w:rsid w:val="00B94F65"/>
    <w:rsid w:val="00B95411"/>
    <w:rsid w:val="00B9567D"/>
    <w:rsid w:val="00B95878"/>
    <w:rsid w:val="00B959CC"/>
    <w:rsid w:val="00B96194"/>
    <w:rsid w:val="00B96249"/>
    <w:rsid w:val="00B964B9"/>
    <w:rsid w:val="00B96560"/>
    <w:rsid w:val="00B96973"/>
    <w:rsid w:val="00B96B79"/>
    <w:rsid w:val="00B96C0D"/>
    <w:rsid w:val="00B96FB2"/>
    <w:rsid w:val="00B9772C"/>
    <w:rsid w:val="00B97757"/>
    <w:rsid w:val="00B977DF"/>
    <w:rsid w:val="00B97A79"/>
    <w:rsid w:val="00B97AA9"/>
    <w:rsid w:val="00B97CF5"/>
    <w:rsid w:val="00BA02F2"/>
    <w:rsid w:val="00BA104E"/>
    <w:rsid w:val="00BA1296"/>
    <w:rsid w:val="00BA1355"/>
    <w:rsid w:val="00BA1746"/>
    <w:rsid w:val="00BA179F"/>
    <w:rsid w:val="00BA17D0"/>
    <w:rsid w:val="00BA1F90"/>
    <w:rsid w:val="00BA1FA1"/>
    <w:rsid w:val="00BA2006"/>
    <w:rsid w:val="00BA2314"/>
    <w:rsid w:val="00BA2466"/>
    <w:rsid w:val="00BA25AD"/>
    <w:rsid w:val="00BA2645"/>
    <w:rsid w:val="00BA2673"/>
    <w:rsid w:val="00BA2708"/>
    <w:rsid w:val="00BA4A11"/>
    <w:rsid w:val="00BA4A34"/>
    <w:rsid w:val="00BA4ED5"/>
    <w:rsid w:val="00BA515D"/>
    <w:rsid w:val="00BA5535"/>
    <w:rsid w:val="00BA5A77"/>
    <w:rsid w:val="00BA5B65"/>
    <w:rsid w:val="00BA64BE"/>
    <w:rsid w:val="00BA6B7F"/>
    <w:rsid w:val="00BA6E77"/>
    <w:rsid w:val="00BA7064"/>
    <w:rsid w:val="00BA7226"/>
    <w:rsid w:val="00BA7627"/>
    <w:rsid w:val="00BA77B4"/>
    <w:rsid w:val="00BA7E13"/>
    <w:rsid w:val="00BB0121"/>
    <w:rsid w:val="00BB03FE"/>
    <w:rsid w:val="00BB057B"/>
    <w:rsid w:val="00BB0634"/>
    <w:rsid w:val="00BB0D69"/>
    <w:rsid w:val="00BB191E"/>
    <w:rsid w:val="00BB1B2F"/>
    <w:rsid w:val="00BB1F66"/>
    <w:rsid w:val="00BB1F78"/>
    <w:rsid w:val="00BB2208"/>
    <w:rsid w:val="00BB27D4"/>
    <w:rsid w:val="00BB2B7C"/>
    <w:rsid w:val="00BB2BE3"/>
    <w:rsid w:val="00BB2E98"/>
    <w:rsid w:val="00BB30CA"/>
    <w:rsid w:val="00BB322B"/>
    <w:rsid w:val="00BB3A2F"/>
    <w:rsid w:val="00BB407F"/>
    <w:rsid w:val="00BB4477"/>
    <w:rsid w:val="00BB451B"/>
    <w:rsid w:val="00BB4FFE"/>
    <w:rsid w:val="00BB5C1E"/>
    <w:rsid w:val="00BB6223"/>
    <w:rsid w:val="00BB68AF"/>
    <w:rsid w:val="00BB69A2"/>
    <w:rsid w:val="00BB6B32"/>
    <w:rsid w:val="00BB6C59"/>
    <w:rsid w:val="00BB6DA5"/>
    <w:rsid w:val="00BB6F0D"/>
    <w:rsid w:val="00BB6FDE"/>
    <w:rsid w:val="00BB71B8"/>
    <w:rsid w:val="00BB75D1"/>
    <w:rsid w:val="00BB76DB"/>
    <w:rsid w:val="00BB7839"/>
    <w:rsid w:val="00BB7854"/>
    <w:rsid w:val="00BB78B1"/>
    <w:rsid w:val="00BB7917"/>
    <w:rsid w:val="00BB7E78"/>
    <w:rsid w:val="00BC02FD"/>
    <w:rsid w:val="00BC065A"/>
    <w:rsid w:val="00BC0F21"/>
    <w:rsid w:val="00BC10FC"/>
    <w:rsid w:val="00BC175B"/>
    <w:rsid w:val="00BC17CA"/>
    <w:rsid w:val="00BC1B43"/>
    <w:rsid w:val="00BC1C57"/>
    <w:rsid w:val="00BC1ED1"/>
    <w:rsid w:val="00BC2269"/>
    <w:rsid w:val="00BC230C"/>
    <w:rsid w:val="00BC235B"/>
    <w:rsid w:val="00BC272D"/>
    <w:rsid w:val="00BC2CDB"/>
    <w:rsid w:val="00BC2E4F"/>
    <w:rsid w:val="00BC2E88"/>
    <w:rsid w:val="00BC3123"/>
    <w:rsid w:val="00BC32DA"/>
    <w:rsid w:val="00BC34BB"/>
    <w:rsid w:val="00BC35C6"/>
    <w:rsid w:val="00BC3A68"/>
    <w:rsid w:val="00BC3E1E"/>
    <w:rsid w:val="00BC42FF"/>
    <w:rsid w:val="00BC434C"/>
    <w:rsid w:val="00BC457D"/>
    <w:rsid w:val="00BC4677"/>
    <w:rsid w:val="00BC4BC7"/>
    <w:rsid w:val="00BC4D3E"/>
    <w:rsid w:val="00BC5397"/>
    <w:rsid w:val="00BC53DE"/>
    <w:rsid w:val="00BC5425"/>
    <w:rsid w:val="00BC552E"/>
    <w:rsid w:val="00BC592D"/>
    <w:rsid w:val="00BC5D41"/>
    <w:rsid w:val="00BC5FF4"/>
    <w:rsid w:val="00BC62FE"/>
    <w:rsid w:val="00BC6622"/>
    <w:rsid w:val="00BC6719"/>
    <w:rsid w:val="00BC674F"/>
    <w:rsid w:val="00BC69FC"/>
    <w:rsid w:val="00BC6D91"/>
    <w:rsid w:val="00BC6DE9"/>
    <w:rsid w:val="00BC7924"/>
    <w:rsid w:val="00BC79F3"/>
    <w:rsid w:val="00BD02F6"/>
    <w:rsid w:val="00BD0366"/>
    <w:rsid w:val="00BD054A"/>
    <w:rsid w:val="00BD054B"/>
    <w:rsid w:val="00BD0591"/>
    <w:rsid w:val="00BD1191"/>
    <w:rsid w:val="00BD120A"/>
    <w:rsid w:val="00BD165F"/>
    <w:rsid w:val="00BD16C1"/>
    <w:rsid w:val="00BD17E8"/>
    <w:rsid w:val="00BD1B18"/>
    <w:rsid w:val="00BD1E22"/>
    <w:rsid w:val="00BD1E9F"/>
    <w:rsid w:val="00BD2DEE"/>
    <w:rsid w:val="00BD2F11"/>
    <w:rsid w:val="00BD3600"/>
    <w:rsid w:val="00BD388F"/>
    <w:rsid w:val="00BD3985"/>
    <w:rsid w:val="00BD41F7"/>
    <w:rsid w:val="00BD42A6"/>
    <w:rsid w:val="00BD47A8"/>
    <w:rsid w:val="00BD4E31"/>
    <w:rsid w:val="00BD53B0"/>
    <w:rsid w:val="00BD53DB"/>
    <w:rsid w:val="00BD61A2"/>
    <w:rsid w:val="00BD678C"/>
    <w:rsid w:val="00BD6960"/>
    <w:rsid w:val="00BD6B2F"/>
    <w:rsid w:val="00BD6C00"/>
    <w:rsid w:val="00BD6D63"/>
    <w:rsid w:val="00BD739B"/>
    <w:rsid w:val="00BD76DA"/>
    <w:rsid w:val="00BD79BE"/>
    <w:rsid w:val="00BD7CF6"/>
    <w:rsid w:val="00BD7D0F"/>
    <w:rsid w:val="00BE00B2"/>
    <w:rsid w:val="00BE056B"/>
    <w:rsid w:val="00BE07F7"/>
    <w:rsid w:val="00BE0D93"/>
    <w:rsid w:val="00BE10F2"/>
    <w:rsid w:val="00BE11D8"/>
    <w:rsid w:val="00BE139F"/>
    <w:rsid w:val="00BE174A"/>
    <w:rsid w:val="00BE1B44"/>
    <w:rsid w:val="00BE2060"/>
    <w:rsid w:val="00BE267B"/>
    <w:rsid w:val="00BE268B"/>
    <w:rsid w:val="00BE2975"/>
    <w:rsid w:val="00BE2CF7"/>
    <w:rsid w:val="00BE2F5A"/>
    <w:rsid w:val="00BE3035"/>
    <w:rsid w:val="00BE3233"/>
    <w:rsid w:val="00BE348E"/>
    <w:rsid w:val="00BE353F"/>
    <w:rsid w:val="00BE3C36"/>
    <w:rsid w:val="00BE3E8A"/>
    <w:rsid w:val="00BE3E9B"/>
    <w:rsid w:val="00BE3F8F"/>
    <w:rsid w:val="00BE489A"/>
    <w:rsid w:val="00BE4EDB"/>
    <w:rsid w:val="00BE521A"/>
    <w:rsid w:val="00BE584B"/>
    <w:rsid w:val="00BE5933"/>
    <w:rsid w:val="00BE5B1D"/>
    <w:rsid w:val="00BE5E33"/>
    <w:rsid w:val="00BE6515"/>
    <w:rsid w:val="00BE68A7"/>
    <w:rsid w:val="00BE68AD"/>
    <w:rsid w:val="00BE68E7"/>
    <w:rsid w:val="00BE6E87"/>
    <w:rsid w:val="00BE7395"/>
    <w:rsid w:val="00BE7493"/>
    <w:rsid w:val="00BE788F"/>
    <w:rsid w:val="00BE7A7B"/>
    <w:rsid w:val="00BE7D49"/>
    <w:rsid w:val="00BE7E9D"/>
    <w:rsid w:val="00BE7FDF"/>
    <w:rsid w:val="00BF000B"/>
    <w:rsid w:val="00BF0652"/>
    <w:rsid w:val="00BF081E"/>
    <w:rsid w:val="00BF09D6"/>
    <w:rsid w:val="00BF0A2E"/>
    <w:rsid w:val="00BF0B78"/>
    <w:rsid w:val="00BF0BFA"/>
    <w:rsid w:val="00BF0FE7"/>
    <w:rsid w:val="00BF159E"/>
    <w:rsid w:val="00BF1830"/>
    <w:rsid w:val="00BF1FF5"/>
    <w:rsid w:val="00BF2581"/>
    <w:rsid w:val="00BF2CED"/>
    <w:rsid w:val="00BF303F"/>
    <w:rsid w:val="00BF32CF"/>
    <w:rsid w:val="00BF36C1"/>
    <w:rsid w:val="00BF3C5D"/>
    <w:rsid w:val="00BF3C8D"/>
    <w:rsid w:val="00BF3F1D"/>
    <w:rsid w:val="00BF4166"/>
    <w:rsid w:val="00BF4168"/>
    <w:rsid w:val="00BF424D"/>
    <w:rsid w:val="00BF4698"/>
    <w:rsid w:val="00BF495E"/>
    <w:rsid w:val="00BF4E90"/>
    <w:rsid w:val="00BF51C8"/>
    <w:rsid w:val="00BF5416"/>
    <w:rsid w:val="00BF547E"/>
    <w:rsid w:val="00BF55FE"/>
    <w:rsid w:val="00BF56F0"/>
    <w:rsid w:val="00BF5A0E"/>
    <w:rsid w:val="00BF5D64"/>
    <w:rsid w:val="00BF5E3B"/>
    <w:rsid w:val="00BF5F1E"/>
    <w:rsid w:val="00BF6185"/>
    <w:rsid w:val="00BF6349"/>
    <w:rsid w:val="00BF63B2"/>
    <w:rsid w:val="00BF6B7F"/>
    <w:rsid w:val="00BF6BC6"/>
    <w:rsid w:val="00BF6E12"/>
    <w:rsid w:val="00BF71F2"/>
    <w:rsid w:val="00BF7304"/>
    <w:rsid w:val="00BF730B"/>
    <w:rsid w:val="00BF73F6"/>
    <w:rsid w:val="00BF762A"/>
    <w:rsid w:val="00BF791C"/>
    <w:rsid w:val="00BF7B25"/>
    <w:rsid w:val="00BF7B3B"/>
    <w:rsid w:val="00BF7E14"/>
    <w:rsid w:val="00C00302"/>
    <w:rsid w:val="00C005C2"/>
    <w:rsid w:val="00C00669"/>
    <w:rsid w:val="00C00776"/>
    <w:rsid w:val="00C00817"/>
    <w:rsid w:val="00C00846"/>
    <w:rsid w:val="00C00930"/>
    <w:rsid w:val="00C00951"/>
    <w:rsid w:val="00C00B6C"/>
    <w:rsid w:val="00C01140"/>
    <w:rsid w:val="00C01207"/>
    <w:rsid w:val="00C0151A"/>
    <w:rsid w:val="00C01759"/>
    <w:rsid w:val="00C017BA"/>
    <w:rsid w:val="00C018F7"/>
    <w:rsid w:val="00C019C3"/>
    <w:rsid w:val="00C01BCA"/>
    <w:rsid w:val="00C01FC2"/>
    <w:rsid w:val="00C023EF"/>
    <w:rsid w:val="00C0263F"/>
    <w:rsid w:val="00C029A1"/>
    <w:rsid w:val="00C02DBC"/>
    <w:rsid w:val="00C02E79"/>
    <w:rsid w:val="00C02F28"/>
    <w:rsid w:val="00C032DA"/>
    <w:rsid w:val="00C0398A"/>
    <w:rsid w:val="00C03FCA"/>
    <w:rsid w:val="00C04209"/>
    <w:rsid w:val="00C04445"/>
    <w:rsid w:val="00C047A8"/>
    <w:rsid w:val="00C04D59"/>
    <w:rsid w:val="00C05838"/>
    <w:rsid w:val="00C05A2A"/>
    <w:rsid w:val="00C05A6B"/>
    <w:rsid w:val="00C05C9F"/>
    <w:rsid w:val="00C05FA2"/>
    <w:rsid w:val="00C0600D"/>
    <w:rsid w:val="00C0612E"/>
    <w:rsid w:val="00C06325"/>
    <w:rsid w:val="00C06464"/>
    <w:rsid w:val="00C067F3"/>
    <w:rsid w:val="00C069F6"/>
    <w:rsid w:val="00C06B22"/>
    <w:rsid w:val="00C06B3A"/>
    <w:rsid w:val="00C06BE8"/>
    <w:rsid w:val="00C06D90"/>
    <w:rsid w:val="00C06F08"/>
    <w:rsid w:val="00C073B9"/>
    <w:rsid w:val="00C07537"/>
    <w:rsid w:val="00C07538"/>
    <w:rsid w:val="00C07796"/>
    <w:rsid w:val="00C07A52"/>
    <w:rsid w:val="00C10042"/>
    <w:rsid w:val="00C10084"/>
    <w:rsid w:val="00C10330"/>
    <w:rsid w:val="00C108C4"/>
    <w:rsid w:val="00C10B71"/>
    <w:rsid w:val="00C10CC0"/>
    <w:rsid w:val="00C10DAC"/>
    <w:rsid w:val="00C10FB0"/>
    <w:rsid w:val="00C110A6"/>
    <w:rsid w:val="00C11445"/>
    <w:rsid w:val="00C114FB"/>
    <w:rsid w:val="00C11D18"/>
    <w:rsid w:val="00C12707"/>
    <w:rsid w:val="00C1276D"/>
    <w:rsid w:val="00C12924"/>
    <w:rsid w:val="00C12DF5"/>
    <w:rsid w:val="00C1326F"/>
    <w:rsid w:val="00C134A4"/>
    <w:rsid w:val="00C13777"/>
    <w:rsid w:val="00C14CC8"/>
    <w:rsid w:val="00C15358"/>
    <w:rsid w:val="00C15406"/>
    <w:rsid w:val="00C15C6A"/>
    <w:rsid w:val="00C15ECF"/>
    <w:rsid w:val="00C162DB"/>
    <w:rsid w:val="00C16487"/>
    <w:rsid w:val="00C16626"/>
    <w:rsid w:val="00C1673C"/>
    <w:rsid w:val="00C168DF"/>
    <w:rsid w:val="00C16AAC"/>
    <w:rsid w:val="00C16C1C"/>
    <w:rsid w:val="00C17013"/>
    <w:rsid w:val="00C17548"/>
    <w:rsid w:val="00C17692"/>
    <w:rsid w:val="00C17968"/>
    <w:rsid w:val="00C179C2"/>
    <w:rsid w:val="00C17A94"/>
    <w:rsid w:val="00C17B34"/>
    <w:rsid w:val="00C2011F"/>
    <w:rsid w:val="00C206F6"/>
    <w:rsid w:val="00C20D81"/>
    <w:rsid w:val="00C20DFF"/>
    <w:rsid w:val="00C211A5"/>
    <w:rsid w:val="00C21383"/>
    <w:rsid w:val="00C2138A"/>
    <w:rsid w:val="00C213AA"/>
    <w:rsid w:val="00C213EE"/>
    <w:rsid w:val="00C214ED"/>
    <w:rsid w:val="00C21669"/>
    <w:rsid w:val="00C21E04"/>
    <w:rsid w:val="00C21E13"/>
    <w:rsid w:val="00C21E6D"/>
    <w:rsid w:val="00C22191"/>
    <w:rsid w:val="00C225E4"/>
    <w:rsid w:val="00C2275B"/>
    <w:rsid w:val="00C22C3C"/>
    <w:rsid w:val="00C23112"/>
    <w:rsid w:val="00C2323D"/>
    <w:rsid w:val="00C23241"/>
    <w:rsid w:val="00C2347E"/>
    <w:rsid w:val="00C236B0"/>
    <w:rsid w:val="00C23790"/>
    <w:rsid w:val="00C238E7"/>
    <w:rsid w:val="00C238F2"/>
    <w:rsid w:val="00C23914"/>
    <w:rsid w:val="00C2398B"/>
    <w:rsid w:val="00C2399D"/>
    <w:rsid w:val="00C239AC"/>
    <w:rsid w:val="00C239E1"/>
    <w:rsid w:val="00C23E3A"/>
    <w:rsid w:val="00C24B0B"/>
    <w:rsid w:val="00C24C33"/>
    <w:rsid w:val="00C24F9C"/>
    <w:rsid w:val="00C256CC"/>
    <w:rsid w:val="00C256F8"/>
    <w:rsid w:val="00C25DB2"/>
    <w:rsid w:val="00C25EC4"/>
    <w:rsid w:val="00C261D3"/>
    <w:rsid w:val="00C2623D"/>
    <w:rsid w:val="00C263F1"/>
    <w:rsid w:val="00C266E5"/>
    <w:rsid w:val="00C26F31"/>
    <w:rsid w:val="00C272A2"/>
    <w:rsid w:val="00C274D7"/>
    <w:rsid w:val="00C27670"/>
    <w:rsid w:val="00C27679"/>
    <w:rsid w:val="00C2780F"/>
    <w:rsid w:val="00C27BE7"/>
    <w:rsid w:val="00C27CA6"/>
    <w:rsid w:val="00C3017A"/>
    <w:rsid w:val="00C3034D"/>
    <w:rsid w:val="00C30953"/>
    <w:rsid w:val="00C30F9D"/>
    <w:rsid w:val="00C311C0"/>
    <w:rsid w:val="00C31521"/>
    <w:rsid w:val="00C31593"/>
    <w:rsid w:val="00C31760"/>
    <w:rsid w:val="00C318D3"/>
    <w:rsid w:val="00C31BCF"/>
    <w:rsid w:val="00C32189"/>
    <w:rsid w:val="00C3228E"/>
    <w:rsid w:val="00C322C5"/>
    <w:rsid w:val="00C3244C"/>
    <w:rsid w:val="00C32994"/>
    <w:rsid w:val="00C32B4D"/>
    <w:rsid w:val="00C32CA5"/>
    <w:rsid w:val="00C32D32"/>
    <w:rsid w:val="00C339C7"/>
    <w:rsid w:val="00C33A54"/>
    <w:rsid w:val="00C33AEF"/>
    <w:rsid w:val="00C33BEC"/>
    <w:rsid w:val="00C33C40"/>
    <w:rsid w:val="00C3440D"/>
    <w:rsid w:val="00C345C6"/>
    <w:rsid w:val="00C34751"/>
    <w:rsid w:val="00C34809"/>
    <w:rsid w:val="00C34819"/>
    <w:rsid w:val="00C34C04"/>
    <w:rsid w:val="00C351FE"/>
    <w:rsid w:val="00C353D3"/>
    <w:rsid w:val="00C353F4"/>
    <w:rsid w:val="00C354A6"/>
    <w:rsid w:val="00C356CE"/>
    <w:rsid w:val="00C35744"/>
    <w:rsid w:val="00C35BA8"/>
    <w:rsid w:val="00C36366"/>
    <w:rsid w:val="00C3647A"/>
    <w:rsid w:val="00C366FF"/>
    <w:rsid w:val="00C36A81"/>
    <w:rsid w:val="00C36D32"/>
    <w:rsid w:val="00C37866"/>
    <w:rsid w:val="00C379B0"/>
    <w:rsid w:val="00C37ACA"/>
    <w:rsid w:val="00C37C54"/>
    <w:rsid w:val="00C37DCF"/>
    <w:rsid w:val="00C37E81"/>
    <w:rsid w:val="00C37EDA"/>
    <w:rsid w:val="00C4031E"/>
    <w:rsid w:val="00C4074E"/>
    <w:rsid w:val="00C409EB"/>
    <w:rsid w:val="00C41329"/>
    <w:rsid w:val="00C41448"/>
    <w:rsid w:val="00C41663"/>
    <w:rsid w:val="00C41C5D"/>
    <w:rsid w:val="00C41E23"/>
    <w:rsid w:val="00C41E78"/>
    <w:rsid w:val="00C41E93"/>
    <w:rsid w:val="00C42592"/>
    <w:rsid w:val="00C426B7"/>
    <w:rsid w:val="00C4285F"/>
    <w:rsid w:val="00C42B08"/>
    <w:rsid w:val="00C430B7"/>
    <w:rsid w:val="00C43850"/>
    <w:rsid w:val="00C43A7C"/>
    <w:rsid w:val="00C44908"/>
    <w:rsid w:val="00C44BA6"/>
    <w:rsid w:val="00C44DB0"/>
    <w:rsid w:val="00C450B6"/>
    <w:rsid w:val="00C451AA"/>
    <w:rsid w:val="00C4541E"/>
    <w:rsid w:val="00C45696"/>
    <w:rsid w:val="00C456FE"/>
    <w:rsid w:val="00C45C7E"/>
    <w:rsid w:val="00C45E20"/>
    <w:rsid w:val="00C468C4"/>
    <w:rsid w:val="00C4695B"/>
    <w:rsid w:val="00C46DF5"/>
    <w:rsid w:val="00C47108"/>
    <w:rsid w:val="00C471E2"/>
    <w:rsid w:val="00C472F7"/>
    <w:rsid w:val="00C47369"/>
    <w:rsid w:val="00C4752A"/>
    <w:rsid w:val="00C47708"/>
    <w:rsid w:val="00C477D1"/>
    <w:rsid w:val="00C4780E"/>
    <w:rsid w:val="00C47920"/>
    <w:rsid w:val="00C47969"/>
    <w:rsid w:val="00C47AFA"/>
    <w:rsid w:val="00C47E51"/>
    <w:rsid w:val="00C503CB"/>
    <w:rsid w:val="00C506AA"/>
    <w:rsid w:val="00C50C02"/>
    <w:rsid w:val="00C514DE"/>
    <w:rsid w:val="00C5185F"/>
    <w:rsid w:val="00C51BF8"/>
    <w:rsid w:val="00C51DA4"/>
    <w:rsid w:val="00C5222F"/>
    <w:rsid w:val="00C5223F"/>
    <w:rsid w:val="00C52EF1"/>
    <w:rsid w:val="00C5308B"/>
    <w:rsid w:val="00C5358F"/>
    <w:rsid w:val="00C535D4"/>
    <w:rsid w:val="00C537AE"/>
    <w:rsid w:val="00C5391A"/>
    <w:rsid w:val="00C53E10"/>
    <w:rsid w:val="00C54737"/>
    <w:rsid w:val="00C5482D"/>
    <w:rsid w:val="00C54AF2"/>
    <w:rsid w:val="00C54E22"/>
    <w:rsid w:val="00C55189"/>
    <w:rsid w:val="00C55251"/>
    <w:rsid w:val="00C55367"/>
    <w:rsid w:val="00C55389"/>
    <w:rsid w:val="00C5539D"/>
    <w:rsid w:val="00C554B5"/>
    <w:rsid w:val="00C555C0"/>
    <w:rsid w:val="00C55622"/>
    <w:rsid w:val="00C5572F"/>
    <w:rsid w:val="00C5579F"/>
    <w:rsid w:val="00C5582B"/>
    <w:rsid w:val="00C55C65"/>
    <w:rsid w:val="00C55E9B"/>
    <w:rsid w:val="00C56143"/>
    <w:rsid w:val="00C56377"/>
    <w:rsid w:val="00C566AF"/>
    <w:rsid w:val="00C56A00"/>
    <w:rsid w:val="00C56BA5"/>
    <w:rsid w:val="00C56C4F"/>
    <w:rsid w:val="00C56EFF"/>
    <w:rsid w:val="00C57668"/>
    <w:rsid w:val="00C5777B"/>
    <w:rsid w:val="00C57817"/>
    <w:rsid w:val="00C5785D"/>
    <w:rsid w:val="00C57A78"/>
    <w:rsid w:val="00C57C1F"/>
    <w:rsid w:val="00C57C8C"/>
    <w:rsid w:val="00C57C94"/>
    <w:rsid w:val="00C60234"/>
    <w:rsid w:val="00C6084A"/>
    <w:rsid w:val="00C60970"/>
    <w:rsid w:val="00C60A07"/>
    <w:rsid w:val="00C60C7E"/>
    <w:rsid w:val="00C60F09"/>
    <w:rsid w:val="00C613D0"/>
    <w:rsid w:val="00C61945"/>
    <w:rsid w:val="00C6207A"/>
    <w:rsid w:val="00C624EE"/>
    <w:rsid w:val="00C628F4"/>
    <w:rsid w:val="00C62C3A"/>
    <w:rsid w:val="00C62E82"/>
    <w:rsid w:val="00C631B2"/>
    <w:rsid w:val="00C632AB"/>
    <w:rsid w:val="00C6364E"/>
    <w:rsid w:val="00C639A0"/>
    <w:rsid w:val="00C63AFE"/>
    <w:rsid w:val="00C63B31"/>
    <w:rsid w:val="00C63CA0"/>
    <w:rsid w:val="00C64131"/>
    <w:rsid w:val="00C64230"/>
    <w:rsid w:val="00C64670"/>
    <w:rsid w:val="00C648F9"/>
    <w:rsid w:val="00C64A4E"/>
    <w:rsid w:val="00C64A7D"/>
    <w:rsid w:val="00C64DF6"/>
    <w:rsid w:val="00C64FBD"/>
    <w:rsid w:val="00C6590E"/>
    <w:rsid w:val="00C659B5"/>
    <w:rsid w:val="00C65EF5"/>
    <w:rsid w:val="00C65F8A"/>
    <w:rsid w:val="00C65F8D"/>
    <w:rsid w:val="00C663D4"/>
    <w:rsid w:val="00C664B6"/>
    <w:rsid w:val="00C666CB"/>
    <w:rsid w:val="00C66842"/>
    <w:rsid w:val="00C66E69"/>
    <w:rsid w:val="00C6736D"/>
    <w:rsid w:val="00C6798C"/>
    <w:rsid w:val="00C67B2C"/>
    <w:rsid w:val="00C67C64"/>
    <w:rsid w:val="00C67DF1"/>
    <w:rsid w:val="00C70034"/>
    <w:rsid w:val="00C70545"/>
    <w:rsid w:val="00C70AAF"/>
    <w:rsid w:val="00C70F76"/>
    <w:rsid w:val="00C71541"/>
    <w:rsid w:val="00C717BD"/>
    <w:rsid w:val="00C71DBD"/>
    <w:rsid w:val="00C71DE9"/>
    <w:rsid w:val="00C72144"/>
    <w:rsid w:val="00C725CF"/>
    <w:rsid w:val="00C72BC5"/>
    <w:rsid w:val="00C72CDA"/>
    <w:rsid w:val="00C72E47"/>
    <w:rsid w:val="00C7310B"/>
    <w:rsid w:val="00C73187"/>
    <w:rsid w:val="00C732E3"/>
    <w:rsid w:val="00C73377"/>
    <w:rsid w:val="00C733B6"/>
    <w:rsid w:val="00C73504"/>
    <w:rsid w:val="00C7358C"/>
    <w:rsid w:val="00C73770"/>
    <w:rsid w:val="00C737B8"/>
    <w:rsid w:val="00C737ED"/>
    <w:rsid w:val="00C739A5"/>
    <w:rsid w:val="00C73EB0"/>
    <w:rsid w:val="00C74005"/>
    <w:rsid w:val="00C74225"/>
    <w:rsid w:val="00C742E8"/>
    <w:rsid w:val="00C743EE"/>
    <w:rsid w:val="00C745D1"/>
    <w:rsid w:val="00C749BF"/>
    <w:rsid w:val="00C74A83"/>
    <w:rsid w:val="00C74A97"/>
    <w:rsid w:val="00C74B06"/>
    <w:rsid w:val="00C74D46"/>
    <w:rsid w:val="00C7549D"/>
    <w:rsid w:val="00C757F6"/>
    <w:rsid w:val="00C76505"/>
    <w:rsid w:val="00C76E98"/>
    <w:rsid w:val="00C76F38"/>
    <w:rsid w:val="00C77665"/>
    <w:rsid w:val="00C77679"/>
    <w:rsid w:val="00C77FEC"/>
    <w:rsid w:val="00C8043D"/>
    <w:rsid w:val="00C806CD"/>
    <w:rsid w:val="00C80953"/>
    <w:rsid w:val="00C80A7E"/>
    <w:rsid w:val="00C80F16"/>
    <w:rsid w:val="00C81072"/>
    <w:rsid w:val="00C81256"/>
    <w:rsid w:val="00C81261"/>
    <w:rsid w:val="00C8159E"/>
    <w:rsid w:val="00C81653"/>
    <w:rsid w:val="00C817AF"/>
    <w:rsid w:val="00C817EF"/>
    <w:rsid w:val="00C81AB0"/>
    <w:rsid w:val="00C81C6E"/>
    <w:rsid w:val="00C81E18"/>
    <w:rsid w:val="00C81EA5"/>
    <w:rsid w:val="00C8212E"/>
    <w:rsid w:val="00C8249D"/>
    <w:rsid w:val="00C8262D"/>
    <w:rsid w:val="00C82928"/>
    <w:rsid w:val="00C829D9"/>
    <w:rsid w:val="00C82BE1"/>
    <w:rsid w:val="00C82D8F"/>
    <w:rsid w:val="00C82EF7"/>
    <w:rsid w:val="00C82F47"/>
    <w:rsid w:val="00C82FED"/>
    <w:rsid w:val="00C833AA"/>
    <w:rsid w:val="00C836BA"/>
    <w:rsid w:val="00C8397E"/>
    <w:rsid w:val="00C83A11"/>
    <w:rsid w:val="00C84203"/>
    <w:rsid w:val="00C8430F"/>
    <w:rsid w:val="00C84519"/>
    <w:rsid w:val="00C84691"/>
    <w:rsid w:val="00C847C9"/>
    <w:rsid w:val="00C847FA"/>
    <w:rsid w:val="00C848E8"/>
    <w:rsid w:val="00C84FAB"/>
    <w:rsid w:val="00C84FED"/>
    <w:rsid w:val="00C85A4D"/>
    <w:rsid w:val="00C85CAD"/>
    <w:rsid w:val="00C863B2"/>
    <w:rsid w:val="00C8647A"/>
    <w:rsid w:val="00C86516"/>
    <w:rsid w:val="00C86808"/>
    <w:rsid w:val="00C86A30"/>
    <w:rsid w:val="00C86B61"/>
    <w:rsid w:val="00C86ECD"/>
    <w:rsid w:val="00C86FA8"/>
    <w:rsid w:val="00C87581"/>
    <w:rsid w:val="00C8777C"/>
    <w:rsid w:val="00C878ED"/>
    <w:rsid w:val="00C879BE"/>
    <w:rsid w:val="00C87F39"/>
    <w:rsid w:val="00C900A1"/>
    <w:rsid w:val="00C90167"/>
    <w:rsid w:val="00C90454"/>
    <w:rsid w:val="00C904DB"/>
    <w:rsid w:val="00C9067B"/>
    <w:rsid w:val="00C908CC"/>
    <w:rsid w:val="00C90987"/>
    <w:rsid w:val="00C90D6F"/>
    <w:rsid w:val="00C90E95"/>
    <w:rsid w:val="00C914B7"/>
    <w:rsid w:val="00C916E2"/>
    <w:rsid w:val="00C91A42"/>
    <w:rsid w:val="00C91F1C"/>
    <w:rsid w:val="00C92087"/>
    <w:rsid w:val="00C924BB"/>
    <w:rsid w:val="00C9258A"/>
    <w:rsid w:val="00C925B6"/>
    <w:rsid w:val="00C926CD"/>
    <w:rsid w:val="00C92DA5"/>
    <w:rsid w:val="00C92E17"/>
    <w:rsid w:val="00C931C0"/>
    <w:rsid w:val="00C93F94"/>
    <w:rsid w:val="00C9400E"/>
    <w:rsid w:val="00C94102"/>
    <w:rsid w:val="00C94145"/>
    <w:rsid w:val="00C9426A"/>
    <w:rsid w:val="00C943AC"/>
    <w:rsid w:val="00C945F4"/>
    <w:rsid w:val="00C94844"/>
    <w:rsid w:val="00C94D42"/>
    <w:rsid w:val="00C94E85"/>
    <w:rsid w:val="00C95579"/>
    <w:rsid w:val="00C95904"/>
    <w:rsid w:val="00C959EB"/>
    <w:rsid w:val="00C959FD"/>
    <w:rsid w:val="00C95B88"/>
    <w:rsid w:val="00C95C35"/>
    <w:rsid w:val="00C9615E"/>
    <w:rsid w:val="00C961FA"/>
    <w:rsid w:val="00C962B4"/>
    <w:rsid w:val="00C963B4"/>
    <w:rsid w:val="00C963B6"/>
    <w:rsid w:val="00C963DC"/>
    <w:rsid w:val="00C964AA"/>
    <w:rsid w:val="00C96C0F"/>
    <w:rsid w:val="00C96C41"/>
    <w:rsid w:val="00C96FF1"/>
    <w:rsid w:val="00C971EA"/>
    <w:rsid w:val="00C972FF"/>
    <w:rsid w:val="00C97610"/>
    <w:rsid w:val="00C97831"/>
    <w:rsid w:val="00C979EE"/>
    <w:rsid w:val="00C97A0F"/>
    <w:rsid w:val="00C97F0F"/>
    <w:rsid w:val="00C97FB6"/>
    <w:rsid w:val="00CA0F03"/>
    <w:rsid w:val="00CA0FD6"/>
    <w:rsid w:val="00CA105F"/>
    <w:rsid w:val="00CA1309"/>
    <w:rsid w:val="00CA1359"/>
    <w:rsid w:val="00CA14E7"/>
    <w:rsid w:val="00CA15C9"/>
    <w:rsid w:val="00CA17E3"/>
    <w:rsid w:val="00CA1BF5"/>
    <w:rsid w:val="00CA1DF5"/>
    <w:rsid w:val="00CA1FAB"/>
    <w:rsid w:val="00CA2171"/>
    <w:rsid w:val="00CA243D"/>
    <w:rsid w:val="00CA2BA0"/>
    <w:rsid w:val="00CA2C12"/>
    <w:rsid w:val="00CA2E68"/>
    <w:rsid w:val="00CA2F99"/>
    <w:rsid w:val="00CA30AC"/>
    <w:rsid w:val="00CA30B7"/>
    <w:rsid w:val="00CA3386"/>
    <w:rsid w:val="00CA34A3"/>
    <w:rsid w:val="00CA365D"/>
    <w:rsid w:val="00CA36B1"/>
    <w:rsid w:val="00CA3911"/>
    <w:rsid w:val="00CA3BBB"/>
    <w:rsid w:val="00CA3BD0"/>
    <w:rsid w:val="00CA3D28"/>
    <w:rsid w:val="00CA3D30"/>
    <w:rsid w:val="00CA432D"/>
    <w:rsid w:val="00CA4490"/>
    <w:rsid w:val="00CA45E2"/>
    <w:rsid w:val="00CA46E7"/>
    <w:rsid w:val="00CA476E"/>
    <w:rsid w:val="00CA4B34"/>
    <w:rsid w:val="00CA558D"/>
    <w:rsid w:val="00CA593E"/>
    <w:rsid w:val="00CA59DA"/>
    <w:rsid w:val="00CA5F3A"/>
    <w:rsid w:val="00CA6782"/>
    <w:rsid w:val="00CA6CBC"/>
    <w:rsid w:val="00CA6D21"/>
    <w:rsid w:val="00CA6FC2"/>
    <w:rsid w:val="00CA735B"/>
    <w:rsid w:val="00CA74E0"/>
    <w:rsid w:val="00CA7B39"/>
    <w:rsid w:val="00CB005A"/>
    <w:rsid w:val="00CB006B"/>
    <w:rsid w:val="00CB0362"/>
    <w:rsid w:val="00CB06A0"/>
    <w:rsid w:val="00CB06EC"/>
    <w:rsid w:val="00CB0743"/>
    <w:rsid w:val="00CB07AD"/>
    <w:rsid w:val="00CB0DE0"/>
    <w:rsid w:val="00CB0F47"/>
    <w:rsid w:val="00CB1029"/>
    <w:rsid w:val="00CB12E7"/>
    <w:rsid w:val="00CB1493"/>
    <w:rsid w:val="00CB1619"/>
    <w:rsid w:val="00CB163A"/>
    <w:rsid w:val="00CB1761"/>
    <w:rsid w:val="00CB1891"/>
    <w:rsid w:val="00CB1B60"/>
    <w:rsid w:val="00CB1DBE"/>
    <w:rsid w:val="00CB22CC"/>
    <w:rsid w:val="00CB25ED"/>
    <w:rsid w:val="00CB268D"/>
    <w:rsid w:val="00CB2765"/>
    <w:rsid w:val="00CB2901"/>
    <w:rsid w:val="00CB2993"/>
    <w:rsid w:val="00CB2AEB"/>
    <w:rsid w:val="00CB2BFB"/>
    <w:rsid w:val="00CB2F0A"/>
    <w:rsid w:val="00CB3143"/>
    <w:rsid w:val="00CB35DF"/>
    <w:rsid w:val="00CB3CB4"/>
    <w:rsid w:val="00CB3F22"/>
    <w:rsid w:val="00CB4371"/>
    <w:rsid w:val="00CB46D7"/>
    <w:rsid w:val="00CB4ABF"/>
    <w:rsid w:val="00CB4E2E"/>
    <w:rsid w:val="00CB52EA"/>
    <w:rsid w:val="00CB55FF"/>
    <w:rsid w:val="00CB574D"/>
    <w:rsid w:val="00CB5926"/>
    <w:rsid w:val="00CB5A1E"/>
    <w:rsid w:val="00CB5D4E"/>
    <w:rsid w:val="00CB6011"/>
    <w:rsid w:val="00CB642F"/>
    <w:rsid w:val="00CB6E35"/>
    <w:rsid w:val="00CB6E8B"/>
    <w:rsid w:val="00CB6F37"/>
    <w:rsid w:val="00CB73AC"/>
    <w:rsid w:val="00CB7D1B"/>
    <w:rsid w:val="00CC0170"/>
    <w:rsid w:val="00CC019C"/>
    <w:rsid w:val="00CC02F2"/>
    <w:rsid w:val="00CC05EA"/>
    <w:rsid w:val="00CC065F"/>
    <w:rsid w:val="00CC0966"/>
    <w:rsid w:val="00CC0DF8"/>
    <w:rsid w:val="00CC0E09"/>
    <w:rsid w:val="00CC0F49"/>
    <w:rsid w:val="00CC0F65"/>
    <w:rsid w:val="00CC0F71"/>
    <w:rsid w:val="00CC1413"/>
    <w:rsid w:val="00CC1524"/>
    <w:rsid w:val="00CC1573"/>
    <w:rsid w:val="00CC185C"/>
    <w:rsid w:val="00CC1A49"/>
    <w:rsid w:val="00CC1B17"/>
    <w:rsid w:val="00CC1B2D"/>
    <w:rsid w:val="00CC1EE1"/>
    <w:rsid w:val="00CC1FB5"/>
    <w:rsid w:val="00CC2156"/>
    <w:rsid w:val="00CC2333"/>
    <w:rsid w:val="00CC24B2"/>
    <w:rsid w:val="00CC263D"/>
    <w:rsid w:val="00CC26B2"/>
    <w:rsid w:val="00CC2B35"/>
    <w:rsid w:val="00CC2DB1"/>
    <w:rsid w:val="00CC3095"/>
    <w:rsid w:val="00CC30A6"/>
    <w:rsid w:val="00CC31DE"/>
    <w:rsid w:val="00CC3617"/>
    <w:rsid w:val="00CC3749"/>
    <w:rsid w:val="00CC3970"/>
    <w:rsid w:val="00CC3C98"/>
    <w:rsid w:val="00CC40E5"/>
    <w:rsid w:val="00CC41A2"/>
    <w:rsid w:val="00CC4228"/>
    <w:rsid w:val="00CC4726"/>
    <w:rsid w:val="00CC4B9E"/>
    <w:rsid w:val="00CC4CA6"/>
    <w:rsid w:val="00CC545D"/>
    <w:rsid w:val="00CC5633"/>
    <w:rsid w:val="00CC572B"/>
    <w:rsid w:val="00CC57C6"/>
    <w:rsid w:val="00CC59EE"/>
    <w:rsid w:val="00CC5FA4"/>
    <w:rsid w:val="00CC6079"/>
    <w:rsid w:val="00CC608C"/>
    <w:rsid w:val="00CC61DD"/>
    <w:rsid w:val="00CC6679"/>
    <w:rsid w:val="00CC66C1"/>
    <w:rsid w:val="00CC6734"/>
    <w:rsid w:val="00CC68EE"/>
    <w:rsid w:val="00CC6A51"/>
    <w:rsid w:val="00CC6A6C"/>
    <w:rsid w:val="00CC7084"/>
    <w:rsid w:val="00CC70A2"/>
    <w:rsid w:val="00CC7504"/>
    <w:rsid w:val="00CC75B9"/>
    <w:rsid w:val="00CC7B07"/>
    <w:rsid w:val="00CC7B51"/>
    <w:rsid w:val="00CC7BD3"/>
    <w:rsid w:val="00CC7CC6"/>
    <w:rsid w:val="00CC7D01"/>
    <w:rsid w:val="00CC7D89"/>
    <w:rsid w:val="00CD0784"/>
    <w:rsid w:val="00CD083E"/>
    <w:rsid w:val="00CD0C5B"/>
    <w:rsid w:val="00CD157B"/>
    <w:rsid w:val="00CD16B1"/>
    <w:rsid w:val="00CD1992"/>
    <w:rsid w:val="00CD1A2F"/>
    <w:rsid w:val="00CD1B39"/>
    <w:rsid w:val="00CD1BB6"/>
    <w:rsid w:val="00CD2834"/>
    <w:rsid w:val="00CD294C"/>
    <w:rsid w:val="00CD29AB"/>
    <w:rsid w:val="00CD2BF8"/>
    <w:rsid w:val="00CD3149"/>
    <w:rsid w:val="00CD372E"/>
    <w:rsid w:val="00CD388D"/>
    <w:rsid w:val="00CD38CB"/>
    <w:rsid w:val="00CD3943"/>
    <w:rsid w:val="00CD431D"/>
    <w:rsid w:val="00CD43F0"/>
    <w:rsid w:val="00CD4A96"/>
    <w:rsid w:val="00CD4EDC"/>
    <w:rsid w:val="00CD51BB"/>
    <w:rsid w:val="00CD532C"/>
    <w:rsid w:val="00CD5508"/>
    <w:rsid w:val="00CD5511"/>
    <w:rsid w:val="00CD5681"/>
    <w:rsid w:val="00CD5E0B"/>
    <w:rsid w:val="00CD6330"/>
    <w:rsid w:val="00CD64CE"/>
    <w:rsid w:val="00CD6507"/>
    <w:rsid w:val="00CD6538"/>
    <w:rsid w:val="00CD6688"/>
    <w:rsid w:val="00CD69AE"/>
    <w:rsid w:val="00CD6FE3"/>
    <w:rsid w:val="00CD7124"/>
    <w:rsid w:val="00CD738A"/>
    <w:rsid w:val="00CD73C1"/>
    <w:rsid w:val="00CD77F0"/>
    <w:rsid w:val="00CD79F2"/>
    <w:rsid w:val="00CD7E51"/>
    <w:rsid w:val="00CD7E93"/>
    <w:rsid w:val="00CD7ED1"/>
    <w:rsid w:val="00CD7EFE"/>
    <w:rsid w:val="00CD7F97"/>
    <w:rsid w:val="00CD7F98"/>
    <w:rsid w:val="00CE0119"/>
    <w:rsid w:val="00CE0143"/>
    <w:rsid w:val="00CE0150"/>
    <w:rsid w:val="00CE05B3"/>
    <w:rsid w:val="00CE0671"/>
    <w:rsid w:val="00CE0AEB"/>
    <w:rsid w:val="00CE0B11"/>
    <w:rsid w:val="00CE0C94"/>
    <w:rsid w:val="00CE0D01"/>
    <w:rsid w:val="00CE156E"/>
    <w:rsid w:val="00CE15DE"/>
    <w:rsid w:val="00CE1AB4"/>
    <w:rsid w:val="00CE1CCD"/>
    <w:rsid w:val="00CE1DA9"/>
    <w:rsid w:val="00CE1ED6"/>
    <w:rsid w:val="00CE1F56"/>
    <w:rsid w:val="00CE25CE"/>
    <w:rsid w:val="00CE2BB8"/>
    <w:rsid w:val="00CE33DF"/>
    <w:rsid w:val="00CE3560"/>
    <w:rsid w:val="00CE3861"/>
    <w:rsid w:val="00CE3AA0"/>
    <w:rsid w:val="00CE3DFD"/>
    <w:rsid w:val="00CE3EFE"/>
    <w:rsid w:val="00CE40E2"/>
    <w:rsid w:val="00CE4474"/>
    <w:rsid w:val="00CE4856"/>
    <w:rsid w:val="00CE4858"/>
    <w:rsid w:val="00CE4A19"/>
    <w:rsid w:val="00CE4C6C"/>
    <w:rsid w:val="00CE4CE1"/>
    <w:rsid w:val="00CE4DC6"/>
    <w:rsid w:val="00CE5170"/>
    <w:rsid w:val="00CE550C"/>
    <w:rsid w:val="00CE5644"/>
    <w:rsid w:val="00CE570B"/>
    <w:rsid w:val="00CE5820"/>
    <w:rsid w:val="00CE59E0"/>
    <w:rsid w:val="00CE5B07"/>
    <w:rsid w:val="00CE601B"/>
    <w:rsid w:val="00CE63A2"/>
    <w:rsid w:val="00CE6DFB"/>
    <w:rsid w:val="00CE700D"/>
    <w:rsid w:val="00CE7253"/>
    <w:rsid w:val="00CE73D9"/>
    <w:rsid w:val="00CE7809"/>
    <w:rsid w:val="00CE7BB2"/>
    <w:rsid w:val="00CE7BC4"/>
    <w:rsid w:val="00CE7CF8"/>
    <w:rsid w:val="00CE7F1D"/>
    <w:rsid w:val="00CF0148"/>
    <w:rsid w:val="00CF034C"/>
    <w:rsid w:val="00CF0706"/>
    <w:rsid w:val="00CF09E4"/>
    <w:rsid w:val="00CF0BD9"/>
    <w:rsid w:val="00CF1778"/>
    <w:rsid w:val="00CF1D8A"/>
    <w:rsid w:val="00CF2211"/>
    <w:rsid w:val="00CF236B"/>
    <w:rsid w:val="00CF2AF5"/>
    <w:rsid w:val="00CF2D25"/>
    <w:rsid w:val="00CF2DEE"/>
    <w:rsid w:val="00CF3020"/>
    <w:rsid w:val="00CF3278"/>
    <w:rsid w:val="00CF3354"/>
    <w:rsid w:val="00CF346F"/>
    <w:rsid w:val="00CF38A0"/>
    <w:rsid w:val="00CF38DE"/>
    <w:rsid w:val="00CF393B"/>
    <w:rsid w:val="00CF3A3C"/>
    <w:rsid w:val="00CF3C81"/>
    <w:rsid w:val="00CF4175"/>
    <w:rsid w:val="00CF487B"/>
    <w:rsid w:val="00CF4D45"/>
    <w:rsid w:val="00CF4E6F"/>
    <w:rsid w:val="00CF508C"/>
    <w:rsid w:val="00CF54B4"/>
    <w:rsid w:val="00CF55F7"/>
    <w:rsid w:val="00CF58FE"/>
    <w:rsid w:val="00CF5A12"/>
    <w:rsid w:val="00CF5A65"/>
    <w:rsid w:val="00CF5D42"/>
    <w:rsid w:val="00CF5DCC"/>
    <w:rsid w:val="00CF5F17"/>
    <w:rsid w:val="00CF6013"/>
    <w:rsid w:val="00CF60B7"/>
    <w:rsid w:val="00CF6222"/>
    <w:rsid w:val="00CF6286"/>
    <w:rsid w:val="00CF62B7"/>
    <w:rsid w:val="00CF662C"/>
    <w:rsid w:val="00CF6A35"/>
    <w:rsid w:val="00CF6A86"/>
    <w:rsid w:val="00CF6B59"/>
    <w:rsid w:val="00CF6DC7"/>
    <w:rsid w:val="00CF7167"/>
    <w:rsid w:val="00CF71A3"/>
    <w:rsid w:val="00CF739D"/>
    <w:rsid w:val="00CF794C"/>
    <w:rsid w:val="00CF7BB2"/>
    <w:rsid w:val="00CF7DA3"/>
    <w:rsid w:val="00D00586"/>
    <w:rsid w:val="00D009C0"/>
    <w:rsid w:val="00D00B1D"/>
    <w:rsid w:val="00D00FD6"/>
    <w:rsid w:val="00D015AD"/>
    <w:rsid w:val="00D01A1D"/>
    <w:rsid w:val="00D01F37"/>
    <w:rsid w:val="00D01FA6"/>
    <w:rsid w:val="00D0206E"/>
    <w:rsid w:val="00D020DB"/>
    <w:rsid w:val="00D0210F"/>
    <w:rsid w:val="00D02608"/>
    <w:rsid w:val="00D02757"/>
    <w:rsid w:val="00D02C69"/>
    <w:rsid w:val="00D02D1D"/>
    <w:rsid w:val="00D02D95"/>
    <w:rsid w:val="00D02E34"/>
    <w:rsid w:val="00D02F55"/>
    <w:rsid w:val="00D0304D"/>
    <w:rsid w:val="00D03F37"/>
    <w:rsid w:val="00D03FC6"/>
    <w:rsid w:val="00D04112"/>
    <w:rsid w:val="00D04124"/>
    <w:rsid w:val="00D041FA"/>
    <w:rsid w:val="00D043A6"/>
    <w:rsid w:val="00D04499"/>
    <w:rsid w:val="00D049BD"/>
    <w:rsid w:val="00D05169"/>
    <w:rsid w:val="00D055A1"/>
    <w:rsid w:val="00D0565B"/>
    <w:rsid w:val="00D05B8D"/>
    <w:rsid w:val="00D05BC2"/>
    <w:rsid w:val="00D05FA6"/>
    <w:rsid w:val="00D06340"/>
    <w:rsid w:val="00D06726"/>
    <w:rsid w:val="00D06830"/>
    <w:rsid w:val="00D0684A"/>
    <w:rsid w:val="00D06C3C"/>
    <w:rsid w:val="00D06F4B"/>
    <w:rsid w:val="00D071E5"/>
    <w:rsid w:val="00D07203"/>
    <w:rsid w:val="00D07400"/>
    <w:rsid w:val="00D07625"/>
    <w:rsid w:val="00D0765A"/>
    <w:rsid w:val="00D07EB7"/>
    <w:rsid w:val="00D104B8"/>
    <w:rsid w:val="00D10569"/>
    <w:rsid w:val="00D10572"/>
    <w:rsid w:val="00D1070F"/>
    <w:rsid w:val="00D10CCF"/>
    <w:rsid w:val="00D10FB9"/>
    <w:rsid w:val="00D112A9"/>
    <w:rsid w:val="00D11532"/>
    <w:rsid w:val="00D11646"/>
    <w:rsid w:val="00D11958"/>
    <w:rsid w:val="00D11A9C"/>
    <w:rsid w:val="00D11AC3"/>
    <w:rsid w:val="00D12095"/>
    <w:rsid w:val="00D1210F"/>
    <w:rsid w:val="00D12263"/>
    <w:rsid w:val="00D123C8"/>
    <w:rsid w:val="00D12768"/>
    <w:rsid w:val="00D12AC5"/>
    <w:rsid w:val="00D12B7A"/>
    <w:rsid w:val="00D12C1F"/>
    <w:rsid w:val="00D12D14"/>
    <w:rsid w:val="00D12F92"/>
    <w:rsid w:val="00D13137"/>
    <w:rsid w:val="00D13148"/>
    <w:rsid w:val="00D132A1"/>
    <w:rsid w:val="00D13553"/>
    <w:rsid w:val="00D137CE"/>
    <w:rsid w:val="00D13804"/>
    <w:rsid w:val="00D13A12"/>
    <w:rsid w:val="00D13B54"/>
    <w:rsid w:val="00D143D6"/>
    <w:rsid w:val="00D147B9"/>
    <w:rsid w:val="00D15025"/>
    <w:rsid w:val="00D1574C"/>
    <w:rsid w:val="00D15798"/>
    <w:rsid w:val="00D158CC"/>
    <w:rsid w:val="00D15951"/>
    <w:rsid w:val="00D15A0F"/>
    <w:rsid w:val="00D15A1F"/>
    <w:rsid w:val="00D15C27"/>
    <w:rsid w:val="00D15EA5"/>
    <w:rsid w:val="00D15FD1"/>
    <w:rsid w:val="00D1606A"/>
    <w:rsid w:val="00D164F9"/>
    <w:rsid w:val="00D16A49"/>
    <w:rsid w:val="00D17349"/>
    <w:rsid w:val="00D17444"/>
    <w:rsid w:val="00D20056"/>
    <w:rsid w:val="00D20093"/>
    <w:rsid w:val="00D20376"/>
    <w:rsid w:val="00D20671"/>
    <w:rsid w:val="00D206D6"/>
    <w:rsid w:val="00D207AB"/>
    <w:rsid w:val="00D209B7"/>
    <w:rsid w:val="00D20F5D"/>
    <w:rsid w:val="00D215DE"/>
    <w:rsid w:val="00D21666"/>
    <w:rsid w:val="00D21812"/>
    <w:rsid w:val="00D21DCF"/>
    <w:rsid w:val="00D21E6D"/>
    <w:rsid w:val="00D2215C"/>
    <w:rsid w:val="00D222E3"/>
    <w:rsid w:val="00D22981"/>
    <w:rsid w:val="00D22E4F"/>
    <w:rsid w:val="00D22F66"/>
    <w:rsid w:val="00D2321D"/>
    <w:rsid w:val="00D2329D"/>
    <w:rsid w:val="00D233A4"/>
    <w:rsid w:val="00D23787"/>
    <w:rsid w:val="00D23E44"/>
    <w:rsid w:val="00D24113"/>
    <w:rsid w:val="00D2427A"/>
    <w:rsid w:val="00D242C7"/>
    <w:rsid w:val="00D24988"/>
    <w:rsid w:val="00D24D17"/>
    <w:rsid w:val="00D2510C"/>
    <w:rsid w:val="00D2516D"/>
    <w:rsid w:val="00D251FD"/>
    <w:rsid w:val="00D25287"/>
    <w:rsid w:val="00D2567B"/>
    <w:rsid w:val="00D25913"/>
    <w:rsid w:val="00D25946"/>
    <w:rsid w:val="00D25980"/>
    <w:rsid w:val="00D25C62"/>
    <w:rsid w:val="00D2618B"/>
    <w:rsid w:val="00D2640E"/>
    <w:rsid w:val="00D2641C"/>
    <w:rsid w:val="00D26A13"/>
    <w:rsid w:val="00D26CE1"/>
    <w:rsid w:val="00D26E53"/>
    <w:rsid w:val="00D26FC8"/>
    <w:rsid w:val="00D271E5"/>
    <w:rsid w:val="00D272B2"/>
    <w:rsid w:val="00D27303"/>
    <w:rsid w:val="00D27319"/>
    <w:rsid w:val="00D278C6"/>
    <w:rsid w:val="00D27BF3"/>
    <w:rsid w:val="00D27C44"/>
    <w:rsid w:val="00D27F58"/>
    <w:rsid w:val="00D30018"/>
    <w:rsid w:val="00D30268"/>
    <w:rsid w:val="00D3039C"/>
    <w:rsid w:val="00D30658"/>
    <w:rsid w:val="00D30B33"/>
    <w:rsid w:val="00D30F2D"/>
    <w:rsid w:val="00D3166A"/>
    <w:rsid w:val="00D31D41"/>
    <w:rsid w:val="00D31D60"/>
    <w:rsid w:val="00D320CA"/>
    <w:rsid w:val="00D32450"/>
    <w:rsid w:val="00D3283A"/>
    <w:rsid w:val="00D3295B"/>
    <w:rsid w:val="00D32BDA"/>
    <w:rsid w:val="00D32CD4"/>
    <w:rsid w:val="00D32E00"/>
    <w:rsid w:val="00D32E93"/>
    <w:rsid w:val="00D33012"/>
    <w:rsid w:val="00D33126"/>
    <w:rsid w:val="00D3329C"/>
    <w:rsid w:val="00D332A9"/>
    <w:rsid w:val="00D333B0"/>
    <w:rsid w:val="00D333F4"/>
    <w:rsid w:val="00D33449"/>
    <w:rsid w:val="00D33545"/>
    <w:rsid w:val="00D336A3"/>
    <w:rsid w:val="00D33C9D"/>
    <w:rsid w:val="00D33DB7"/>
    <w:rsid w:val="00D33E5B"/>
    <w:rsid w:val="00D33F43"/>
    <w:rsid w:val="00D34379"/>
    <w:rsid w:val="00D3449D"/>
    <w:rsid w:val="00D345BA"/>
    <w:rsid w:val="00D345C3"/>
    <w:rsid w:val="00D3463A"/>
    <w:rsid w:val="00D346B0"/>
    <w:rsid w:val="00D34724"/>
    <w:rsid w:val="00D34D72"/>
    <w:rsid w:val="00D35390"/>
    <w:rsid w:val="00D3559F"/>
    <w:rsid w:val="00D35985"/>
    <w:rsid w:val="00D35BC8"/>
    <w:rsid w:val="00D363C9"/>
    <w:rsid w:val="00D3669C"/>
    <w:rsid w:val="00D36BD2"/>
    <w:rsid w:val="00D36E2D"/>
    <w:rsid w:val="00D3712B"/>
    <w:rsid w:val="00D373EB"/>
    <w:rsid w:val="00D37789"/>
    <w:rsid w:val="00D378FD"/>
    <w:rsid w:val="00D402CC"/>
    <w:rsid w:val="00D407E4"/>
    <w:rsid w:val="00D408BA"/>
    <w:rsid w:val="00D409EB"/>
    <w:rsid w:val="00D40A74"/>
    <w:rsid w:val="00D40CC2"/>
    <w:rsid w:val="00D40D10"/>
    <w:rsid w:val="00D40D70"/>
    <w:rsid w:val="00D411EC"/>
    <w:rsid w:val="00D41724"/>
    <w:rsid w:val="00D417A6"/>
    <w:rsid w:val="00D41898"/>
    <w:rsid w:val="00D41ED5"/>
    <w:rsid w:val="00D42042"/>
    <w:rsid w:val="00D42208"/>
    <w:rsid w:val="00D42462"/>
    <w:rsid w:val="00D4286F"/>
    <w:rsid w:val="00D429F4"/>
    <w:rsid w:val="00D42B1A"/>
    <w:rsid w:val="00D42BBE"/>
    <w:rsid w:val="00D436D6"/>
    <w:rsid w:val="00D437EF"/>
    <w:rsid w:val="00D43B69"/>
    <w:rsid w:val="00D43C75"/>
    <w:rsid w:val="00D43D10"/>
    <w:rsid w:val="00D4409C"/>
    <w:rsid w:val="00D4409E"/>
    <w:rsid w:val="00D441BF"/>
    <w:rsid w:val="00D44E1C"/>
    <w:rsid w:val="00D4544C"/>
    <w:rsid w:val="00D45815"/>
    <w:rsid w:val="00D45E0D"/>
    <w:rsid w:val="00D45FE2"/>
    <w:rsid w:val="00D46335"/>
    <w:rsid w:val="00D4671B"/>
    <w:rsid w:val="00D4710B"/>
    <w:rsid w:val="00D47B13"/>
    <w:rsid w:val="00D47DF6"/>
    <w:rsid w:val="00D47E5F"/>
    <w:rsid w:val="00D502F9"/>
    <w:rsid w:val="00D50585"/>
    <w:rsid w:val="00D5064F"/>
    <w:rsid w:val="00D5067C"/>
    <w:rsid w:val="00D5087A"/>
    <w:rsid w:val="00D517A7"/>
    <w:rsid w:val="00D5184A"/>
    <w:rsid w:val="00D5189C"/>
    <w:rsid w:val="00D51E2C"/>
    <w:rsid w:val="00D52008"/>
    <w:rsid w:val="00D524D5"/>
    <w:rsid w:val="00D52B10"/>
    <w:rsid w:val="00D52B87"/>
    <w:rsid w:val="00D52CB8"/>
    <w:rsid w:val="00D531B1"/>
    <w:rsid w:val="00D53546"/>
    <w:rsid w:val="00D538E3"/>
    <w:rsid w:val="00D539F2"/>
    <w:rsid w:val="00D53BEF"/>
    <w:rsid w:val="00D53CFA"/>
    <w:rsid w:val="00D54560"/>
    <w:rsid w:val="00D549DB"/>
    <w:rsid w:val="00D54DD2"/>
    <w:rsid w:val="00D54ECC"/>
    <w:rsid w:val="00D54EF8"/>
    <w:rsid w:val="00D55048"/>
    <w:rsid w:val="00D553AA"/>
    <w:rsid w:val="00D55470"/>
    <w:rsid w:val="00D55638"/>
    <w:rsid w:val="00D561F6"/>
    <w:rsid w:val="00D56211"/>
    <w:rsid w:val="00D56B9A"/>
    <w:rsid w:val="00D570AD"/>
    <w:rsid w:val="00D570EE"/>
    <w:rsid w:val="00D57128"/>
    <w:rsid w:val="00D57653"/>
    <w:rsid w:val="00D576A6"/>
    <w:rsid w:val="00D5772F"/>
    <w:rsid w:val="00D57899"/>
    <w:rsid w:val="00D57DDE"/>
    <w:rsid w:val="00D57DDF"/>
    <w:rsid w:val="00D60325"/>
    <w:rsid w:val="00D60604"/>
    <w:rsid w:val="00D60623"/>
    <w:rsid w:val="00D60874"/>
    <w:rsid w:val="00D60ACF"/>
    <w:rsid w:val="00D60CAF"/>
    <w:rsid w:val="00D614D8"/>
    <w:rsid w:val="00D617AA"/>
    <w:rsid w:val="00D61EA5"/>
    <w:rsid w:val="00D61FAE"/>
    <w:rsid w:val="00D620A0"/>
    <w:rsid w:val="00D6253D"/>
    <w:rsid w:val="00D62831"/>
    <w:rsid w:val="00D6289B"/>
    <w:rsid w:val="00D6296E"/>
    <w:rsid w:val="00D62D08"/>
    <w:rsid w:val="00D62EEE"/>
    <w:rsid w:val="00D63133"/>
    <w:rsid w:val="00D634E0"/>
    <w:rsid w:val="00D636C4"/>
    <w:rsid w:val="00D63861"/>
    <w:rsid w:val="00D6390E"/>
    <w:rsid w:val="00D6395C"/>
    <w:rsid w:val="00D63B47"/>
    <w:rsid w:val="00D63B93"/>
    <w:rsid w:val="00D6402F"/>
    <w:rsid w:val="00D64333"/>
    <w:rsid w:val="00D6471F"/>
    <w:rsid w:val="00D647EA"/>
    <w:rsid w:val="00D648D2"/>
    <w:rsid w:val="00D6498F"/>
    <w:rsid w:val="00D64A9C"/>
    <w:rsid w:val="00D64ADC"/>
    <w:rsid w:val="00D64D50"/>
    <w:rsid w:val="00D653DD"/>
    <w:rsid w:val="00D6542B"/>
    <w:rsid w:val="00D654BD"/>
    <w:rsid w:val="00D6553E"/>
    <w:rsid w:val="00D6566A"/>
    <w:rsid w:val="00D65A8B"/>
    <w:rsid w:val="00D65B15"/>
    <w:rsid w:val="00D65BEB"/>
    <w:rsid w:val="00D6600F"/>
    <w:rsid w:val="00D66134"/>
    <w:rsid w:val="00D66682"/>
    <w:rsid w:val="00D6680B"/>
    <w:rsid w:val="00D66CF0"/>
    <w:rsid w:val="00D67583"/>
    <w:rsid w:val="00D6781A"/>
    <w:rsid w:val="00D67BCC"/>
    <w:rsid w:val="00D67CF7"/>
    <w:rsid w:val="00D67DD1"/>
    <w:rsid w:val="00D710DF"/>
    <w:rsid w:val="00D7136B"/>
    <w:rsid w:val="00D715BE"/>
    <w:rsid w:val="00D716EA"/>
    <w:rsid w:val="00D716F8"/>
    <w:rsid w:val="00D71731"/>
    <w:rsid w:val="00D719F8"/>
    <w:rsid w:val="00D71DCF"/>
    <w:rsid w:val="00D725F5"/>
    <w:rsid w:val="00D7293C"/>
    <w:rsid w:val="00D72996"/>
    <w:rsid w:val="00D72CD7"/>
    <w:rsid w:val="00D72DAB"/>
    <w:rsid w:val="00D733C8"/>
    <w:rsid w:val="00D73722"/>
    <w:rsid w:val="00D739C2"/>
    <w:rsid w:val="00D73D34"/>
    <w:rsid w:val="00D7405D"/>
    <w:rsid w:val="00D741BC"/>
    <w:rsid w:val="00D7477B"/>
    <w:rsid w:val="00D747B3"/>
    <w:rsid w:val="00D7487A"/>
    <w:rsid w:val="00D74AE4"/>
    <w:rsid w:val="00D74DA9"/>
    <w:rsid w:val="00D75316"/>
    <w:rsid w:val="00D7555B"/>
    <w:rsid w:val="00D7569E"/>
    <w:rsid w:val="00D758B9"/>
    <w:rsid w:val="00D75AFD"/>
    <w:rsid w:val="00D75D00"/>
    <w:rsid w:val="00D75DBC"/>
    <w:rsid w:val="00D763C9"/>
    <w:rsid w:val="00D76971"/>
    <w:rsid w:val="00D76F8D"/>
    <w:rsid w:val="00D77246"/>
    <w:rsid w:val="00D77436"/>
    <w:rsid w:val="00D777DD"/>
    <w:rsid w:val="00D778A4"/>
    <w:rsid w:val="00D77B5B"/>
    <w:rsid w:val="00D77CE0"/>
    <w:rsid w:val="00D800CD"/>
    <w:rsid w:val="00D801A0"/>
    <w:rsid w:val="00D8021D"/>
    <w:rsid w:val="00D80279"/>
    <w:rsid w:val="00D8041F"/>
    <w:rsid w:val="00D80881"/>
    <w:rsid w:val="00D80BF8"/>
    <w:rsid w:val="00D80C7B"/>
    <w:rsid w:val="00D8111B"/>
    <w:rsid w:val="00D811CF"/>
    <w:rsid w:val="00D81344"/>
    <w:rsid w:val="00D813D4"/>
    <w:rsid w:val="00D814F0"/>
    <w:rsid w:val="00D81F03"/>
    <w:rsid w:val="00D8269E"/>
    <w:rsid w:val="00D82702"/>
    <w:rsid w:val="00D82770"/>
    <w:rsid w:val="00D82ADF"/>
    <w:rsid w:val="00D82F2A"/>
    <w:rsid w:val="00D83545"/>
    <w:rsid w:val="00D83736"/>
    <w:rsid w:val="00D8373C"/>
    <w:rsid w:val="00D83783"/>
    <w:rsid w:val="00D8387E"/>
    <w:rsid w:val="00D83CAC"/>
    <w:rsid w:val="00D845F5"/>
    <w:rsid w:val="00D84696"/>
    <w:rsid w:val="00D847FF"/>
    <w:rsid w:val="00D84975"/>
    <w:rsid w:val="00D84E32"/>
    <w:rsid w:val="00D8532A"/>
    <w:rsid w:val="00D85B09"/>
    <w:rsid w:val="00D85BC4"/>
    <w:rsid w:val="00D85F68"/>
    <w:rsid w:val="00D8642D"/>
    <w:rsid w:val="00D86678"/>
    <w:rsid w:val="00D86759"/>
    <w:rsid w:val="00D86FED"/>
    <w:rsid w:val="00D870B7"/>
    <w:rsid w:val="00D87471"/>
    <w:rsid w:val="00D87654"/>
    <w:rsid w:val="00D87CC8"/>
    <w:rsid w:val="00D87DF9"/>
    <w:rsid w:val="00D87E90"/>
    <w:rsid w:val="00D87EEA"/>
    <w:rsid w:val="00D87F1F"/>
    <w:rsid w:val="00D90245"/>
    <w:rsid w:val="00D9048F"/>
    <w:rsid w:val="00D90868"/>
    <w:rsid w:val="00D90F11"/>
    <w:rsid w:val="00D9112B"/>
    <w:rsid w:val="00D9145B"/>
    <w:rsid w:val="00D91A9B"/>
    <w:rsid w:val="00D91C12"/>
    <w:rsid w:val="00D91D02"/>
    <w:rsid w:val="00D91DCE"/>
    <w:rsid w:val="00D91DEF"/>
    <w:rsid w:val="00D92167"/>
    <w:rsid w:val="00D92526"/>
    <w:rsid w:val="00D92630"/>
    <w:rsid w:val="00D9276B"/>
    <w:rsid w:val="00D9364E"/>
    <w:rsid w:val="00D938C3"/>
    <w:rsid w:val="00D93902"/>
    <w:rsid w:val="00D93F3B"/>
    <w:rsid w:val="00D940F3"/>
    <w:rsid w:val="00D940F7"/>
    <w:rsid w:val="00D941B0"/>
    <w:rsid w:val="00D94560"/>
    <w:rsid w:val="00D946C4"/>
    <w:rsid w:val="00D947CB"/>
    <w:rsid w:val="00D94B21"/>
    <w:rsid w:val="00D94D40"/>
    <w:rsid w:val="00D94FFF"/>
    <w:rsid w:val="00D95226"/>
    <w:rsid w:val="00D95549"/>
    <w:rsid w:val="00D9559C"/>
    <w:rsid w:val="00D9562C"/>
    <w:rsid w:val="00D95ACE"/>
    <w:rsid w:val="00D95BF2"/>
    <w:rsid w:val="00D95EA5"/>
    <w:rsid w:val="00D95EDF"/>
    <w:rsid w:val="00D96115"/>
    <w:rsid w:val="00D96464"/>
    <w:rsid w:val="00D967DC"/>
    <w:rsid w:val="00D96B71"/>
    <w:rsid w:val="00D96C40"/>
    <w:rsid w:val="00D96CD3"/>
    <w:rsid w:val="00D96FEA"/>
    <w:rsid w:val="00D9747C"/>
    <w:rsid w:val="00D97567"/>
    <w:rsid w:val="00D97779"/>
    <w:rsid w:val="00D97794"/>
    <w:rsid w:val="00D9784D"/>
    <w:rsid w:val="00D97881"/>
    <w:rsid w:val="00D97987"/>
    <w:rsid w:val="00D97AA7"/>
    <w:rsid w:val="00D97B29"/>
    <w:rsid w:val="00D97BBC"/>
    <w:rsid w:val="00D97F67"/>
    <w:rsid w:val="00DA0110"/>
    <w:rsid w:val="00DA0443"/>
    <w:rsid w:val="00DA0665"/>
    <w:rsid w:val="00DA0696"/>
    <w:rsid w:val="00DA0AC9"/>
    <w:rsid w:val="00DA0C39"/>
    <w:rsid w:val="00DA12CE"/>
    <w:rsid w:val="00DA1467"/>
    <w:rsid w:val="00DA1602"/>
    <w:rsid w:val="00DA1968"/>
    <w:rsid w:val="00DA1980"/>
    <w:rsid w:val="00DA1C72"/>
    <w:rsid w:val="00DA2030"/>
    <w:rsid w:val="00DA21AA"/>
    <w:rsid w:val="00DA2736"/>
    <w:rsid w:val="00DA3248"/>
    <w:rsid w:val="00DA39AE"/>
    <w:rsid w:val="00DA3ABC"/>
    <w:rsid w:val="00DA3C43"/>
    <w:rsid w:val="00DA45A8"/>
    <w:rsid w:val="00DA49C8"/>
    <w:rsid w:val="00DA5132"/>
    <w:rsid w:val="00DA52E4"/>
    <w:rsid w:val="00DA576A"/>
    <w:rsid w:val="00DA589A"/>
    <w:rsid w:val="00DA5A9E"/>
    <w:rsid w:val="00DA5AD8"/>
    <w:rsid w:val="00DA5BD5"/>
    <w:rsid w:val="00DA5C32"/>
    <w:rsid w:val="00DA5EFA"/>
    <w:rsid w:val="00DA6204"/>
    <w:rsid w:val="00DA6B1C"/>
    <w:rsid w:val="00DA6F2B"/>
    <w:rsid w:val="00DA6F73"/>
    <w:rsid w:val="00DA7044"/>
    <w:rsid w:val="00DA71D4"/>
    <w:rsid w:val="00DA761F"/>
    <w:rsid w:val="00DA797F"/>
    <w:rsid w:val="00DA7996"/>
    <w:rsid w:val="00DA7C57"/>
    <w:rsid w:val="00DA7C85"/>
    <w:rsid w:val="00DB02F7"/>
    <w:rsid w:val="00DB0388"/>
    <w:rsid w:val="00DB0793"/>
    <w:rsid w:val="00DB09DD"/>
    <w:rsid w:val="00DB0B10"/>
    <w:rsid w:val="00DB0EEF"/>
    <w:rsid w:val="00DB136F"/>
    <w:rsid w:val="00DB1427"/>
    <w:rsid w:val="00DB1A5E"/>
    <w:rsid w:val="00DB1CCB"/>
    <w:rsid w:val="00DB1E1D"/>
    <w:rsid w:val="00DB226E"/>
    <w:rsid w:val="00DB25B6"/>
    <w:rsid w:val="00DB2660"/>
    <w:rsid w:val="00DB2A3E"/>
    <w:rsid w:val="00DB2EDD"/>
    <w:rsid w:val="00DB3797"/>
    <w:rsid w:val="00DB37CA"/>
    <w:rsid w:val="00DB3BBF"/>
    <w:rsid w:val="00DB3C19"/>
    <w:rsid w:val="00DB3D1C"/>
    <w:rsid w:val="00DB3D80"/>
    <w:rsid w:val="00DB400C"/>
    <w:rsid w:val="00DB41F2"/>
    <w:rsid w:val="00DB4619"/>
    <w:rsid w:val="00DB49B7"/>
    <w:rsid w:val="00DB5046"/>
    <w:rsid w:val="00DB506A"/>
    <w:rsid w:val="00DB50AE"/>
    <w:rsid w:val="00DB5112"/>
    <w:rsid w:val="00DB534F"/>
    <w:rsid w:val="00DB58C4"/>
    <w:rsid w:val="00DB5FC1"/>
    <w:rsid w:val="00DB6148"/>
    <w:rsid w:val="00DB63E7"/>
    <w:rsid w:val="00DB675D"/>
    <w:rsid w:val="00DB6765"/>
    <w:rsid w:val="00DB67D5"/>
    <w:rsid w:val="00DB6CE4"/>
    <w:rsid w:val="00DB6D04"/>
    <w:rsid w:val="00DB709A"/>
    <w:rsid w:val="00DB709E"/>
    <w:rsid w:val="00DB715E"/>
    <w:rsid w:val="00DB7386"/>
    <w:rsid w:val="00DB794F"/>
    <w:rsid w:val="00DB7D08"/>
    <w:rsid w:val="00DB7F31"/>
    <w:rsid w:val="00DC0313"/>
    <w:rsid w:val="00DC08E1"/>
    <w:rsid w:val="00DC0C5C"/>
    <w:rsid w:val="00DC0E00"/>
    <w:rsid w:val="00DC13B6"/>
    <w:rsid w:val="00DC1556"/>
    <w:rsid w:val="00DC1FAB"/>
    <w:rsid w:val="00DC1FEB"/>
    <w:rsid w:val="00DC2337"/>
    <w:rsid w:val="00DC27D1"/>
    <w:rsid w:val="00DC2841"/>
    <w:rsid w:val="00DC2843"/>
    <w:rsid w:val="00DC2ADA"/>
    <w:rsid w:val="00DC2B5D"/>
    <w:rsid w:val="00DC2DAE"/>
    <w:rsid w:val="00DC2DF5"/>
    <w:rsid w:val="00DC3793"/>
    <w:rsid w:val="00DC37C4"/>
    <w:rsid w:val="00DC380B"/>
    <w:rsid w:val="00DC39A7"/>
    <w:rsid w:val="00DC39DD"/>
    <w:rsid w:val="00DC4403"/>
    <w:rsid w:val="00DC44FB"/>
    <w:rsid w:val="00DC4663"/>
    <w:rsid w:val="00DC4C22"/>
    <w:rsid w:val="00DC4E98"/>
    <w:rsid w:val="00DC4FB6"/>
    <w:rsid w:val="00DC5072"/>
    <w:rsid w:val="00DC52CC"/>
    <w:rsid w:val="00DC540E"/>
    <w:rsid w:val="00DC548C"/>
    <w:rsid w:val="00DC54D2"/>
    <w:rsid w:val="00DC569B"/>
    <w:rsid w:val="00DC5A6A"/>
    <w:rsid w:val="00DC5BC2"/>
    <w:rsid w:val="00DC5E23"/>
    <w:rsid w:val="00DC5EDF"/>
    <w:rsid w:val="00DC6011"/>
    <w:rsid w:val="00DC6283"/>
    <w:rsid w:val="00DC645B"/>
    <w:rsid w:val="00DC64B2"/>
    <w:rsid w:val="00DC6736"/>
    <w:rsid w:val="00DC6B63"/>
    <w:rsid w:val="00DC6C95"/>
    <w:rsid w:val="00DC6D2E"/>
    <w:rsid w:val="00DC6FDE"/>
    <w:rsid w:val="00DC7307"/>
    <w:rsid w:val="00DC7349"/>
    <w:rsid w:val="00DC7A6C"/>
    <w:rsid w:val="00DC7B50"/>
    <w:rsid w:val="00DD044B"/>
    <w:rsid w:val="00DD04B2"/>
    <w:rsid w:val="00DD05D1"/>
    <w:rsid w:val="00DD0E0F"/>
    <w:rsid w:val="00DD0F4D"/>
    <w:rsid w:val="00DD107B"/>
    <w:rsid w:val="00DD17C2"/>
    <w:rsid w:val="00DD18CA"/>
    <w:rsid w:val="00DD19F5"/>
    <w:rsid w:val="00DD1DBD"/>
    <w:rsid w:val="00DD1F68"/>
    <w:rsid w:val="00DD2577"/>
    <w:rsid w:val="00DD2844"/>
    <w:rsid w:val="00DD2AC1"/>
    <w:rsid w:val="00DD2C2C"/>
    <w:rsid w:val="00DD2C71"/>
    <w:rsid w:val="00DD2DAA"/>
    <w:rsid w:val="00DD31DF"/>
    <w:rsid w:val="00DD3445"/>
    <w:rsid w:val="00DD35AF"/>
    <w:rsid w:val="00DD3B94"/>
    <w:rsid w:val="00DD3D4C"/>
    <w:rsid w:val="00DD3E52"/>
    <w:rsid w:val="00DD3FEB"/>
    <w:rsid w:val="00DD4227"/>
    <w:rsid w:val="00DD47B6"/>
    <w:rsid w:val="00DD4952"/>
    <w:rsid w:val="00DD4BC0"/>
    <w:rsid w:val="00DD4BE1"/>
    <w:rsid w:val="00DD4E15"/>
    <w:rsid w:val="00DD50DD"/>
    <w:rsid w:val="00DD53FC"/>
    <w:rsid w:val="00DD56EB"/>
    <w:rsid w:val="00DD5F21"/>
    <w:rsid w:val="00DD5F57"/>
    <w:rsid w:val="00DD6100"/>
    <w:rsid w:val="00DD6AF1"/>
    <w:rsid w:val="00DD6E56"/>
    <w:rsid w:val="00DD7311"/>
    <w:rsid w:val="00DD74BB"/>
    <w:rsid w:val="00DD756C"/>
    <w:rsid w:val="00DD77AA"/>
    <w:rsid w:val="00DD791E"/>
    <w:rsid w:val="00DD7D99"/>
    <w:rsid w:val="00DD7E7C"/>
    <w:rsid w:val="00DD7FB2"/>
    <w:rsid w:val="00DE0059"/>
    <w:rsid w:val="00DE024D"/>
    <w:rsid w:val="00DE04B5"/>
    <w:rsid w:val="00DE0587"/>
    <w:rsid w:val="00DE0931"/>
    <w:rsid w:val="00DE0BD4"/>
    <w:rsid w:val="00DE0C2C"/>
    <w:rsid w:val="00DE0F3F"/>
    <w:rsid w:val="00DE0F52"/>
    <w:rsid w:val="00DE11C5"/>
    <w:rsid w:val="00DE123D"/>
    <w:rsid w:val="00DE15B4"/>
    <w:rsid w:val="00DE1A78"/>
    <w:rsid w:val="00DE1E5D"/>
    <w:rsid w:val="00DE2ACB"/>
    <w:rsid w:val="00DE2F39"/>
    <w:rsid w:val="00DE3070"/>
    <w:rsid w:val="00DE30A9"/>
    <w:rsid w:val="00DE33D8"/>
    <w:rsid w:val="00DE3403"/>
    <w:rsid w:val="00DE343C"/>
    <w:rsid w:val="00DE3488"/>
    <w:rsid w:val="00DE3576"/>
    <w:rsid w:val="00DE3647"/>
    <w:rsid w:val="00DE3C8D"/>
    <w:rsid w:val="00DE3C95"/>
    <w:rsid w:val="00DE3E27"/>
    <w:rsid w:val="00DE401A"/>
    <w:rsid w:val="00DE4070"/>
    <w:rsid w:val="00DE40A3"/>
    <w:rsid w:val="00DE44C8"/>
    <w:rsid w:val="00DE4512"/>
    <w:rsid w:val="00DE4678"/>
    <w:rsid w:val="00DE4A63"/>
    <w:rsid w:val="00DE4CB0"/>
    <w:rsid w:val="00DE4D2A"/>
    <w:rsid w:val="00DE52AC"/>
    <w:rsid w:val="00DE598C"/>
    <w:rsid w:val="00DE5BD4"/>
    <w:rsid w:val="00DE5CE2"/>
    <w:rsid w:val="00DE5EEB"/>
    <w:rsid w:val="00DE6380"/>
    <w:rsid w:val="00DE657F"/>
    <w:rsid w:val="00DE6A15"/>
    <w:rsid w:val="00DE6B48"/>
    <w:rsid w:val="00DE734F"/>
    <w:rsid w:val="00DF01FE"/>
    <w:rsid w:val="00DF020C"/>
    <w:rsid w:val="00DF02AA"/>
    <w:rsid w:val="00DF03A7"/>
    <w:rsid w:val="00DF0883"/>
    <w:rsid w:val="00DF0A0D"/>
    <w:rsid w:val="00DF0E92"/>
    <w:rsid w:val="00DF1083"/>
    <w:rsid w:val="00DF1712"/>
    <w:rsid w:val="00DF1865"/>
    <w:rsid w:val="00DF1CF7"/>
    <w:rsid w:val="00DF1E45"/>
    <w:rsid w:val="00DF1EC7"/>
    <w:rsid w:val="00DF1EE7"/>
    <w:rsid w:val="00DF1F92"/>
    <w:rsid w:val="00DF23FB"/>
    <w:rsid w:val="00DF252E"/>
    <w:rsid w:val="00DF2537"/>
    <w:rsid w:val="00DF2654"/>
    <w:rsid w:val="00DF2786"/>
    <w:rsid w:val="00DF2842"/>
    <w:rsid w:val="00DF2B45"/>
    <w:rsid w:val="00DF313A"/>
    <w:rsid w:val="00DF3196"/>
    <w:rsid w:val="00DF3419"/>
    <w:rsid w:val="00DF3716"/>
    <w:rsid w:val="00DF37BF"/>
    <w:rsid w:val="00DF38A4"/>
    <w:rsid w:val="00DF39C3"/>
    <w:rsid w:val="00DF3BE7"/>
    <w:rsid w:val="00DF3C1C"/>
    <w:rsid w:val="00DF3CCC"/>
    <w:rsid w:val="00DF3DD0"/>
    <w:rsid w:val="00DF3EDC"/>
    <w:rsid w:val="00DF404C"/>
    <w:rsid w:val="00DF45AD"/>
    <w:rsid w:val="00DF45B9"/>
    <w:rsid w:val="00DF495D"/>
    <w:rsid w:val="00DF4BBF"/>
    <w:rsid w:val="00DF4BC5"/>
    <w:rsid w:val="00DF4F52"/>
    <w:rsid w:val="00DF5096"/>
    <w:rsid w:val="00DF50FF"/>
    <w:rsid w:val="00DF53C1"/>
    <w:rsid w:val="00DF56C4"/>
    <w:rsid w:val="00DF58AE"/>
    <w:rsid w:val="00DF5913"/>
    <w:rsid w:val="00DF5D8D"/>
    <w:rsid w:val="00DF6397"/>
    <w:rsid w:val="00DF65DA"/>
    <w:rsid w:val="00DF67B7"/>
    <w:rsid w:val="00DF6D3F"/>
    <w:rsid w:val="00DF6DF5"/>
    <w:rsid w:val="00DF6FB1"/>
    <w:rsid w:val="00DF6FB9"/>
    <w:rsid w:val="00DF720B"/>
    <w:rsid w:val="00DF735D"/>
    <w:rsid w:val="00DF735F"/>
    <w:rsid w:val="00DF77B2"/>
    <w:rsid w:val="00E000F1"/>
    <w:rsid w:val="00E002AA"/>
    <w:rsid w:val="00E005B5"/>
    <w:rsid w:val="00E009CB"/>
    <w:rsid w:val="00E00BDA"/>
    <w:rsid w:val="00E00D3E"/>
    <w:rsid w:val="00E00E0E"/>
    <w:rsid w:val="00E010B9"/>
    <w:rsid w:val="00E01563"/>
    <w:rsid w:val="00E0174E"/>
    <w:rsid w:val="00E020B7"/>
    <w:rsid w:val="00E029A7"/>
    <w:rsid w:val="00E02DD0"/>
    <w:rsid w:val="00E02EFD"/>
    <w:rsid w:val="00E0334E"/>
    <w:rsid w:val="00E03447"/>
    <w:rsid w:val="00E03461"/>
    <w:rsid w:val="00E038CC"/>
    <w:rsid w:val="00E03FE1"/>
    <w:rsid w:val="00E04218"/>
    <w:rsid w:val="00E04543"/>
    <w:rsid w:val="00E045CC"/>
    <w:rsid w:val="00E046C6"/>
    <w:rsid w:val="00E0492E"/>
    <w:rsid w:val="00E04BF5"/>
    <w:rsid w:val="00E04C29"/>
    <w:rsid w:val="00E04D60"/>
    <w:rsid w:val="00E051A5"/>
    <w:rsid w:val="00E05291"/>
    <w:rsid w:val="00E05301"/>
    <w:rsid w:val="00E05305"/>
    <w:rsid w:val="00E0568A"/>
    <w:rsid w:val="00E057EA"/>
    <w:rsid w:val="00E0581D"/>
    <w:rsid w:val="00E05826"/>
    <w:rsid w:val="00E05CB2"/>
    <w:rsid w:val="00E06262"/>
    <w:rsid w:val="00E06A21"/>
    <w:rsid w:val="00E06A34"/>
    <w:rsid w:val="00E06BFB"/>
    <w:rsid w:val="00E06C4A"/>
    <w:rsid w:val="00E06F07"/>
    <w:rsid w:val="00E06F30"/>
    <w:rsid w:val="00E07835"/>
    <w:rsid w:val="00E0789E"/>
    <w:rsid w:val="00E079AF"/>
    <w:rsid w:val="00E07A2E"/>
    <w:rsid w:val="00E07AC8"/>
    <w:rsid w:val="00E07BDC"/>
    <w:rsid w:val="00E07C9E"/>
    <w:rsid w:val="00E07CE7"/>
    <w:rsid w:val="00E1007F"/>
    <w:rsid w:val="00E1016D"/>
    <w:rsid w:val="00E102D6"/>
    <w:rsid w:val="00E1032D"/>
    <w:rsid w:val="00E10721"/>
    <w:rsid w:val="00E108DA"/>
    <w:rsid w:val="00E10C61"/>
    <w:rsid w:val="00E10DD1"/>
    <w:rsid w:val="00E10EBC"/>
    <w:rsid w:val="00E1114A"/>
    <w:rsid w:val="00E1117F"/>
    <w:rsid w:val="00E11291"/>
    <w:rsid w:val="00E1129E"/>
    <w:rsid w:val="00E11416"/>
    <w:rsid w:val="00E11662"/>
    <w:rsid w:val="00E118C7"/>
    <w:rsid w:val="00E11B78"/>
    <w:rsid w:val="00E11CC1"/>
    <w:rsid w:val="00E11CD4"/>
    <w:rsid w:val="00E11E12"/>
    <w:rsid w:val="00E121AE"/>
    <w:rsid w:val="00E1236A"/>
    <w:rsid w:val="00E12775"/>
    <w:rsid w:val="00E127F6"/>
    <w:rsid w:val="00E12937"/>
    <w:rsid w:val="00E12987"/>
    <w:rsid w:val="00E12F67"/>
    <w:rsid w:val="00E1378A"/>
    <w:rsid w:val="00E139A7"/>
    <w:rsid w:val="00E13A68"/>
    <w:rsid w:val="00E13E2C"/>
    <w:rsid w:val="00E13E43"/>
    <w:rsid w:val="00E13EED"/>
    <w:rsid w:val="00E1441B"/>
    <w:rsid w:val="00E1455E"/>
    <w:rsid w:val="00E1472A"/>
    <w:rsid w:val="00E14BC9"/>
    <w:rsid w:val="00E14DEA"/>
    <w:rsid w:val="00E14E35"/>
    <w:rsid w:val="00E14F50"/>
    <w:rsid w:val="00E152A2"/>
    <w:rsid w:val="00E1584B"/>
    <w:rsid w:val="00E1599B"/>
    <w:rsid w:val="00E15D51"/>
    <w:rsid w:val="00E16314"/>
    <w:rsid w:val="00E16321"/>
    <w:rsid w:val="00E168F0"/>
    <w:rsid w:val="00E16B34"/>
    <w:rsid w:val="00E17176"/>
    <w:rsid w:val="00E177BC"/>
    <w:rsid w:val="00E2016C"/>
    <w:rsid w:val="00E2035C"/>
    <w:rsid w:val="00E20713"/>
    <w:rsid w:val="00E20745"/>
    <w:rsid w:val="00E20D56"/>
    <w:rsid w:val="00E20F7D"/>
    <w:rsid w:val="00E21202"/>
    <w:rsid w:val="00E21C97"/>
    <w:rsid w:val="00E21E66"/>
    <w:rsid w:val="00E221DA"/>
    <w:rsid w:val="00E22302"/>
    <w:rsid w:val="00E22454"/>
    <w:rsid w:val="00E225B7"/>
    <w:rsid w:val="00E228E2"/>
    <w:rsid w:val="00E22CB1"/>
    <w:rsid w:val="00E2312B"/>
    <w:rsid w:val="00E2321A"/>
    <w:rsid w:val="00E2352F"/>
    <w:rsid w:val="00E2369F"/>
    <w:rsid w:val="00E23A8A"/>
    <w:rsid w:val="00E23AE7"/>
    <w:rsid w:val="00E23AF1"/>
    <w:rsid w:val="00E24517"/>
    <w:rsid w:val="00E24CF0"/>
    <w:rsid w:val="00E24D28"/>
    <w:rsid w:val="00E24D7C"/>
    <w:rsid w:val="00E24DB4"/>
    <w:rsid w:val="00E254C4"/>
    <w:rsid w:val="00E25B1F"/>
    <w:rsid w:val="00E25B75"/>
    <w:rsid w:val="00E25C8C"/>
    <w:rsid w:val="00E261C2"/>
    <w:rsid w:val="00E26215"/>
    <w:rsid w:val="00E2624C"/>
    <w:rsid w:val="00E2625E"/>
    <w:rsid w:val="00E26401"/>
    <w:rsid w:val="00E26638"/>
    <w:rsid w:val="00E270C6"/>
    <w:rsid w:val="00E27914"/>
    <w:rsid w:val="00E27994"/>
    <w:rsid w:val="00E279C6"/>
    <w:rsid w:val="00E27D5C"/>
    <w:rsid w:val="00E27E05"/>
    <w:rsid w:val="00E30791"/>
    <w:rsid w:val="00E30A77"/>
    <w:rsid w:val="00E31131"/>
    <w:rsid w:val="00E311D1"/>
    <w:rsid w:val="00E3143D"/>
    <w:rsid w:val="00E31516"/>
    <w:rsid w:val="00E316D8"/>
    <w:rsid w:val="00E3183B"/>
    <w:rsid w:val="00E31BB5"/>
    <w:rsid w:val="00E31C2B"/>
    <w:rsid w:val="00E31D59"/>
    <w:rsid w:val="00E31F77"/>
    <w:rsid w:val="00E320EE"/>
    <w:rsid w:val="00E32E84"/>
    <w:rsid w:val="00E32FB1"/>
    <w:rsid w:val="00E33006"/>
    <w:rsid w:val="00E331AE"/>
    <w:rsid w:val="00E33408"/>
    <w:rsid w:val="00E33440"/>
    <w:rsid w:val="00E33E05"/>
    <w:rsid w:val="00E33E6A"/>
    <w:rsid w:val="00E3435D"/>
    <w:rsid w:val="00E3451A"/>
    <w:rsid w:val="00E34789"/>
    <w:rsid w:val="00E34BA4"/>
    <w:rsid w:val="00E34E3A"/>
    <w:rsid w:val="00E35061"/>
    <w:rsid w:val="00E3577F"/>
    <w:rsid w:val="00E35BAD"/>
    <w:rsid w:val="00E35C87"/>
    <w:rsid w:val="00E35CE3"/>
    <w:rsid w:val="00E36130"/>
    <w:rsid w:val="00E36368"/>
    <w:rsid w:val="00E36A79"/>
    <w:rsid w:val="00E36AEA"/>
    <w:rsid w:val="00E36C3B"/>
    <w:rsid w:val="00E36C40"/>
    <w:rsid w:val="00E37284"/>
    <w:rsid w:val="00E37853"/>
    <w:rsid w:val="00E37BF1"/>
    <w:rsid w:val="00E37D35"/>
    <w:rsid w:val="00E37EDE"/>
    <w:rsid w:val="00E40750"/>
    <w:rsid w:val="00E40839"/>
    <w:rsid w:val="00E41287"/>
    <w:rsid w:val="00E4130C"/>
    <w:rsid w:val="00E41993"/>
    <w:rsid w:val="00E41A07"/>
    <w:rsid w:val="00E41D74"/>
    <w:rsid w:val="00E41EDE"/>
    <w:rsid w:val="00E4201F"/>
    <w:rsid w:val="00E421FA"/>
    <w:rsid w:val="00E4274D"/>
    <w:rsid w:val="00E428C2"/>
    <w:rsid w:val="00E42B3F"/>
    <w:rsid w:val="00E42B74"/>
    <w:rsid w:val="00E43067"/>
    <w:rsid w:val="00E4336A"/>
    <w:rsid w:val="00E4347B"/>
    <w:rsid w:val="00E434E5"/>
    <w:rsid w:val="00E4365E"/>
    <w:rsid w:val="00E43CC1"/>
    <w:rsid w:val="00E4412D"/>
    <w:rsid w:val="00E443B3"/>
    <w:rsid w:val="00E44443"/>
    <w:rsid w:val="00E444F5"/>
    <w:rsid w:val="00E44586"/>
    <w:rsid w:val="00E44602"/>
    <w:rsid w:val="00E447EA"/>
    <w:rsid w:val="00E449C7"/>
    <w:rsid w:val="00E44D87"/>
    <w:rsid w:val="00E44E1E"/>
    <w:rsid w:val="00E44F49"/>
    <w:rsid w:val="00E45383"/>
    <w:rsid w:val="00E455CE"/>
    <w:rsid w:val="00E45866"/>
    <w:rsid w:val="00E458D9"/>
    <w:rsid w:val="00E45DDA"/>
    <w:rsid w:val="00E45E79"/>
    <w:rsid w:val="00E45FB1"/>
    <w:rsid w:val="00E4604A"/>
    <w:rsid w:val="00E4675C"/>
    <w:rsid w:val="00E468EB"/>
    <w:rsid w:val="00E46F8B"/>
    <w:rsid w:val="00E470F3"/>
    <w:rsid w:val="00E47100"/>
    <w:rsid w:val="00E473EF"/>
    <w:rsid w:val="00E4770F"/>
    <w:rsid w:val="00E4790E"/>
    <w:rsid w:val="00E47A77"/>
    <w:rsid w:val="00E47DDE"/>
    <w:rsid w:val="00E47E9D"/>
    <w:rsid w:val="00E47EB6"/>
    <w:rsid w:val="00E500EC"/>
    <w:rsid w:val="00E50382"/>
    <w:rsid w:val="00E50E19"/>
    <w:rsid w:val="00E512A2"/>
    <w:rsid w:val="00E514E3"/>
    <w:rsid w:val="00E5151A"/>
    <w:rsid w:val="00E516F9"/>
    <w:rsid w:val="00E51AF9"/>
    <w:rsid w:val="00E51BD4"/>
    <w:rsid w:val="00E51D7A"/>
    <w:rsid w:val="00E51EB2"/>
    <w:rsid w:val="00E5234E"/>
    <w:rsid w:val="00E53A16"/>
    <w:rsid w:val="00E53AAF"/>
    <w:rsid w:val="00E53ADF"/>
    <w:rsid w:val="00E53BA9"/>
    <w:rsid w:val="00E53BCD"/>
    <w:rsid w:val="00E53D95"/>
    <w:rsid w:val="00E53E34"/>
    <w:rsid w:val="00E5409A"/>
    <w:rsid w:val="00E54570"/>
    <w:rsid w:val="00E546AB"/>
    <w:rsid w:val="00E54934"/>
    <w:rsid w:val="00E54AF3"/>
    <w:rsid w:val="00E54D85"/>
    <w:rsid w:val="00E5501C"/>
    <w:rsid w:val="00E5507D"/>
    <w:rsid w:val="00E554A9"/>
    <w:rsid w:val="00E55AB9"/>
    <w:rsid w:val="00E55AD9"/>
    <w:rsid w:val="00E55E12"/>
    <w:rsid w:val="00E56047"/>
    <w:rsid w:val="00E56B40"/>
    <w:rsid w:val="00E56CE6"/>
    <w:rsid w:val="00E56F8E"/>
    <w:rsid w:val="00E5717B"/>
    <w:rsid w:val="00E571CD"/>
    <w:rsid w:val="00E572C8"/>
    <w:rsid w:val="00E578E2"/>
    <w:rsid w:val="00E5799B"/>
    <w:rsid w:val="00E57D0E"/>
    <w:rsid w:val="00E6017A"/>
    <w:rsid w:val="00E603CA"/>
    <w:rsid w:val="00E604F1"/>
    <w:rsid w:val="00E60556"/>
    <w:rsid w:val="00E607EF"/>
    <w:rsid w:val="00E60A78"/>
    <w:rsid w:val="00E60F91"/>
    <w:rsid w:val="00E60F93"/>
    <w:rsid w:val="00E61029"/>
    <w:rsid w:val="00E61138"/>
    <w:rsid w:val="00E617DE"/>
    <w:rsid w:val="00E6192D"/>
    <w:rsid w:val="00E61AEC"/>
    <w:rsid w:val="00E61BA9"/>
    <w:rsid w:val="00E61BCF"/>
    <w:rsid w:val="00E621FF"/>
    <w:rsid w:val="00E62251"/>
    <w:rsid w:val="00E624DF"/>
    <w:rsid w:val="00E62624"/>
    <w:rsid w:val="00E62D95"/>
    <w:rsid w:val="00E6305B"/>
    <w:rsid w:val="00E637E2"/>
    <w:rsid w:val="00E6388F"/>
    <w:rsid w:val="00E63D14"/>
    <w:rsid w:val="00E63E8E"/>
    <w:rsid w:val="00E64905"/>
    <w:rsid w:val="00E649B0"/>
    <w:rsid w:val="00E64A11"/>
    <w:rsid w:val="00E64CC9"/>
    <w:rsid w:val="00E64D2A"/>
    <w:rsid w:val="00E64DCE"/>
    <w:rsid w:val="00E64E46"/>
    <w:rsid w:val="00E65031"/>
    <w:rsid w:val="00E650D1"/>
    <w:rsid w:val="00E65171"/>
    <w:rsid w:val="00E654A3"/>
    <w:rsid w:val="00E6557E"/>
    <w:rsid w:val="00E65977"/>
    <w:rsid w:val="00E65D1E"/>
    <w:rsid w:val="00E6608B"/>
    <w:rsid w:val="00E66195"/>
    <w:rsid w:val="00E661D4"/>
    <w:rsid w:val="00E661E7"/>
    <w:rsid w:val="00E66A4B"/>
    <w:rsid w:val="00E66DDE"/>
    <w:rsid w:val="00E66E23"/>
    <w:rsid w:val="00E66F30"/>
    <w:rsid w:val="00E670F9"/>
    <w:rsid w:val="00E671AC"/>
    <w:rsid w:val="00E6750F"/>
    <w:rsid w:val="00E676E1"/>
    <w:rsid w:val="00E7013C"/>
    <w:rsid w:val="00E704CD"/>
    <w:rsid w:val="00E711FC"/>
    <w:rsid w:val="00E714A7"/>
    <w:rsid w:val="00E71837"/>
    <w:rsid w:val="00E726D3"/>
    <w:rsid w:val="00E7292A"/>
    <w:rsid w:val="00E72BA7"/>
    <w:rsid w:val="00E72E67"/>
    <w:rsid w:val="00E72F6A"/>
    <w:rsid w:val="00E72FAF"/>
    <w:rsid w:val="00E735F4"/>
    <w:rsid w:val="00E73F6C"/>
    <w:rsid w:val="00E7400C"/>
    <w:rsid w:val="00E74352"/>
    <w:rsid w:val="00E743DC"/>
    <w:rsid w:val="00E745E9"/>
    <w:rsid w:val="00E74644"/>
    <w:rsid w:val="00E7484D"/>
    <w:rsid w:val="00E749E2"/>
    <w:rsid w:val="00E74BDB"/>
    <w:rsid w:val="00E74E1E"/>
    <w:rsid w:val="00E74E26"/>
    <w:rsid w:val="00E75213"/>
    <w:rsid w:val="00E7521E"/>
    <w:rsid w:val="00E75522"/>
    <w:rsid w:val="00E75582"/>
    <w:rsid w:val="00E755EC"/>
    <w:rsid w:val="00E75952"/>
    <w:rsid w:val="00E75955"/>
    <w:rsid w:val="00E75969"/>
    <w:rsid w:val="00E75B27"/>
    <w:rsid w:val="00E75B33"/>
    <w:rsid w:val="00E760D0"/>
    <w:rsid w:val="00E76492"/>
    <w:rsid w:val="00E7685C"/>
    <w:rsid w:val="00E768AD"/>
    <w:rsid w:val="00E76A6A"/>
    <w:rsid w:val="00E76BB5"/>
    <w:rsid w:val="00E76D85"/>
    <w:rsid w:val="00E7705E"/>
    <w:rsid w:val="00E77272"/>
    <w:rsid w:val="00E77329"/>
    <w:rsid w:val="00E77743"/>
    <w:rsid w:val="00E7774B"/>
    <w:rsid w:val="00E77892"/>
    <w:rsid w:val="00E77E40"/>
    <w:rsid w:val="00E80893"/>
    <w:rsid w:val="00E80B2F"/>
    <w:rsid w:val="00E80B65"/>
    <w:rsid w:val="00E81611"/>
    <w:rsid w:val="00E81CD0"/>
    <w:rsid w:val="00E81D31"/>
    <w:rsid w:val="00E81D73"/>
    <w:rsid w:val="00E81EA2"/>
    <w:rsid w:val="00E82548"/>
    <w:rsid w:val="00E8280C"/>
    <w:rsid w:val="00E82A2A"/>
    <w:rsid w:val="00E82FC5"/>
    <w:rsid w:val="00E83021"/>
    <w:rsid w:val="00E83330"/>
    <w:rsid w:val="00E8338B"/>
    <w:rsid w:val="00E83489"/>
    <w:rsid w:val="00E837D0"/>
    <w:rsid w:val="00E8384D"/>
    <w:rsid w:val="00E84093"/>
    <w:rsid w:val="00E84C2A"/>
    <w:rsid w:val="00E84DC4"/>
    <w:rsid w:val="00E85926"/>
    <w:rsid w:val="00E8593F"/>
    <w:rsid w:val="00E85B14"/>
    <w:rsid w:val="00E85C51"/>
    <w:rsid w:val="00E861E6"/>
    <w:rsid w:val="00E8627F"/>
    <w:rsid w:val="00E86502"/>
    <w:rsid w:val="00E86BBB"/>
    <w:rsid w:val="00E873A2"/>
    <w:rsid w:val="00E8763D"/>
    <w:rsid w:val="00E87699"/>
    <w:rsid w:val="00E877E6"/>
    <w:rsid w:val="00E879DA"/>
    <w:rsid w:val="00E87AC4"/>
    <w:rsid w:val="00E87D5C"/>
    <w:rsid w:val="00E90085"/>
    <w:rsid w:val="00E90166"/>
    <w:rsid w:val="00E904FC"/>
    <w:rsid w:val="00E909A0"/>
    <w:rsid w:val="00E909D6"/>
    <w:rsid w:val="00E90DA9"/>
    <w:rsid w:val="00E911B1"/>
    <w:rsid w:val="00E91353"/>
    <w:rsid w:val="00E915C8"/>
    <w:rsid w:val="00E91E54"/>
    <w:rsid w:val="00E91F3D"/>
    <w:rsid w:val="00E91F54"/>
    <w:rsid w:val="00E92084"/>
    <w:rsid w:val="00E927B1"/>
    <w:rsid w:val="00E928B7"/>
    <w:rsid w:val="00E92C66"/>
    <w:rsid w:val="00E92C80"/>
    <w:rsid w:val="00E92D4D"/>
    <w:rsid w:val="00E92FBE"/>
    <w:rsid w:val="00E933D4"/>
    <w:rsid w:val="00E93454"/>
    <w:rsid w:val="00E93A35"/>
    <w:rsid w:val="00E93BB9"/>
    <w:rsid w:val="00E93CD6"/>
    <w:rsid w:val="00E93CDD"/>
    <w:rsid w:val="00E93E05"/>
    <w:rsid w:val="00E941EB"/>
    <w:rsid w:val="00E94402"/>
    <w:rsid w:val="00E94531"/>
    <w:rsid w:val="00E94CE2"/>
    <w:rsid w:val="00E951D6"/>
    <w:rsid w:val="00E955AC"/>
    <w:rsid w:val="00E9577A"/>
    <w:rsid w:val="00E959D8"/>
    <w:rsid w:val="00E95A82"/>
    <w:rsid w:val="00E95AA2"/>
    <w:rsid w:val="00E95C6C"/>
    <w:rsid w:val="00E95CA1"/>
    <w:rsid w:val="00E95F2E"/>
    <w:rsid w:val="00E9640A"/>
    <w:rsid w:val="00E965E0"/>
    <w:rsid w:val="00E96616"/>
    <w:rsid w:val="00E9664F"/>
    <w:rsid w:val="00E96799"/>
    <w:rsid w:val="00E96A45"/>
    <w:rsid w:val="00E96ACF"/>
    <w:rsid w:val="00E96AFA"/>
    <w:rsid w:val="00E96B66"/>
    <w:rsid w:val="00E96F9D"/>
    <w:rsid w:val="00E9706A"/>
    <w:rsid w:val="00E972BD"/>
    <w:rsid w:val="00E97B47"/>
    <w:rsid w:val="00EA0030"/>
    <w:rsid w:val="00EA0387"/>
    <w:rsid w:val="00EA0461"/>
    <w:rsid w:val="00EA0705"/>
    <w:rsid w:val="00EA0725"/>
    <w:rsid w:val="00EA09CB"/>
    <w:rsid w:val="00EA0A0B"/>
    <w:rsid w:val="00EA0A79"/>
    <w:rsid w:val="00EA0BA1"/>
    <w:rsid w:val="00EA0BEE"/>
    <w:rsid w:val="00EA0C45"/>
    <w:rsid w:val="00EA101C"/>
    <w:rsid w:val="00EA1028"/>
    <w:rsid w:val="00EA109C"/>
    <w:rsid w:val="00EA116F"/>
    <w:rsid w:val="00EA1366"/>
    <w:rsid w:val="00EA13A6"/>
    <w:rsid w:val="00EA1C79"/>
    <w:rsid w:val="00EA1FF3"/>
    <w:rsid w:val="00EA23C2"/>
    <w:rsid w:val="00EA241C"/>
    <w:rsid w:val="00EA248D"/>
    <w:rsid w:val="00EA2529"/>
    <w:rsid w:val="00EA27DB"/>
    <w:rsid w:val="00EA329B"/>
    <w:rsid w:val="00EA3B00"/>
    <w:rsid w:val="00EA3B86"/>
    <w:rsid w:val="00EA3D3F"/>
    <w:rsid w:val="00EA408D"/>
    <w:rsid w:val="00EA438E"/>
    <w:rsid w:val="00EA4777"/>
    <w:rsid w:val="00EA4939"/>
    <w:rsid w:val="00EA4955"/>
    <w:rsid w:val="00EA4C4E"/>
    <w:rsid w:val="00EA525B"/>
    <w:rsid w:val="00EA5284"/>
    <w:rsid w:val="00EA52AB"/>
    <w:rsid w:val="00EA5892"/>
    <w:rsid w:val="00EA59C3"/>
    <w:rsid w:val="00EA5A92"/>
    <w:rsid w:val="00EA5D5B"/>
    <w:rsid w:val="00EA5E6C"/>
    <w:rsid w:val="00EA619F"/>
    <w:rsid w:val="00EA66C3"/>
    <w:rsid w:val="00EA6B6D"/>
    <w:rsid w:val="00EA7166"/>
    <w:rsid w:val="00EA7642"/>
    <w:rsid w:val="00EA76B2"/>
    <w:rsid w:val="00EA7FD3"/>
    <w:rsid w:val="00EB09B6"/>
    <w:rsid w:val="00EB0C85"/>
    <w:rsid w:val="00EB149F"/>
    <w:rsid w:val="00EB15A2"/>
    <w:rsid w:val="00EB1731"/>
    <w:rsid w:val="00EB1929"/>
    <w:rsid w:val="00EB1B35"/>
    <w:rsid w:val="00EB1C36"/>
    <w:rsid w:val="00EB1D06"/>
    <w:rsid w:val="00EB1F8D"/>
    <w:rsid w:val="00EB2037"/>
    <w:rsid w:val="00EB209B"/>
    <w:rsid w:val="00EB2188"/>
    <w:rsid w:val="00EB2519"/>
    <w:rsid w:val="00EB2B4C"/>
    <w:rsid w:val="00EB2C0A"/>
    <w:rsid w:val="00EB2C1D"/>
    <w:rsid w:val="00EB2EE9"/>
    <w:rsid w:val="00EB3157"/>
    <w:rsid w:val="00EB33AE"/>
    <w:rsid w:val="00EB39B5"/>
    <w:rsid w:val="00EB3DB6"/>
    <w:rsid w:val="00EB3EFE"/>
    <w:rsid w:val="00EB4087"/>
    <w:rsid w:val="00EB4146"/>
    <w:rsid w:val="00EB43D1"/>
    <w:rsid w:val="00EB46A3"/>
    <w:rsid w:val="00EB46B4"/>
    <w:rsid w:val="00EB475D"/>
    <w:rsid w:val="00EB4A75"/>
    <w:rsid w:val="00EB4CBE"/>
    <w:rsid w:val="00EB4D70"/>
    <w:rsid w:val="00EB55A7"/>
    <w:rsid w:val="00EB591A"/>
    <w:rsid w:val="00EB5A3D"/>
    <w:rsid w:val="00EB611E"/>
    <w:rsid w:val="00EB63F9"/>
    <w:rsid w:val="00EB64E1"/>
    <w:rsid w:val="00EB65D9"/>
    <w:rsid w:val="00EB691A"/>
    <w:rsid w:val="00EB7072"/>
    <w:rsid w:val="00EB70BD"/>
    <w:rsid w:val="00EB72BC"/>
    <w:rsid w:val="00EB733C"/>
    <w:rsid w:val="00EB7629"/>
    <w:rsid w:val="00EB77A7"/>
    <w:rsid w:val="00EB79BE"/>
    <w:rsid w:val="00EB7B1C"/>
    <w:rsid w:val="00EB7BBE"/>
    <w:rsid w:val="00EB7EF0"/>
    <w:rsid w:val="00EB7EF1"/>
    <w:rsid w:val="00EC033D"/>
    <w:rsid w:val="00EC092D"/>
    <w:rsid w:val="00EC096C"/>
    <w:rsid w:val="00EC0D4A"/>
    <w:rsid w:val="00EC1C89"/>
    <w:rsid w:val="00EC1DD0"/>
    <w:rsid w:val="00EC1F1E"/>
    <w:rsid w:val="00EC245D"/>
    <w:rsid w:val="00EC288D"/>
    <w:rsid w:val="00EC2893"/>
    <w:rsid w:val="00EC29D1"/>
    <w:rsid w:val="00EC2ADE"/>
    <w:rsid w:val="00EC2B7F"/>
    <w:rsid w:val="00EC32EA"/>
    <w:rsid w:val="00EC33D9"/>
    <w:rsid w:val="00EC3411"/>
    <w:rsid w:val="00EC36FE"/>
    <w:rsid w:val="00EC3707"/>
    <w:rsid w:val="00EC3BCF"/>
    <w:rsid w:val="00EC3CF8"/>
    <w:rsid w:val="00EC3D62"/>
    <w:rsid w:val="00EC3FC0"/>
    <w:rsid w:val="00EC4027"/>
    <w:rsid w:val="00EC4055"/>
    <w:rsid w:val="00EC439D"/>
    <w:rsid w:val="00EC46FB"/>
    <w:rsid w:val="00EC488D"/>
    <w:rsid w:val="00EC49A0"/>
    <w:rsid w:val="00EC4A61"/>
    <w:rsid w:val="00EC591E"/>
    <w:rsid w:val="00EC594C"/>
    <w:rsid w:val="00EC5F73"/>
    <w:rsid w:val="00EC6106"/>
    <w:rsid w:val="00EC614F"/>
    <w:rsid w:val="00EC61E0"/>
    <w:rsid w:val="00EC6213"/>
    <w:rsid w:val="00EC662D"/>
    <w:rsid w:val="00EC6AE0"/>
    <w:rsid w:val="00EC6CDA"/>
    <w:rsid w:val="00EC6E3B"/>
    <w:rsid w:val="00EC7389"/>
    <w:rsid w:val="00EC795D"/>
    <w:rsid w:val="00EC7A1F"/>
    <w:rsid w:val="00EC7B57"/>
    <w:rsid w:val="00ED050D"/>
    <w:rsid w:val="00ED05EB"/>
    <w:rsid w:val="00ED087A"/>
    <w:rsid w:val="00ED0920"/>
    <w:rsid w:val="00ED0929"/>
    <w:rsid w:val="00ED0D67"/>
    <w:rsid w:val="00ED1523"/>
    <w:rsid w:val="00ED15F7"/>
    <w:rsid w:val="00ED229D"/>
    <w:rsid w:val="00ED22E0"/>
    <w:rsid w:val="00ED2C23"/>
    <w:rsid w:val="00ED2CC8"/>
    <w:rsid w:val="00ED326C"/>
    <w:rsid w:val="00ED33A1"/>
    <w:rsid w:val="00ED33E6"/>
    <w:rsid w:val="00ED35FA"/>
    <w:rsid w:val="00ED3666"/>
    <w:rsid w:val="00ED3A45"/>
    <w:rsid w:val="00ED3AB4"/>
    <w:rsid w:val="00ED4260"/>
    <w:rsid w:val="00ED4697"/>
    <w:rsid w:val="00ED491D"/>
    <w:rsid w:val="00ED4A17"/>
    <w:rsid w:val="00ED4BDF"/>
    <w:rsid w:val="00ED4CF4"/>
    <w:rsid w:val="00ED513F"/>
    <w:rsid w:val="00ED54B6"/>
    <w:rsid w:val="00ED56B1"/>
    <w:rsid w:val="00ED56EB"/>
    <w:rsid w:val="00ED599F"/>
    <w:rsid w:val="00ED5B17"/>
    <w:rsid w:val="00ED5F94"/>
    <w:rsid w:val="00ED6179"/>
    <w:rsid w:val="00ED658A"/>
    <w:rsid w:val="00ED6AFD"/>
    <w:rsid w:val="00ED6CBF"/>
    <w:rsid w:val="00ED750C"/>
    <w:rsid w:val="00ED763D"/>
    <w:rsid w:val="00ED76B2"/>
    <w:rsid w:val="00ED76B6"/>
    <w:rsid w:val="00ED7B83"/>
    <w:rsid w:val="00ED7B8A"/>
    <w:rsid w:val="00ED7BC8"/>
    <w:rsid w:val="00ED7BE4"/>
    <w:rsid w:val="00EE04D0"/>
    <w:rsid w:val="00EE06A0"/>
    <w:rsid w:val="00EE082F"/>
    <w:rsid w:val="00EE0939"/>
    <w:rsid w:val="00EE0A57"/>
    <w:rsid w:val="00EE0DDF"/>
    <w:rsid w:val="00EE0F73"/>
    <w:rsid w:val="00EE11D2"/>
    <w:rsid w:val="00EE13EC"/>
    <w:rsid w:val="00EE1449"/>
    <w:rsid w:val="00EE1697"/>
    <w:rsid w:val="00EE1758"/>
    <w:rsid w:val="00EE17C9"/>
    <w:rsid w:val="00EE1BF3"/>
    <w:rsid w:val="00EE1DC8"/>
    <w:rsid w:val="00EE1DE5"/>
    <w:rsid w:val="00EE2590"/>
    <w:rsid w:val="00EE27A2"/>
    <w:rsid w:val="00EE288E"/>
    <w:rsid w:val="00EE300D"/>
    <w:rsid w:val="00EE3456"/>
    <w:rsid w:val="00EE365E"/>
    <w:rsid w:val="00EE3842"/>
    <w:rsid w:val="00EE3C85"/>
    <w:rsid w:val="00EE4005"/>
    <w:rsid w:val="00EE47B3"/>
    <w:rsid w:val="00EE4A73"/>
    <w:rsid w:val="00EE4D70"/>
    <w:rsid w:val="00EE4EBA"/>
    <w:rsid w:val="00EE4FF5"/>
    <w:rsid w:val="00EE521D"/>
    <w:rsid w:val="00EE52F6"/>
    <w:rsid w:val="00EE53F5"/>
    <w:rsid w:val="00EE57DB"/>
    <w:rsid w:val="00EE59CC"/>
    <w:rsid w:val="00EE5A60"/>
    <w:rsid w:val="00EE5B99"/>
    <w:rsid w:val="00EE5D1D"/>
    <w:rsid w:val="00EE6059"/>
    <w:rsid w:val="00EE6275"/>
    <w:rsid w:val="00EE6450"/>
    <w:rsid w:val="00EE6632"/>
    <w:rsid w:val="00EE67D8"/>
    <w:rsid w:val="00EE6CE6"/>
    <w:rsid w:val="00EE749C"/>
    <w:rsid w:val="00EE75D4"/>
    <w:rsid w:val="00EE7CF5"/>
    <w:rsid w:val="00EE7E53"/>
    <w:rsid w:val="00EE7E9D"/>
    <w:rsid w:val="00EF05F4"/>
    <w:rsid w:val="00EF078E"/>
    <w:rsid w:val="00EF0800"/>
    <w:rsid w:val="00EF0823"/>
    <w:rsid w:val="00EF0E97"/>
    <w:rsid w:val="00EF10C6"/>
    <w:rsid w:val="00EF12B8"/>
    <w:rsid w:val="00EF140E"/>
    <w:rsid w:val="00EF1A7A"/>
    <w:rsid w:val="00EF1B03"/>
    <w:rsid w:val="00EF1B08"/>
    <w:rsid w:val="00EF1BF4"/>
    <w:rsid w:val="00EF1BFE"/>
    <w:rsid w:val="00EF1F40"/>
    <w:rsid w:val="00EF1F7C"/>
    <w:rsid w:val="00EF1FC0"/>
    <w:rsid w:val="00EF2922"/>
    <w:rsid w:val="00EF295D"/>
    <w:rsid w:val="00EF2C83"/>
    <w:rsid w:val="00EF2DB4"/>
    <w:rsid w:val="00EF2DBA"/>
    <w:rsid w:val="00EF2DD4"/>
    <w:rsid w:val="00EF2E32"/>
    <w:rsid w:val="00EF2F56"/>
    <w:rsid w:val="00EF32AC"/>
    <w:rsid w:val="00EF350D"/>
    <w:rsid w:val="00EF370F"/>
    <w:rsid w:val="00EF37F8"/>
    <w:rsid w:val="00EF3815"/>
    <w:rsid w:val="00EF383D"/>
    <w:rsid w:val="00EF3AA0"/>
    <w:rsid w:val="00EF407E"/>
    <w:rsid w:val="00EF4196"/>
    <w:rsid w:val="00EF4351"/>
    <w:rsid w:val="00EF4386"/>
    <w:rsid w:val="00EF4430"/>
    <w:rsid w:val="00EF44D4"/>
    <w:rsid w:val="00EF4C5B"/>
    <w:rsid w:val="00EF4C65"/>
    <w:rsid w:val="00EF4CEB"/>
    <w:rsid w:val="00EF4E32"/>
    <w:rsid w:val="00EF521E"/>
    <w:rsid w:val="00EF5306"/>
    <w:rsid w:val="00EF5794"/>
    <w:rsid w:val="00EF5851"/>
    <w:rsid w:val="00EF5937"/>
    <w:rsid w:val="00EF5BC1"/>
    <w:rsid w:val="00EF5E2F"/>
    <w:rsid w:val="00EF5F21"/>
    <w:rsid w:val="00EF5FA1"/>
    <w:rsid w:val="00EF6040"/>
    <w:rsid w:val="00EF635B"/>
    <w:rsid w:val="00EF6780"/>
    <w:rsid w:val="00EF679B"/>
    <w:rsid w:val="00EF68A0"/>
    <w:rsid w:val="00EF6FA6"/>
    <w:rsid w:val="00EF7197"/>
    <w:rsid w:val="00EF7543"/>
    <w:rsid w:val="00EF755F"/>
    <w:rsid w:val="00EF7932"/>
    <w:rsid w:val="00EF796D"/>
    <w:rsid w:val="00EF7CFD"/>
    <w:rsid w:val="00EF7E6E"/>
    <w:rsid w:val="00F00345"/>
    <w:rsid w:val="00F00C18"/>
    <w:rsid w:val="00F00C2C"/>
    <w:rsid w:val="00F015CC"/>
    <w:rsid w:val="00F01603"/>
    <w:rsid w:val="00F01943"/>
    <w:rsid w:val="00F01C62"/>
    <w:rsid w:val="00F01E24"/>
    <w:rsid w:val="00F02520"/>
    <w:rsid w:val="00F027DE"/>
    <w:rsid w:val="00F02D87"/>
    <w:rsid w:val="00F03016"/>
    <w:rsid w:val="00F044B4"/>
    <w:rsid w:val="00F047E8"/>
    <w:rsid w:val="00F048AE"/>
    <w:rsid w:val="00F04EF2"/>
    <w:rsid w:val="00F0547C"/>
    <w:rsid w:val="00F05631"/>
    <w:rsid w:val="00F05899"/>
    <w:rsid w:val="00F05929"/>
    <w:rsid w:val="00F06064"/>
    <w:rsid w:val="00F0617F"/>
    <w:rsid w:val="00F064D6"/>
    <w:rsid w:val="00F064F3"/>
    <w:rsid w:val="00F0680F"/>
    <w:rsid w:val="00F06D73"/>
    <w:rsid w:val="00F06FDB"/>
    <w:rsid w:val="00F075B5"/>
    <w:rsid w:val="00F07680"/>
    <w:rsid w:val="00F0769A"/>
    <w:rsid w:val="00F076E7"/>
    <w:rsid w:val="00F07C7A"/>
    <w:rsid w:val="00F07D5A"/>
    <w:rsid w:val="00F07FCB"/>
    <w:rsid w:val="00F106C7"/>
    <w:rsid w:val="00F10911"/>
    <w:rsid w:val="00F10A0C"/>
    <w:rsid w:val="00F10A8B"/>
    <w:rsid w:val="00F10D66"/>
    <w:rsid w:val="00F10E07"/>
    <w:rsid w:val="00F10E9B"/>
    <w:rsid w:val="00F11623"/>
    <w:rsid w:val="00F1169A"/>
    <w:rsid w:val="00F116D6"/>
    <w:rsid w:val="00F116FC"/>
    <w:rsid w:val="00F117C2"/>
    <w:rsid w:val="00F11BAD"/>
    <w:rsid w:val="00F11C57"/>
    <w:rsid w:val="00F121AE"/>
    <w:rsid w:val="00F12536"/>
    <w:rsid w:val="00F12BFC"/>
    <w:rsid w:val="00F12CCF"/>
    <w:rsid w:val="00F12D62"/>
    <w:rsid w:val="00F132FA"/>
    <w:rsid w:val="00F133FD"/>
    <w:rsid w:val="00F135CD"/>
    <w:rsid w:val="00F136BE"/>
    <w:rsid w:val="00F13794"/>
    <w:rsid w:val="00F142C3"/>
    <w:rsid w:val="00F1472E"/>
    <w:rsid w:val="00F147FE"/>
    <w:rsid w:val="00F14B21"/>
    <w:rsid w:val="00F14EA6"/>
    <w:rsid w:val="00F14F09"/>
    <w:rsid w:val="00F15241"/>
    <w:rsid w:val="00F15303"/>
    <w:rsid w:val="00F154D4"/>
    <w:rsid w:val="00F1589C"/>
    <w:rsid w:val="00F15DFC"/>
    <w:rsid w:val="00F15F62"/>
    <w:rsid w:val="00F161C4"/>
    <w:rsid w:val="00F166AD"/>
    <w:rsid w:val="00F166E2"/>
    <w:rsid w:val="00F1678E"/>
    <w:rsid w:val="00F16871"/>
    <w:rsid w:val="00F16B63"/>
    <w:rsid w:val="00F16E67"/>
    <w:rsid w:val="00F17078"/>
    <w:rsid w:val="00F17081"/>
    <w:rsid w:val="00F17568"/>
    <w:rsid w:val="00F175AC"/>
    <w:rsid w:val="00F1785B"/>
    <w:rsid w:val="00F178C4"/>
    <w:rsid w:val="00F2003B"/>
    <w:rsid w:val="00F206F1"/>
    <w:rsid w:val="00F2077A"/>
    <w:rsid w:val="00F20803"/>
    <w:rsid w:val="00F20CDC"/>
    <w:rsid w:val="00F20D23"/>
    <w:rsid w:val="00F212BC"/>
    <w:rsid w:val="00F2150D"/>
    <w:rsid w:val="00F21701"/>
    <w:rsid w:val="00F21A46"/>
    <w:rsid w:val="00F220F0"/>
    <w:rsid w:val="00F22B6D"/>
    <w:rsid w:val="00F22FAF"/>
    <w:rsid w:val="00F2330D"/>
    <w:rsid w:val="00F2342D"/>
    <w:rsid w:val="00F2351E"/>
    <w:rsid w:val="00F2388A"/>
    <w:rsid w:val="00F23906"/>
    <w:rsid w:val="00F239E2"/>
    <w:rsid w:val="00F23A2D"/>
    <w:rsid w:val="00F23E84"/>
    <w:rsid w:val="00F243E5"/>
    <w:rsid w:val="00F244FA"/>
    <w:rsid w:val="00F24774"/>
    <w:rsid w:val="00F250E5"/>
    <w:rsid w:val="00F255FB"/>
    <w:rsid w:val="00F258D4"/>
    <w:rsid w:val="00F25D4F"/>
    <w:rsid w:val="00F262E6"/>
    <w:rsid w:val="00F26342"/>
    <w:rsid w:val="00F263F0"/>
    <w:rsid w:val="00F267FB"/>
    <w:rsid w:val="00F26897"/>
    <w:rsid w:val="00F26E2C"/>
    <w:rsid w:val="00F26E98"/>
    <w:rsid w:val="00F27174"/>
    <w:rsid w:val="00F27532"/>
    <w:rsid w:val="00F303DB"/>
    <w:rsid w:val="00F3040E"/>
    <w:rsid w:val="00F30735"/>
    <w:rsid w:val="00F30819"/>
    <w:rsid w:val="00F30F60"/>
    <w:rsid w:val="00F30FF3"/>
    <w:rsid w:val="00F31276"/>
    <w:rsid w:val="00F31315"/>
    <w:rsid w:val="00F31664"/>
    <w:rsid w:val="00F31719"/>
    <w:rsid w:val="00F317D9"/>
    <w:rsid w:val="00F31CD7"/>
    <w:rsid w:val="00F31D9D"/>
    <w:rsid w:val="00F323FD"/>
    <w:rsid w:val="00F329B2"/>
    <w:rsid w:val="00F32CA9"/>
    <w:rsid w:val="00F32D4C"/>
    <w:rsid w:val="00F3302B"/>
    <w:rsid w:val="00F33144"/>
    <w:rsid w:val="00F33301"/>
    <w:rsid w:val="00F3336D"/>
    <w:rsid w:val="00F33891"/>
    <w:rsid w:val="00F340C4"/>
    <w:rsid w:val="00F344A4"/>
    <w:rsid w:val="00F34BD3"/>
    <w:rsid w:val="00F35301"/>
    <w:rsid w:val="00F353BC"/>
    <w:rsid w:val="00F3542B"/>
    <w:rsid w:val="00F354C4"/>
    <w:rsid w:val="00F35591"/>
    <w:rsid w:val="00F35726"/>
    <w:rsid w:val="00F3573D"/>
    <w:rsid w:val="00F358E4"/>
    <w:rsid w:val="00F359B0"/>
    <w:rsid w:val="00F35A39"/>
    <w:rsid w:val="00F35AF9"/>
    <w:rsid w:val="00F36343"/>
    <w:rsid w:val="00F3676B"/>
    <w:rsid w:val="00F36EA1"/>
    <w:rsid w:val="00F3722E"/>
    <w:rsid w:val="00F376A9"/>
    <w:rsid w:val="00F37AB7"/>
    <w:rsid w:val="00F37BFA"/>
    <w:rsid w:val="00F37DA7"/>
    <w:rsid w:val="00F37F7C"/>
    <w:rsid w:val="00F40248"/>
    <w:rsid w:val="00F40326"/>
    <w:rsid w:val="00F40528"/>
    <w:rsid w:val="00F40CC5"/>
    <w:rsid w:val="00F414E7"/>
    <w:rsid w:val="00F41513"/>
    <w:rsid w:val="00F41AE7"/>
    <w:rsid w:val="00F42031"/>
    <w:rsid w:val="00F420CC"/>
    <w:rsid w:val="00F4213A"/>
    <w:rsid w:val="00F4231D"/>
    <w:rsid w:val="00F42509"/>
    <w:rsid w:val="00F42548"/>
    <w:rsid w:val="00F4254B"/>
    <w:rsid w:val="00F42555"/>
    <w:rsid w:val="00F4294A"/>
    <w:rsid w:val="00F42AE8"/>
    <w:rsid w:val="00F42CB6"/>
    <w:rsid w:val="00F42E3D"/>
    <w:rsid w:val="00F42EE4"/>
    <w:rsid w:val="00F42EE8"/>
    <w:rsid w:val="00F42FC5"/>
    <w:rsid w:val="00F43A58"/>
    <w:rsid w:val="00F43B46"/>
    <w:rsid w:val="00F43BF4"/>
    <w:rsid w:val="00F43DD1"/>
    <w:rsid w:val="00F4407D"/>
    <w:rsid w:val="00F44123"/>
    <w:rsid w:val="00F443A2"/>
    <w:rsid w:val="00F44565"/>
    <w:rsid w:val="00F44710"/>
    <w:rsid w:val="00F4493E"/>
    <w:rsid w:val="00F44BC5"/>
    <w:rsid w:val="00F450B4"/>
    <w:rsid w:val="00F45167"/>
    <w:rsid w:val="00F451D4"/>
    <w:rsid w:val="00F45760"/>
    <w:rsid w:val="00F45C0A"/>
    <w:rsid w:val="00F45C2B"/>
    <w:rsid w:val="00F46071"/>
    <w:rsid w:val="00F462E1"/>
    <w:rsid w:val="00F46408"/>
    <w:rsid w:val="00F46454"/>
    <w:rsid w:val="00F465AB"/>
    <w:rsid w:val="00F4672C"/>
    <w:rsid w:val="00F469A2"/>
    <w:rsid w:val="00F469D4"/>
    <w:rsid w:val="00F469E8"/>
    <w:rsid w:val="00F46B91"/>
    <w:rsid w:val="00F46CA5"/>
    <w:rsid w:val="00F4709C"/>
    <w:rsid w:val="00F4786C"/>
    <w:rsid w:val="00F47A01"/>
    <w:rsid w:val="00F47A38"/>
    <w:rsid w:val="00F47CC6"/>
    <w:rsid w:val="00F47DD6"/>
    <w:rsid w:val="00F47F34"/>
    <w:rsid w:val="00F50420"/>
    <w:rsid w:val="00F508DD"/>
    <w:rsid w:val="00F50CC1"/>
    <w:rsid w:val="00F51AF1"/>
    <w:rsid w:val="00F51B4B"/>
    <w:rsid w:val="00F5218C"/>
    <w:rsid w:val="00F5238B"/>
    <w:rsid w:val="00F526B9"/>
    <w:rsid w:val="00F527A3"/>
    <w:rsid w:val="00F52808"/>
    <w:rsid w:val="00F5281F"/>
    <w:rsid w:val="00F52D11"/>
    <w:rsid w:val="00F52EB7"/>
    <w:rsid w:val="00F5347B"/>
    <w:rsid w:val="00F534F0"/>
    <w:rsid w:val="00F5360C"/>
    <w:rsid w:val="00F536CB"/>
    <w:rsid w:val="00F53AB5"/>
    <w:rsid w:val="00F53F40"/>
    <w:rsid w:val="00F53FFC"/>
    <w:rsid w:val="00F540FA"/>
    <w:rsid w:val="00F542CE"/>
    <w:rsid w:val="00F548A9"/>
    <w:rsid w:val="00F549BC"/>
    <w:rsid w:val="00F54A26"/>
    <w:rsid w:val="00F54CA5"/>
    <w:rsid w:val="00F54E4F"/>
    <w:rsid w:val="00F552C6"/>
    <w:rsid w:val="00F553BE"/>
    <w:rsid w:val="00F553FF"/>
    <w:rsid w:val="00F5552F"/>
    <w:rsid w:val="00F555C1"/>
    <w:rsid w:val="00F555F1"/>
    <w:rsid w:val="00F55993"/>
    <w:rsid w:val="00F55AAB"/>
    <w:rsid w:val="00F5602C"/>
    <w:rsid w:val="00F565B0"/>
    <w:rsid w:val="00F5669A"/>
    <w:rsid w:val="00F567A3"/>
    <w:rsid w:val="00F568A1"/>
    <w:rsid w:val="00F56920"/>
    <w:rsid w:val="00F56C33"/>
    <w:rsid w:val="00F56CAD"/>
    <w:rsid w:val="00F56D8A"/>
    <w:rsid w:val="00F56DAF"/>
    <w:rsid w:val="00F57CFA"/>
    <w:rsid w:val="00F57D76"/>
    <w:rsid w:val="00F57ECE"/>
    <w:rsid w:val="00F600CB"/>
    <w:rsid w:val="00F602AC"/>
    <w:rsid w:val="00F60717"/>
    <w:rsid w:val="00F60E7E"/>
    <w:rsid w:val="00F61065"/>
    <w:rsid w:val="00F6107F"/>
    <w:rsid w:val="00F613D3"/>
    <w:rsid w:val="00F617E3"/>
    <w:rsid w:val="00F61C62"/>
    <w:rsid w:val="00F625B2"/>
    <w:rsid w:val="00F628EA"/>
    <w:rsid w:val="00F62CF9"/>
    <w:rsid w:val="00F62F9F"/>
    <w:rsid w:val="00F636BD"/>
    <w:rsid w:val="00F6444D"/>
    <w:rsid w:val="00F64985"/>
    <w:rsid w:val="00F64A9B"/>
    <w:rsid w:val="00F64B24"/>
    <w:rsid w:val="00F64B49"/>
    <w:rsid w:val="00F65323"/>
    <w:rsid w:val="00F65959"/>
    <w:rsid w:val="00F65DFA"/>
    <w:rsid w:val="00F6600E"/>
    <w:rsid w:val="00F66149"/>
    <w:rsid w:val="00F665C8"/>
    <w:rsid w:val="00F665DD"/>
    <w:rsid w:val="00F66814"/>
    <w:rsid w:val="00F66CF5"/>
    <w:rsid w:val="00F66F55"/>
    <w:rsid w:val="00F66FC8"/>
    <w:rsid w:val="00F67038"/>
    <w:rsid w:val="00F6716D"/>
    <w:rsid w:val="00F673B1"/>
    <w:rsid w:val="00F67649"/>
    <w:rsid w:val="00F6771F"/>
    <w:rsid w:val="00F67945"/>
    <w:rsid w:val="00F67E29"/>
    <w:rsid w:val="00F67FA3"/>
    <w:rsid w:val="00F7002B"/>
    <w:rsid w:val="00F7059A"/>
    <w:rsid w:val="00F70684"/>
    <w:rsid w:val="00F7095F"/>
    <w:rsid w:val="00F70D45"/>
    <w:rsid w:val="00F70E49"/>
    <w:rsid w:val="00F711BF"/>
    <w:rsid w:val="00F711CD"/>
    <w:rsid w:val="00F7124C"/>
    <w:rsid w:val="00F712EA"/>
    <w:rsid w:val="00F713AA"/>
    <w:rsid w:val="00F71AB3"/>
    <w:rsid w:val="00F71AE8"/>
    <w:rsid w:val="00F71C51"/>
    <w:rsid w:val="00F71FD7"/>
    <w:rsid w:val="00F7207B"/>
    <w:rsid w:val="00F720DA"/>
    <w:rsid w:val="00F72212"/>
    <w:rsid w:val="00F7242A"/>
    <w:rsid w:val="00F72434"/>
    <w:rsid w:val="00F72995"/>
    <w:rsid w:val="00F72BEF"/>
    <w:rsid w:val="00F72BF1"/>
    <w:rsid w:val="00F72C52"/>
    <w:rsid w:val="00F730C1"/>
    <w:rsid w:val="00F73215"/>
    <w:rsid w:val="00F73378"/>
    <w:rsid w:val="00F737A9"/>
    <w:rsid w:val="00F7398E"/>
    <w:rsid w:val="00F73C45"/>
    <w:rsid w:val="00F73F4A"/>
    <w:rsid w:val="00F740B7"/>
    <w:rsid w:val="00F740E3"/>
    <w:rsid w:val="00F74366"/>
    <w:rsid w:val="00F74576"/>
    <w:rsid w:val="00F74D81"/>
    <w:rsid w:val="00F74E1C"/>
    <w:rsid w:val="00F7500E"/>
    <w:rsid w:val="00F754D5"/>
    <w:rsid w:val="00F75A5E"/>
    <w:rsid w:val="00F75A91"/>
    <w:rsid w:val="00F7619D"/>
    <w:rsid w:val="00F761F8"/>
    <w:rsid w:val="00F76A30"/>
    <w:rsid w:val="00F76A3F"/>
    <w:rsid w:val="00F76A4C"/>
    <w:rsid w:val="00F76BA2"/>
    <w:rsid w:val="00F76DD6"/>
    <w:rsid w:val="00F774E1"/>
    <w:rsid w:val="00F7767E"/>
    <w:rsid w:val="00F77A30"/>
    <w:rsid w:val="00F77AA5"/>
    <w:rsid w:val="00F802F3"/>
    <w:rsid w:val="00F81038"/>
    <w:rsid w:val="00F81099"/>
    <w:rsid w:val="00F81406"/>
    <w:rsid w:val="00F81644"/>
    <w:rsid w:val="00F81917"/>
    <w:rsid w:val="00F81998"/>
    <w:rsid w:val="00F81B26"/>
    <w:rsid w:val="00F81C49"/>
    <w:rsid w:val="00F81C81"/>
    <w:rsid w:val="00F82025"/>
    <w:rsid w:val="00F8220F"/>
    <w:rsid w:val="00F822C5"/>
    <w:rsid w:val="00F822D6"/>
    <w:rsid w:val="00F824E0"/>
    <w:rsid w:val="00F82631"/>
    <w:rsid w:val="00F82633"/>
    <w:rsid w:val="00F82AFD"/>
    <w:rsid w:val="00F82B78"/>
    <w:rsid w:val="00F82B84"/>
    <w:rsid w:val="00F82C45"/>
    <w:rsid w:val="00F82E15"/>
    <w:rsid w:val="00F82FA8"/>
    <w:rsid w:val="00F8336C"/>
    <w:rsid w:val="00F834F4"/>
    <w:rsid w:val="00F83668"/>
    <w:rsid w:val="00F836F3"/>
    <w:rsid w:val="00F83712"/>
    <w:rsid w:val="00F839F2"/>
    <w:rsid w:val="00F83AF1"/>
    <w:rsid w:val="00F83BB6"/>
    <w:rsid w:val="00F83E66"/>
    <w:rsid w:val="00F83FD9"/>
    <w:rsid w:val="00F845E9"/>
    <w:rsid w:val="00F846AE"/>
    <w:rsid w:val="00F84940"/>
    <w:rsid w:val="00F84D40"/>
    <w:rsid w:val="00F850F4"/>
    <w:rsid w:val="00F85138"/>
    <w:rsid w:val="00F851EF"/>
    <w:rsid w:val="00F85BEE"/>
    <w:rsid w:val="00F85CB7"/>
    <w:rsid w:val="00F85DA4"/>
    <w:rsid w:val="00F85E07"/>
    <w:rsid w:val="00F85F94"/>
    <w:rsid w:val="00F861EF"/>
    <w:rsid w:val="00F8642C"/>
    <w:rsid w:val="00F86448"/>
    <w:rsid w:val="00F870D7"/>
    <w:rsid w:val="00F87277"/>
    <w:rsid w:val="00F8736F"/>
    <w:rsid w:val="00F874AD"/>
    <w:rsid w:val="00F8787C"/>
    <w:rsid w:val="00F9001E"/>
    <w:rsid w:val="00F90073"/>
    <w:rsid w:val="00F90CD4"/>
    <w:rsid w:val="00F90DB8"/>
    <w:rsid w:val="00F913A8"/>
    <w:rsid w:val="00F9156A"/>
    <w:rsid w:val="00F9224D"/>
    <w:rsid w:val="00F922B1"/>
    <w:rsid w:val="00F92490"/>
    <w:rsid w:val="00F925BA"/>
    <w:rsid w:val="00F92604"/>
    <w:rsid w:val="00F929BC"/>
    <w:rsid w:val="00F92C3F"/>
    <w:rsid w:val="00F92E0D"/>
    <w:rsid w:val="00F92F98"/>
    <w:rsid w:val="00F930A6"/>
    <w:rsid w:val="00F9333C"/>
    <w:rsid w:val="00F93948"/>
    <w:rsid w:val="00F93D1E"/>
    <w:rsid w:val="00F93F8B"/>
    <w:rsid w:val="00F94004"/>
    <w:rsid w:val="00F944FC"/>
    <w:rsid w:val="00F94550"/>
    <w:rsid w:val="00F946CE"/>
    <w:rsid w:val="00F94805"/>
    <w:rsid w:val="00F94820"/>
    <w:rsid w:val="00F9492D"/>
    <w:rsid w:val="00F94961"/>
    <w:rsid w:val="00F94DFA"/>
    <w:rsid w:val="00F94E79"/>
    <w:rsid w:val="00F9513B"/>
    <w:rsid w:val="00F9531F"/>
    <w:rsid w:val="00F954BF"/>
    <w:rsid w:val="00F954F4"/>
    <w:rsid w:val="00F954FE"/>
    <w:rsid w:val="00F955D0"/>
    <w:rsid w:val="00F9598D"/>
    <w:rsid w:val="00F95A7F"/>
    <w:rsid w:val="00F95C7E"/>
    <w:rsid w:val="00F96043"/>
    <w:rsid w:val="00F960F4"/>
    <w:rsid w:val="00F9624B"/>
    <w:rsid w:val="00F966D2"/>
    <w:rsid w:val="00F96C8D"/>
    <w:rsid w:val="00F96DC1"/>
    <w:rsid w:val="00F97365"/>
    <w:rsid w:val="00F975B8"/>
    <w:rsid w:val="00F979C1"/>
    <w:rsid w:val="00F97B52"/>
    <w:rsid w:val="00F97EF2"/>
    <w:rsid w:val="00F97FBB"/>
    <w:rsid w:val="00FA0162"/>
    <w:rsid w:val="00FA02BD"/>
    <w:rsid w:val="00FA05D3"/>
    <w:rsid w:val="00FA08BE"/>
    <w:rsid w:val="00FA0BE2"/>
    <w:rsid w:val="00FA0FF5"/>
    <w:rsid w:val="00FA10C8"/>
    <w:rsid w:val="00FA1AD8"/>
    <w:rsid w:val="00FA1EF6"/>
    <w:rsid w:val="00FA204F"/>
    <w:rsid w:val="00FA2148"/>
    <w:rsid w:val="00FA24DB"/>
    <w:rsid w:val="00FA29B1"/>
    <w:rsid w:val="00FA2A58"/>
    <w:rsid w:val="00FA2BCB"/>
    <w:rsid w:val="00FA2C3C"/>
    <w:rsid w:val="00FA2C43"/>
    <w:rsid w:val="00FA311C"/>
    <w:rsid w:val="00FA3335"/>
    <w:rsid w:val="00FA373F"/>
    <w:rsid w:val="00FA3CB7"/>
    <w:rsid w:val="00FA3EB8"/>
    <w:rsid w:val="00FA3F60"/>
    <w:rsid w:val="00FA4029"/>
    <w:rsid w:val="00FA4605"/>
    <w:rsid w:val="00FA4CDE"/>
    <w:rsid w:val="00FA4E7E"/>
    <w:rsid w:val="00FA4F87"/>
    <w:rsid w:val="00FA52E1"/>
    <w:rsid w:val="00FA55BB"/>
    <w:rsid w:val="00FA5ADB"/>
    <w:rsid w:val="00FA5C43"/>
    <w:rsid w:val="00FA5DFE"/>
    <w:rsid w:val="00FA5FD6"/>
    <w:rsid w:val="00FA6024"/>
    <w:rsid w:val="00FA6246"/>
    <w:rsid w:val="00FA64CA"/>
    <w:rsid w:val="00FA65D0"/>
    <w:rsid w:val="00FA6B67"/>
    <w:rsid w:val="00FA6B8A"/>
    <w:rsid w:val="00FA6C8A"/>
    <w:rsid w:val="00FA6EA5"/>
    <w:rsid w:val="00FA701F"/>
    <w:rsid w:val="00FA72C2"/>
    <w:rsid w:val="00FA7886"/>
    <w:rsid w:val="00FA7AFE"/>
    <w:rsid w:val="00FB010F"/>
    <w:rsid w:val="00FB0378"/>
    <w:rsid w:val="00FB052F"/>
    <w:rsid w:val="00FB054C"/>
    <w:rsid w:val="00FB0B59"/>
    <w:rsid w:val="00FB0C89"/>
    <w:rsid w:val="00FB0D9F"/>
    <w:rsid w:val="00FB1884"/>
    <w:rsid w:val="00FB1AA3"/>
    <w:rsid w:val="00FB1C88"/>
    <w:rsid w:val="00FB1C9A"/>
    <w:rsid w:val="00FB1DFF"/>
    <w:rsid w:val="00FB211E"/>
    <w:rsid w:val="00FB2155"/>
    <w:rsid w:val="00FB2438"/>
    <w:rsid w:val="00FB24AD"/>
    <w:rsid w:val="00FB2ABF"/>
    <w:rsid w:val="00FB3157"/>
    <w:rsid w:val="00FB37D8"/>
    <w:rsid w:val="00FB37FF"/>
    <w:rsid w:val="00FB39E0"/>
    <w:rsid w:val="00FB3ACB"/>
    <w:rsid w:val="00FB3FD2"/>
    <w:rsid w:val="00FB41C7"/>
    <w:rsid w:val="00FB4760"/>
    <w:rsid w:val="00FB495D"/>
    <w:rsid w:val="00FB4B75"/>
    <w:rsid w:val="00FB4FBD"/>
    <w:rsid w:val="00FB5084"/>
    <w:rsid w:val="00FB52E5"/>
    <w:rsid w:val="00FB5350"/>
    <w:rsid w:val="00FB5370"/>
    <w:rsid w:val="00FB5502"/>
    <w:rsid w:val="00FB595F"/>
    <w:rsid w:val="00FB5CC3"/>
    <w:rsid w:val="00FB6326"/>
    <w:rsid w:val="00FB6462"/>
    <w:rsid w:val="00FB6569"/>
    <w:rsid w:val="00FB67E8"/>
    <w:rsid w:val="00FB6867"/>
    <w:rsid w:val="00FB6CC5"/>
    <w:rsid w:val="00FB7028"/>
    <w:rsid w:val="00FB7131"/>
    <w:rsid w:val="00FB722F"/>
    <w:rsid w:val="00FB725C"/>
    <w:rsid w:val="00FB7293"/>
    <w:rsid w:val="00FB7307"/>
    <w:rsid w:val="00FB7315"/>
    <w:rsid w:val="00FB76A8"/>
    <w:rsid w:val="00FB795F"/>
    <w:rsid w:val="00FB7989"/>
    <w:rsid w:val="00FB7ADE"/>
    <w:rsid w:val="00FB7CD9"/>
    <w:rsid w:val="00FB7FFD"/>
    <w:rsid w:val="00FC003B"/>
    <w:rsid w:val="00FC0130"/>
    <w:rsid w:val="00FC0555"/>
    <w:rsid w:val="00FC0A87"/>
    <w:rsid w:val="00FC0BAA"/>
    <w:rsid w:val="00FC1115"/>
    <w:rsid w:val="00FC1166"/>
    <w:rsid w:val="00FC1650"/>
    <w:rsid w:val="00FC1E23"/>
    <w:rsid w:val="00FC1E30"/>
    <w:rsid w:val="00FC1EC1"/>
    <w:rsid w:val="00FC2050"/>
    <w:rsid w:val="00FC213C"/>
    <w:rsid w:val="00FC2D68"/>
    <w:rsid w:val="00FC2D99"/>
    <w:rsid w:val="00FC3688"/>
    <w:rsid w:val="00FC393A"/>
    <w:rsid w:val="00FC3F31"/>
    <w:rsid w:val="00FC4224"/>
    <w:rsid w:val="00FC434E"/>
    <w:rsid w:val="00FC4583"/>
    <w:rsid w:val="00FC4592"/>
    <w:rsid w:val="00FC4B33"/>
    <w:rsid w:val="00FC4D98"/>
    <w:rsid w:val="00FC5E10"/>
    <w:rsid w:val="00FC5E33"/>
    <w:rsid w:val="00FC605B"/>
    <w:rsid w:val="00FC656A"/>
    <w:rsid w:val="00FC65E9"/>
    <w:rsid w:val="00FC66A8"/>
    <w:rsid w:val="00FC67D9"/>
    <w:rsid w:val="00FC77DB"/>
    <w:rsid w:val="00FC78A1"/>
    <w:rsid w:val="00FC7A2C"/>
    <w:rsid w:val="00FC7B90"/>
    <w:rsid w:val="00FC7BD4"/>
    <w:rsid w:val="00FC7E20"/>
    <w:rsid w:val="00FD009B"/>
    <w:rsid w:val="00FD01A7"/>
    <w:rsid w:val="00FD0267"/>
    <w:rsid w:val="00FD0722"/>
    <w:rsid w:val="00FD0BCD"/>
    <w:rsid w:val="00FD1288"/>
    <w:rsid w:val="00FD135D"/>
    <w:rsid w:val="00FD145A"/>
    <w:rsid w:val="00FD165F"/>
    <w:rsid w:val="00FD18BF"/>
    <w:rsid w:val="00FD195B"/>
    <w:rsid w:val="00FD1F76"/>
    <w:rsid w:val="00FD2169"/>
    <w:rsid w:val="00FD2227"/>
    <w:rsid w:val="00FD2666"/>
    <w:rsid w:val="00FD2C3F"/>
    <w:rsid w:val="00FD2EEE"/>
    <w:rsid w:val="00FD3031"/>
    <w:rsid w:val="00FD30A3"/>
    <w:rsid w:val="00FD30C6"/>
    <w:rsid w:val="00FD32C6"/>
    <w:rsid w:val="00FD3706"/>
    <w:rsid w:val="00FD38E2"/>
    <w:rsid w:val="00FD395A"/>
    <w:rsid w:val="00FD4385"/>
    <w:rsid w:val="00FD465C"/>
    <w:rsid w:val="00FD4CF8"/>
    <w:rsid w:val="00FD4D53"/>
    <w:rsid w:val="00FD52A0"/>
    <w:rsid w:val="00FD550C"/>
    <w:rsid w:val="00FD583D"/>
    <w:rsid w:val="00FD5ACD"/>
    <w:rsid w:val="00FD5DF7"/>
    <w:rsid w:val="00FD672B"/>
    <w:rsid w:val="00FD6A00"/>
    <w:rsid w:val="00FD6AD9"/>
    <w:rsid w:val="00FD6F03"/>
    <w:rsid w:val="00FD6F7E"/>
    <w:rsid w:val="00FD6FF2"/>
    <w:rsid w:val="00FD7017"/>
    <w:rsid w:val="00FD7088"/>
    <w:rsid w:val="00FD724D"/>
    <w:rsid w:val="00FD77DC"/>
    <w:rsid w:val="00FD7A8E"/>
    <w:rsid w:val="00FD7C8D"/>
    <w:rsid w:val="00FD7CA5"/>
    <w:rsid w:val="00FD7F5B"/>
    <w:rsid w:val="00FE0304"/>
    <w:rsid w:val="00FE0399"/>
    <w:rsid w:val="00FE0A12"/>
    <w:rsid w:val="00FE0DAD"/>
    <w:rsid w:val="00FE14DA"/>
    <w:rsid w:val="00FE155C"/>
    <w:rsid w:val="00FE158A"/>
    <w:rsid w:val="00FE15CA"/>
    <w:rsid w:val="00FE16DD"/>
    <w:rsid w:val="00FE19EE"/>
    <w:rsid w:val="00FE19F9"/>
    <w:rsid w:val="00FE1F96"/>
    <w:rsid w:val="00FE20C8"/>
    <w:rsid w:val="00FE21C1"/>
    <w:rsid w:val="00FE259C"/>
    <w:rsid w:val="00FE28E4"/>
    <w:rsid w:val="00FE2AE1"/>
    <w:rsid w:val="00FE2D0D"/>
    <w:rsid w:val="00FE2F05"/>
    <w:rsid w:val="00FE3363"/>
    <w:rsid w:val="00FE3420"/>
    <w:rsid w:val="00FE34F4"/>
    <w:rsid w:val="00FE372E"/>
    <w:rsid w:val="00FE395D"/>
    <w:rsid w:val="00FE39F2"/>
    <w:rsid w:val="00FE4186"/>
    <w:rsid w:val="00FE43D2"/>
    <w:rsid w:val="00FE461F"/>
    <w:rsid w:val="00FE4707"/>
    <w:rsid w:val="00FE4739"/>
    <w:rsid w:val="00FE48C3"/>
    <w:rsid w:val="00FE4BA0"/>
    <w:rsid w:val="00FE4FAA"/>
    <w:rsid w:val="00FE5651"/>
    <w:rsid w:val="00FE5915"/>
    <w:rsid w:val="00FE67AD"/>
    <w:rsid w:val="00FE67E3"/>
    <w:rsid w:val="00FE6A61"/>
    <w:rsid w:val="00FE6E35"/>
    <w:rsid w:val="00FE7247"/>
    <w:rsid w:val="00FE73AC"/>
    <w:rsid w:val="00FE7515"/>
    <w:rsid w:val="00FE7768"/>
    <w:rsid w:val="00FE78FA"/>
    <w:rsid w:val="00FE7B05"/>
    <w:rsid w:val="00FF002A"/>
    <w:rsid w:val="00FF017F"/>
    <w:rsid w:val="00FF01B7"/>
    <w:rsid w:val="00FF01F4"/>
    <w:rsid w:val="00FF0356"/>
    <w:rsid w:val="00FF037A"/>
    <w:rsid w:val="00FF040A"/>
    <w:rsid w:val="00FF04E2"/>
    <w:rsid w:val="00FF074E"/>
    <w:rsid w:val="00FF09C3"/>
    <w:rsid w:val="00FF0B8C"/>
    <w:rsid w:val="00FF0BA9"/>
    <w:rsid w:val="00FF0C75"/>
    <w:rsid w:val="00FF0CC1"/>
    <w:rsid w:val="00FF0E0E"/>
    <w:rsid w:val="00FF1407"/>
    <w:rsid w:val="00FF1677"/>
    <w:rsid w:val="00FF1A4D"/>
    <w:rsid w:val="00FF1BB3"/>
    <w:rsid w:val="00FF243E"/>
    <w:rsid w:val="00FF2768"/>
    <w:rsid w:val="00FF2AB5"/>
    <w:rsid w:val="00FF2E49"/>
    <w:rsid w:val="00FF2FB3"/>
    <w:rsid w:val="00FF350E"/>
    <w:rsid w:val="00FF3963"/>
    <w:rsid w:val="00FF3AFF"/>
    <w:rsid w:val="00FF3E6C"/>
    <w:rsid w:val="00FF40FD"/>
    <w:rsid w:val="00FF41F9"/>
    <w:rsid w:val="00FF4206"/>
    <w:rsid w:val="00FF42F2"/>
    <w:rsid w:val="00FF4389"/>
    <w:rsid w:val="00FF4667"/>
    <w:rsid w:val="00FF49E2"/>
    <w:rsid w:val="00FF4C2D"/>
    <w:rsid w:val="00FF4CCB"/>
    <w:rsid w:val="00FF4D91"/>
    <w:rsid w:val="00FF4EC5"/>
    <w:rsid w:val="00FF50CF"/>
    <w:rsid w:val="00FF532B"/>
    <w:rsid w:val="00FF5438"/>
    <w:rsid w:val="00FF5572"/>
    <w:rsid w:val="00FF563B"/>
    <w:rsid w:val="00FF579E"/>
    <w:rsid w:val="00FF5A91"/>
    <w:rsid w:val="00FF5BF5"/>
    <w:rsid w:val="00FF5F61"/>
    <w:rsid w:val="00FF6491"/>
    <w:rsid w:val="00FF65D5"/>
    <w:rsid w:val="00FF69C9"/>
    <w:rsid w:val="00FF6A35"/>
    <w:rsid w:val="00FF6CAE"/>
    <w:rsid w:val="00FF6D35"/>
    <w:rsid w:val="00FF6D3E"/>
    <w:rsid w:val="00FF6DD1"/>
    <w:rsid w:val="00FF6E87"/>
    <w:rsid w:val="00FF6FE7"/>
    <w:rsid w:val="00FF6FE9"/>
    <w:rsid w:val="00FF702B"/>
    <w:rsid w:val="00FF7072"/>
    <w:rsid w:val="00FF737E"/>
    <w:rsid w:val="00FF7803"/>
    <w:rsid w:val="00FF7D96"/>
    <w:rsid w:val="00FF7FE4"/>
    <w:rsid w:val="0162720A"/>
    <w:rsid w:val="01826347"/>
    <w:rsid w:val="0191D465"/>
    <w:rsid w:val="02AFA55D"/>
    <w:rsid w:val="03B8307E"/>
    <w:rsid w:val="047BADAB"/>
    <w:rsid w:val="0584F523"/>
    <w:rsid w:val="071C11C6"/>
    <w:rsid w:val="07727825"/>
    <w:rsid w:val="082C0B8B"/>
    <w:rsid w:val="09AEF6C1"/>
    <w:rsid w:val="09B3A114"/>
    <w:rsid w:val="09E24B90"/>
    <w:rsid w:val="0A8CEA2B"/>
    <w:rsid w:val="0AD88CB5"/>
    <w:rsid w:val="0B60566B"/>
    <w:rsid w:val="0BE72165"/>
    <w:rsid w:val="0C14AA7B"/>
    <w:rsid w:val="0CAF38F5"/>
    <w:rsid w:val="0DC3C465"/>
    <w:rsid w:val="0DD583E4"/>
    <w:rsid w:val="0E0B50B4"/>
    <w:rsid w:val="0E931FD4"/>
    <w:rsid w:val="0EADB22F"/>
    <w:rsid w:val="12196708"/>
    <w:rsid w:val="12642F69"/>
    <w:rsid w:val="13FB6EA9"/>
    <w:rsid w:val="141D87D5"/>
    <w:rsid w:val="15428A57"/>
    <w:rsid w:val="16574A54"/>
    <w:rsid w:val="1664219B"/>
    <w:rsid w:val="167EB837"/>
    <w:rsid w:val="16F7622E"/>
    <w:rsid w:val="17E0F22C"/>
    <w:rsid w:val="187273B7"/>
    <w:rsid w:val="1882772C"/>
    <w:rsid w:val="18BBC78B"/>
    <w:rsid w:val="19B125AE"/>
    <w:rsid w:val="1A5BC31E"/>
    <w:rsid w:val="1A84B143"/>
    <w:rsid w:val="1A8AE7CE"/>
    <w:rsid w:val="1AD31577"/>
    <w:rsid w:val="1AFF3C3B"/>
    <w:rsid w:val="1BC18865"/>
    <w:rsid w:val="1BFDCEC7"/>
    <w:rsid w:val="1C06CB56"/>
    <w:rsid w:val="1C39C620"/>
    <w:rsid w:val="1CC6E10A"/>
    <w:rsid w:val="1CDE5FB9"/>
    <w:rsid w:val="1D184EE9"/>
    <w:rsid w:val="1D1976E7"/>
    <w:rsid w:val="1D63300E"/>
    <w:rsid w:val="1DB06BCA"/>
    <w:rsid w:val="20095C44"/>
    <w:rsid w:val="205A0676"/>
    <w:rsid w:val="20F4D8D9"/>
    <w:rsid w:val="2147BB7D"/>
    <w:rsid w:val="21F26E24"/>
    <w:rsid w:val="22C0D6DA"/>
    <w:rsid w:val="22D971F6"/>
    <w:rsid w:val="232A3564"/>
    <w:rsid w:val="246D4C06"/>
    <w:rsid w:val="27D85127"/>
    <w:rsid w:val="286246A3"/>
    <w:rsid w:val="28785405"/>
    <w:rsid w:val="29C691CD"/>
    <w:rsid w:val="2A16C86B"/>
    <w:rsid w:val="2AA25AB8"/>
    <w:rsid w:val="2B202C06"/>
    <w:rsid w:val="2B8EB4D1"/>
    <w:rsid w:val="2C003882"/>
    <w:rsid w:val="2C938579"/>
    <w:rsid w:val="2CC6CA0E"/>
    <w:rsid w:val="2CD4A6D1"/>
    <w:rsid w:val="2D38381E"/>
    <w:rsid w:val="2D53EEDA"/>
    <w:rsid w:val="2D85BACC"/>
    <w:rsid w:val="2E68D6E5"/>
    <w:rsid w:val="2EFCA83F"/>
    <w:rsid w:val="3089B8EC"/>
    <w:rsid w:val="3280708F"/>
    <w:rsid w:val="33996357"/>
    <w:rsid w:val="33A308B1"/>
    <w:rsid w:val="342330BA"/>
    <w:rsid w:val="344804BA"/>
    <w:rsid w:val="3484C351"/>
    <w:rsid w:val="34872104"/>
    <w:rsid w:val="34B57455"/>
    <w:rsid w:val="34E68F98"/>
    <w:rsid w:val="3507C947"/>
    <w:rsid w:val="355C76AC"/>
    <w:rsid w:val="361AC2E1"/>
    <w:rsid w:val="36309290"/>
    <w:rsid w:val="3658AC08"/>
    <w:rsid w:val="36C3473B"/>
    <w:rsid w:val="372CCEA8"/>
    <w:rsid w:val="37E9FFE0"/>
    <w:rsid w:val="38259BA6"/>
    <w:rsid w:val="38650B69"/>
    <w:rsid w:val="3936DC16"/>
    <w:rsid w:val="399F3C9D"/>
    <w:rsid w:val="39A70198"/>
    <w:rsid w:val="39DDDB75"/>
    <w:rsid w:val="3AF69F3C"/>
    <w:rsid w:val="3B0A0A32"/>
    <w:rsid w:val="3B7BA014"/>
    <w:rsid w:val="3BD9584B"/>
    <w:rsid w:val="3BDA82C6"/>
    <w:rsid w:val="3C302755"/>
    <w:rsid w:val="3CB5C4C4"/>
    <w:rsid w:val="3CBF69CB"/>
    <w:rsid w:val="3CC2EA28"/>
    <w:rsid w:val="3D0C80BA"/>
    <w:rsid w:val="3D72D2AC"/>
    <w:rsid w:val="3D95FE60"/>
    <w:rsid w:val="3E0A2C89"/>
    <w:rsid w:val="3E3EA2E2"/>
    <w:rsid w:val="3FB7E1E7"/>
    <w:rsid w:val="40036FE9"/>
    <w:rsid w:val="4012A58B"/>
    <w:rsid w:val="405661CB"/>
    <w:rsid w:val="418BD414"/>
    <w:rsid w:val="41B105DA"/>
    <w:rsid w:val="41E37EAE"/>
    <w:rsid w:val="42447175"/>
    <w:rsid w:val="42BF5D30"/>
    <w:rsid w:val="42D9FCE9"/>
    <w:rsid w:val="42F2DDBC"/>
    <w:rsid w:val="433C15A7"/>
    <w:rsid w:val="43CDF994"/>
    <w:rsid w:val="440CD6D9"/>
    <w:rsid w:val="44918277"/>
    <w:rsid w:val="44B24E9B"/>
    <w:rsid w:val="457CD53B"/>
    <w:rsid w:val="46C5F507"/>
    <w:rsid w:val="46F1070A"/>
    <w:rsid w:val="477B10DB"/>
    <w:rsid w:val="479DBC91"/>
    <w:rsid w:val="488CE0DE"/>
    <w:rsid w:val="48CFCF49"/>
    <w:rsid w:val="48F4F463"/>
    <w:rsid w:val="494AD9CB"/>
    <w:rsid w:val="494CD7C0"/>
    <w:rsid w:val="4955E620"/>
    <w:rsid w:val="49B04FA8"/>
    <w:rsid w:val="49CC40F6"/>
    <w:rsid w:val="4B4D8350"/>
    <w:rsid w:val="4B9CE908"/>
    <w:rsid w:val="4BDBFA70"/>
    <w:rsid w:val="4D28D4B4"/>
    <w:rsid w:val="4D74AB10"/>
    <w:rsid w:val="4DD32566"/>
    <w:rsid w:val="4E410789"/>
    <w:rsid w:val="4E75E362"/>
    <w:rsid w:val="5033EBEA"/>
    <w:rsid w:val="50F0AD5D"/>
    <w:rsid w:val="513D3115"/>
    <w:rsid w:val="518B16DE"/>
    <w:rsid w:val="526EB738"/>
    <w:rsid w:val="53AA53A1"/>
    <w:rsid w:val="53F64175"/>
    <w:rsid w:val="54CA12FE"/>
    <w:rsid w:val="569C39A9"/>
    <w:rsid w:val="56AF523E"/>
    <w:rsid w:val="570E769B"/>
    <w:rsid w:val="5718F641"/>
    <w:rsid w:val="581D7AC2"/>
    <w:rsid w:val="586AC6A2"/>
    <w:rsid w:val="58DF9521"/>
    <w:rsid w:val="591BE47F"/>
    <w:rsid w:val="59D284D6"/>
    <w:rsid w:val="5A84471E"/>
    <w:rsid w:val="5B424D2E"/>
    <w:rsid w:val="5B7B4CCE"/>
    <w:rsid w:val="5BAA2597"/>
    <w:rsid w:val="5C14FA1B"/>
    <w:rsid w:val="5CC78726"/>
    <w:rsid w:val="5F1ED4ED"/>
    <w:rsid w:val="5FAA09DB"/>
    <w:rsid w:val="609C63D7"/>
    <w:rsid w:val="609E50EC"/>
    <w:rsid w:val="6302B759"/>
    <w:rsid w:val="631B723B"/>
    <w:rsid w:val="63442BC1"/>
    <w:rsid w:val="64F3914E"/>
    <w:rsid w:val="652448CA"/>
    <w:rsid w:val="6557835E"/>
    <w:rsid w:val="65C3733D"/>
    <w:rsid w:val="661F7717"/>
    <w:rsid w:val="66BEB177"/>
    <w:rsid w:val="67763F9F"/>
    <w:rsid w:val="677B329E"/>
    <w:rsid w:val="67BD82BB"/>
    <w:rsid w:val="67F75A7D"/>
    <w:rsid w:val="68B6B22C"/>
    <w:rsid w:val="68DA8782"/>
    <w:rsid w:val="68DAB862"/>
    <w:rsid w:val="68E74544"/>
    <w:rsid w:val="6970524F"/>
    <w:rsid w:val="698C0A11"/>
    <w:rsid w:val="6AD4F563"/>
    <w:rsid w:val="6AEB171A"/>
    <w:rsid w:val="6B985616"/>
    <w:rsid w:val="6BBC1864"/>
    <w:rsid w:val="6BDE6697"/>
    <w:rsid w:val="6C64C0ED"/>
    <w:rsid w:val="6C72AD54"/>
    <w:rsid w:val="6DBCC054"/>
    <w:rsid w:val="6E0D37DC"/>
    <w:rsid w:val="6FAF235B"/>
    <w:rsid w:val="703DF229"/>
    <w:rsid w:val="7055149B"/>
    <w:rsid w:val="705762FA"/>
    <w:rsid w:val="712224B4"/>
    <w:rsid w:val="713F12E9"/>
    <w:rsid w:val="727CB44E"/>
    <w:rsid w:val="72FDD42D"/>
    <w:rsid w:val="73067A00"/>
    <w:rsid w:val="7348BA0A"/>
    <w:rsid w:val="734DE4CF"/>
    <w:rsid w:val="736E5C2C"/>
    <w:rsid w:val="748476A1"/>
    <w:rsid w:val="74FDE1C3"/>
    <w:rsid w:val="758FFD66"/>
    <w:rsid w:val="75B16E8A"/>
    <w:rsid w:val="76769943"/>
    <w:rsid w:val="7735FC32"/>
    <w:rsid w:val="7750BFB2"/>
    <w:rsid w:val="78816A15"/>
    <w:rsid w:val="78AEA18F"/>
    <w:rsid w:val="79077108"/>
    <w:rsid w:val="79593BF7"/>
    <w:rsid w:val="79C55714"/>
    <w:rsid w:val="79DCA02B"/>
    <w:rsid w:val="7A49EE3E"/>
    <w:rsid w:val="7A653DEB"/>
    <w:rsid w:val="7A6C1022"/>
    <w:rsid w:val="7BEFC90E"/>
    <w:rsid w:val="7C6DEB37"/>
    <w:rsid w:val="7D00AAAB"/>
    <w:rsid w:val="7DFFF83E"/>
    <w:rsid w:val="7ED67381"/>
    <w:rsid w:val="7EFE7D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85762"/>
  <w15:docId w15:val="{F0BAE99B-DC8B-462D-B79E-AE3DB89B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9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7D2"/>
  </w:style>
  <w:style w:type="paragraph" w:styleId="Heading1">
    <w:name w:val="heading 1"/>
    <w:basedOn w:val="Normal"/>
    <w:next w:val="BodyText"/>
    <w:link w:val="Heading1Char"/>
    <w:qFormat/>
    <w:rsid w:val="0079482A"/>
    <w:pPr>
      <w:keepNext/>
      <w:numPr>
        <w:numId w:val="30"/>
      </w:numPr>
      <w:spacing w:before="360" w:after="240" w:line="230" w:lineRule="atLeast"/>
      <w:outlineLvl w:val="0"/>
    </w:pPr>
    <w:rPr>
      <w:rFonts w:asciiTheme="majorHAnsi" w:eastAsiaTheme="majorEastAsia" w:hAnsiTheme="majorHAnsi" w:cstheme="majorBidi"/>
      <w:bCs/>
      <w:color w:val="201547" w:themeColor="text2"/>
      <w:spacing w:val="-4"/>
      <w:sz w:val="40"/>
      <w:szCs w:val="40"/>
    </w:rPr>
  </w:style>
  <w:style w:type="paragraph" w:styleId="Heading2">
    <w:name w:val="heading 2"/>
    <w:basedOn w:val="Normal"/>
    <w:next w:val="BodyText"/>
    <w:link w:val="Heading2Char"/>
    <w:qFormat/>
    <w:rsid w:val="00B62C78"/>
    <w:pPr>
      <w:keepNext/>
      <w:keepLines/>
      <w:numPr>
        <w:ilvl w:val="1"/>
        <w:numId w:val="30"/>
      </w:numPr>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B62C78"/>
    <w:pPr>
      <w:keepNext/>
      <w:keepLines/>
      <w:numPr>
        <w:ilvl w:val="2"/>
        <w:numId w:val="30"/>
      </w:numPr>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B62C78"/>
    <w:pPr>
      <w:numPr>
        <w:ilvl w:val="3"/>
        <w:numId w:val="30"/>
      </w:numPr>
      <w:spacing w:before="200"/>
      <w:outlineLvl w:val="3"/>
    </w:pPr>
    <w:rPr>
      <w:b/>
      <w:bCs/>
      <w:color w:val="201547" w:themeColor="text2"/>
      <w:sz w:val="24"/>
      <w:szCs w:val="24"/>
    </w:rPr>
  </w:style>
  <w:style w:type="paragraph" w:styleId="Heading5">
    <w:name w:val="heading 5"/>
    <w:basedOn w:val="Normal"/>
    <w:next w:val="BodyText"/>
    <w:link w:val="Heading5Char"/>
    <w:qFormat/>
    <w:rsid w:val="00B62C78"/>
    <w:pPr>
      <w:keepNext/>
      <w:keepLines/>
      <w:numPr>
        <w:ilvl w:val="4"/>
        <w:numId w:val="30"/>
      </w:numPr>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qFormat/>
    <w:rsid w:val="00462258"/>
    <w:pPr>
      <w:keepNext/>
      <w:keepLines/>
      <w:numPr>
        <w:ilvl w:val="5"/>
        <w:numId w:val="30"/>
      </w:numPr>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numPr>
        <w:ilvl w:val="6"/>
        <w:numId w:val="30"/>
      </w:numPr>
      <w:spacing w:before="0" w:after="0" w:line="230" w:lineRule="atLeast"/>
      <w:outlineLvl w:val="6"/>
    </w:pPr>
    <w:rPr>
      <w:rFonts w:eastAsiaTheme="majorEastAsia" w:cstheme="majorBidi"/>
      <w:iCs/>
      <w:color w:val="201547" w:themeColor="text2"/>
    </w:rPr>
  </w:style>
  <w:style w:type="paragraph" w:styleId="Heading8">
    <w:name w:val="heading 8"/>
    <w:aliases w:val="Appendix Title"/>
    <w:basedOn w:val="Normal"/>
    <w:next w:val="BodyText"/>
    <w:link w:val="Heading8Char"/>
    <w:uiPriority w:val="1"/>
    <w:rsid w:val="0058629F"/>
    <w:pPr>
      <w:keepNext/>
      <w:keepLines/>
      <w:pageBreakBefore/>
      <w:numPr>
        <w:ilvl w:val="7"/>
        <w:numId w:val="30"/>
      </w:numPr>
      <w:tabs>
        <w:tab w:val="right" w:pos="9639"/>
      </w:tabs>
      <w:spacing w:after="320"/>
      <w:outlineLvl w:val="7"/>
    </w:pPr>
    <w:rPr>
      <w:rFonts w:asciiTheme="majorHAnsi" w:eastAsiaTheme="majorEastAsia" w:hAnsiTheme="majorHAnsi" w:cs="Arial"/>
      <w:caps/>
      <w:sz w:val="36"/>
      <w:lang w:eastAsia="en-US"/>
    </w:rPr>
  </w:style>
  <w:style w:type="paragraph" w:styleId="Heading9">
    <w:name w:val="heading 9"/>
    <w:aliases w:val="Appendix Heading 1"/>
    <w:basedOn w:val="Normal"/>
    <w:next w:val="BodyText"/>
    <w:link w:val="Heading9Char"/>
    <w:uiPriority w:val="1"/>
    <w:qFormat/>
    <w:rsid w:val="000809F5"/>
    <w:pPr>
      <w:numPr>
        <w:ilvl w:val="8"/>
        <w:numId w:val="3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47A21"/>
    <w:pPr>
      <w:jc w:val="both"/>
    </w:pPr>
  </w:style>
  <w:style w:type="character" w:customStyle="1" w:styleId="BodyTextChar">
    <w:name w:val="Body Text Char"/>
    <w:basedOn w:val="DefaultParagraphFont"/>
    <w:link w:val="BodyText"/>
    <w:rsid w:val="00747A21"/>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rsid w:val="00077BDB"/>
    <w:pPr>
      <w:spacing w:before="0" w:after="0" w:line="200" w:lineRule="atLeast"/>
    </w:pPr>
    <w:rPr>
      <w:bCs/>
      <w:sz w:val="16"/>
    </w:rPr>
  </w:style>
  <w:style w:type="character" w:customStyle="1" w:styleId="FooterChar">
    <w:name w:val="Footer Char"/>
    <w:basedOn w:val="DefaultParagraphFont"/>
    <w:link w:val="Footer"/>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79482A"/>
    <w:rPr>
      <w:rFonts w:asciiTheme="majorHAnsi" w:eastAsiaTheme="majorEastAsia" w:hAnsiTheme="majorHAnsi" w:cstheme="majorBidi"/>
      <w:bCs/>
      <w:color w:val="201547" w:themeColor="text2"/>
      <w:spacing w:val="-4"/>
      <w:sz w:val="40"/>
      <w:szCs w:val="40"/>
    </w:rPr>
  </w:style>
  <w:style w:type="character" w:customStyle="1" w:styleId="Heading2Char">
    <w:name w:val="Heading 2 Char"/>
    <w:basedOn w:val="DefaultParagraphFont"/>
    <w:link w:val="Heading2"/>
    <w:rsid w:val="00B62C78"/>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B62C78"/>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B62C78"/>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aliases w:val="Appendix Title Char"/>
    <w:basedOn w:val="DefaultParagraphFont"/>
    <w:link w:val="Heading8"/>
    <w:uiPriority w:val="1"/>
    <w:rsid w:val="000809F5"/>
    <w:rPr>
      <w:rFonts w:asciiTheme="majorHAnsi" w:eastAsiaTheme="majorEastAsia" w:hAnsiTheme="majorHAnsi" w:cs="Arial"/>
      <w:caps/>
      <w:sz w:val="36"/>
      <w:lang w:eastAsia="en-US"/>
    </w:rPr>
  </w:style>
  <w:style w:type="character" w:customStyle="1" w:styleId="Heading9Char">
    <w:name w:val="Heading 9 Char"/>
    <w:aliases w:val="Appendix Heading 1 Char"/>
    <w:basedOn w:val="DefaultParagraphFont"/>
    <w:link w:val="Heading9"/>
    <w:uiPriority w:val="1"/>
    <w:rsid w:val="000809F5"/>
  </w:style>
  <w:style w:type="numbering" w:customStyle="1" w:styleId="Headings">
    <w:name w:val="Headings"/>
    <w:uiPriority w:val="99"/>
    <w:rsid w:val="0058629F"/>
    <w:pPr>
      <w:numPr>
        <w:numId w:val="2"/>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rsid w:val="0058629F"/>
    <w:rPr>
      <w:color w:val="7030A0"/>
      <w:u w:val="single"/>
    </w:rPr>
  </w:style>
  <w:style w:type="paragraph" w:styleId="ListBullet">
    <w:name w:val="List Bullet"/>
    <w:basedOn w:val="BodyText"/>
    <w:qFormat/>
    <w:rsid w:val="00231B63"/>
    <w:pPr>
      <w:numPr>
        <w:numId w:val="5"/>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6"/>
      </w:numPr>
    </w:pPr>
  </w:style>
  <w:style w:type="paragraph" w:styleId="ListNumber2">
    <w:name w:val="List Number 2"/>
    <w:basedOn w:val="ListNumber"/>
    <w:qFormat/>
    <w:rsid w:val="001369F7"/>
    <w:pPr>
      <w:numPr>
        <w:numId w:val="0"/>
      </w:numPr>
      <w:ind w:left="680" w:hanging="340"/>
    </w:pPr>
  </w:style>
  <w:style w:type="paragraph" w:styleId="ListNumber3">
    <w:name w:val="List Number 3"/>
    <w:basedOn w:val="ListNumber2"/>
    <w:qFormat/>
    <w:rsid w:val="001369F7"/>
    <w:pPr>
      <w:ind w:left="1020"/>
    </w:pPr>
  </w:style>
  <w:style w:type="numbering" w:customStyle="1" w:styleId="MyListNumbering">
    <w:name w:val="MyListNumbering"/>
    <w:uiPriority w:val="99"/>
    <w:rsid w:val="0058629F"/>
    <w:pPr>
      <w:numPr>
        <w:numId w:val="4"/>
      </w:numPr>
    </w:pPr>
  </w:style>
  <w:style w:type="paragraph" w:styleId="Title">
    <w:name w:val="Title"/>
    <w:basedOn w:val="Normal"/>
    <w:next w:val="Normal"/>
    <w:link w:val="TitleChar"/>
    <w:uiPriority w:val="99"/>
    <w:rsid w:val="00576577"/>
    <w:pPr>
      <w:spacing w:before="0" w:after="0" w:line="240" w:lineRule="auto"/>
    </w:pPr>
    <w:rPr>
      <w:rFonts w:asciiTheme="majorHAnsi" w:hAnsiTheme="majorHAnsi"/>
      <w:b/>
      <w:color w:val="201547" w:themeColor="text2"/>
      <w:sz w:val="41"/>
    </w:rPr>
  </w:style>
  <w:style w:type="character" w:customStyle="1" w:styleId="TitleChar">
    <w:name w:val="Title Char"/>
    <w:basedOn w:val="DefaultParagraphFont"/>
    <w:link w:val="Title"/>
    <w:uiPriority w:val="99"/>
    <w:rsid w:val="00576577"/>
    <w:rPr>
      <w:rFonts w:asciiTheme="majorHAnsi" w:hAnsiTheme="majorHAnsi"/>
      <w:b/>
      <w:color w:val="201547" w:themeColor="text2"/>
      <w:sz w:val="41"/>
    </w:rPr>
  </w:style>
  <w:style w:type="paragraph" w:styleId="TOC5">
    <w:name w:val="toc 5"/>
    <w:basedOn w:val="Normal"/>
    <w:next w:val="Normal"/>
    <w:autoRedefine/>
    <w:uiPriority w:val="39"/>
    <w:rsid w:val="00F7242A"/>
    <w:pPr>
      <w:tabs>
        <w:tab w:val="right" w:pos="9582"/>
      </w:tabs>
      <w:spacing w:before="240" w:after="60"/>
      <w:ind w:right="851"/>
    </w:pPr>
    <w:rPr>
      <w:rFonts w:cs="Arial"/>
      <w:b/>
      <w:color w:val="201547" w:themeColor="text2"/>
      <w:sz w:val="24"/>
    </w:rPr>
  </w:style>
  <w:style w:type="paragraph" w:styleId="TOC6">
    <w:name w:val="toc 6"/>
    <w:basedOn w:val="Normal"/>
    <w:next w:val="Normal"/>
    <w:autoRedefine/>
    <w:uiPriority w:val="39"/>
    <w:rsid w:val="00F7242A"/>
    <w:pPr>
      <w:spacing w:before="0" w:after="100"/>
      <w:ind w:left="1000"/>
    </w:pPr>
    <w:rPr>
      <w:rFonts w:cs="Arial"/>
      <w:color w:val="232222" w:themeColor="text1"/>
    </w:rPr>
  </w:style>
  <w:style w:type="paragraph" w:styleId="TOC7">
    <w:name w:val="toc 7"/>
    <w:basedOn w:val="Normal"/>
    <w:next w:val="Normal"/>
    <w:autoRedefine/>
    <w:uiPriority w:val="39"/>
    <w:rsid w:val="00F7242A"/>
    <w:pPr>
      <w:spacing w:before="0" w:after="100"/>
      <w:ind w:left="1200"/>
    </w:pPr>
    <w:rPr>
      <w:rFonts w:cs="Arial"/>
      <w:color w:val="232222" w:themeColor="text1"/>
    </w:rPr>
  </w:style>
  <w:style w:type="paragraph" w:styleId="TOC8">
    <w:name w:val="toc 8"/>
    <w:basedOn w:val="Normal"/>
    <w:next w:val="Normal"/>
    <w:autoRedefine/>
    <w:uiPriority w:val="39"/>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rsid w:val="00C503CB"/>
    <w:pPr>
      <w:spacing w:before="0" w:after="0"/>
      <w:jc w:val="right"/>
    </w:pPr>
    <w:rPr>
      <w:sz w:val="24"/>
    </w:rPr>
  </w:style>
  <w:style w:type="character" w:customStyle="1" w:styleId="DateChar">
    <w:name w:val="Date Char"/>
    <w:basedOn w:val="DefaultParagraphFont"/>
    <w:link w:val="Date"/>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B62C78"/>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462258"/>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66"/>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semiHidden/>
    <w:unhideWhenUsed/>
    <w:rsid w:val="0058629F"/>
    <w:rPr>
      <w:sz w:val="16"/>
      <w:szCs w:val="16"/>
    </w:rPr>
  </w:style>
  <w:style w:type="paragraph" w:styleId="CommentText">
    <w:name w:val="annotation text"/>
    <w:basedOn w:val="Normal"/>
    <w:link w:val="CommentTextChar"/>
    <w:unhideWhenUsed/>
    <w:rsid w:val="0058629F"/>
  </w:style>
  <w:style w:type="character" w:customStyle="1" w:styleId="CommentTextChar">
    <w:name w:val="Comment Text Char"/>
    <w:basedOn w:val="DefaultParagraphFont"/>
    <w:link w:val="CommentText"/>
    <w:rsid w:val="0058629F"/>
  </w:style>
  <w:style w:type="paragraph" w:styleId="CommentSubject">
    <w:name w:val="annotation subject"/>
    <w:basedOn w:val="CommentText"/>
    <w:next w:val="CommentText"/>
    <w:link w:val="CommentSubjectChar"/>
    <w:semiHidden/>
    <w:unhideWhenUsed/>
    <w:rsid w:val="0058629F"/>
    <w:rPr>
      <w:b/>
      <w:bCs/>
    </w:rPr>
  </w:style>
  <w:style w:type="character" w:customStyle="1" w:styleId="CommentSubjectChar">
    <w:name w:val="Comment Subject Char"/>
    <w:basedOn w:val="CommentTextChar"/>
    <w:link w:val="CommentSubject"/>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qFormat/>
    <w:rsid w:val="00D12263"/>
    <w:pPr>
      <w:keepLines/>
      <w:tabs>
        <w:tab w:val="left" w:pos="340"/>
      </w:tabs>
      <w:spacing w:before="0" w:after="60" w:line="180" w:lineRule="atLeast"/>
      <w:ind w:left="340" w:hanging="340"/>
    </w:pPr>
    <w:rPr>
      <w:sz w:val="16"/>
    </w:rPr>
  </w:style>
  <w:style w:type="character" w:styleId="FootnoteReference">
    <w:name w:val="footnote reference"/>
    <w:aliases w:val="(NECG) Footnote Reference"/>
    <w:basedOn w:val="DefaultParagraphFont"/>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C2E3FF" w:themeFill="accent1" w:themeFillTint="33"/>
    </w:tcPr>
    <w:tblStylePr w:type="firstRow">
      <w:rPr>
        <w:b/>
        <w:bCs/>
      </w:rPr>
      <w:tblPr/>
      <w:tcPr>
        <w:shd w:val="clear" w:color="auto" w:fill="85C8FF" w:themeFill="accent1" w:themeFillTint="66"/>
      </w:tcPr>
    </w:tblStylePr>
    <w:tblStylePr w:type="lastRow">
      <w:rPr>
        <w:b/>
        <w:bCs/>
        <w:color w:val="232222" w:themeColor="text1"/>
      </w:rPr>
      <w:tblPr/>
      <w:tcPr>
        <w:shd w:val="clear" w:color="auto" w:fill="85C8FF" w:themeFill="accent1" w:themeFillTint="66"/>
      </w:tcPr>
    </w:tblStylePr>
    <w:tblStylePr w:type="firstCol">
      <w:rPr>
        <w:color w:val="FFFFFF" w:themeColor="background1"/>
      </w:rPr>
      <w:tblPr/>
      <w:tcPr>
        <w:shd w:val="clear" w:color="auto" w:fill="00559A" w:themeFill="accent1" w:themeFillShade="BF"/>
      </w:tcPr>
    </w:tblStylePr>
    <w:tblStylePr w:type="lastCol">
      <w:rPr>
        <w:color w:val="FFFFFF" w:themeColor="background1"/>
      </w:rPr>
      <w:tblPr/>
      <w:tcPr>
        <w:shd w:val="clear" w:color="auto" w:fill="00559A" w:themeFill="accent1" w:themeFillShade="BF"/>
      </w:tc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FE2C7" w:themeFill="accent2" w:themeFillTint="33"/>
    </w:tcPr>
    <w:tblStylePr w:type="firstRow">
      <w:rPr>
        <w:b/>
        <w:bCs/>
      </w:rPr>
      <w:tblPr/>
      <w:tcPr>
        <w:shd w:val="clear" w:color="auto" w:fill="FFC690" w:themeFill="accent2" w:themeFillTint="66"/>
      </w:tcPr>
    </w:tblStylePr>
    <w:tblStylePr w:type="lastRow">
      <w:rPr>
        <w:b/>
        <w:bCs/>
        <w:color w:val="232222" w:themeColor="text1"/>
      </w:rPr>
      <w:tblPr/>
      <w:tcPr>
        <w:shd w:val="clear" w:color="auto" w:fill="FFC690" w:themeFill="accent2" w:themeFillTint="66"/>
      </w:tcPr>
    </w:tblStylePr>
    <w:tblStylePr w:type="firstCol">
      <w:rPr>
        <w:color w:val="FFFFFF" w:themeColor="background1"/>
      </w:rPr>
      <w:tblPr/>
      <w:tcPr>
        <w:shd w:val="clear" w:color="auto" w:fill="AF5500" w:themeFill="accent2" w:themeFillShade="BF"/>
      </w:tcPr>
    </w:tblStylePr>
    <w:tblStylePr w:type="lastCol">
      <w:rPr>
        <w:color w:val="FFFFFF" w:themeColor="background1"/>
      </w:rPr>
      <w:tblPr/>
      <w:tcPr>
        <w:shd w:val="clear" w:color="auto" w:fill="AF5500" w:themeFill="accent2" w:themeFillShade="BF"/>
      </w:tc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DF9" w:themeFill="accent5" w:themeFillTint="33"/>
    </w:tcPr>
    <w:tblStylePr w:type="firstRow">
      <w:rPr>
        <w:b/>
        <w:bCs/>
      </w:rPr>
      <w:tblPr/>
      <w:tcPr>
        <w:shd w:val="clear" w:color="auto" w:fill="C1DCF3" w:themeFill="accent5" w:themeFillTint="66"/>
      </w:tcPr>
    </w:tblStylePr>
    <w:tblStylePr w:type="lastRow">
      <w:rPr>
        <w:b/>
        <w:bCs/>
        <w:color w:val="232222" w:themeColor="text1"/>
      </w:rPr>
      <w:tblPr/>
      <w:tcPr>
        <w:shd w:val="clear" w:color="auto" w:fill="C1DCF3" w:themeFill="accent5" w:themeFillTint="66"/>
      </w:tcPr>
    </w:tblStylePr>
    <w:tblStylePr w:type="firstCol">
      <w:rPr>
        <w:color w:val="FFFFFF" w:themeColor="background1"/>
      </w:rPr>
      <w:tblPr/>
      <w:tcPr>
        <w:shd w:val="clear" w:color="auto" w:fill="2782CE" w:themeFill="accent5" w:themeFillShade="BF"/>
      </w:tcPr>
    </w:tblStylePr>
    <w:tblStylePr w:type="lastCol">
      <w:rPr>
        <w:color w:val="FFFFFF" w:themeColor="background1"/>
      </w:rPr>
      <w:tblPr/>
      <w:tcPr>
        <w:shd w:val="clear" w:color="auto" w:fill="2782CE" w:themeFill="accent5" w:themeFillShade="BF"/>
      </w:tc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CEEE0" w:themeFill="accent6" w:themeFillTint="33"/>
    </w:tcPr>
    <w:tblStylePr w:type="firstRow">
      <w:rPr>
        <w:b/>
        <w:bCs/>
      </w:rPr>
      <w:tblPr/>
      <w:tcPr>
        <w:shd w:val="clear" w:color="auto" w:fill="F9DDC1" w:themeFill="accent6" w:themeFillTint="66"/>
      </w:tcPr>
    </w:tblStylePr>
    <w:tblStylePr w:type="lastRow">
      <w:rPr>
        <w:b/>
        <w:bCs/>
        <w:color w:val="232222" w:themeColor="text1"/>
      </w:rPr>
      <w:tblPr/>
      <w:tcPr>
        <w:shd w:val="clear" w:color="auto" w:fill="F9DDC1" w:themeFill="accent6" w:themeFillTint="66"/>
      </w:tcPr>
    </w:tblStylePr>
    <w:tblStylePr w:type="firstCol">
      <w:rPr>
        <w:color w:val="FFFFFF" w:themeColor="background1"/>
      </w:rPr>
      <w:tblPr/>
      <w:tcPr>
        <w:shd w:val="clear" w:color="auto" w:fill="EB7E16" w:themeFill="accent6" w:themeFillShade="BF"/>
      </w:tcPr>
    </w:tblStylePr>
    <w:tblStylePr w:type="lastCol">
      <w:rPr>
        <w:color w:val="FFFFFF" w:themeColor="background1"/>
      </w:rPr>
      <w:tblPr/>
      <w:tcPr>
        <w:shd w:val="clear" w:color="auto" w:fill="EB7E16" w:themeFill="accent6" w:themeFillShade="BF"/>
      </w:tc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E1F1FF" w:themeFill="accen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1" w:themeFillTint="3F"/>
      </w:tcPr>
    </w:tblStylePr>
    <w:tblStylePr w:type="band1Horz">
      <w:tblPr/>
      <w:tcPr>
        <w:shd w:val="clear" w:color="auto" w:fill="C2E3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FF0E3" w:themeFill="accent2"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A" w:themeFill="accent2" w:themeFillTint="3F"/>
      </w:tcPr>
    </w:tblStylePr>
    <w:tblStylePr w:type="band1Horz">
      <w:tblPr/>
      <w:tcPr>
        <w:shd w:val="clear" w:color="auto" w:fill="FFE2C7"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6FC" w:themeFill="accent5" w:themeFillTint="19"/>
    </w:tcPr>
    <w:tblStylePr w:type="firstRow">
      <w:rPr>
        <w:b/>
        <w:bCs/>
        <w:color w:val="FFFFFF" w:themeColor="background1"/>
      </w:rPr>
      <w:tblPr/>
      <w:tcPr>
        <w:tcBorders>
          <w:bottom w:val="single" w:sz="12" w:space="0" w:color="FFFFFF" w:themeColor="background1"/>
        </w:tcBorders>
        <w:shd w:val="clear" w:color="auto" w:fill="EC8726" w:themeFill="accent6" w:themeFillShade="CC"/>
      </w:tcPr>
    </w:tblStylePr>
    <w:tblStylePr w:type="lastRow">
      <w:rPr>
        <w:b/>
        <w:bCs/>
        <w:color w:val="EC8726"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9F7" w:themeFill="accent5" w:themeFillTint="3F"/>
      </w:tcPr>
    </w:tblStylePr>
    <w:tblStylePr w:type="band1Horz">
      <w:tblPr/>
      <w:tcPr>
        <w:shd w:val="clear" w:color="auto" w:fill="E0EDF9"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DF6EF" w:themeFill="accent6" w:themeFillTint="19"/>
    </w:tcPr>
    <w:tblStylePr w:type="firstRow">
      <w:rPr>
        <w:b/>
        <w:bCs/>
        <w:color w:val="FFFFFF" w:themeColor="background1"/>
      </w:rPr>
      <w:tblPr/>
      <w:tcPr>
        <w:tcBorders>
          <w:bottom w:val="single" w:sz="12" w:space="0" w:color="FFFFFF" w:themeColor="background1"/>
        </w:tcBorders>
        <w:shd w:val="clear" w:color="auto" w:fill="2E8AD7" w:themeFill="accent5" w:themeFillShade="CC"/>
      </w:tcPr>
    </w:tblStylePr>
    <w:tblStylePr w:type="lastRow">
      <w:rPr>
        <w:b/>
        <w:bCs/>
        <w:color w:val="2E8AD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D8" w:themeFill="accent6" w:themeFillTint="3F"/>
      </w:tcPr>
    </w:tblStylePr>
    <w:tblStylePr w:type="band1Horz">
      <w:tblPr/>
      <w:tcPr>
        <w:shd w:val="clear" w:color="auto" w:fill="FCEEE0"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EA7200"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EA7200" w:themeColor="accent2"/>
        <w:left w:val="single" w:sz="4" w:space="0" w:color="0072CE" w:themeColor="accent1"/>
        <w:bottom w:val="single" w:sz="4" w:space="0" w:color="0072CE" w:themeColor="accent1"/>
        <w:right w:val="single" w:sz="4" w:space="0" w:color="0072CE" w:themeColor="accent1"/>
        <w:insideH w:val="single" w:sz="4" w:space="0" w:color="FFFFFF" w:themeColor="background1"/>
        <w:insideV w:val="single" w:sz="4" w:space="0" w:color="FFFFFF" w:themeColor="background1"/>
      </w:tblBorders>
    </w:tblPr>
    <w:tcPr>
      <w:shd w:val="clear" w:color="auto" w:fill="E1F1FF" w:themeFill="accen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1" w:themeFillShade="99"/>
      </w:tcPr>
    </w:tblStylePr>
    <w:tblStylePr w:type="firstCol">
      <w:rPr>
        <w:color w:val="FFFFFF" w:themeColor="background1"/>
      </w:rPr>
      <w:tblPr/>
      <w:tcPr>
        <w:tcBorders>
          <w:top w:val="nil"/>
          <w:left w:val="nil"/>
          <w:bottom w:val="nil"/>
          <w:right w:val="nil"/>
          <w:insideH w:val="single" w:sz="4" w:space="0" w:color="00447B" w:themeColor="accent1" w:themeShade="99"/>
          <w:insideV w:val="nil"/>
        </w:tcBorders>
        <w:shd w:val="clear" w:color="auto" w:fill="0044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1" w:themeFillShade="99"/>
      </w:tcPr>
    </w:tblStylePr>
    <w:tblStylePr w:type="band1Vert">
      <w:tblPr/>
      <w:tcPr>
        <w:shd w:val="clear" w:color="auto" w:fill="85C8FF" w:themeFill="accent1" w:themeFillTint="66"/>
      </w:tcPr>
    </w:tblStylePr>
    <w:tblStylePr w:type="band1Horz">
      <w:tblPr/>
      <w:tcPr>
        <w:shd w:val="clear" w:color="auto" w:fill="67BB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EA7200" w:themeColor="accent2"/>
        <w:left w:val="single" w:sz="4" w:space="0" w:color="EA7200" w:themeColor="accent2"/>
        <w:bottom w:val="single" w:sz="4" w:space="0" w:color="EA7200" w:themeColor="accent2"/>
        <w:right w:val="single" w:sz="4" w:space="0" w:color="EA7200" w:themeColor="accent2"/>
        <w:insideH w:val="single" w:sz="4" w:space="0" w:color="FFFFFF" w:themeColor="background1"/>
        <w:insideV w:val="single" w:sz="4" w:space="0" w:color="FFFFFF" w:themeColor="background1"/>
      </w:tblBorders>
    </w:tblPr>
    <w:tcPr>
      <w:shd w:val="clear" w:color="auto" w:fill="FFF0E3" w:themeFill="accent2"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400" w:themeFill="accent2" w:themeFillShade="99"/>
      </w:tcPr>
    </w:tblStylePr>
    <w:tblStylePr w:type="firstCol">
      <w:rPr>
        <w:color w:val="FFFFFF" w:themeColor="background1"/>
      </w:rPr>
      <w:tblPr/>
      <w:tcPr>
        <w:tcBorders>
          <w:top w:val="nil"/>
          <w:left w:val="nil"/>
          <w:bottom w:val="nil"/>
          <w:right w:val="nil"/>
          <w:insideH w:val="single" w:sz="4" w:space="0" w:color="8C4400" w:themeColor="accent2" w:themeShade="99"/>
          <w:insideV w:val="nil"/>
        </w:tcBorders>
        <w:shd w:val="clear" w:color="auto" w:fill="8C4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4400" w:themeFill="accent2" w:themeFillShade="99"/>
      </w:tcPr>
    </w:tblStylePr>
    <w:tblStylePr w:type="band1Vert">
      <w:tblPr/>
      <w:tcPr>
        <w:shd w:val="clear" w:color="auto" w:fill="FFC690" w:themeFill="accent2" w:themeFillTint="66"/>
      </w:tcPr>
    </w:tblStylePr>
    <w:tblStylePr w:type="band1Horz">
      <w:tblPr/>
      <w:tcPr>
        <w:shd w:val="clear" w:color="auto" w:fill="FFB875"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F2AB66" w:themeColor="accent6"/>
        <w:left w:val="single" w:sz="4" w:space="0" w:color="66AAE2" w:themeColor="accent5"/>
        <w:bottom w:val="single" w:sz="4" w:space="0" w:color="66AAE2" w:themeColor="accent5"/>
        <w:right w:val="single" w:sz="4" w:space="0" w:color="66AAE2" w:themeColor="accent5"/>
        <w:insideH w:val="single" w:sz="4" w:space="0" w:color="FFFFFF" w:themeColor="background1"/>
        <w:insideV w:val="single" w:sz="4" w:space="0" w:color="FFFFFF" w:themeColor="background1"/>
      </w:tblBorders>
    </w:tblPr>
    <w:tcPr>
      <w:shd w:val="clear" w:color="auto" w:fill="EFF6FC" w:themeFill="accent5" w:themeFillTint="19"/>
    </w:tcPr>
    <w:tblStylePr w:type="firstRow">
      <w:rPr>
        <w:b/>
        <w:bCs/>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68A5" w:themeFill="accent5" w:themeFillShade="99"/>
      </w:tcPr>
    </w:tblStylePr>
    <w:tblStylePr w:type="firstCol">
      <w:rPr>
        <w:color w:val="FFFFFF" w:themeColor="background1"/>
      </w:rPr>
      <w:tblPr/>
      <w:tcPr>
        <w:tcBorders>
          <w:top w:val="nil"/>
          <w:left w:val="nil"/>
          <w:bottom w:val="nil"/>
          <w:right w:val="nil"/>
          <w:insideH w:val="single" w:sz="4" w:space="0" w:color="1F68A5" w:themeColor="accent5" w:themeShade="99"/>
          <w:insideV w:val="nil"/>
        </w:tcBorders>
        <w:shd w:val="clear" w:color="auto" w:fill="1F68A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F68A5" w:themeFill="accent5" w:themeFillShade="99"/>
      </w:tcPr>
    </w:tblStylePr>
    <w:tblStylePr w:type="band1Vert">
      <w:tblPr/>
      <w:tcPr>
        <w:shd w:val="clear" w:color="auto" w:fill="C1DCF3" w:themeFill="accent5" w:themeFillTint="66"/>
      </w:tcPr>
    </w:tblStylePr>
    <w:tblStylePr w:type="band1Horz">
      <w:tblPr/>
      <w:tcPr>
        <w:shd w:val="clear" w:color="auto" w:fill="B2D4F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AAE2" w:themeColor="accent5"/>
        <w:left w:val="single" w:sz="4" w:space="0" w:color="F2AB66" w:themeColor="accent6"/>
        <w:bottom w:val="single" w:sz="4" w:space="0" w:color="F2AB66" w:themeColor="accent6"/>
        <w:right w:val="single" w:sz="4" w:space="0" w:color="F2AB66" w:themeColor="accent6"/>
        <w:insideH w:val="single" w:sz="4" w:space="0" w:color="FFFFFF" w:themeColor="background1"/>
        <w:insideV w:val="single" w:sz="4" w:space="0" w:color="FFFFFF" w:themeColor="background1"/>
      </w:tblBorders>
    </w:tblPr>
    <w:tcPr>
      <w:shd w:val="clear" w:color="auto" w:fill="FDF6EF" w:themeFill="accent6" w:themeFillTint="19"/>
    </w:tcPr>
    <w:tblStylePr w:type="firstRow">
      <w:rPr>
        <w:b/>
        <w:bCs/>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6510" w:themeFill="accent6" w:themeFillShade="99"/>
      </w:tcPr>
    </w:tblStylePr>
    <w:tblStylePr w:type="firstCol">
      <w:rPr>
        <w:color w:val="FFFFFF" w:themeColor="background1"/>
      </w:rPr>
      <w:tblPr/>
      <w:tcPr>
        <w:tcBorders>
          <w:top w:val="nil"/>
          <w:left w:val="nil"/>
          <w:bottom w:val="nil"/>
          <w:right w:val="nil"/>
          <w:insideH w:val="single" w:sz="4" w:space="0" w:color="BE6510" w:themeColor="accent6" w:themeShade="99"/>
          <w:insideV w:val="nil"/>
        </w:tcBorders>
        <w:shd w:val="clear" w:color="auto" w:fill="BE65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E6510" w:themeFill="accent6" w:themeFillShade="99"/>
      </w:tcPr>
    </w:tblStylePr>
    <w:tblStylePr w:type="band1Vert">
      <w:tblPr/>
      <w:tcPr>
        <w:shd w:val="clear" w:color="auto" w:fill="F9DDC1" w:themeFill="accent6" w:themeFillTint="66"/>
      </w:tcPr>
    </w:tblStylePr>
    <w:tblStylePr w:type="band1Horz">
      <w:tblPr/>
      <w:tcPr>
        <w:shd w:val="clear" w:color="auto" w:fill="F8D4B2"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72C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1" w:themeFillShade="BF"/>
      </w:tcPr>
    </w:tblStylePr>
    <w:tblStylePr w:type="band1Vert">
      <w:tblPr/>
      <w:tcPr>
        <w:tcBorders>
          <w:top w:val="nil"/>
          <w:left w:val="nil"/>
          <w:bottom w:val="nil"/>
          <w:right w:val="nil"/>
          <w:insideH w:val="nil"/>
          <w:insideV w:val="nil"/>
        </w:tcBorders>
        <w:shd w:val="clear" w:color="auto" w:fill="00559A" w:themeFill="accent1" w:themeFillShade="BF"/>
      </w:tcPr>
    </w:tblStylePr>
    <w:tblStylePr w:type="band1Horz">
      <w:tblPr/>
      <w:tcPr>
        <w:tcBorders>
          <w:top w:val="nil"/>
          <w:left w:val="nil"/>
          <w:bottom w:val="nil"/>
          <w:right w:val="nil"/>
          <w:insideH w:val="nil"/>
          <w:insideV w:val="nil"/>
        </w:tcBorders>
        <w:shd w:val="clear" w:color="auto" w:fill="00559A"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EA72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438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5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5500" w:themeFill="accent2" w:themeFillShade="BF"/>
      </w:tcPr>
    </w:tblStylePr>
    <w:tblStylePr w:type="band1Vert">
      <w:tblPr/>
      <w:tcPr>
        <w:tcBorders>
          <w:top w:val="nil"/>
          <w:left w:val="nil"/>
          <w:bottom w:val="nil"/>
          <w:right w:val="nil"/>
          <w:insideH w:val="nil"/>
          <w:insideV w:val="nil"/>
        </w:tcBorders>
        <w:shd w:val="clear" w:color="auto" w:fill="AF5500" w:themeFill="accent2" w:themeFillShade="BF"/>
      </w:tcPr>
    </w:tblStylePr>
    <w:tblStylePr w:type="band1Horz">
      <w:tblPr/>
      <w:tcPr>
        <w:tcBorders>
          <w:top w:val="nil"/>
          <w:left w:val="nil"/>
          <w:bottom w:val="nil"/>
          <w:right w:val="nil"/>
          <w:insideH w:val="nil"/>
          <w:insideV w:val="nil"/>
        </w:tcBorders>
        <w:shd w:val="clear" w:color="auto" w:fill="AF5500"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AAE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A568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782C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782CE" w:themeFill="accent5" w:themeFillShade="BF"/>
      </w:tcPr>
    </w:tblStylePr>
    <w:tblStylePr w:type="band1Vert">
      <w:tblPr/>
      <w:tcPr>
        <w:tcBorders>
          <w:top w:val="nil"/>
          <w:left w:val="nil"/>
          <w:bottom w:val="nil"/>
          <w:right w:val="nil"/>
          <w:insideH w:val="nil"/>
          <w:insideV w:val="nil"/>
        </w:tcBorders>
        <w:shd w:val="clear" w:color="auto" w:fill="2782CE" w:themeFill="accent5" w:themeFillShade="BF"/>
      </w:tcPr>
    </w:tblStylePr>
    <w:tblStylePr w:type="band1Horz">
      <w:tblPr/>
      <w:tcPr>
        <w:tcBorders>
          <w:top w:val="nil"/>
          <w:left w:val="nil"/>
          <w:bottom w:val="nil"/>
          <w:right w:val="nil"/>
          <w:insideH w:val="nil"/>
          <w:insideV w:val="nil"/>
        </w:tcBorders>
        <w:shd w:val="clear" w:color="auto" w:fill="2782CE"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F2AB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9D54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7E1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7E16" w:themeFill="accent6" w:themeFillShade="BF"/>
      </w:tcPr>
    </w:tblStylePr>
    <w:tblStylePr w:type="band1Vert">
      <w:tblPr/>
      <w:tcPr>
        <w:tcBorders>
          <w:top w:val="nil"/>
          <w:left w:val="nil"/>
          <w:bottom w:val="nil"/>
          <w:right w:val="nil"/>
          <w:insideH w:val="nil"/>
          <w:insideV w:val="nil"/>
        </w:tcBorders>
        <w:shd w:val="clear" w:color="auto" w:fill="EB7E16" w:themeFill="accent6" w:themeFillShade="BF"/>
      </w:tcPr>
    </w:tblStylePr>
    <w:tblStylePr w:type="band1Horz">
      <w:tblPr/>
      <w:tcPr>
        <w:tcBorders>
          <w:top w:val="nil"/>
          <w:left w:val="nil"/>
          <w:bottom w:val="nil"/>
          <w:right w:val="nil"/>
          <w:insideH w:val="nil"/>
          <w:insideV w:val="nil"/>
        </w:tcBorders>
        <w:shd w:val="clear" w:color="auto" w:fill="EB7E16"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FFC690" w:themeColor="accent2" w:themeTint="66"/>
        <w:left w:val="single" w:sz="4" w:space="0" w:color="FFC690" w:themeColor="accent2" w:themeTint="66"/>
        <w:bottom w:val="single" w:sz="4" w:space="0" w:color="FFC690" w:themeColor="accent2" w:themeTint="66"/>
        <w:right w:val="single" w:sz="4" w:space="0" w:color="FFC690" w:themeColor="accent2" w:themeTint="66"/>
        <w:insideH w:val="single" w:sz="4" w:space="0" w:color="FFC690" w:themeColor="accent2" w:themeTint="66"/>
        <w:insideV w:val="single" w:sz="4" w:space="0" w:color="FFC690" w:themeColor="accent2" w:themeTint="66"/>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2" w:space="0" w:color="FFA95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CF3" w:themeColor="accent5" w:themeTint="66"/>
        <w:left w:val="single" w:sz="4" w:space="0" w:color="C1DCF3" w:themeColor="accent5" w:themeTint="66"/>
        <w:bottom w:val="single" w:sz="4" w:space="0" w:color="C1DCF3" w:themeColor="accent5" w:themeTint="66"/>
        <w:right w:val="single" w:sz="4" w:space="0" w:color="C1DCF3" w:themeColor="accent5" w:themeTint="66"/>
        <w:insideH w:val="single" w:sz="4" w:space="0" w:color="C1DCF3" w:themeColor="accent5" w:themeTint="66"/>
        <w:insideV w:val="single" w:sz="4" w:space="0" w:color="C1DCF3" w:themeColor="accent5" w:themeTint="66"/>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2" w:space="0" w:color="A3CBE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9DDC1" w:themeColor="accent6" w:themeTint="66"/>
        <w:left w:val="single" w:sz="4" w:space="0" w:color="F9DDC1" w:themeColor="accent6" w:themeTint="66"/>
        <w:bottom w:val="single" w:sz="4" w:space="0" w:color="F9DDC1" w:themeColor="accent6" w:themeTint="66"/>
        <w:right w:val="single" w:sz="4" w:space="0" w:color="F9DDC1" w:themeColor="accent6" w:themeTint="66"/>
        <w:insideH w:val="single" w:sz="4" w:space="0" w:color="F9DDC1" w:themeColor="accent6" w:themeTint="66"/>
        <w:insideV w:val="single" w:sz="4" w:space="0" w:color="F9DDC1" w:themeColor="accent6" w:themeTint="66"/>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2" w:space="0" w:color="F7CCA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48ADFF" w:themeColor="accent1" w:themeTint="99"/>
        <w:bottom w:val="single" w:sz="2" w:space="0" w:color="48ADFF" w:themeColor="accent1" w:themeTint="99"/>
        <w:insideH w:val="single" w:sz="2" w:space="0" w:color="48ADFF" w:themeColor="accent1" w:themeTint="99"/>
        <w:insideV w:val="single" w:sz="2" w:space="0" w:color="48ADFF" w:themeColor="accent1" w:themeTint="99"/>
      </w:tblBorders>
    </w:tblPr>
    <w:tblStylePr w:type="firstRow">
      <w:rPr>
        <w:b/>
        <w:bCs/>
      </w:rPr>
      <w:tblPr/>
      <w:tcPr>
        <w:tcBorders>
          <w:top w:val="nil"/>
          <w:bottom w:val="single" w:sz="12" w:space="0" w:color="48ADFF" w:themeColor="accent1" w:themeTint="99"/>
          <w:insideH w:val="nil"/>
          <w:insideV w:val="nil"/>
        </w:tcBorders>
        <w:shd w:val="clear" w:color="auto" w:fill="FFFFFF" w:themeFill="background1"/>
      </w:tcPr>
    </w:tblStylePr>
    <w:tblStylePr w:type="lastRow">
      <w:rPr>
        <w:b/>
        <w:bCs/>
      </w:rPr>
      <w:tblPr/>
      <w:tcPr>
        <w:tcBorders>
          <w:top w:val="double" w:sz="2" w:space="0" w:color="48A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FFA959" w:themeColor="accent2" w:themeTint="99"/>
        <w:bottom w:val="single" w:sz="2" w:space="0" w:color="FFA959" w:themeColor="accent2" w:themeTint="99"/>
        <w:insideH w:val="single" w:sz="2" w:space="0" w:color="FFA959" w:themeColor="accent2" w:themeTint="99"/>
        <w:insideV w:val="single" w:sz="2" w:space="0" w:color="FFA959" w:themeColor="accent2" w:themeTint="99"/>
      </w:tblBorders>
    </w:tblPr>
    <w:tblStylePr w:type="firstRow">
      <w:rPr>
        <w:b/>
        <w:bCs/>
      </w:rPr>
      <w:tblPr/>
      <w:tcPr>
        <w:tcBorders>
          <w:top w:val="nil"/>
          <w:bottom w:val="single" w:sz="12" w:space="0" w:color="FFA959" w:themeColor="accent2" w:themeTint="99"/>
          <w:insideH w:val="nil"/>
          <w:insideV w:val="nil"/>
        </w:tcBorders>
        <w:shd w:val="clear" w:color="auto" w:fill="FFFFFF" w:themeFill="background1"/>
      </w:tcPr>
    </w:tblStylePr>
    <w:tblStylePr w:type="lastRow">
      <w:rPr>
        <w:b/>
        <w:bCs/>
      </w:rPr>
      <w:tblPr/>
      <w:tcPr>
        <w:tcBorders>
          <w:top w:val="double" w:sz="2" w:space="0" w:color="FFA95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CBED" w:themeColor="accent5" w:themeTint="99"/>
        <w:bottom w:val="single" w:sz="2" w:space="0" w:color="A3CBED" w:themeColor="accent5" w:themeTint="99"/>
        <w:insideH w:val="single" w:sz="2" w:space="0" w:color="A3CBED" w:themeColor="accent5" w:themeTint="99"/>
        <w:insideV w:val="single" w:sz="2" w:space="0" w:color="A3CBED" w:themeColor="accent5" w:themeTint="99"/>
      </w:tblBorders>
    </w:tblPr>
    <w:tblStylePr w:type="firstRow">
      <w:rPr>
        <w:b/>
        <w:bCs/>
      </w:rPr>
      <w:tblPr/>
      <w:tcPr>
        <w:tcBorders>
          <w:top w:val="nil"/>
          <w:bottom w:val="single" w:sz="12" w:space="0" w:color="A3CBED" w:themeColor="accent5" w:themeTint="99"/>
          <w:insideH w:val="nil"/>
          <w:insideV w:val="nil"/>
        </w:tcBorders>
        <w:shd w:val="clear" w:color="auto" w:fill="FFFFFF" w:themeFill="background1"/>
      </w:tcPr>
    </w:tblStylePr>
    <w:tblStylePr w:type="lastRow">
      <w:rPr>
        <w:b/>
        <w:bCs/>
      </w:rPr>
      <w:tblPr/>
      <w:tcPr>
        <w:tcBorders>
          <w:top w:val="double" w:sz="2" w:space="0" w:color="A3CB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F7CCA3" w:themeColor="accent6" w:themeTint="99"/>
        <w:bottom w:val="single" w:sz="2" w:space="0" w:color="F7CCA3" w:themeColor="accent6" w:themeTint="99"/>
        <w:insideH w:val="single" w:sz="2" w:space="0" w:color="F7CCA3" w:themeColor="accent6" w:themeTint="99"/>
        <w:insideV w:val="single" w:sz="2" w:space="0" w:color="F7CCA3" w:themeColor="accent6" w:themeTint="99"/>
      </w:tblBorders>
    </w:tblPr>
    <w:tblStylePr w:type="firstRow">
      <w:rPr>
        <w:b/>
        <w:bCs/>
      </w:rPr>
      <w:tblPr/>
      <w:tcPr>
        <w:tcBorders>
          <w:top w:val="nil"/>
          <w:bottom w:val="single" w:sz="12" w:space="0" w:color="F7CCA3" w:themeColor="accent6" w:themeTint="99"/>
          <w:insideH w:val="nil"/>
          <w:insideV w:val="nil"/>
        </w:tcBorders>
        <w:shd w:val="clear" w:color="auto" w:fill="FFFFFF" w:themeFill="background1"/>
      </w:tcPr>
    </w:tblStylePr>
    <w:tblStylePr w:type="lastRow">
      <w:rPr>
        <w:b/>
        <w:bCs/>
      </w:rPr>
      <w:tblPr/>
      <w:tcPr>
        <w:tcBorders>
          <w:top w:val="double" w:sz="2" w:space="0" w:color="F7CCA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insideV w:val="nil"/>
        </w:tcBorders>
        <w:shd w:val="clear" w:color="auto" w:fill="EA7200" w:themeFill="accent2"/>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insideV w:val="nil"/>
        </w:tcBorders>
        <w:shd w:val="clear" w:color="auto" w:fill="66AAE2" w:themeFill="accent5"/>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insideV w:val="nil"/>
        </w:tcBorders>
        <w:shd w:val="clear" w:color="auto" w:fill="F2AB66" w:themeFill="accent6"/>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CE" w:themeFill="accent1"/>
      </w:tcPr>
    </w:tblStylePr>
    <w:tblStylePr w:type="band1Vert">
      <w:tblPr/>
      <w:tcPr>
        <w:shd w:val="clear" w:color="auto" w:fill="85C8FF" w:themeFill="accent1" w:themeFillTint="66"/>
      </w:tcPr>
    </w:tblStylePr>
    <w:tblStylePr w:type="band1Horz">
      <w:tblPr/>
      <w:tcPr>
        <w:shd w:val="clear" w:color="auto" w:fill="85C8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2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2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2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200" w:themeFill="accent2"/>
      </w:tcPr>
    </w:tblStylePr>
    <w:tblStylePr w:type="band1Vert">
      <w:tblPr/>
      <w:tcPr>
        <w:shd w:val="clear" w:color="auto" w:fill="FFC690" w:themeFill="accent2" w:themeFillTint="66"/>
      </w:tcPr>
    </w:tblStylePr>
    <w:tblStylePr w:type="band1Horz">
      <w:tblPr/>
      <w:tcPr>
        <w:shd w:val="clear" w:color="auto" w:fill="FFC690"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D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AE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AE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AE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AE2" w:themeFill="accent5"/>
      </w:tcPr>
    </w:tblStylePr>
    <w:tblStylePr w:type="band1Vert">
      <w:tblPr/>
      <w:tcPr>
        <w:shd w:val="clear" w:color="auto" w:fill="C1DCF3" w:themeFill="accent5" w:themeFillTint="66"/>
      </w:tcPr>
    </w:tblStylePr>
    <w:tblStylePr w:type="band1Horz">
      <w:tblPr/>
      <w:tcPr>
        <w:shd w:val="clear" w:color="auto" w:fill="C1DCF3"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AB6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B6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B6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B66" w:themeFill="accent6"/>
      </w:tcPr>
    </w:tblStylePr>
    <w:tblStylePr w:type="band1Vert">
      <w:tblPr/>
      <w:tcPr>
        <w:shd w:val="clear" w:color="auto" w:fill="F9DDC1" w:themeFill="accent6" w:themeFillTint="66"/>
      </w:tcPr>
    </w:tblStylePr>
    <w:tblStylePr w:type="band1Horz">
      <w:tblPr/>
      <w:tcPr>
        <w:shd w:val="clear" w:color="auto" w:fill="F9DDC1"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6Colorful-Accent2">
    <w:name w:val="Grid Table 6 Colorful Accent 2"/>
    <w:basedOn w:val="TableNormal"/>
    <w:uiPriority w:val="51"/>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6Colorful-Accent6">
    <w:name w:val="Grid Table 6 Colorful Accent 6"/>
    <w:basedOn w:val="TableNormal"/>
    <w:uiPriority w:val="51"/>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7Colorful-Accent2">
    <w:name w:val="Grid Table 7 Colorful Accent 2"/>
    <w:basedOn w:val="TableNormal"/>
    <w:uiPriority w:val="52"/>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7Colorful-Accent6">
    <w:name w:val="Grid Table 7 Colorful Accent 6"/>
    <w:basedOn w:val="TableNormal"/>
    <w:uiPriority w:val="52"/>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18" w:space="0" w:color="0072CE" w:themeColor="accent1"/>
          <w:right w:val="single" w:sz="8" w:space="0" w:color="0072CE" w:themeColor="accent1"/>
          <w:insideH w:val="nil"/>
          <w:insideV w:val="single" w:sz="8" w:space="0" w:color="0072C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insideH w:val="nil"/>
          <w:insideV w:val="single" w:sz="8" w:space="0" w:color="0072C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shd w:val="clear" w:color="auto" w:fill="B3DDFF" w:themeFill="accent1" w:themeFillTint="3F"/>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shd w:val="clear" w:color="auto" w:fill="B3DDFF" w:themeFill="accent1" w:themeFillTint="3F"/>
      </w:tcPr>
    </w:tblStylePr>
    <w:tblStylePr w:type="band2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18" w:space="0" w:color="EA7200" w:themeColor="accent2"/>
          <w:right w:val="single" w:sz="8" w:space="0" w:color="EA7200" w:themeColor="accent2"/>
          <w:insideH w:val="nil"/>
          <w:insideV w:val="single" w:sz="8" w:space="0" w:color="EA72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insideH w:val="nil"/>
          <w:insideV w:val="single" w:sz="8" w:space="0" w:color="EA72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shd w:val="clear" w:color="auto" w:fill="FFDBBA" w:themeFill="accent2" w:themeFillTint="3F"/>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shd w:val="clear" w:color="auto" w:fill="FFDBBA" w:themeFill="accent2" w:themeFillTint="3F"/>
      </w:tcPr>
    </w:tblStylePr>
    <w:tblStylePr w:type="band2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18" w:space="0" w:color="66AAE2" w:themeColor="accent5"/>
          <w:right w:val="single" w:sz="8" w:space="0" w:color="66AAE2" w:themeColor="accent5"/>
          <w:insideH w:val="nil"/>
          <w:insideV w:val="single" w:sz="8" w:space="0" w:color="66AAE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insideH w:val="nil"/>
          <w:insideV w:val="single" w:sz="8" w:space="0" w:color="66AAE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shd w:val="clear" w:color="auto" w:fill="D9E9F7" w:themeFill="accent5" w:themeFillTint="3F"/>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shd w:val="clear" w:color="auto" w:fill="D9E9F7" w:themeFill="accent5" w:themeFillTint="3F"/>
      </w:tcPr>
    </w:tblStylePr>
    <w:tblStylePr w:type="band2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18" w:space="0" w:color="F2AB66" w:themeColor="accent6"/>
          <w:right w:val="single" w:sz="8" w:space="0" w:color="F2AB66" w:themeColor="accent6"/>
          <w:insideH w:val="nil"/>
          <w:insideV w:val="single" w:sz="8" w:space="0" w:color="F2AB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insideH w:val="nil"/>
          <w:insideV w:val="single" w:sz="8" w:space="0" w:color="F2AB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shd w:val="clear" w:color="auto" w:fill="FBE9D8" w:themeFill="accent6" w:themeFillTint="3F"/>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shd w:val="clear" w:color="auto" w:fill="FBE9D8" w:themeFill="accent6" w:themeFillTint="3F"/>
      </w:tcPr>
    </w:tblStylePr>
    <w:tblStylePr w:type="band2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pPr>
        <w:spacing w:before="0" w:after="0" w:line="240" w:lineRule="auto"/>
      </w:pPr>
      <w:rPr>
        <w:b/>
        <w:bCs/>
        <w:color w:val="FFFFFF" w:themeColor="background1"/>
      </w:rPr>
      <w:tblPr/>
      <w:tcPr>
        <w:shd w:val="clear" w:color="auto" w:fill="EA7200" w:themeFill="accent2"/>
      </w:tcPr>
    </w:tblStylePr>
    <w:tblStylePr w:type="lastRow">
      <w:pPr>
        <w:spacing w:before="0" w:after="0" w:line="240" w:lineRule="auto"/>
      </w:pPr>
      <w:rPr>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tcBorders>
      </w:tcPr>
    </w:tblStylePr>
    <w:tblStylePr w:type="firstCol">
      <w:rPr>
        <w:b/>
        <w:bCs/>
      </w:rPr>
    </w:tblStylePr>
    <w:tblStylePr w:type="lastCol">
      <w:rPr>
        <w:b/>
        <w:bCs/>
      </w:r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pPr>
        <w:spacing w:before="0" w:after="0" w:line="240" w:lineRule="auto"/>
      </w:pPr>
      <w:rPr>
        <w:b/>
        <w:bCs/>
        <w:color w:val="FFFFFF" w:themeColor="background1"/>
      </w:rPr>
      <w:tblPr/>
      <w:tcPr>
        <w:shd w:val="clear" w:color="auto" w:fill="66AAE2" w:themeFill="accent5"/>
      </w:tcPr>
    </w:tblStylePr>
    <w:tblStylePr w:type="lastRow">
      <w:pPr>
        <w:spacing w:before="0" w:after="0" w:line="240" w:lineRule="auto"/>
      </w:pPr>
      <w:rPr>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tcBorders>
      </w:tcPr>
    </w:tblStylePr>
    <w:tblStylePr w:type="firstCol">
      <w:rPr>
        <w:b/>
        <w:bCs/>
      </w:rPr>
    </w:tblStylePr>
    <w:tblStylePr w:type="lastCol">
      <w:rPr>
        <w:b/>
        <w:bCs/>
      </w:r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pPr>
        <w:spacing w:before="0" w:after="0" w:line="240" w:lineRule="auto"/>
      </w:pPr>
      <w:rPr>
        <w:b/>
        <w:bCs/>
        <w:color w:val="FFFFFF" w:themeColor="background1"/>
      </w:rPr>
      <w:tblPr/>
      <w:tcPr>
        <w:shd w:val="clear" w:color="auto" w:fill="F2AB66" w:themeFill="accent6"/>
      </w:tcPr>
    </w:tblStylePr>
    <w:tblStylePr w:type="lastRow">
      <w:pPr>
        <w:spacing w:before="0" w:after="0" w:line="240" w:lineRule="auto"/>
      </w:pPr>
      <w:rPr>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tcBorders>
      </w:tcPr>
    </w:tblStylePr>
    <w:tblStylePr w:type="firstCol">
      <w:rPr>
        <w:b/>
        <w:bCs/>
      </w:rPr>
    </w:tblStylePr>
    <w:tblStylePr w:type="lastCol">
      <w:rPr>
        <w:b/>
        <w:bCs/>
      </w:r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style>
  <w:style w:type="table" w:styleId="LightShading">
    <w:name w:val="Light Shading"/>
    <w:basedOn w:val="TableNormal"/>
    <w:uiPriority w:val="60"/>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559A" w:themeColor="accent1" w:themeShade="BF"/>
    </w:rPr>
    <w:tblPr>
      <w:tblStyleRowBandSize w:val="1"/>
      <w:tblStyleColBandSize w:val="1"/>
      <w:tblBorders>
        <w:top w:val="single" w:sz="8" w:space="0" w:color="0072CE" w:themeColor="accent1"/>
        <w:bottom w:val="single" w:sz="8" w:space="0" w:color="0072CE" w:themeColor="accent1"/>
      </w:tblBorders>
    </w:tblPr>
    <w:tblStylePr w:type="fir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la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left w:val="nil"/>
          <w:right w:val="nil"/>
          <w:insideH w:val="nil"/>
          <w:insideV w:val="nil"/>
        </w:tcBorders>
        <w:shd w:val="clear" w:color="auto" w:fill="B3DDFF" w:themeFill="accent1" w:themeFillTint="3F"/>
      </w:tcPr>
    </w:tblStylePr>
  </w:style>
  <w:style w:type="table" w:styleId="LightShading-Accent2">
    <w:name w:val="Light Shading Accent 2"/>
    <w:basedOn w:val="TableNormal"/>
    <w:uiPriority w:val="60"/>
    <w:semiHidden/>
    <w:rsid w:val="0058629F"/>
    <w:rPr>
      <w:color w:val="AF5500" w:themeColor="accent2" w:themeShade="BF"/>
    </w:rPr>
    <w:tblPr>
      <w:tblStyleRowBandSize w:val="1"/>
      <w:tblStyleColBandSize w:val="1"/>
      <w:tblBorders>
        <w:top w:val="single" w:sz="8" w:space="0" w:color="EA7200" w:themeColor="accent2"/>
        <w:bottom w:val="single" w:sz="8" w:space="0" w:color="EA7200" w:themeColor="accent2"/>
      </w:tblBorders>
    </w:tblPr>
    <w:tblStylePr w:type="fir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la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left w:val="nil"/>
          <w:right w:val="nil"/>
          <w:insideH w:val="nil"/>
          <w:insideV w:val="nil"/>
        </w:tcBorders>
        <w:shd w:val="clear" w:color="auto" w:fill="FFDBB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2782CE" w:themeColor="accent5" w:themeShade="BF"/>
    </w:rPr>
    <w:tblPr>
      <w:tblStyleRowBandSize w:val="1"/>
      <w:tblStyleColBandSize w:val="1"/>
      <w:tblBorders>
        <w:top w:val="single" w:sz="8" w:space="0" w:color="66AAE2" w:themeColor="accent5"/>
        <w:bottom w:val="single" w:sz="8" w:space="0" w:color="66AAE2" w:themeColor="accent5"/>
      </w:tblBorders>
    </w:tblPr>
    <w:tblStylePr w:type="fir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la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left w:val="nil"/>
          <w:right w:val="nil"/>
          <w:insideH w:val="nil"/>
          <w:insideV w:val="nil"/>
        </w:tcBorders>
        <w:shd w:val="clear" w:color="auto" w:fill="D9E9F7" w:themeFill="accent5" w:themeFillTint="3F"/>
      </w:tcPr>
    </w:tblStylePr>
  </w:style>
  <w:style w:type="table" w:styleId="LightShading-Accent6">
    <w:name w:val="Light Shading Accent 6"/>
    <w:basedOn w:val="TableNormal"/>
    <w:uiPriority w:val="60"/>
    <w:semiHidden/>
    <w:rsid w:val="0058629F"/>
    <w:rPr>
      <w:color w:val="EB7E16" w:themeColor="accent6" w:themeShade="BF"/>
    </w:rPr>
    <w:tblPr>
      <w:tblStyleRowBandSize w:val="1"/>
      <w:tblStyleColBandSize w:val="1"/>
      <w:tblBorders>
        <w:top w:val="single" w:sz="8" w:space="0" w:color="F2AB66" w:themeColor="accent6"/>
        <w:bottom w:val="single" w:sz="8" w:space="0" w:color="F2AB66" w:themeColor="accent6"/>
      </w:tblBorders>
    </w:tblPr>
    <w:tblStylePr w:type="fir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la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left w:val="nil"/>
          <w:right w:val="nil"/>
          <w:insideH w:val="nil"/>
          <w:insideV w:val="nil"/>
        </w:tcBorders>
        <w:shd w:val="clear" w:color="auto" w:fill="FBE9D8"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48ADFF" w:themeColor="accent1" w:themeTint="99"/>
        </w:tcBorders>
      </w:tcPr>
    </w:tblStylePr>
    <w:tblStylePr w:type="lastRow">
      <w:rPr>
        <w:b/>
        <w:bCs/>
      </w:rPr>
      <w:tblPr/>
      <w:tcPr>
        <w:tcBorders>
          <w:top w:val="sing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FFA959" w:themeColor="accent2" w:themeTint="99"/>
        </w:tcBorders>
      </w:tcPr>
    </w:tblStylePr>
    <w:tblStylePr w:type="lastRow">
      <w:rPr>
        <w:b/>
        <w:bCs/>
      </w:rPr>
      <w:tblPr/>
      <w:tcPr>
        <w:tcBorders>
          <w:top w:val="sing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CBED" w:themeColor="accent5" w:themeTint="99"/>
        </w:tcBorders>
      </w:tcPr>
    </w:tblStylePr>
    <w:tblStylePr w:type="lastRow">
      <w:rPr>
        <w:b/>
        <w:bCs/>
      </w:rPr>
      <w:tblPr/>
      <w:tcPr>
        <w:tcBorders>
          <w:top w:val="sing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F7CCA3" w:themeColor="accent6" w:themeTint="99"/>
        </w:tcBorders>
      </w:tcPr>
    </w:tblStylePr>
    <w:tblStylePr w:type="lastRow">
      <w:rPr>
        <w:b/>
        <w:bCs/>
      </w:rPr>
      <w:tblPr/>
      <w:tcPr>
        <w:tcBorders>
          <w:top w:val="sing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48ADFF" w:themeColor="accent1" w:themeTint="99"/>
        <w:bottom w:val="single" w:sz="4" w:space="0" w:color="48ADFF" w:themeColor="accent1" w:themeTint="99"/>
        <w:insideH w:val="single" w:sz="4" w:space="0" w:color="48A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FFA959" w:themeColor="accent2" w:themeTint="99"/>
        <w:bottom w:val="single" w:sz="4" w:space="0" w:color="FFA959" w:themeColor="accent2" w:themeTint="99"/>
        <w:insideH w:val="single" w:sz="4" w:space="0" w:color="FFA95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CBED" w:themeColor="accent5" w:themeTint="99"/>
        <w:bottom w:val="single" w:sz="4" w:space="0" w:color="A3CBED" w:themeColor="accent5" w:themeTint="99"/>
        <w:insideH w:val="single" w:sz="4" w:space="0" w:color="A3CBE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F7CCA3" w:themeColor="accent6" w:themeTint="99"/>
        <w:bottom w:val="single" w:sz="4" w:space="0" w:color="F7CCA3" w:themeColor="accent6" w:themeTint="99"/>
        <w:insideH w:val="single" w:sz="4" w:space="0" w:color="F7CC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EA7200" w:themeColor="accent2"/>
        <w:left w:val="single" w:sz="4" w:space="0" w:color="EA7200" w:themeColor="accent2"/>
        <w:bottom w:val="single" w:sz="4" w:space="0" w:color="EA7200" w:themeColor="accent2"/>
        <w:right w:val="single" w:sz="4" w:space="0" w:color="EA7200" w:themeColor="accent2"/>
      </w:tblBorders>
    </w:tblPr>
    <w:tblStylePr w:type="firstRow">
      <w:rPr>
        <w:b/>
        <w:bCs/>
        <w:color w:val="FFFFFF" w:themeColor="background1"/>
      </w:rPr>
      <w:tblPr/>
      <w:tcPr>
        <w:shd w:val="clear" w:color="auto" w:fill="EA7200" w:themeFill="accent2"/>
      </w:tcPr>
    </w:tblStylePr>
    <w:tblStylePr w:type="lastRow">
      <w:rPr>
        <w:b/>
        <w:bCs/>
      </w:rPr>
      <w:tblPr/>
      <w:tcPr>
        <w:tcBorders>
          <w:top w:val="double" w:sz="4" w:space="0" w:color="EA72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200" w:themeColor="accent2"/>
          <w:right w:val="single" w:sz="4" w:space="0" w:color="EA7200" w:themeColor="accent2"/>
        </w:tcBorders>
      </w:tcPr>
    </w:tblStylePr>
    <w:tblStylePr w:type="band1Horz">
      <w:tblPr/>
      <w:tcPr>
        <w:tcBorders>
          <w:top w:val="single" w:sz="4" w:space="0" w:color="EA7200" w:themeColor="accent2"/>
          <w:bottom w:val="single" w:sz="4" w:space="0" w:color="EA72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200" w:themeColor="accent2"/>
          <w:left w:val="nil"/>
        </w:tcBorders>
      </w:tcPr>
    </w:tblStylePr>
    <w:tblStylePr w:type="swCell">
      <w:tblPr/>
      <w:tcPr>
        <w:tcBorders>
          <w:top w:val="double" w:sz="4" w:space="0" w:color="EA7200"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AAE2" w:themeColor="accent5"/>
        <w:left w:val="single" w:sz="4" w:space="0" w:color="66AAE2" w:themeColor="accent5"/>
        <w:bottom w:val="single" w:sz="4" w:space="0" w:color="66AAE2" w:themeColor="accent5"/>
        <w:right w:val="single" w:sz="4" w:space="0" w:color="66AAE2" w:themeColor="accent5"/>
      </w:tblBorders>
    </w:tblPr>
    <w:tblStylePr w:type="firstRow">
      <w:rPr>
        <w:b/>
        <w:bCs/>
        <w:color w:val="FFFFFF" w:themeColor="background1"/>
      </w:rPr>
      <w:tblPr/>
      <w:tcPr>
        <w:shd w:val="clear" w:color="auto" w:fill="66AAE2" w:themeFill="accent5"/>
      </w:tcPr>
    </w:tblStylePr>
    <w:tblStylePr w:type="lastRow">
      <w:rPr>
        <w:b/>
        <w:bCs/>
      </w:rPr>
      <w:tblPr/>
      <w:tcPr>
        <w:tcBorders>
          <w:top w:val="double" w:sz="4" w:space="0" w:color="66AAE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AAE2" w:themeColor="accent5"/>
          <w:right w:val="single" w:sz="4" w:space="0" w:color="66AAE2" w:themeColor="accent5"/>
        </w:tcBorders>
      </w:tcPr>
    </w:tblStylePr>
    <w:tblStylePr w:type="band1Horz">
      <w:tblPr/>
      <w:tcPr>
        <w:tcBorders>
          <w:top w:val="single" w:sz="4" w:space="0" w:color="66AAE2" w:themeColor="accent5"/>
          <w:bottom w:val="single" w:sz="4" w:space="0" w:color="66AAE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AAE2" w:themeColor="accent5"/>
          <w:left w:val="nil"/>
        </w:tcBorders>
      </w:tcPr>
    </w:tblStylePr>
    <w:tblStylePr w:type="swCell">
      <w:tblPr/>
      <w:tcPr>
        <w:tcBorders>
          <w:top w:val="double" w:sz="4" w:space="0" w:color="66AAE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F2AB66" w:themeColor="accent6"/>
        <w:left w:val="single" w:sz="4" w:space="0" w:color="F2AB66" w:themeColor="accent6"/>
        <w:bottom w:val="single" w:sz="4" w:space="0" w:color="F2AB66" w:themeColor="accent6"/>
        <w:right w:val="single" w:sz="4" w:space="0" w:color="F2AB66" w:themeColor="accent6"/>
      </w:tblBorders>
    </w:tblPr>
    <w:tblStylePr w:type="firstRow">
      <w:rPr>
        <w:b/>
        <w:bCs/>
        <w:color w:val="FFFFFF" w:themeColor="background1"/>
      </w:rPr>
      <w:tblPr/>
      <w:tcPr>
        <w:shd w:val="clear" w:color="auto" w:fill="F2AB66" w:themeFill="accent6"/>
      </w:tcPr>
    </w:tblStylePr>
    <w:tblStylePr w:type="lastRow">
      <w:rPr>
        <w:b/>
        <w:bCs/>
      </w:rPr>
      <w:tblPr/>
      <w:tcPr>
        <w:tcBorders>
          <w:top w:val="double" w:sz="4" w:space="0" w:color="F2AB6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AB66" w:themeColor="accent6"/>
          <w:right w:val="single" w:sz="4" w:space="0" w:color="F2AB66" w:themeColor="accent6"/>
        </w:tcBorders>
      </w:tcPr>
    </w:tblStylePr>
    <w:tblStylePr w:type="band1Horz">
      <w:tblPr/>
      <w:tcPr>
        <w:tcBorders>
          <w:top w:val="single" w:sz="4" w:space="0" w:color="F2AB66" w:themeColor="accent6"/>
          <w:bottom w:val="single" w:sz="4" w:space="0" w:color="F2AB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AB66" w:themeColor="accent6"/>
          <w:left w:val="nil"/>
        </w:tcBorders>
      </w:tcPr>
    </w:tblStylePr>
    <w:tblStylePr w:type="swCell">
      <w:tblPr/>
      <w:tcPr>
        <w:tcBorders>
          <w:top w:val="double" w:sz="4" w:space="0" w:color="F2AB66"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tcBorders>
        <w:shd w:val="clear" w:color="auto" w:fill="0072CE" w:themeFill="accent1"/>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tcBorders>
        <w:shd w:val="clear" w:color="auto" w:fill="EA7200" w:themeFill="accent2"/>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tcBorders>
        <w:shd w:val="clear" w:color="auto" w:fill="66AAE2" w:themeFill="accent5"/>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tcBorders>
        <w:shd w:val="clear" w:color="auto" w:fill="F2AB66" w:themeFill="accent6"/>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72CE" w:themeColor="accent1"/>
        <w:left w:val="single" w:sz="24" w:space="0" w:color="0072CE" w:themeColor="accent1"/>
        <w:bottom w:val="single" w:sz="24" w:space="0" w:color="0072CE" w:themeColor="accent1"/>
        <w:right w:val="single" w:sz="24" w:space="0" w:color="0072CE" w:themeColor="accent1"/>
      </w:tblBorders>
    </w:tblPr>
    <w:tcPr>
      <w:shd w:val="clear" w:color="auto" w:fill="0072C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EA7200" w:themeColor="accent2"/>
        <w:left w:val="single" w:sz="24" w:space="0" w:color="EA7200" w:themeColor="accent2"/>
        <w:bottom w:val="single" w:sz="24" w:space="0" w:color="EA7200" w:themeColor="accent2"/>
        <w:right w:val="single" w:sz="24" w:space="0" w:color="EA7200" w:themeColor="accent2"/>
      </w:tblBorders>
    </w:tblPr>
    <w:tcPr>
      <w:shd w:val="clear" w:color="auto" w:fill="EA72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AAE2" w:themeColor="accent5"/>
        <w:left w:val="single" w:sz="24" w:space="0" w:color="66AAE2" w:themeColor="accent5"/>
        <w:bottom w:val="single" w:sz="24" w:space="0" w:color="66AAE2" w:themeColor="accent5"/>
        <w:right w:val="single" w:sz="24" w:space="0" w:color="66AAE2" w:themeColor="accent5"/>
      </w:tblBorders>
    </w:tblPr>
    <w:tcPr>
      <w:shd w:val="clear" w:color="auto" w:fill="66AAE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F2AB66" w:themeColor="accent6"/>
        <w:left w:val="single" w:sz="24" w:space="0" w:color="F2AB66" w:themeColor="accent6"/>
        <w:bottom w:val="single" w:sz="24" w:space="0" w:color="F2AB66" w:themeColor="accent6"/>
        <w:right w:val="single" w:sz="24" w:space="0" w:color="F2AB66" w:themeColor="accent6"/>
      </w:tblBorders>
    </w:tblPr>
    <w:tcPr>
      <w:shd w:val="clear" w:color="auto" w:fill="F2AB6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559A" w:themeColor="accent1" w:themeShade="BF"/>
    </w:rPr>
    <w:tblPr>
      <w:tblStyleRowBandSize w:val="1"/>
      <w:tblStyleColBandSize w:val="1"/>
      <w:tblBorders>
        <w:top w:val="single" w:sz="4" w:space="0" w:color="0072CE" w:themeColor="accent1"/>
        <w:bottom w:val="single" w:sz="4" w:space="0" w:color="0072CE" w:themeColor="accent1"/>
      </w:tblBorders>
    </w:tblPr>
    <w:tblStylePr w:type="firstRow">
      <w:rPr>
        <w:b/>
        <w:bCs/>
      </w:rPr>
      <w:tblPr/>
      <w:tcPr>
        <w:tcBorders>
          <w:bottom w:val="single" w:sz="4" w:space="0" w:color="0072CE" w:themeColor="accent1"/>
        </w:tcBorders>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6Colorful-Accent2">
    <w:name w:val="List Table 6 Colorful Accent 2"/>
    <w:basedOn w:val="TableNormal"/>
    <w:uiPriority w:val="51"/>
    <w:semiHidden/>
    <w:rsid w:val="0058629F"/>
    <w:rPr>
      <w:color w:val="AF5500" w:themeColor="accent2" w:themeShade="BF"/>
    </w:rPr>
    <w:tblPr>
      <w:tblStyleRowBandSize w:val="1"/>
      <w:tblStyleColBandSize w:val="1"/>
      <w:tblBorders>
        <w:top w:val="single" w:sz="4" w:space="0" w:color="EA7200" w:themeColor="accent2"/>
        <w:bottom w:val="single" w:sz="4" w:space="0" w:color="EA7200" w:themeColor="accent2"/>
      </w:tblBorders>
    </w:tblPr>
    <w:tblStylePr w:type="firstRow">
      <w:rPr>
        <w:b/>
        <w:bCs/>
      </w:rPr>
      <w:tblPr/>
      <w:tcPr>
        <w:tcBorders>
          <w:bottom w:val="single" w:sz="4" w:space="0" w:color="EA7200" w:themeColor="accent2"/>
        </w:tcBorders>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2782CE" w:themeColor="accent5" w:themeShade="BF"/>
    </w:rPr>
    <w:tblPr>
      <w:tblStyleRowBandSize w:val="1"/>
      <w:tblStyleColBandSize w:val="1"/>
      <w:tblBorders>
        <w:top w:val="single" w:sz="4" w:space="0" w:color="66AAE2" w:themeColor="accent5"/>
        <w:bottom w:val="single" w:sz="4" w:space="0" w:color="66AAE2" w:themeColor="accent5"/>
      </w:tblBorders>
    </w:tblPr>
    <w:tblStylePr w:type="firstRow">
      <w:rPr>
        <w:b/>
        <w:bCs/>
      </w:rPr>
      <w:tblPr/>
      <w:tcPr>
        <w:tcBorders>
          <w:bottom w:val="single" w:sz="4" w:space="0" w:color="66AAE2" w:themeColor="accent5"/>
        </w:tcBorders>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6Colorful-Accent6">
    <w:name w:val="List Table 6 Colorful Accent 6"/>
    <w:basedOn w:val="TableNormal"/>
    <w:uiPriority w:val="51"/>
    <w:semiHidden/>
    <w:rsid w:val="0058629F"/>
    <w:rPr>
      <w:color w:val="EB7E16" w:themeColor="accent6" w:themeShade="BF"/>
    </w:rPr>
    <w:tblPr>
      <w:tblStyleRowBandSize w:val="1"/>
      <w:tblStyleColBandSize w:val="1"/>
      <w:tblBorders>
        <w:top w:val="single" w:sz="4" w:space="0" w:color="F2AB66" w:themeColor="accent6"/>
        <w:bottom w:val="single" w:sz="4" w:space="0" w:color="F2AB66" w:themeColor="accent6"/>
      </w:tblBorders>
    </w:tblPr>
    <w:tblStylePr w:type="firstRow">
      <w:rPr>
        <w:b/>
        <w:bCs/>
      </w:rPr>
      <w:tblPr/>
      <w:tcPr>
        <w:tcBorders>
          <w:bottom w:val="single" w:sz="4" w:space="0" w:color="F2AB66" w:themeColor="accent6"/>
        </w:tcBorders>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559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C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C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C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CE" w:themeColor="accent1"/>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AF5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2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2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2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200" w:themeColor="accent2"/>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2782C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AAE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AAE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AAE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AAE2" w:themeColor="accent5"/>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EB7E1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AB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AB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AB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AB66" w:themeColor="accent6"/>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insideV w:val="single" w:sz="8" w:space="0" w:color="1B99FF" w:themeColor="accent1" w:themeTint="BF"/>
      </w:tblBorders>
    </w:tblPr>
    <w:tcPr>
      <w:shd w:val="clear" w:color="auto" w:fill="B3DDFF" w:themeFill="accent1" w:themeFillTint="3F"/>
    </w:tcPr>
    <w:tblStylePr w:type="firstRow">
      <w:rPr>
        <w:b/>
        <w:bCs/>
      </w:rPr>
    </w:tblStylePr>
    <w:tblStylePr w:type="lastRow">
      <w:rPr>
        <w:b/>
        <w:bCs/>
      </w:rPr>
      <w:tblPr/>
      <w:tcPr>
        <w:tcBorders>
          <w:top w:val="single" w:sz="18" w:space="0" w:color="1B99FF" w:themeColor="accent1" w:themeTint="BF"/>
        </w:tcBorders>
      </w:tcPr>
    </w:tblStylePr>
    <w:tblStylePr w:type="firstCol">
      <w:rPr>
        <w:b/>
        <w:bCs/>
      </w:rPr>
    </w:tblStylePr>
    <w:tblStylePr w:type="lastCol">
      <w:rPr>
        <w:b/>
        <w:bCs/>
      </w:r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insideV w:val="single" w:sz="8" w:space="0" w:color="FF9430" w:themeColor="accent2" w:themeTint="BF"/>
      </w:tblBorders>
    </w:tblPr>
    <w:tcPr>
      <w:shd w:val="clear" w:color="auto" w:fill="FFDBBA" w:themeFill="accent2" w:themeFillTint="3F"/>
    </w:tcPr>
    <w:tblStylePr w:type="firstRow">
      <w:rPr>
        <w:b/>
        <w:bCs/>
      </w:rPr>
    </w:tblStylePr>
    <w:tblStylePr w:type="lastRow">
      <w:rPr>
        <w:b/>
        <w:bCs/>
      </w:rPr>
      <w:tblPr/>
      <w:tcPr>
        <w:tcBorders>
          <w:top w:val="single" w:sz="18" w:space="0" w:color="FF9430" w:themeColor="accent2" w:themeTint="BF"/>
        </w:tcBorders>
      </w:tcPr>
    </w:tblStylePr>
    <w:tblStylePr w:type="firstCol">
      <w:rPr>
        <w:b/>
        <w:bCs/>
      </w:rPr>
    </w:tblStylePr>
    <w:tblStylePr w:type="lastCol">
      <w:rPr>
        <w:b/>
        <w:bCs/>
      </w:r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insideV w:val="single" w:sz="8" w:space="0" w:color="8CBFE9" w:themeColor="accent5" w:themeTint="BF"/>
      </w:tblBorders>
    </w:tblPr>
    <w:tcPr>
      <w:shd w:val="clear" w:color="auto" w:fill="D9E9F7" w:themeFill="accent5" w:themeFillTint="3F"/>
    </w:tcPr>
    <w:tblStylePr w:type="firstRow">
      <w:rPr>
        <w:b/>
        <w:bCs/>
      </w:rPr>
    </w:tblStylePr>
    <w:tblStylePr w:type="lastRow">
      <w:rPr>
        <w:b/>
        <w:bCs/>
      </w:rPr>
      <w:tblPr/>
      <w:tcPr>
        <w:tcBorders>
          <w:top w:val="single" w:sz="18" w:space="0" w:color="8CBFE9" w:themeColor="accent5" w:themeTint="BF"/>
        </w:tcBorders>
      </w:tcPr>
    </w:tblStylePr>
    <w:tblStylePr w:type="firstCol">
      <w:rPr>
        <w:b/>
        <w:bCs/>
      </w:rPr>
    </w:tblStylePr>
    <w:tblStylePr w:type="lastCol">
      <w:rPr>
        <w:b/>
        <w:bCs/>
      </w:r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insideV w:val="single" w:sz="8" w:space="0" w:color="F5BF8C" w:themeColor="accent6" w:themeTint="BF"/>
      </w:tblBorders>
    </w:tblPr>
    <w:tcPr>
      <w:shd w:val="clear" w:color="auto" w:fill="FBE9D8" w:themeFill="accent6" w:themeFillTint="3F"/>
    </w:tcPr>
    <w:tblStylePr w:type="firstRow">
      <w:rPr>
        <w:b/>
        <w:bCs/>
      </w:rPr>
    </w:tblStylePr>
    <w:tblStylePr w:type="lastRow">
      <w:rPr>
        <w:b/>
        <w:bCs/>
      </w:rPr>
      <w:tblPr/>
      <w:tcPr>
        <w:tcBorders>
          <w:top w:val="single" w:sz="18" w:space="0" w:color="F5BF8C" w:themeColor="accent6" w:themeTint="BF"/>
        </w:tcBorders>
      </w:tcPr>
    </w:tblStylePr>
    <w:tblStylePr w:type="firstCol">
      <w:rPr>
        <w:b/>
        <w:bCs/>
      </w:rPr>
    </w:tblStylePr>
    <w:tblStylePr w:type="lastCol">
      <w:rPr>
        <w:b/>
        <w:bCs/>
      </w:r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cPr>
      <w:shd w:val="clear" w:color="auto" w:fill="B3DDFF" w:themeFill="accent1" w:themeFillTint="3F"/>
    </w:tcPr>
    <w:tblStylePr w:type="firstRow">
      <w:rPr>
        <w:b/>
        <w:bCs/>
        <w:color w:val="232222" w:themeColor="text1"/>
      </w:rPr>
      <w:tblPr/>
      <w:tcPr>
        <w:shd w:val="clear" w:color="auto" w:fill="E1F1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2E3FF" w:themeFill="accent1" w:themeFillTint="33"/>
      </w:tcPr>
    </w:tblStylePr>
    <w:tblStylePr w:type="band1Vert">
      <w:tblPr/>
      <w:tcPr>
        <w:shd w:val="clear" w:color="auto" w:fill="67BBFF" w:themeFill="accent1" w:themeFillTint="7F"/>
      </w:tcPr>
    </w:tblStylePr>
    <w:tblStylePr w:type="band1Horz">
      <w:tblPr/>
      <w:tcPr>
        <w:tcBorders>
          <w:insideH w:val="single" w:sz="6" w:space="0" w:color="0072CE" w:themeColor="accent1"/>
          <w:insideV w:val="single" w:sz="6" w:space="0" w:color="0072CE" w:themeColor="accent1"/>
        </w:tcBorders>
        <w:shd w:val="clear" w:color="auto" w:fill="67BB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cPr>
      <w:shd w:val="clear" w:color="auto" w:fill="FFDBBA" w:themeFill="accent2" w:themeFillTint="3F"/>
    </w:tcPr>
    <w:tblStylePr w:type="firstRow">
      <w:rPr>
        <w:b/>
        <w:bCs/>
        <w:color w:val="232222" w:themeColor="text1"/>
      </w:rPr>
      <w:tblPr/>
      <w:tcPr>
        <w:shd w:val="clear" w:color="auto" w:fill="FFF0E3"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FE2C7" w:themeFill="accent2" w:themeFillTint="33"/>
      </w:tcPr>
    </w:tblStylePr>
    <w:tblStylePr w:type="band1Vert">
      <w:tblPr/>
      <w:tcPr>
        <w:shd w:val="clear" w:color="auto" w:fill="FFB875" w:themeFill="accent2" w:themeFillTint="7F"/>
      </w:tcPr>
    </w:tblStylePr>
    <w:tblStylePr w:type="band1Horz">
      <w:tblPr/>
      <w:tcPr>
        <w:tcBorders>
          <w:insideH w:val="single" w:sz="6" w:space="0" w:color="EA7200" w:themeColor="accent2"/>
          <w:insideV w:val="single" w:sz="6" w:space="0" w:color="EA7200" w:themeColor="accent2"/>
        </w:tcBorders>
        <w:shd w:val="clear" w:color="auto" w:fill="FFB87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cPr>
      <w:shd w:val="clear" w:color="auto" w:fill="D9E9F7" w:themeFill="accent5" w:themeFillTint="3F"/>
    </w:tcPr>
    <w:tblStylePr w:type="firstRow">
      <w:rPr>
        <w:b/>
        <w:bCs/>
        <w:color w:val="232222" w:themeColor="text1"/>
      </w:rPr>
      <w:tblPr/>
      <w:tcPr>
        <w:shd w:val="clear" w:color="auto" w:fill="EFF6FC"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DF9" w:themeFill="accent5" w:themeFillTint="33"/>
      </w:tcPr>
    </w:tblStylePr>
    <w:tblStylePr w:type="band1Vert">
      <w:tblPr/>
      <w:tcPr>
        <w:shd w:val="clear" w:color="auto" w:fill="B2D4F0" w:themeFill="accent5" w:themeFillTint="7F"/>
      </w:tcPr>
    </w:tblStylePr>
    <w:tblStylePr w:type="band1Horz">
      <w:tblPr/>
      <w:tcPr>
        <w:tcBorders>
          <w:insideH w:val="single" w:sz="6" w:space="0" w:color="66AAE2" w:themeColor="accent5"/>
          <w:insideV w:val="single" w:sz="6" w:space="0" w:color="66AAE2" w:themeColor="accent5"/>
        </w:tcBorders>
        <w:shd w:val="clear" w:color="auto" w:fill="B2D4F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cPr>
      <w:shd w:val="clear" w:color="auto" w:fill="FBE9D8" w:themeFill="accent6" w:themeFillTint="3F"/>
    </w:tcPr>
    <w:tblStylePr w:type="firstRow">
      <w:rPr>
        <w:b/>
        <w:bCs/>
        <w:color w:val="232222" w:themeColor="text1"/>
      </w:rPr>
      <w:tblPr/>
      <w:tcPr>
        <w:shd w:val="clear" w:color="auto" w:fill="FDF6EF"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CEEE0" w:themeFill="accent6" w:themeFillTint="33"/>
      </w:tcPr>
    </w:tblStylePr>
    <w:tblStylePr w:type="band1Vert">
      <w:tblPr/>
      <w:tcPr>
        <w:shd w:val="clear" w:color="auto" w:fill="F8D4B2" w:themeFill="accent6" w:themeFillTint="7F"/>
      </w:tcPr>
    </w:tblStylePr>
    <w:tblStylePr w:type="band1Horz">
      <w:tblPr/>
      <w:tcPr>
        <w:tcBorders>
          <w:insideH w:val="single" w:sz="6" w:space="0" w:color="F2AB66" w:themeColor="accent6"/>
          <w:insideV w:val="single" w:sz="6" w:space="0" w:color="F2AB66" w:themeColor="accent6"/>
        </w:tcBorders>
        <w:shd w:val="clear" w:color="auto" w:fill="F8D4B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2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2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5"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9F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AAE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AAE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4F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4F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AB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AB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4B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4B2"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72CE" w:themeColor="accent1"/>
        <w:bottom w:val="single" w:sz="8" w:space="0" w:color="0072CE" w:themeColor="accent1"/>
      </w:tblBorders>
    </w:tblPr>
    <w:tblStylePr w:type="firstRow">
      <w:rPr>
        <w:rFonts w:asciiTheme="majorHAnsi" w:eastAsiaTheme="majorEastAsia" w:hAnsiTheme="majorHAnsi" w:cstheme="majorBidi"/>
      </w:rPr>
      <w:tblPr/>
      <w:tcPr>
        <w:tcBorders>
          <w:top w:val="nil"/>
          <w:bottom w:val="single" w:sz="8" w:space="0" w:color="0072CE" w:themeColor="accent1"/>
        </w:tcBorders>
      </w:tcPr>
    </w:tblStylePr>
    <w:tblStylePr w:type="lastRow">
      <w:rPr>
        <w:b/>
        <w:bCs/>
        <w:color w:val="201547" w:themeColor="text2"/>
      </w:rPr>
      <w:tblPr/>
      <w:tcPr>
        <w:tcBorders>
          <w:top w:val="single" w:sz="8" w:space="0" w:color="0072CE" w:themeColor="accent1"/>
          <w:bottom w:val="single" w:sz="8" w:space="0" w:color="0072CE" w:themeColor="accent1"/>
        </w:tcBorders>
      </w:tcPr>
    </w:tblStylePr>
    <w:tblStylePr w:type="firstCol">
      <w:rPr>
        <w:b/>
        <w:bCs/>
      </w:rPr>
    </w:tblStylePr>
    <w:tblStylePr w:type="lastCol">
      <w:rPr>
        <w:b/>
        <w:bCs/>
      </w:rPr>
      <w:tblPr/>
      <w:tcPr>
        <w:tcBorders>
          <w:top w:val="single" w:sz="8" w:space="0" w:color="0072CE" w:themeColor="accent1"/>
          <w:bottom w:val="single" w:sz="8" w:space="0" w:color="0072CE" w:themeColor="accent1"/>
        </w:tcBorders>
      </w:tcPr>
    </w:tblStylePr>
    <w:tblStylePr w:type="band1Vert">
      <w:tblPr/>
      <w:tcPr>
        <w:shd w:val="clear" w:color="auto" w:fill="B3DDFF" w:themeFill="accent1" w:themeFillTint="3F"/>
      </w:tcPr>
    </w:tblStylePr>
    <w:tblStylePr w:type="band1Horz">
      <w:tblPr/>
      <w:tcPr>
        <w:shd w:val="clear" w:color="auto" w:fill="B3DD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EA7200" w:themeColor="accent2"/>
        <w:bottom w:val="single" w:sz="8" w:space="0" w:color="EA7200" w:themeColor="accent2"/>
      </w:tblBorders>
    </w:tblPr>
    <w:tblStylePr w:type="firstRow">
      <w:rPr>
        <w:rFonts w:asciiTheme="majorHAnsi" w:eastAsiaTheme="majorEastAsia" w:hAnsiTheme="majorHAnsi" w:cstheme="majorBidi"/>
      </w:rPr>
      <w:tblPr/>
      <w:tcPr>
        <w:tcBorders>
          <w:top w:val="nil"/>
          <w:bottom w:val="single" w:sz="8" w:space="0" w:color="EA7200" w:themeColor="accent2"/>
        </w:tcBorders>
      </w:tcPr>
    </w:tblStylePr>
    <w:tblStylePr w:type="lastRow">
      <w:rPr>
        <w:b/>
        <w:bCs/>
        <w:color w:val="201547" w:themeColor="text2"/>
      </w:rPr>
      <w:tblPr/>
      <w:tcPr>
        <w:tcBorders>
          <w:top w:val="single" w:sz="8" w:space="0" w:color="EA7200" w:themeColor="accent2"/>
          <w:bottom w:val="single" w:sz="8" w:space="0" w:color="EA7200" w:themeColor="accent2"/>
        </w:tcBorders>
      </w:tcPr>
    </w:tblStylePr>
    <w:tblStylePr w:type="firstCol">
      <w:rPr>
        <w:b/>
        <w:bCs/>
      </w:rPr>
    </w:tblStylePr>
    <w:tblStylePr w:type="lastCol">
      <w:rPr>
        <w:b/>
        <w:bCs/>
      </w:rPr>
      <w:tblPr/>
      <w:tcPr>
        <w:tcBorders>
          <w:top w:val="single" w:sz="8" w:space="0" w:color="EA7200" w:themeColor="accent2"/>
          <w:bottom w:val="single" w:sz="8" w:space="0" w:color="EA7200" w:themeColor="accent2"/>
        </w:tcBorders>
      </w:tcPr>
    </w:tblStylePr>
    <w:tblStylePr w:type="band1Vert">
      <w:tblPr/>
      <w:tcPr>
        <w:shd w:val="clear" w:color="auto" w:fill="FFDBBA" w:themeFill="accent2" w:themeFillTint="3F"/>
      </w:tcPr>
    </w:tblStylePr>
    <w:tblStylePr w:type="band1Horz">
      <w:tblPr/>
      <w:tcPr>
        <w:shd w:val="clear" w:color="auto" w:fill="FFDBB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AAE2" w:themeColor="accent5"/>
        <w:bottom w:val="single" w:sz="8" w:space="0" w:color="66AAE2" w:themeColor="accent5"/>
      </w:tblBorders>
    </w:tblPr>
    <w:tblStylePr w:type="firstRow">
      <w:rPr>
        <w:rFonts w:asciiTheme="majorHAnsi" w:eastAsiaTheme="majorEastAsia" w:hAnsiTheme="majorHAnsi" w:cstheme="majorBidi"/>
      </w:rPr>
      <w:tblPr/>
      <w:tcPr>
        <w:tcBorders>
          <w:top w:val="nil"/>
          <w:bottom w:val="single" w:sz="8" w:space="0" w:color="66AAE2" w:themeColor="accent5"/>
        </w:tcBorders>
      </w:tcPr>
    </w:tblStylePr>
    <w:tblStylePr w:type="lastRow">
      <w:rPr>
        <w:b/>
        <w:bCs/>
        <w:color w:val="201547" w:themeColor="text2"/>
      </w:rPr>
      <w:tblPr/>
      <w:tcPr>
        <w:tcBorders>
          <w:top w:val="single" w:sz="8" w:space="0" w:color="66AAE2" w:themeColor="accent5"/>
          <w:bottom w:val="single" w:sz="8" w:space="0" w:color="66AAE2" w:themeColor="accent5"/>
        </w:tcBorders>
      </w:tcPr>
    </w:tblStylePr>
    <w:tblStylePr w:type="firstCol">
      <w:rPr>
        <w:b/>
        <w:bCs/>
      </w:rPr>
    </w:tblStylePr>
    <w:tblStylePr w:type="lastCol">
      <w:rPr>
        <w:b/>
        <w:bCs/>
      </w:rPr>
      <w:tblPr/>
      <w:tcPr>
        <w:tcBorders>
          <w:top w:val="single" w:sz="8" w:space="0" w:color="66AAE2" w:themeColor="accent5"/>
          <w:bottom w:val="single" w:sz="8" w:space="0" w:color="66AAE2" w:themeColor="accent5"/>
        </w:tcBorders>
      </w:tcPr>
    </w:tblStylePr>
    <w:tblStylePr w:type="band1Vert">
      <w:tblPr/>
      <w:tcPr>
        <w:shd w:val="clear" w:color="auto" w:fill="D9E9F7" w:themeFill="accent5" w:themeFillTint="3F"/>
      </w:tcPr>
    </w:tblStylePr>
    <w:tblStylePr w:type="band1Horz">
      <w:tblPr/>
      <w:tcPr>
        <w:shd w:val="clear" w:color="auto" w:fill="D9E9F7"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F2AB66" w:themeColor="accent6"/>
        <w:bottom w:val="single" w:sz="8" w:space="0" w:color="F2AB66" w:themeColor="accent6"/>
      </w:tblBorders>
    </w:tblPr>
    <w:tblStylePr w:type="firstRow">
      <w:rPr>
        <w:rFonts w:asciiTheme="majorHAnsi" w:eastAsiaTheme="majorEastAsia" w:hAnsiTheme="majorHAnsi" w:cstheme="majorBidi"/>
      </w:rPr>
      <w:tblPr/>
      <w:tcPr>
        <w:tcBorders>
          <w:top w:val="nil"/>
          <w:bottom w:val="single" w:sz="8" w:space="0" w:color="F2AB66" w:themeColor="accent6"/>
        </w:tcBorders>
      </w:tcPr>
    </w:tblStylePr>
    <w:tblStylePr w:type="lastRow">
      <w:rPr>
        <w:b/>
        <w:bCs/>
        <w:color w:val="201547" w:themeColor="text2"/>
      </w:rPr>
      <w:tblPr/>
      <w:tcPr>
        <w:tcBorders>
          <w:top w:val="single" w:sz="8" w:space="0" w:color="F2AB66" w:themeColor="accent6"/>
          <w:bottom w:val="single" w:sz="8" w:space="0" w:color="F2AB66" w:themeColor="accent6"/>
        </w:tcBorders>
      </w:tcPr>
    </w:tblStylePr>
    <w:tblStylePr w:type="firstCol">
      <w:rPr>
        <w:b/>
        <w:bCs/>
      </w:rPr>
    </w:tblStylePr>
    <w:tblStylePr w:type="lastCol">
      <w:rPr>
        <w:b/>
        <w:bCs/>
      </w:rPr>
      <w:tblPr/>
      <w:tcPr>
        <w:tcBorders>
          <w:top w:val="single" w:sz="8" w:space="0" w:color="F2AB66" w:themeColor="accent6"/>
          <w:bottom w:val="single" w:sz="8" w:space="0" w:color="F2AB66" w:themeColor="accent6"/>
        </w:tcBorders>
      </w:tcPr>
    </w:tblStylePr>
    <w:tblStylePr w:type="band1Vert">
      <w:tblPr/>
      <w:tcPr>
        <w:shd w:val="clear" w:color="auto" w:fill="FBE9D8" w:themeFill="accent6" w:themeFillTint="3F"/>
      </w:tcPr>
    </w:tblStylePr>
    <w:tblStylePr w:type="band1Horz">
      <w:tblPr/>
      <w:tcPr>
        <w:shd w:val="clear" w:color="auto" w:fill="FBE9D8"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rPr>
        <w:sz w:val="24"/>
        <w:szCs w:val="24"/>
      </w:rPr>
      <w:tblPr/>
      <w:tcPr>
        <w:tcBorders>
          <w:top w:val="nil"/>
          <w:left w:val="nil"/>
          <w:bottom w:val="single" w:sz="24" w:space="0" w:color="0072CE" w:themeColor="accent1"/>
          <w:right w:val="nil"/>
          <w:insideH w:val="nil"/>
          <w:insideV w:val="nil"/>
        </w:tcBorders>
        <w:shd w:val="clear" w:color="auto" w:fill="FFFFFF" w:themeFill="background1"/>
      </w:tcPr>
    </w:tblStylePr>
    <w:tblStylePr w:type="lastRow">
      <w:tblPr/>
      <w:tcPr>
        <w:tcBorders>
          <w:top w:val="single" w:sz="8" w:space="0" w:color="0072C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1"/>
          <w:insideH w:val="nil"/>
          <w:insideV w:val="nil"/>
        </w:tcBorders>
        <w:shd w:val="clear" w:color="auto" w:fill="FFFFFF" w:themeFill="background1"/>
      </w:tcPr>
    </w:tblStylePr>
    <w:tblStylePr w:type="lastCol">
      <w:tblPr/>
      <w:tcPr>
        <w:tcBorders>
          <w:top w:val="nil"/>
          <w:left w:val="single" w:sz="8" w:space="0" w:color="0072C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top w:val="nil"/>
          <w:bottom w:val="nil"/>
          <w:insideH w:val="nil"/>
          <w:insideV w:val="nil"/>
        </w:tcBorders>
        <w:shd w:val="clear" w:color="auto" w:fill="B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rPr>
        <w:sz w:val="24"/>
        <w:szCs w:val="24"/>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tblPr/>
      <w:tcPr>
        <w:tcBorders>
          <w:top w:val="single" w:sz="8" w:space="0" w:color="EA72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200" w:themeColor="accent2"/>
          <w:insideH w:val="nil"/>
          <w:insideV w:val="nil"/>
        </w:tcBorders>
        <w:shd w:val="clear" w:color="auto" w:fill="FFFFFF" w:themeFill="background1"/>
      </w:tcPr>
    </w:tblStylePr>
    <w:tblStylePr w:type="lastCol">
      <w:tblPr/>
      <w:tcPr>
        <w:tcBorders>
          <w:top w:val="nil"/>
          <w:left w:val="single" w:sz="8" w:space="0" w:color="EA72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top w:val="nil"/>
          <w:bottom w:val="nil"/>
          <w:insideH w:val="nil"/>
          <w:insideV w:val="nil"/>
        </w:tcBorders>
        <w:shd w:val="clear" w:color="auto" w:fill="FFDB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rPr>
        <w:sz w:val="24"/>
        <w:szCs w:val="24"/>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tblPr/>
      <w:tcPr>
        <w:tcBorders>
          <w:top w:val="single" w:sz="8" w:space="0" w:color="66AAE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AAE2" w:themeColor="accent5"/>
          <w:insideH w:val="nil"/>
          <w:insideV w:val="nil"/>
        </w:tcBorders>
        <w:shd w:val="clear" w:color="auto" w:fill="FFFFFF" w:themeFill="background1"/>
      </w:tcPr>
    </w:tblStylePr>
    <w:tblStylePr w:type="lastCol">
      <w:tblPr/>
      <w:tcPr>
        <w:tcBorders>
          <w:top w:val="nil"/>
          <w:left w:val="single" w:sz="8" w:space="0" w:color="66AAE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top w:val="nil"/>
          <w:bottom w:val="nil"/>
          <w:insideH w:val="nil"/>
          <w:insideV w:val="nil"/>
        </w:tcBorders>
        <w:shd w:val="clear" w:color="auto" w:fill="D9E9F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rPr>
        <w:sz w:val="24"/>
        <w:szCs w:val="24"/>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tblPr/>
      <w:tcPr>
        <w:tcBorders>
          <w:top w:val="single" w:sz="8" w:space="0" w:color="F2AB6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AB66" w:themeColor="accent6"/>
          <w:insideH w:val="nil"/>
          <w:insideV w:val="nil"/>
        </w:tcBorders>
        <w:shd w:val="clear" w:color="auto" w:fill="FFFFFF" w:themeFill="background1"/>
      </w:tcPr>
    </w:tblStylePr>
    <w:tblStylePr w:type="lastCol">
      <w:tblPr/>
      <w:tcPr>
        <w:tcBorders>
          <w:top w:val="nil"/>
          <w:left w:val="single" w:sz="8" w:space="0" w:color="F2AB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top w:val="nil"/>
          <w:bottom w:val="nil"/>
          <w:insideH w:val="nil"/>
          <w:insideV w:val="nil"/>
        </w:tcBorders>
        <w:shd w:val="clear" w:color="auto" w:fill="FB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tblBorders>
    </w:tblPr>
    <w:tblStylePr w:type="firstRow">
      <w:pPr>
        <w:spacing w:before="0" w:after="0" w:line="240" w:lineRule="auto"/>
      </w:pPr>
      <w:rPr>
        <w:b/>
        <w:bCs/>
        <w:color w:val="FFFFFF" w:themeColor="background1"/>
      </w:rPr>
      <w:tblPr/>
      <w:tcPr>
        <w:tc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shd w:val="clear" w:color="auto" w:fill="0072CE" w:themeFill="accent1"/>
      </w:tcPr>
    </w:tblStylePr>
    <w:tblStylePr w:type="lastRow">
      <w:pPr>
        <w:spacing w:before="0" w:after="0" w:line="240" w:lineRule="auto"/>
      </w:pPr>
      <w:rPr>
        <w:b/>
        <w:bCs/>
      </w:rPr>
      <w:tblPr/>
      <w:tcPr>
        <w:tcBorders>
          <w:top w:val="double" w:sz="6"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1" w:themeFillTint="3F"/>
      </w:tcPr>
    </w:tblStylePr>
    <w:tblStylePr w:type="band1Horz">
      <w:tblPr/>
      <w:tcPr>
        <w:tcBorders>
          <w:insideH w:val="nil"/>
          <w:insideV w:val="nil"/>
        </w:tcBorders>
        <w:shd w:val="clear" w:color="auto" w:fill="B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tblBorders>
    </w:tblPr>
    <w:tblStylePr w:type="firstRow">
      <w:pPr>
        <w:spacing w:before="0" w:after="0" w:line="240" w:lineRule="auto"/>
      </w:pPr>
      <w:rPr>
        <w:b/>
        <w:bCs/>
        <w:color w:val="FFFFFF" w:themeColor="background1"/>
      </w:rPr>
      <w:tblPr/>
      <w:tcPr>
        <w:tc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shd w:val="clear" w:color="auto" w:fill="EA7200" w:themeFill="accent2"/>
      </w:tcPr>
    </w:tblStylePr>
    <w:tblStylePr w:type="lastRow">
      <w:pPr>
        <w:spacing w:before="0" w:after="0" w:line="240" w:lineRule="auto"/>
      </w:pPr>
      <w:rPr>
        <w:b/>
        <w:bCs/>
      </w:rPr>
      <w:tblPr/>
      <w:tcPr>
        <w:tcBorders>
          <w:top w:val="double" w:sz="6"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BBA" w:themeFill="accent2" w:themeFillTint="3F"/>
      </w:tcPr>
    </w:tblStylePr>
    <w:tblStylePr w:type="band1Horz">
      <w:tblPr/>
      <w:tcPr>
        <w:tcBorders>
          <w:insideH w:val="nil"/>
          <w:insideV w:val="nil"/>
        </w:tcBorders>
        <w:shd w:val="clear" w:color="auto" w:fill="FFDBB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tblBorders>
    </w:tblPr>
    <w:tblStylePr w:type="firstRow">
      <w:pPr>
        <w:spacing w:before="0" w:after="0" w:line="240" w:lineRule="auto"/>
      </w:pPr>
      <w:rPr>
        <w:b/>
        <w:bCs/>
        <w:color w:val="FFFFFF" w:themeColor="background1"/>
      </w:rPr>
      <w:tblPr/>
      <w:tcPr>
        <w:tc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shd w:val="clear" w:color="auto" w:fill="66AAE2" w:themeFill="accent5"/>
      </w:tcPr>
    </w:tblStylePr>
    <w:tblStylePr w:type="lastRow">
      <w:pPr>
        <w:spacing w:before="0" w:after="0" w:line="240" w:lineRule="auto"/>
      </w:pPr>
      <w:rPr>
        <w:b/>
        <w:bCs/>
      </w:rPr>
      <w:tblPr/>
      <w:tcPr>
        <w:tcBorders>
          <w:top w:val="double" w:sz="6"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9F7" w:themeFill="accent5" w:themeFillTint="3F"/>
      </w:tcPr>
    </w:tblStylePr>
    <w:tblStylePr w:type="band1Horz">
      <w:tblPr/>
      <w:tcPr>
        <w:tcBorders>
          <w:insideH w:val="nil"/>
          <w:insideV w:val="nil"/>
        </w:tcBorders>
        <w:shd w:val="clear" w:color="auto" w:fill="D9E9F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tblBorders>
    </w:tblPr>
    <w:tblStylePr w:type="firstRow">
      <w:pPr>
        <w:spacing w:before="0" w:after="0" w:line="240" w:lineRule="auto"/>
      </w:pPr>
      <w:rPr>
        <w:b/>
        <w:bCs/>
        <w:color w:val="FFFFFF" w:themeColor="background1"/>
      </w:rPr>
      <w:tblPr/>
      <w:tcPr>
        <w:tc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shd w:val="clear" w:color="auto" w:fill="F2AB66" w:themeFill="accent6"/>
      </w:tcPr>
    </w:tblStylePr>
    <w:tblStylePr w:type="lastRow">
      <w:pPr>
        <w:spacing w:before="0" w:after="0" w:line="240" w:lineRule="auto"/>
      </w:pPr>
      <w:rPr>
        <w:b/>
        <w:bCs/>
      </w:rPr>
      <w:tblPr/>
      <w:tcPr>
        <w:tcBorders>
          <w:top w:val="double" w:sz="6"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E9D8" w:themeFill="accent6" w:themeFillTint="3F"/>
      </w:tcPr>
    </w:tblStylePr>
    <w:tblStylePr w:type="band1Horz">
      <w:tblPr/>
      <w:tcPr>
        <w:tcBorders>
          <w:insideH w:val="nil"/>
          <w:insideV w:val="nil"/>
        </w:tcBorders>
        <w:shd w:val="clear" w:color="auto" w:fill="FBE9D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1"/>
      </w:tcPr>
    </w:tblStylePr>
    <w:tblStylePr w:type="lastCol">
      <w:rPr>
        <w:b/>
        <w:bCs/>
        <w:color w:val="FFFFFF" w:themeColor="background1"/>
      </w:rPr>
      <w:tblPr/>
      <w:tcPr>
        <w:tcBorders>
          <w:left w:val="nil"/>
          <w:right w:val="nil"/>
          <w:insideH w:val="nil"/>
          <w:insideV w:val="nil"/>
        </w:tcBorders>
        <w:shd w:val="clear" w:color="auto" w:fill="0072C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2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200" w:themeFill="accent2"/>
      </w:tcPr>
    </w:tblStylePr>
    <w:tblStylePr w:type="lastCol">
      <w:rPr>
        <w:b/>
        <w:bCs/>
        <w:color w:val="FFFFFF" w:themeColor="background1"/>
      </w:rPr>
      <w:tblPr/>
      <w:tcPr>
        <w:tcBorders>
          <w:left w:val="nil"/>
          <w:right w:val="nil"/>
          <w:insideH w:val="nil"/>
          <w:insideV w:val="nil"/>
        </w:tcBorders>
        <w:shd w:val="clear" w:color="auto" w:fill="EA72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AAE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AAE2" w:themeFill="accent5"/>
      </w:tcPr>
    </w:tblStylePr>
    <w:tblStylePr w:type="lastCol">
      <w:rPr>
        <w:b/>
        <w:bCs/>
        <w:color w:val="FFFFFF" w:themeColor="background1"/>
      </w:rPr>
      <w:tblPr/>
      <w:tcPr>
        <w:tcBorders>
          <w:left w:val="nil"/>
          <w:right w:val="nil"/>
          <w:insideH w:val="nil"/>
          <w:insideV w:val="nil"/>
        </w:tcBorders>
        <w:shd w:val="clear" w:color="auto" w:fill="66AAE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AB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AB66" w:themeFill="accent6"/>
      </w:tcPr>
    </w:tblStylePr>
    <w:tblStylePr w:type="lastCol">
      <w:rPr>
        <w:b/>
        <w:bCs/>
        <w:color w:val="FFFFFF" w:themeColor="background1"/>
      </w:rPr>
      <w:tblPr/>
      <w:tcPr>
        <w:tcBorders>
          <w:left w:val="nil"/>
          <w:right w:val="nil"/>
          <w:insideH w:val="nil"/>
          <w:insideV w:val="nil"/>
        </w:tcBorders>
        <w:shd w:val="clear" w:color="auto" w:fill="F2AB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rsid w:val="00EC405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72CE" w:themeFill="accent1"/>
      </w:tcPr>
    </w:tblStylePr>
    <w:tblStylePr w:type="firstCol">
      <w:tblPr/>
      <w:tcPr>
        <w:shd w:val="clear" w:color="auto" w:fill="FFFFFF" w:themeFill="background1"/>
      </w:tcPr>
    </w:tblStylePr>
    <w:tblStylePr w:type="band1Vert">
      <w:tblPr/>
      <w:tcPr>
        <w:shd w:val="clear" w:color="auto" w:fill="CCE3F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rsid w:val="00D12263"/>
    <w:rPr>
      <w:sz w:val="16"/>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rsid w:val="00783D00"/>
    <w:pPr>
      <w:spacing w:before="0" w:after="0" w:line="240" w:lineRule="auto"/>
    </w:pPr>
    <w:rPr>
      <w:rFonts w:cs="Arial"/>
      <w:b/>
      <w:color w:val="201547" w:themeColor="text2"/>
      <w:spacing w:val="-4"/>
      <w:kern w:val="28"/>
      <w:sz w:val="28"/>
      <w:szCs w:val="42"/>
    </w:rPr>
  </w:style>
  <w:style w:type="paragraph" w:customStyle="1" w:styleId="xPartnerLogo">
    <w:name w:val="xPartnerLogo"/>
    <w:basedOn w:val="NoSpacing"/>
    <w:uiPriority w:val="99"/>
    <w:rsid w:val="00081719"/>
    <w:pPr>
      <w:framePr w:h="709" w:hRule="exact" w:wrap="around" w:vAnchor="page" w:hAnchor="page" w:x="568" w:y="15452"/>
    </w:pPr>
    <w:rPr>
      <w:b/>
      <w:color w:val="201547" w:themeColor="text2"/>
      <w:sz w:val="28"/>
    </w:rPr>
  </w:style>
  <w:style w:type="paragraph" w:customStyle="1" w:styleId="xVicLogo">
    <w:name w:val="xVicLogo"/>
    <w:basedOn w:val="NoSpacing"/>
    <w:uiPriority w:val="99"/>
    <w:rsid w:val="00C33BEC"/>
    <w:pPr>
      <w:framePr w:wrap="around" w:vAnchor="page" w:hAnchor="page" w:x="8602" w:y="15452"/>
    </w:pPr>
  </w:style>
  <w:style w:type="numbering" w:customStyle="1" w:styleId="MyHeadings">
    <w:name w:val="MyHeadings"/>
    <w:uiPriority w:val="99"/>
    <w:rsid w:val="0058629F"/>
    <w:pPr>
      <w:numPr>
        <w:numId w:val="3"/>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SectionSubtitle">
    <w:name w:val="Section Subtitle"/>
    <w:basedOn w:val="Normal"/>
    <w:uiPriority w:val="3"/>
    <w:rsid w:val="002F5718"/>
    <w:pPr>
      <w:shd w:val="clear" w:color="auto" w:fill="201547" w:themeFill="text2"/>
      <w:spacing w:before="0" w:after="0" w:line="276" w:lineRule="auto"/>
    </w:pPr>
    <w:rPr>
      <w:color w:val="FFFFFF" w:themeColor="background1"/>
      <w:sz w:val="24"/>
    </w:rPr>
  </w:style>
  <w:style w:type="paragraph" w:customStyle="1" w:styleId="IntroFeatureText">
    <w:name w:val="Intro/Feature Text"/>
    <w:basedOn w:val="Normal"/>
    <w:next w:val="Normal"/>
    <w:qFormat/>
    <w:rsid w:val="00801AD3"/>
    <w:pPr>
      <w:spacing w:before="160" w:after="160"/>
    </w:pPr>
    <w:rPr>
      <w:color w:val="201547" w:themeColor="text2"/>
      <w:spacing w:val="-1"/>
      <w:sz w:val="24"/>
      <w:szCs w:val="24"/>
    </w:rPr>
  </w:style>
  <w:style w:type="paragraph" w:styleId="ListNumber4">
    <w:name w:val="List Number 4"/>
    <w:basedOn w:val="Normal"/>
    <w:unhideWhenUsed/>
    <w:rsid w:val="00B45695"/>
    <w:pPr>
      <w:numPr>
        <w:ilvl w:val="3"/>
        <w:numId w:val="6"/>
      </w:numPr>
    </w:pPr>
  </w:style>
  <w:style w:type="paragraph" w:customStyle="1" w:styleId="Source">
    <w:name w:val="Source"/>
    <w:basedOn w:val="Normal"/>
    <w:next w:val="BodyText"/>
    <w:qFormat/>
    <w:rsid w:val="00853A46"/>
    <w:pPr>
      <w:numPr>
        <w:numId w:val="7"/>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6"/>
      </w:numPr>
    </w:pPr>
  </w:style>
  <w:style w:type="paragraph" w:styleId="Subtitle">
    <w:name w:val="Subtitle"/>
    <w:basedOn w:val="Normal"/>
    <w:next w:val="Normal"/>
    <w:link w:val="SubtitleChar"/>
    <w:uiPriority w:val="99"/>
    <w:rsid w:val="00576577"/>
    <w:pPr>
      <w:numPr>
        <w:ilvl w:val="1"/>
      </w:numPr>
      <w:spacing w:before="200" w:after="0" w:line="240" w:lineRule="auto"/>
      <w:contextualSpacing/>
    </w:pPr>
    <w:rPr>
      <w:rFonts w:eastAsiaTheme="minorEastAsia" w:cstheme="minorBidi"/>
      <w:color w:val="201547" w:themeColor="text2"/>
      <w:sz w:val="24"/>
      <w:szCs w:val="18"/>
    </w:rPr>
  </w:style>
  <w:style w:type="character" w:customStyle="1" w:styleId="SubtitleChar">
    <w:name w:val="Subtitle Char"/>
    <w:basedOn w:val="DefaultParagraphFont"/>
    <w:link w:val="Subtitle"/>
    <w:uiPriority w:val="99"/>
    <w:rsid w:val="00576577"/>
    <w:rPr>
      <w:rFonts w:eastAsiaTheme="minorEastAsia" w:cstheme="minorBidi"/>
      <w:color w:val="201547" w:themeColor="text2"/>
      <w:sz w:val="24"/>
      <w:szCs w:val="18"/>
    </w:rPr>
  </w:style>
  <w:style w:type="paragraph" w:customStyle="1" w:styleId="xProjectBar">
    <w:name w:val="xProjectBar"/>
    <w:basedOn w:val="Normal"/>
    <w:next w:val="Normal"/>
    <w:uiPriority w:val="99"/>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link w:val="TableTextLeftChar"/>
    <w:qFormat/>
    <w:rsid w:val="00D26A13"/>
    <w:pPr>
      <w:spacing w:before="70" w:after="70"/>
    </w:pPr>
    <w:rPr>
      <w:sz w:val="18"/>
    </w:r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9"/>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8"/>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character" w:styleId="Strong">
    <w:name w:val="Strong"/>
    <w:basedOn w:val="DefaultParagraphFont"/>
    <w:uiPriority w:val="22"/>
    <w:rsid w:val="007577B1"/>
    <w:rPr>
      <w:b/>
      <w:bCs/>
    </w:r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0"/>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72CE"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character" w:customStyle="1" w:styleId="SectionTitle">
    <w:name w:val="Section Title"/>
    <w:uiPriority w:val="3"/>
    <w:rsid w:val="00A1606D"/>
    <w:rPr>
      <w:color w:val="FFFFFF" w:themeColor="background1"/>
      <w:bdr w:val="none" w:sz="0" w:space="0" w:color="auto"/>
      <w:shd w:val="clear" w:color="auto" w:fill="auto"/>
    </w:r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PartnerLogosInsideCover">
    <w:name w:val="xPartnerLogos_InsideCover"/>
    <w:basedOn w:val="NoSpacing"/>
    <w:next w:val="BodyText"/>
    <w:uiPriority w:val="99"/>
    <w:rsid w:val="00EE4D70"/>
    <w:pPr>
      <w:tabs>
        <w:tab w:val="left" w:pos="2948"/>
        <w:tab w:val="left" w:pos="5897"/>
      </w:tabs>
      <w:spacing w:before="200" w:after="200"/>
    </w:p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1"/>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2A4F2A"/>
    <w:pPr>
      <w:framePr w:hSpace="181" w:wrap="around" w:hAnchor="margin" w:yAlign="bottom"/>
      <w:spacing w:before="0" w:after="9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B16A3D"/>
    <w:pPr>
      <w:pBdr>
        <w:top w:val="single" w:sz="4" w:space="14" w:color="0072CE" w:themeColor="accent1"/>
        <w:left w:val="single" w:sz="4" w:space="12" w:color="0072CE" w:themeColor="accent1"/>
        <w:bottom w:val="single" w:sz="4" w:space="14" w:color="0072CE" w:themeColor="accent1"/>
        <w:right w:val="single" w:sz="4" w:space="12" w:color="0072CE" w:themeColor="accent1"/>
      </w:pBdr>
      <w:shd w:val="clear" w:color="auto" w:fill="0072CE" w:themeFill="accent1"/>
      <w:tabs>
        <w:tab w:val="left" w:pos="2268"/>
        <w:tab w:val="left" w:pos="4536"/>
        <w:tab w:val="left" w:pos="6804"/>
        <w:tab w:val="right" w:pos="9638"/>
      </w:tabs>
      <w:spacing w:line="300" w:lineRule="exact"/>
      <w:ind w:left="284" w:right="284"/>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2"/>
      </w:numPr>
      <w:tabs>
        <w:tab w:val="left" w:pos="1134"/>
      </w:tabs>
      <w:spacing w:before="120" w:after="120"/>
    </w:pPr>
    <w:rPr>
      <w:rFonts w:cs="Arial"/>
    </w:rPr>
  </w:style>
  <w:style w:type="paragraph" w:customStyle="1" w:styleId="QuoteBullet2">
    <w:name w:val="Quote Bullet 2"/>
    <w:basedOn w:val="Quote"/>
    <w:qFormat/>
    <w:rsid w:val="00AC1C83"/>
    <w:pPr>
      <w:numPr>
        <w:ilvl w:val="1"/>
        <w:numId w:val="12"/>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rsid w:val="00064813"/>
    <w:pPr>
      <w:spacing w:before="120" w:after="120"/>
    </w:pPr>
    <w:rPr>
      <w:b/>
    </w:rPr>
  </w:style>
  <w:style w:type="paragraph" w:customStyle="1" w:styleId="DisclaimerTextLeftBold">
    <w:name w:val="Disclaimer Text Left Bold"/>
    <w:basedOn w:val="DisclaimerTextLeft"/>
    <w:next w:val="DisclaimerTextLeft"/>
    <w:uiPriority w:val="99"/>
    <w:semiHidden/>
    <w:rsid w:val="00740ECE"/>
    <w:pPr>
      <w:framePr w:wrap="around"/>
    </w:pPr>
    <w:rPr>
      <w:b/>
    </w:rPr>
  </w:style>
  <w:style w:type="paragraph" w:customStyle="1" w:styleId="DisclaimerTextLeft">
    <w:name w:val="Disclaimer Text Left"/>
    <w:basedOn w:val="DisclaimerText"/>
    <w:uiPriority w:val="99"/>
    <w:semiHidden/>
    <w:rsid w:val="00740ECE"/>
    <w:pPr>
      <w:framePr w:wrap="around"/>
    </w:pPr>
  </w:style>
  <w:style w:type="paragraph" w:customStyle="1" w:styleId="DisclaimerTextRightBold">
    <w:name w:val="Disclaimer Text Right Bold"/>
    <w:basedOn w:val="Normal"/>
    <w:uiPriority w:val="99"/>
    <w:semiHidden/>
    <w:rsid w:val="00740ECE"/>
    <w:pPr>
      <w:framePr w:hSpace="181" w:wrap="around" w:hAnchor="margin" w:yAlign="bottom"/>
      <w:spacing w:before="0" w:after="90"/>
      <w:suppressOverlap/>
    </w:pPr>
    <w:rPr>
      <w:rFonts w:ascii="Arial Bold" w:hAnsi="Arial Bold" w:cs="Arial"/>
      <w:color w:val="232222" w:themeColor="text1"/>
    </w:rPr>
  </w:style>
  <w:style w:type="paragraph" w:customStyle="1" w:styleId="DisclaimerTextRight12pt">
    <w:name w:val="Disclaimer Text Right 12pt"/>
    <w:basedOn w:val="Normal"/>
    <w:uiPriority w:val="99"/>
    <w:semiHidden/>
    <w:rsid w:val="00740ECE"/>
    <w:pPr>
      <w:framePr w:hSpace="181" w:wrap="around" w:hAnchor="margin" w:yAlign="bottom"/>
      <w:spacing w:before="0" w:after="90"/>
      <w:suppressOverlap/>
    </w:pPr>
    <w:rPr>
      <w:rFonts w:cs="Arial"/>
      <w:color w:val="232222" w:themeColor="text1"/>
      <w:sz w:val="24"/>
    </w:rPr>
  </w:style>
  <w:style w:type="paragraph" w:customStyle="1" w:styleId="DisclaimerTextRightBold12pt">
    <w:name w:val="Disclaimer Text Right Bold 12 pt"/>
    <w:basedOn w:val="DisclaimerTextRightBold"/>
    <w:next w:val="DisclaimerTextRight12pt"/>
    <w:uiPriority w:val="99"/>
    <w:semiHidden/>
    <w:rsid w:val="00E4201F"/>
    <w:pPr>
      <w:framePr w:wrap="around"/>
    </w:pPr>
    <w:rPr>
      <w:sz w:val="24"/>
    </w:rPr>
  </w:style>
  <w:style w:type="paragraph" w:customStyle="1" w:styleId="DisclaimerTextRight">
    <w:name w:val="Disclaimer Text Right"/>
    <w:basedOn w:val="DisclaimerText"/>
    <w:uiPriority w:val="99"/>
    <w:semiHidden/>
    <w:rsid w:val="000957C3"/>
    <w:pPr>
      <w:framePr w:wrap="around"/>
    </w:pPr>
  </w:style>
  <w:style w:type="paragraph" w:customStyle="1" w:styleId="xWebBackCover">
    <w:name w:val="xWebBackCover"/>
    <w:basedOn w:val="NoSpacing"/>
    <w:semiHidden/>
    <w:rsid w:val="00E97B47"/>
    <w:pPr>
      <w:shd w:val="clear" w:color="auto" w:fill="201547" w:themeFill="text2"/>
    </w:pPr>
    <w:rPr>
      <w:b/>
      <w:bCs/>
      <w:color w:val="FFFFFF" w:themeColor="background1"/>
      <w:sz w:val="21"/>
      <w:szCs w:val="21"/>
      <w:lang w:val="en-US"/>
    </w:rPr>
  </w:style>
  <w:style w:type="paragraph" w:customStyle="1" w:styleId="Heading1-Topofpage">
    <w:name w:val="Heading 1 - Top of page"/>
    <w:basedOn w:val="Heading1"/>
    <w:qFormat/>
    <w:rsid w:val="0079482A"/>
    <w:pPr>
      <w:spacing w:before="0"/>
    </w:pPr>
  </w:style>
  <w:style w:type="character" w:customStyle="1" w:styleId="TableTextLeftChar">
    <w:name w:val="Table Text Left Char"/>
    <w:basedOn w:val="DefaultParagraphFont"/>
    <w:link w:val="TableTextLeft"/>
    <w:rsid w:val="00D26A13"/>
    <w:rPr>
      <w:sz w:val="18"/>
    </w:rPr>
  </w:style>
  <w:style w:type="table" w:customStyle="1" w:styleId="Calculations">
    <w:name w:val="Calculations"/>
    <w:basedOn w:val="TableNormal"/>
    <w:uiPriority w:val="99"/>
    <w:rsid w:val="00FE4739"/>
    <w:pPr>
      <w:spacing w:before="70" w:after="70" w:line="240" w:lineRule="auto"/>
    </w:pPr>
    <w:tblPr>
      <w:tblBorders>
        <w:top w:val="single" w:sz="4" w:space="0" w:color="auto"/>
        <w:left w:val="single" w:sz="4" w:space="0" w:color="auto"/>
        <w:bottom w:val="single" w:sz="4" w:space="0" w:color="auto"/>
        <w:right w:val="single" w:sz="4" w:space="0" w:color="auto"/>
        <w:insideH w:val="single" w:sz="4" w:space="0" w:color="auto"/>
      </w:tblBorders>
    </w:tblPr>
    <w:tblStylePr w:type="firstRow">
      <w:rPr>
        <w:rFonts w:asciiTheme="majorHAnsi" w:hAnsiTheme="majorHAnsi"/>
        <w:b/>
        <w:sz w:val="18"/>
      </w:rPr>
      <w:tblPr/>
      <w:tcPr>
        <w:shd w:val="clear" w:color="auto" w:fill="CCE3F5" w:themeFill="background2"/>
      </w:tcPr>
    </w:tblStylePr>
  </w:style>
  <w:style w:type="paragraph" w:styleId="TOC9">
    <w:name w:val="toc 9"/>
    <w:basedOn w:val="Normal"/>
    <w:next w:val="Normal"/>
    <w:autoRedefine/>
    <w:uiPriority w:val="39"/>
    <w:unhideWhenUsed/>
    <w:rsid w:val="00087706"/>
    <w:pPr>
      <w:spacing w:before="0" w:after="100" w:line="259" w:lineRule="auto"/>
      <w:ind w:left="1760"/>
    </w:pPr>
    <w:rPr>
      <w:rFonts w:eastAsiaTheme="minorEastAsia" w:cstheme="minorBidi"/>
      <w:kern w:val="2"/>
      <w:sz w:val="22"/>
      <w:szCs w:val="22"/>
      <w14:ligatures w14:val="standardContextual"/>
    </w:rPr>
  </w:style>
  <w:style w:type="paragraph" w:customStyle="1" w:styleId="xDisclaimertext3">
    <w:name w:val="xDisclaimer text 3"/>
    <w:basedOn w:val="xDisclaimerText"/>
    <w:rsid w:val="00747A21"/>
    <w:pPr>
      <w:spacing w:before="60" w:after="60"/>
    </w:pPr>
  </w:style>
  <w:style w:type="character" w:styleId="PageNumber">
    <w:name w:val="page number"/>
    <w:basedOn w:val="DefaultParagraphFont"/>
    <w:semiHidden/>
    <w:rsid w:val="00747A21"/>
    <w:rPr>
      <w:rFonts w:ascii="Arial" w:hAnsi="Arial"/>
      <w:b/>
      <w:color w:val="auto"/>
      <w:sz w:val="16"/>
    </w:rPr>
  </w:style>
  <w:style w:type="paragraph" w:customStyle="1" w:styleId="Emailaddress">
    <w:name w:val="Email address"/>
    <w:basedOn w:val="Normal"/>
    <w:semiHidden/>
    <w:rsid w:val="00747A21"/>
    <w:pPr>
      <w:spacing w:before="0" w:after="0"/>
    </w:pPr>
    <w:rPr>
      <w:rFonts w:cs="Arial"/>
      <w:color w:val="232222" w:themeColor="text1"/>
      <w:sz w:val="16"/>
      <w:szCs w:val="16"/>
    </w:rPr>
  </w:style>
  <w:style w:type="character" w:customStyle="1" w:styleId="Italics">
    <w:name w:val="Italics"/>
    <w:rsid w:val="00747A21"/>
    <w:rPr>
      <w:i/>
    </w:rPr>
  </w:style>
  <w:style w:type="numbering" w:styleId="1ai">
    <w:name w:val="Outline List 1"/>
    <w:basedOn w:val="NoList"/>
    <w:rsid w:val="00747A21"/>
    <w:pPr>
      <w:numPr>
        <w:numId w:val="14"/>
      </w:numPr>
    </w:pPr>
  </w:style>
  <w:style w:type="paragraph" w:customStyle="1" w:styleId="xDoublePic">
    <w:name w:val="xDoublePic"/>
    <w:basedOn w:val="xInlineShape0"/>
    <w:semiHidden/>
    <w:rsid w:val="00747A21"/>
    <w:pPr>
      <w:spacing w:before="0" w:after="0"/>
    </w:pPr>
  </w:style>
  <w:style w:type="paragraph" w:customStyle="1" w:styleId="Footnotes">
    <w:name w:val="Footnotes"/>
    <w:basedOn w:val="Normal"/>
    <w:rsid w:val="00747A21"/>
    <w:pPr>
      <w:keepLines/>
      <w:numPr>
        <w:numId w:val="16"/>
      </w:numPr>
      <w:spacing w:before="60" w:after="100" w:afterAutospacing="1" w:line="180" w:lineRule="exact"/>
    </w:pPr>
    <w:rPr>
      <w:rFonts w:cs="Arial"/>
      <w:color w:val="232222" w:themeColor="text1"/>
      <w:sz w:val="14"/>
    </w:rPr>
  </w:style>
  <w:style w:type="character" w:customStyle="1" w:styleId="Superscript">
    <w:name w:val="Superscript"/>
    <w:semiHidden/>
    <w:rsid w:val="00747A21"/>
    <w:rPr>
      <w:vertAlign w:val="superscript"/>
    </w:rPr>
  </w:style>
  <w:style w:type="paragraph" w:customStyle="1" w:styleId="TableTextNumbered">
    <w:name w:val="Table Text Numbered"/>
    <w:basedOn w:val="TableTextLeft"/>
    <w:qFormat/>
    <w:rsid w:val="00747A21"/>
    <w:pPr>
      <w:tabs>
        <w:tab w:val="num" w:pos="482"/>
      </w:tabs>
      <w:spacing w:before="60" w:after="60" w:line="220" w:lineRule="atLeast"/>
      <w:ind w:left="482" w:right="113" w:hanging="369"/>
    </w:pPr>
    <w:rPr>
      <w:rFonts w:cs="Arial"/>
      <w:color w:val="232222" w:themeColor="text1"/>
    </w:rPr>
  </w:style>
  <w:style w:type="paragraph" w:customStyle="1" w:styleId="BoldHeading">
    <w:name w:val="Bold Heading"/>
    <w:basedOn w:val="Normal"/>
    <w:next w:val="BodyText"/>
    <w:qFormat/>
    <w:rsid w:val="00747A21"/>
    <w:pPr>
      <w:spacing w:before="280" w:after="240"/>
    </w:pPr>
    <w:rPr>
      <w:rFonts w:cs="Arial"/>
      <w:b/>
      <w:color w:val="232222" w:themeColor="text1"/>
    </w:rPr>
  </w:style>
  <w:style w:type="paragraph" w:customStyle="1" w:styleId="xInlineShape0">
    <w:name w:val="xInlineShape"/>
    <w:basedOn w:val="Normal"/>
    <w:next w:val="BodyText"/>
    <w:uiPriority w:val="3"/>
    <w:semiHidden/>
    <w:rsid w:val="00747A21"/>
    <w:pPr>
      <w:keepNext/>
      <w:spacing w:after="20" w:line="240" w:lineRule="auto"/>
    </w:pPr>
    <w:rPr>
      <w:rFonts w:cs="Arial"/>
      <w:color w:val="232222" w:themeColor="text1"/>
    </w:rPr>
  </w:style>
  <w:style w:type="paragraph" w:customStyle="1" w:styleId="TOFHeading">
    <w:name w:val="TOF Heading"/>
    <w:basedOn w:val="Normal"/>
    <w:uiPriority w:val="99"/>
    <w:rsid w:val="00747A21"/>
    <w:pPr>
      <w:keepNext/>
      <w:tabs>
        <w:tab w:val="left" w:pos="2268"/>
      </w:tabs>
      <w:spacing w:before="240" w:after="60"/>
    </w:pPr>
    <w:rPr>
      <w:rFonts w:cs="Arial"/>
      <w:b/>
      <w:color w:val="201547" w:themeColor="text2"/>
      <w:szCs w:val="32"/>
    </w:rPr>
  </w:style>
  <w:style w:type="paragraph" w:customStyle="1" w:styleId="AppendixHeading3">
    <w:name w:val="Appendix Heading 3"/>
    <w:basedOn w:val="Normal"/>
    <w:next w:val="BodyText"/>
    <w:uiPriority w:val="2"/>
    <w:rsid w:val="00747A21"/>
    <w:pPr>
      <w:keepNext/>
      <w:keepLines/>
      <w:tabs>
        <w:tab w:val="left" w:pos="1559"/>
        <w:tab w:val="left" w:pos="1843"/>
        <w:tab w:val="left" w:pos="2126"/>
        <w:tab w:val="left" w:pos="2410"/>
        <w:tab w:val="left" w:pos="6804"/>
      </w:tabs>
      <w:spacing w:before="100" w:after="100" w:line="240" w:lineRule="exact"/>
    </w:pPr>
    <w:rPr>
      <w:rFonts w:asciiTheme="majorHAnsi" w:hAnsiTheme="majorHAnsi" w:cs="Arial"/>
      <w:b/>
      <w:i/>
      <w:color w:val="494847"/>
    </w:rPr>
  </w:style>
  <w:style w:type="paragraph" w:customStyle="1" w:styleId="TableofContents2">
    <w:name w:val="TableofContents2"/>
    <w:basedOn w:val="Normal"/>
    <w:semiHidden/>
    <w:rsid w:val="00747A21"/>
    <w:pPr>
      <w:keepNext/>
      <w:spacing w:before="0" w:line="230" w:lineRule="auto"/>
    </w:pPr>
    <w:rPr>
      <w:rFonts w:cs="Arial"/>
      <w:color w:val="232222" w:themeColor="text1"/>
      <w:spacing w:val="-6"/>
      <w:sz w:val="40"/>
      <w:szCs w:val="28"/>
    </w:rPr>
  </w:style>
  <w:style w:type="character" w:customStyle="1" w:styleId="Bold">
    <w:name w:val="Bold"/>
    <w:semiHidden/>
    <w:rsid w:val="00747A21"/>
    <w:rPr>
      <w:b/>
    </w:rPr>
  </w:style>
  <w:style w:type="paragraph" w:customStyle="1" w:styleId="xContactDetails">
    <w:name w:val="xContact Details"/>
    <w:basedOn w:val="TableTextLeft"/>
    <w:uiPriority w:val="3"/>
    <w:semiHidden/>
    <w:rsid w:val="00747A21"/>
    <w:pPr>
      <w:spacing w:before="40" w:after="60" w:line="220" w:lineRule="atLeast"/>
      <w:ind w:left="113" w:right="113"/>
      <w:contextualSpacing/>
    </w:pPr>
    <w:rPr>
      <w:rFonts w:cs="Arial"/>
      <w:color w:val="232222" w:themeColor="text1"/>
      <w:sz w:val="16"/>
    </w:rPr>
  </w:style>
  <w:style w:type="paragraph" w:customStyle="1" w:styleId="xEntityDetails">
    <w:name w:val="xEntity Details"/>
    <w:basedOn w:val="xContactDetails"/>
    <w:uiPriority w:val="3"/>
    <w:semiHidden/>
    <w:rsid w:val="00747A21"/>
    <w:pPr>
      <w:framePr w:wrap="around" w:hAnchor="text"/>
    </w:pPr>
  </w:style>
  <w:style w:type="paragraph" w:customStyle="1" w:styleId="xStatus">
    <w:name w:val="xStatus"/>
    <w:basedOn w:val="Normal"/>
    <w:uiPriority w:val="3"/>
    <w:semiHidden/>
    <w:rsid w:val="00747A21"/>
    <w:pPr>
      <w:tabs>
        <w:tab w:val="left" w:pos="1134"/>
        <w:tab w:val="left" w:pos="2268"/>
        <w:tab w:val="left" w:pos="3402"/>
        <w:tab w:val="left" w:pos="4536"/>
        <w:tab w:val="left" w:pos="5103"/>
      </w:tabs>
      <w:spacing w:before="0" w:after="0" w:line="240" w:lineRule="auto"/>
      <w:jc w:val="center"/>
    </w:pPr>
    <w:rPr>
      <w:rFonts w:cs="Arial"/>
      <w:caps/>
      <w:color w:val="EAEAEA"/>
      <w:spacing w:val="40"/>
      <w:sz w:val="120"/>
      <w:szCs w:val="24"/>
    </w:rPr>
  </w:style>
  <w:style w:type="paragraph" w:customStyle="1" w:styleId="AppendixHeading2">
    <w:name w:val="Appendix Heading 2"/>
    <w:basedOn w:val="Normal"/>
    <w:next w:val="BodyText"/>
    <w:uiPriority w:val="2"/>
    <w:rsid w:val="00747A21"/>
    <w:pPr>
      <w:keepNext/>
      <w:keepLines/>
      <w:tabs>
        <w:tab w:val="left" w:pos="1559"/>
        <w:tab w:val="left" w:pos="1843"/>
        <w:tab w:val="left" w:pos="2126"/>
        <w:tab w:val="left" w:pos="2410"/>
      </w:tabs>
      <w:spacing w:before="100" w:after="100" w:line="240" w:lineRule="exact"/>
    </w:pPr>
    <w:rPr>
      <w:rFonts w:cs="Arial"/>
      <w:b/>
      <w:color w:val="494847"/>
    </w:rPr>
  </w:style>
  <w:style w:type="character" w:styleId="IntenseEmphasis">
    <w:name w:val="Intense Emphasis"/>
    <w:rsid w:val="00747A21"/>
    <w:rPr>
      <w:b/>
      <w:bCs/>
      <w:i/>
      <w:iCs/>
      <w:color w:val="auto"/>
    </w:rPr>
  </w:style>
  <w:style w:type="paragraph" w:styleId="IntenseQuote">
    <w:name w:val="Intense Quote"/>
    <w:basedOn w:val="Normal"/>
    <w:next w:val="Normal"/>
    <w:link w:val="IntenseQuoteChar"/>
    <w:rsid w:val="00747A21"/>
    <w:pPr>
      <w:pBdr>
        <w:bottom w:val="single" w:sz="4" w:space="4" w:color="0072CE" w:themeColor="accent1"/>
      </w:pBdr>
      <w:spacing w:before="200" w:after="280"/>
      <w:ind w:left="936" w:right="936"/>
    </w:pPr>
    <w:rPr>
      <w:rFonts w:cs="Arial"/>
      <w:b/>
      <w:bCs/>
      <w:i/>
      <w:iCs/>
      <w:color w:val="CCE3F5" w:themeColor="background2"/>
    </w:rPr>
  </w:style>
  <w:style w:type="character" w:customStyle="1" w:styleId="IntenseQuoteChar">
    <w:name w:val="Intense Quote Char"/>
    <w:basedOn w:val="DefaultParagraphFont"/>
    <w:link w:val="IntenseQuote"/>
    <w:rsid w:val="00747A21"/>
    <w:rPr>
      <w:rFonts w:cs="Arial"/>
      <w:b/>
      <w:bCs/>
      <w:i/>
      <w:iCs/>
      <w:color w:val="CCE3F5" w:themeColor="background2"/>
    </w:rPr>
  </w:style>
  <w:style w:type="paragraph" w:customStyle="1" w:styleId="PullOutBoxBodyText">
    <w:name w:val="Pull Out Box Body Text"/>
    <w:basedOn w:val="Normal"/>
    <w:qFormat/>
    <w:rsid w:val="00747A21"/>
    <w:pPr>
      <w:ind w:left="142" w:right="142"/>
    </w:pPr>
    <w:rPr>
      <w:rFonts w:cs="Arial"/>
      <w:color w:val="232222" w:themeColor="text1"/>
    </w:rPr>
  </w:style>
  <w:style w:type="paragraph" w:customStyle="1" w:styleId="PullOutBoxHeading">
    <w:name w:val="Pull Out Box Heading"/>
    <w:basedOn w:val="PullOutBoxBodyText"/>
    <w:next w:val="PullOutBoxBodyText"/>
    <w:qFormat/>
    <w:rsid w:val="00747A21"/>
    <w:pPr>
      <w:keepNext/>
      <w:keepLines/>
    </w:pPr>
    <w:rPr>
      <w:b/>
      <w:szCs w:val="24"/>
    </w:rPr>
  </w:style>
  <w:style w:type="paragraph" w:customStyle="1" w:styleId="PullOutBoxBullet">
    <w:name w:val="Pull Out Box Bullet"/>
    <w:basedOn w:val="PullOutBoxBodyText"/>
    <w:qFormat/>
    <w:rsid w:val="00747A21"/>
    <w:pPr>
      <w:tabs>
        <w:tab w:val="num" w:pos="567"/>
      </w:tabs>
      <w:ind w:left="312" w:hanging="170"/>
    </w:pPr>
  </w:style>
  <w:style w:type="paragraph" w:customStyle="1" w:styleId="PullOutBoxBullet2">
    <w:name w:val="Pull Out Box Bullet 2"/>
    <w:basedOn w:val="PullOutBoxBodyText"/>
    <w:qFormat/>
    <w:rsid w:val="00747A21"/>
    <w:pPr>
      <w:tabs>
        <w:tab w:val="num" w:pos="851"/>
      </w:tabs>
      <w:ind w:left="482" w:hanging="170"/>
    </w:pPr>
  </w:style>
  <w:style w:type="paragraph" w:customStyle="1" w:styleId="PullOutBoxBullet3">
    <w:name w:val="Pull Out Box Bullet 3"/>
    <w:basedOn w:val="PullOutBoxBodyText"/>
    <w:qFormat/>
    <w:rsid w:val="00747A21"/>
    <w:pPr>
      <w:tabs>
        <w:tab w:val="num" w:pos="1134"/>
      </w:tabs>
      <w:ind w:left="652" w:hanging="170"/>
    </w:pPr>
  </w:style>
  <w:style w:type="paragraph" w:customStyle="1" w:styleId="xBackPageWebAddress">
    <w:name w:val="xBack Page Web Address"/>
    <w:basedOn w:val="Normal"/>
    <w:semiHidden/>
    <w:rsid w:val="00747A21"/>
    <w:pPr>
      <w:spacing w:before="140" w:after="0"/>
    </w:pPr>
    <w:rPr>
      <w:rFonts w:cs="Arial"/>
      <w:color w:val="FFFFFF"/>
      <w:spacing w:val="-6"/>
      <w:sz w:val="36"/>
      <w:szCs w:val="36"/>
    </w:rPr>
  </w:style>
  <w:style w:type="paragraph" w:customStyle="1" w:styleId="xBackPage">
    <w:name w:val="xBack Page"/>
    <w:basedOn w:val="Normal"/>
    <w:semiHidden/>
    <w:rsid w:val="00747A21"/>
    <w:pPr>
      <w:spacing w:before="0" w:after="0"/>
    </w:pPr>
    <w:rPr>
      <w:rFonts w:cs="Arial"/>
      <w:color w:val="FFFFFF"/>
    </w:rPr>
  </w:style>
  <w:style w:type="character" w:customStyle="1" w:styleId="BoldAndItalics">
    <w:name w:val="Bold And Italics"/>
    <w:semiHidden/>
    <w:rsid w:val="00747A21"/>
    <w:rPr>
      <w:b/>
      <w:i/>
    </w:rPr>
  </w:style>
  <w:style w:type="paragraph" w:customStyle="1" w:styleId="CaptionDescriptive">
    <w:name w:val="Caption Descriptive"/>
    <w:basedOn w:val="BodyText"/>
    <w:next w:val="BodyText"/>
    <w:rsid w:val="00747A21"/>
    <w:pPr>
      <w:spacing w:before="60" w:after="60" w:line="240" w:lineRule="auto"/>
      <w:ind w:right="227"/>
      <w:jc w:val="left"/>
    </w:pPr>
    <w:rPr>
      <w:i/>
      <w:color w:val="232222" w:themeColor="text1"/>
      <w:sz w:val="18"/>
      <w:szCs w:val="14"/>
      <w:lang w:eastAsia="en-US"/>
    </w:rPr>
  </w:style>
  <w:style w:type="character" w:customStyle="1" w:styleId="MySuperscript">
    <w:name w:val="MySuperscript"/>
    <w:uiPriority w:val="1"/>
    <w:semiHidden/>
    <w:rsid w:val="00747A21"/>
    <w:rPr>
      <w:vertAlign w:val="superscript"/>
    </w:rPr>
  </w:style>
  <w:style w:type="character" w:customStyle="1" w:styleId="MySubscript">
    <w:name w:val="MySubscript"/>
    <w:uiPriority w:val="1"/>
    <w:semiHidden/>
    <w:rsid w:val="00747A21"/>
    <w:rPr>
      <w:vertAlign w:val="subscript"/>
    </w:rPr>
  </w:style>
  <w:style w:type="character" w:customStyle="1" w:styleId="MySuperscriptItalics">
    <w:name w:val="MySuperscript&amp;Italics"/>
    <w:uiPriority w:val="1"/>
    <w:semiHidden/>
    <w:rsid w:val="00747A21"/>
    <w:rPr>
      <w:i/>
      <w:vertAlign w:val="superscript"/>
    </w:rPr>
  </w:style>
  <w:style w:type="character" w:customStyle="1" w:styleId="MySubscriptItalics">
    <w:name w:val="MySubscript&amp;Italics"/>
    <w:uiPriority w:val="1"/>
    <w:semiHidden/>
    <w:rsid w:val="00747A21"/>
    <w:rPr>
      <w:i/>
      <w:vertAlign w:val="subscript"/>
    </w:rPr>
  </w:style>
  <w:style w:type="paragraph" w:customStyle="1" w:styleId="PullOutBoxNumbered">
    <w:name w:val="Pull Out Box Numbered"/>
    <w:basedOn w:val="PullOutBoxBodyText"/>
    <w:qFormat/>
    <w:rsid w:val="00747A21"/>
    <w:pPr>
      <w:numPr>
        <w:numId w:val="15"/>
      </w:numPr>
    </w:pPr>
  </w:style>
  <w:style w:type="paragraph" w:customStyle="1" w:styleId="PullOutBoxNumbered2">
    <w:name w:val="Pull Out Box Numbered 2"/>
    <w:basedOn w:val="PullOutBoxBodyText"/>
    <w:qFormat/>
    <w:rsid w:val="00747A21"/>
    <w:pPr>
      <w:numPr>
        <w:ilvl w:val="1"/>
        <w:numId w:val="15"/>
      </w:numPr>
    </w:pPr>
  </w:style>
  <w:style w:type="paragraph" w:customStyle="1" w:styleId="PullOutBoxNumbered3">
    <w:name w:val="Pull Out Box Numbered 3"/>
    <w:basedOn w:val="PullOutBoxBodyText"/>
    <w:qFormat/>
    <w:rsid w:val="00747A21"/>
    <w:pPr>
      <w:numPr>
        <w:ilvl w:val="2"/>
        <w:numId w:val="15"/>
      </w:numPr>
    </w:pPr>
  </w:style>
  <w:style w:type="paragraph" w:customStyle="1" w:styleId="xDisclaimerText2">
    <w:name w:val="xDisclaimer Text 2"/>
    <w:basedOn w:val="xDisclaimerText"/>
    <w:rsid w:val="00747A21"/>
    <w:pPr>
      <w:spacing w:before="180" w:after="170"/>
    </w:pPr>
  </w:style>
  <w:style w:type="paragraph" w:customStyle="1" w:styleId="Heading1TopofPage">
    <w:name w:val="Heading 1 Top of Page"/>
    <w:basedOn w:val="Heading1"/>
    <w:next w:val="BodyText"/>
    <w:qFormat/>
    <w:rsid w:val="00747A21"/>
    <w:pPr>
      <w:keepLines/>
      <w:pageBreakBefore/>
      <w:framePr w:w="11907" w:h="1701" w:hSpace="11340" w:wrap="around" w:vAnchor="page" w:hAnchor="page" w:yAlign="top"/>
      <w:spacing w:before="1300" w:after="360" w:line="440" w:lineRule="exact"/>
      <w:ind w:left="1134" w:right="1134"/>
    </w:pPr>
    <w:rPr>
      <w:rFonts w:asciiTheme="minorHAnsi" w:eastAsia="Times New Roman" w:hAnsiTheme="minorHAnsi" w:cs="Arial"/>
      <w:b/>
      <w:spacing w:val="0"/>
      <w:kern w:val="32"/>
      <w:szCs w:val="32"/>
    </w:rPr>
  </w:style>
  <w:style w:type="paragraph" w:customStyle="1" w:styleId="SectionHeading">
    <w:name w:val="Section Heading"/>
    <w:basedOn w:val="Normal"/>
    <w:next w:val="BodyText"/>
    <w:semiHidden/>
    <w:qFormat/>
    <w:rsid w:val="00747A21"/>
    <w:pPr>
      <w:keepLines/>
      <w:pageBreakBefore/>
      <w:framePr w:w="11907" w:h="2155" w:hSpace="181" w:wrap="around" w:vAnchor="page" w:hAnchor="page" w:xAlign="right" w:yAlign="top"/>
      <w:spacing w:before="1300" w:after="0"/>
      <w:ind w:left="1134" w:right="1134"/>
      <w:suppressOverlap/>
      <w:jc w:val="right"/>
      <w:outlineLvl w:val="4"/>
    </w:pPr>
    <w:rPr>
      <w:rFonts w:cs="Arial"/>
      <w:b/>
      <w:color w:val="201547" w:themeColor="text2"/>
      <w:sz w:val="40"/>
      <w:szCs w:val="40"/>
    </w:rPr>
  </w:style>
  <w:style w:type="paragraph" w:customStyle="1" w:styleId="TitleBarText">
    <w:name w:val="Title Bar Text"/>
    <w:basedOn w:val="Normal"/>
    <w:uiPriority w:val="99"/>
    <w:qFormat/>
    <w:rsid w:val="00747A21"/>
    <w:pPr>
      <w:spacing w:before="0" w:after="0" w:line="360" w:lineRule="exact"/>
      <w:jc w:val="right"/>
    </w:pPr>
    <w:rPr>
      <w:rFonts w:ascii="Arial Narrow" w:hAnsi="Arial Narrow" w:cs="Arial"/>
      <w:color w:val="FFFFFF"/>
      <w:spacing w:val="-2"/>
      <w:sz w:val="28"/>
      <w:szCs w:val="28"/>
    </w:rPr>
  </w:style>
  <w:style w:type="paragraph" w:customStyle="1" w:styleId="Footnotes2">
    <w:name w:val="Footnotes 2"/>
    <w:basedOn w:val="Normal"/>
    <w:rsid w:val="00747A21"/>
    <w:pPr>
      <w:numPr>
        <w:ilvl w:val="1"/>
        <w:numId w:val="16"/>
      </w:numPr>
      <w:spacing w:before="0" w:after="100" w:afterAutospacing="1" w:line="180" w:lineRule="atLeast"/>
      <w:ind w:left="568" w:hanging="284"/>
      <w:contextualSpacing/>
    </w:pPr>
    <w:rPr>
      <w:rFonts w:cs="Arial"/>
      <w:color w:val="232222" w:themeColor="text1"/>
      <w:sz w:val="14"/>
    </w:rPr>
  </w:style>
  <w:style w:type="table" w:customStyle="1" w:styleId="HighlightTable">
    <w:name w:val="Highlight Table"/>
    <w:basedOn w:val="TableNormal"/>
    <w:uiPriority w:val="99"/>
    <w:rsid w:val="00747A21"/>
    <w:pPr>
      <w:spacing w:before="0" w:after="0" w:line="240" w:lineRule="auto"/>
    </w:pPr>
    <w:rPr>
      <w:rFonts w:cs="Arial"/>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747A21"/>
    <w:pPr>
      <w:spacing w:before="60"/>
      <w:jc w:val="left"/>
    </w:pPr>
    <w:rPr>
      <w:color w:val="201547" w:themeColor="text2"/>
      <w:lang w:eastAsia="en-US"/>
    </w:rPr>
  </w:style>
  <w:style w:type="paragraph" w:customStyle="1" w:styleId="CaptionImageorFigure">
    <w:name w:val="Caption Image or Figure"/>
    <w:basedOn w:val="Caption"/>
    <w:qFormat/>
    <w:rsid w:val="00747A21"/>
    <w:pPr>
      <w:tabs>
        <w:tab w:val="clear" w:pos="1191"/>
      </w:tabs>
      <w:spacing w:before="60" w:line="200" w:lineRule="atLeast"/>
      <w:ind w:left="0" w:firstLine="0"/>
    </w:pPr>
    <w:rPr>
      <w:rFonts w:cs="Arial"/>
      <w:bCs/>
      <w:color w:val="232222" w:themeColor="text1"/>
      <w:sz w:val="16"/>
      <w14:numSpacing w14:val="default"/>
    </w:rPr>
  </w:style>
  <w:style w:type="paragraph" w:customStyle="1" w:styleId="PhotoCredit">
    <w:name w:val="Photo Credit"/>
    <w:basedOn w:val="CaptionDescriptive"/>
    <w:next w:val="BodyText"/>
    <w:qFormat/>
    <w:rsid w:val="00747A21"/>
    <w:rPr>
      <w:i w:val="0"/>
      <w:sz w:val="16"/>
    </w:rPr>
  </w:style>
  <w:style w:type="character" w:customStyle="1" w:styleId="MyUnderline">
    <w:name w:val="MyUnderline"/>
    <w:uiPriority w:val="1"/>
    <w:semiHidden/>
    <w:rsid w:val="00747A21"/>
    <w:rPr>
      <w:u w:val="single"/>
      <w:lang w:eastAsia="en-AU"/>
    </w:rPr>
  </w:style>
  <w:style w:type="character" w:customStyle="1" w:styleId="MyBoldItalicsUnderline">
    <w:name w:val="MyBoldItalicsUnderline"/>
    <w:uiPriority w:val="1"/>
    <w:semiHidden/>
    <w:rsid w:val="00747A21"/>
    <w:rPr>
      <w:b/>
      <w:i/>
      <w:u w:val="single"/>
    </w:rPr>
  </w:style>
  <w:style w:type="character" w:customStyle="1" w:styleId="MyBoldUnderline">
    <w:name w:val="MyBoldUnderline"/>
    <w:uiPriority w:val="1"/>
    <w:semiHidden/>
    <w:rsid w:val="00747A21"/>
    <w:rPr>
      <w:b/>
      <w:u w:val="single"/>
    </w:rPr>
  </w:style>
  <w:style w:type="character" w:customStyle="1" w:styleId="MyItalicsUnderline">
    <w:name w:val="MyItalicsUnderline"/>
    <w:uiPriority w:val="1"/>
    <w:semiHidden/>
    <w:rsid w:val="00747A21"/>
    <w:rPr>
      <w:i/>
      <w:u w:val="single"/>
    </w:rPr>
  </w:style>
  <w:style w:type="paragraph" w:customStyle="1" w:styleId="SmallBullet">
    <w:name w:val="Small Bullet"/>
    <w:basedOn w:val="SmallBodyText"/>
    <w:qFormat/>
    <w:rsid w:val="00747A21"/>
    <w:pPr>
      <w:numPr>
        <w:numId w:val="17"/>
      </w:numPr>
      <w:spacing w:before="40" w:after="40" w:line="220" w:lineRule="atLeast"/>
      <w:ind w:right="3119"/>
    </w:pPr>
    <w:rPr>
      <w:rFonts w:cs="Arial"/>
      <w:color w:val="232222" w:themeColor="text1"/>
    </w:rPr>
  </w:style>
  <w:style w:type="paragraph" w:customStyle="1" w:styleId="SmallHeading">
    <w:name w:val="Small Heading"/>
    <w:basedOn w:val="xDisclaimerHeading"/>
    <w:next w:val="SmallBodyText"/>
    <w:qFormat/>
    <w:rsid w:val="00747A21"/>
    <w:pPr>
      <w:spacing w:before="170" w:after="40" w:line="220" w:lineRule="atLeast"/>
      <w:ind w:right="3119"/>
    </w:pPr>
    <w:rPr>
      <w:rFonts w:cs="Arial"/>
      <w:color w:val="232222" w:themeColor="text1"/>
      <w:sz w:val="18"/>
    </w:rPr>
  </w:style>
  <w:style w:type="paragraph" w:customStyle="1" w:styleId="xWeb">
    <w:name w:val="xWeb"/>
    <w:basedOn w:val="Normal"/>
    <w:semiHidden/>
    <w:qFormat/>
    <w:rsid w:val="00747A21"/>
    <w:pPr>
      <w:spacing w:before="0" w:after="0" w:line="240" w:lineRule="auto"/>
    </w:pPr>
    <w:rPr>
      <w:rFonts w:cs="Arial"/>
      <w:color w:val="636366"/>
      <w:spacing w:val="-4"/>
      <w:sz w:val="36"/>
      <w:szCs w:val="42"/>
    </w:rPr>
  </w:style>
  <w:style w:type="table" w:customStyle="1" w:styleId="DELWPTableNormal">
    <w:name w:val="DELWP Table Normal"/>
    <w:basedOn w:val="TableNormal"/>
    <w:uiPriority w:val="99"/>
    <w:rsid w:val="00747A21"/>
    <w:pPr>
      <w:spacing w:before="0" w:after="0" w:line="240" w:lineRule="auto"/>
    </w:pPr>
    <w:rPr>
      <w:rFonts w:cs="Arial"/>
      <w:color w:val="232222" w:themeColor="text1"/>
    </w:rPr>
    <w:tblPr/>
  </w:style>
  <w:style w:type="paragraph" w:customStyle="1" w:styleId="xAccessibilityText">
    <w:name w:val="xAccessibility Text"/>
    <w:basedOn w:val="Normal"/>
    <w:semiHidden/>
    <w:qFormat/>
    <w:rsid w:val="00747A21"/>
    <w:pPr>
      <w:spacing w:before="0" w:after="0" w:line="300" w:lineRule="exact"/>
    </w:pPr>
    <w:rPr>
      <w:rFonts w:cs="Arial"/>
      <w:color w:val="232222" w:themeColor="text1"/>
      <w:sz w:val="24"/>
    </w:rPr>
  </w:style>
  <w:style w:type="paragraph" w:customStyle="1" w:styleId="xAccessibilityHeading">
    <w:name w:val="xAccessibility Heading"/>
    <w:basedOn w:val="Normal"/>
    <w:semiHidden/>
    <w:qFormat/>
    <w:rsid w:val="00747A21"/>
    <w:pPr>
      <w:spacing w:before="170" w:after="20" w:line="300" w:lineRule="exact"/>
    </w:pPr>
    <w:rPr>
      <w:rFonts w:cs="Arial"/>
      <w:b/>
      <w:color w:val="232222" w:themeColor="text1"/>
      <w:sz w:val="24"/>
    </w:rPr>
  </w:style>
  <w:style w:type="character" w:customStyle="1" w:styleId="HiddenText">
    <w:name w:val="Hidden Text"/>
    <w:basedOn w:val="DefaultParagraphFont"/>
    <w:uiPriority w:val="1"/>
    <w:qFormat/>
    <w:rsid w:val="00747A21"/>
    <w:rPr>
      <w:color w:val="FF0000"/>
      <w:sz w:val="20"/>
      <w:u w:val="dotted"/>
    </w:rPr>
  </w:style>
  <w:style w:type="numbering" w:customStyle="1" w:styleId="Style1">
    <w:name w:val="Style1"/>
    <w:uiPriority w:val="99"/>
    <w:rsid w:val="00747A21"/>
    <w:pPr>
      <w:numPr>
        <w:numId w:val="18"/>
      </w:numPr>
    </w:pPr>
  </w:style>
  <w:style w:type="table" w:customStyle="1" w:styleId="TableGrid10">
    <w:name w:val="Table Grid1"/>
    <w:basedOn w:val="TableNormal"/>
    <w:next w:val="TableGrid"/>
    <w:rsid w:val="00747A21"/>
    <w:pPr>
      <w:spacing w:before="0" w:after="0" w:line="240" w:lineRule="auto"/>
    </w:pPr>
    <w:rPr>
      <w:rFonts w:ascii="Arial" w:eastAsia="Calibri" w:hAnsi="Arial" w:cs="ArialMT"/>
      <w:color w:val="53565A"/>
      <w:sz w:val="1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747A21"/>
    <w:pPr>
      <w:spacing w:before="60" w:after="60" w:line="220" w:lineRule="atLeast"/>
      <w:ind w:left="113" w:right="113"/>
    </w:pPr>
    <w:rPr>
      <w:rFonts w:ascii="Arial" w:hAnsi="Arial"/>
      <w:color w:val="232222" w:themeColor="text1"/>
      <w:sz w:val="18"/>
    </w:rPr>
    <w:tblPr>
      <w:tblStyleColBandSize w:val="1"/>
      <w:tblInd w:w="0" w:type="nil"/>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blStylePr w:type="firstRow">
      <w:pPr>
        <w:wordWrap/>
        <w:spacing w:beforeLines="0" w:before="100" w:beforeAutospacing="1" w:afterLines="0" w:after="100" w:afterAutospacing="1" w:line="220" w:lineRule="atLeast"/>
        <w:jc w:val="left"/>
      </w:pPr>
      <w:rPr>
        <w:rFonts w:ascii="Arial" w:hAnsi="Arial" w:cs="Arial" w:hint="default"/>
        <w:b w:val="0"/>
        <w:color w:val="232222" w:themeColor="text1"/>
        <w:sz w:val="18"/>
        <w:szCs w:val="18"/>
      </w:rPr>
      <w:tblPr/>
      <w:tcPr>
        <w:shd w:val="clear" w:color="auto" w:fill="201547" w:themeFill="text2"/>
      </w:tcPr>
    </w:tblStylePr>
    <w:tblStylePr w:type="lastRow">
      <w:rPr>
        <w:b w:val="0"/>
      </w:rPr>
    </w:tblStylePr>
    <w:tblStylePr w:type="lastCol">
      <w:pPr>
        <w:jc w:val="left"/>
      </w:pPr>
    </w:tblStylePr>
    <w:tblStylePr w:type="band1Vert">
      <w:tblPr/>
      <w:tcPr>
        <w:shd w:val="clear" w:color="auto" w:fill="CCE3F5" w:themeFill="background2"/>
      </w:tcPr>
    </w:tblStylePr>
    <w:tblStylePr w:type="nwCell">
      <w:pPr>
        <w:jc w:val="left"/>
      </w:pPr>
      <w:tblPr/>
      <w:tcPr>
        <w:vAlign w:val="center"/>
      </w:tcPr>
    </w:tblStylePr>
  </w:style>
  <w:style w:type="character" w:styleId="Mention">
    <w:name w:val="Mention"/>
    <w:basedOn w:val="DefaultParagraphFont"/>
    <w:uiPriority w:val="99"/>
    <w:unhideWhenUsed/>
    <w:rsid w:val="000867A9"/>
    <w:rPr>
      <w:color w:val="2B579A"/>
      <w:shd w:val="clear" w:color="auto" w:fill="E1DFDD"/>
    </w:rPr>
  </w:style>
  <w:style w:type="table" w:customStyle="1" w:styleId="Style2">
    <w:name w:val="Style2"/>
    <w:basedOn w:val="TableNormal"/>
    <w:uiPriority w:val="99"/>
    <w:rsid w:val="002A7B80"/>
    <w:pPr>
      <w:spacing w:before="0"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24489964">
      <w:bodyDiv w:val="1"/>
      <w:marLeft w:val="0"/>
      <w:marRight w:val="0"/>
      <w:marTop w:val="0"/>
      <w:marBottom w:val="0"/>
      <w:divBdr>
        <w:top w:val="none" w:sz="0" w:space="0" w:color="auto"/>
        <w:left w:val="none" w:sz="0" w:space="0" w:color="auto"/>
        <w:bottom w:val="none" w:sz="0" w:space="0" w:color="auto"/>
        <w:right w:val="none" w:sz="0" w:space="0" w:color="auto"/>
      </w:divBdr>
    </w:div>
    <w:div w:id="775640421">
      <w:bodyDiv w:val="1"/>
      <w:marLeft w:val="0"/>
      <w:marRight w:val="0"/>
      <w:marTop w:val="0"/>
      <w:marBottom w:val="0"/>
      <w:divBdr>
        <w:top w:val="none" w:sz="0" w:space="0" w:color="auto"/>
        <w:left w:val="none" w:sz="0" w:space="0" w:color="auto"/>
        <w:bottom w:val="none" w:sz="0" w:space="0" w:color="auto"/>
        <w:right w:val="none" w:sz="0" w:space="0" w:color="auto"/>
      </w:divBdr>
    </w:div>
    <w:div w:id="113803454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oter" Target="footer1.xml"/><Relationship Id="rId39" Type="http://schemas.openxmlformats.org/officeDocument/2006/relationships/fontTable" Target="fontTable.xml"/><Relationship Id="rId21" Type="http://schemas.openxmlformats.org/officeDocument/2006/relationships/image" Target="media/image7.svg"/><Relationship Id="rId34" Type="http://schemas.openxmlformats.org/officeDocument/2006/relationships/hyperlink" Target="http://www.deeca.vic.gov.au/" TargetMode="External"/><Relationship Id="rId42" Type="http://schemas.openxmlformats.org/officeDocument/2006/relationships/customXml" Target="../customXml/item8.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image" Target="media/image6.png"/><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hyperlink" Target="http://creativecommons.org/licenses/by/4.0/" TargetMode="External"/><Relationship Id="rId37" Type="http://schemas.openxmlformats.org/officeDocument/2006/relationships/header" Target="header6.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svg"/><Relationship Id="rId28" Type="http://schemas.openxmlformats.org/officeDocument/2006/relationships/header" Target="header3.xml"/><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image" Target="media/image5.svg"/><Relationship Id="rId31" Type="http://schemas.openxmlformats.org/officeDocument/2006/relationships/hyperlink" Target="http://creativecommons.org/licenses/by/4.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footer" Target="footer2.xml"/><Relationship Id="rId30" Type="http://schemas.openxmlformats.org/officeDocument/2006/relationships/image" Target="media/image10.png"/><Relationship Id="rId35"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s/fionadurante/Downloads/deeca.vic.gov.au" TargetMode="External"/><Relationship Id="rId25" Type="http://schemas.openxmlformats.org/officeDocument/2006/relationships/header" Target="header2.xml"/><Relationship Id="rId33" Type="http://schemas.openxmlformats.org/officeDocument/2006/relationships/hyperlink" Target="mailto:customer.service@deeca.vic.gov.au" TargetMode="External"/><Relationship Id="rId38"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9D371F1CB348F890DB0B95F03189B3"/>
        <w:category>
          <w:name w:val="General"/>
          <w:gallery w:val="placeholder"/>
        </w:category>
        <w:types>
          <w:type w:val="bbPlcHdr"/>
        </w:types>
        <w:behaviors>
          <w:behavior w:val="content"/>
        </w:behaviors>
        <w:guid w:val="{7D39FF6A-BE69-4BEB-8CA2-73B6AFF7C0F1}"/>
      </w:docPartPr>
      <w:docPartBody>
        <w:p w:rsidR="00B539E6" w:rsidRDefault="00B539E6">
          <w:pPr>
            <w:pStyle w:val="8C9D371F1CB348F890DB0B95F03189B3"/>
          </w:pPr>
          <w:r w:rsidRPr="000C4F86">
            <w:rPr>
              <w:rStyle w:val="PlaceholderText"/>
            </w:rPr>
            <w:t>[Title]</w:t>
          </w:r>
        </w:p>
      </w:docPartBody>
    </w:docPart>
    <w:docPart>
      <w:docPartPr>
        <w:name w:val="64B0647015D1458BBFD15C8292004308"/>
        <w:category>
          <w:name w:val="General"/>
          <w:gallery w:val="placeholder"/>
        </w:category>
        <w:types>
          <w:type w:val="bbPlcHdr"/>
        </w:types>
        <w:behaviors>
          <w:behavior w:val="content"/>
        </w:behaviors>
        <w:guid w:val="{B979A70F-45AE-4938-AB55-F7E1717FD9E3}"/>
      </w:docPartPr>
      <w:docPartBody>
        <w:p w:rsidR="00D25AF1" w:rsidRDefault="00B539E6">
          <w:pPr>
            <w:pStyle w:val="64B0647015D1458BBFD15C8292004308"/>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auto"/>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D0"/>
    <w:rsid w:val="000602E2"/>
    <w:rsid w:val="0007017D"/>
    <w:rsid w:val="00076694"/>
    <w:rsid w:val="000858FE"/>
    <w:rsid w:val="00094CD2"/>
    <w:rsid w:val="000B04B7"/>
    <w:rsid w:val="00103496"/>
    <w:rsid w:val="0010553D"/>
    <w:rsid w:val="001121CA"/>
    <w:rsid w:val="001143A7"/>
    <w:rsid w:val="001211B1"/>
    <w:rsid w:val="00142BA8"/>
    <w:rsid w:val="001529D9"/>
    <w:rsid w:val="0015330C"/>
    <w:rsid w:val="00161CC2"/>
    <w:rsid w:val="00166EC8"/>
    <w:rsid w:val="001B0108"/>
    <w:rsid w:val="001F1703"/>
    <w:rsid w:val="001F67C6"/>
    <w:rsid w:val="002573A3"/>
    <w:rsid w:val="00267C3C"/>
    <w:rsid w:val="00271E51"/>
    <w:rsid w:val="002D7612"/>
    <w:rsid w:val="002E5F1E"/>
    <w:rsid w:val="0033557A"/>
    <w:rsid w:val="0038081B"/>
    <w:rsid w:val="00392923"/>
    <w:rsid w:val="00404BC8"/>
    <w:rsid w:val="0040508D"/>
    <w:rsid w:val="004172A5"/>
    <w:rsid w:val="0045620C"/>
    <w:rsid w:val="004825C5"/>
    <w:rsid w:val="0048476F"/>
    <w:rsid w:val="004C0FDC"/>
    <w:rsid w:val="004C6A3B"/>
    <w:rsid w:val="00501994"/>
    <w:rsid w:val="00513DE9"/>
    <w:rsid w:val="00515ED0"/>
    <w:rsid w:val="00525774"/>
    <w:rsid w:val="0053154C"/>
    <w:rsid w:val="00547707"/>
    <w:rsid w:val="00561D8D"/>
    <w:rsid w:val="00565672"/>
    <w:rsid w:val="00582F8D"/>
    <w:rsid w:val="005837A3"/>
    <w:rsid w:val="005A3607"/>
    <w:rsid w:val="005E23A5"/>
    <w:rsid w:val="005F3810"/>
    <w:rsid w:val="00627E74"/>
    <w:rsid w:val="006424B3"/>
    <w:rsid w:val="00645D15"/>
    <w:rsid w:val="00677CEE"/>
    <w:rsid w:val="00684602"/>
    <w:rsid w:val="006A75E4"/>
    <w:rsid w:val="006F0589"/>
    <w:rsid w:val="00720257"/>
    <w:rsid w:val="0072169C"/>
    <w:rsid w:val="00754595"/>
    <w:rsid w:val="00762E8A"/>
    <w:rsid w:val="00767E76"/>
    <w:rsid w:val="0077291E"/>
    <w:rsid w:val="007B6C03"/>
    <w:rsid w:val="007F2C05"/>
    <w:rsid w:val="008039D0"/>
    <w:rsid w:val="0081194A"/>
    <w:rsid w:val="00860221"/>
    <w:rsid w:val="00882971"/>
    <w:rsid w:val="008B3CFC"/>
    <w:rsid w:val="008C5AD3"/>
    <w:rsid w:val="008F337C"/>
    <w:rsid w:val="0090132B"/>
    <w:rsid w:val="00922FC6"/>
    <w:rsid w:val="00924BFD"/>
    <w:rsid w:val="0095465B"/>
    <w:rsid w:val="00966B3C"/>
    <w:rsid w:val="009908FE"/>
    <w:rsid w:val="009913E4"/>
    <w:rsid w:val="009B022F"/>
    <w:rsid w:val="009B3F1B"/>
    <w:rsid w:val="00A417F3"/>
    <w:rsid w:val="00A43E2E"/>
    <w:rsid w:val="00A856A9"/>
    <w:rsid w:val="00A94CC1"/>
    <w:rsid w:val="00AB4C2A"/>
    <w:rsid w:val="00AC3520"/>
    <w:rsid w:val="00B165EA"/>
    <w:rsid w:val="00B34291"/>
    <w:rsid w:val="00B43005"/>
    <w:rsid w:val="00B47AC1"/>
    <w:rsid w:val="00B539E6"/>
    <w:rsid w:val="00B63139"/>
    <w:rsid w:val="00B6471C"/>
    <w:rsid w:val="00B76720"/>
    <w:rsid w:val="00BA21CA"/>
    <w:rsid w:val="00BF4551"/>
    <w:rsid w:val="00C00846"/>
    <w:rsid w:val="00C6618E"/>
    <w:rsid w:val="00C77D30"/>
    <w:rsid w:val="00C84FAB"/>
    <w:rsid w:val="00C93F45"/>
    <w:rsid w:val="00C95FD3"/>
    <w:rsid w:val="00CC26B2"/>
    <w:rsid w:val="00CC6079"/>
    <w:rsid w:val="00D25276"/>
    <w:rsid w:val="00D25AF1"/>
    <w:rsid w:val="00D332A9"/>
    <w:rsid w:val="00D43A11"/>
    <w:rsid w:val="00D53168"/>
    <w:rsid w:val="00D95226"/>
    <w:rsid w:val="00DE5814"/>
    <w:rsid w:val="00E37395"/>
    <w:rsid w:val="00E41D74"/>
    <w:rsid w:val="00E726D3"/>
    <w:rsid w:val="00E801EE"/>
    <w:rsid w:val="00E8311A"/>
    <w:rsid w:val="00E861E6"/>
    <w:rsid w:val="00E90DA9"/>
    <w:rsid w:val="00E96775"/>
    <w:rsid w:val="00EB7B1C"/>
    <w:rsid w:val="00EC33D9"/>
    <w:rsid w:val="00EC3759"/>
    <w:rsid w:val="00EE2D99"/>
    <w:rsid w:val="00EE42DE"/>
    <w:rsid w:val="00F21DF1"/>
    <w:rsid w:val="00F308FA"/>
    <w:rsid w:val="00F65D86"/>
    <w:rsid w:val="00F761F8"/>
    <w:rsid w:val="00F90AF6"/>
    <w:rsid w:val="00FA311F"/>
    <w:rsid w:val="00FA3713"/>
    <w:rsid w:val="00FA6024"/>
    <w:rsid w:val="00FC0C27"/>
    <w:rsid w:val="00FC6B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5D86"/>
    <w:rPr>
      <w:color w:val="auto"/>
      <w:bdr w:val="none" w:sz="0" w:space="0" w:color="auto"/>
      <w:shd w:val="clear" w:color="auto" w:fill="FFFF00"/>
    </w:rPr>
  </w:style>
  <w:style w:type="paragraph" w:customStyle="1" w:styleId="8C9D371F1CB348F890DB0B95F03189B3">
    <w:name w:val="8C9D371F1CB348F890DB0B95F03189B3"/>
  </w:style>
  <w:style w:type="paragraph" w:customStyle="1" w:styleId="64B0647015D1458BBFD15C8292004308">
    <w:name w:val="64B0647015D1458BBFD15C829200430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EECA Energy Theme">
  <a:themeElements>
    <a:clrScheme name="Custom 15">
      <a:dk1>
        <a:srgbClr val="232222"/>
      </a:dk1>
      <a:lt1>
        <a:sysClr val="window" lastClr="FFFFFF"/>
      </a:lt1>
      <a:dk2>
        <a:srgbClr val="201547"/>
      </a:dk2>
      <a:lt2>
        <a:srgbClr val="CCE3F5"/>
      </a:lt2>
      <a:accent1>
        <a:srgbClr val="0072CE"/>
      </a:accent1>
      <a:accent2>
        <a:srgbClr val="EA7200"/>
      </a:accent2>
      <a:accent3>
        <a:srgbClr val="00B2A9"/>
      </a:accent3>
      <a:accent4>
        <a:srgbClr val="201547"/>
      </a:accent4>
      <a:accent5>
        <a:srgbClr val="66AAE2"/>
      </a:accent5>
      <a:accent6>
        <a:srgbClr val="F2AB66"/>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Energy Theme" id="{60285F6E-04E0-4C09-ABD3-8CF014FA7860}" vid="{4CBAAA68-0B86-4E72-B256-7C5D288ED6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7aeec6-0273-40f2-ab3e-beee73212332" ContentTypeId="0x0101002517F445A0F35E449C98AAD631F2B0384A03" PreviousValue="false"/>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ct:contentTypeSchema xmlns:ct="http://schemas.microsoft.com/office/2006/metadata/contentType" xmlns:ma="http://schemas.microsoft.com/office/2006/metadata/properties/metaAttributes" ct:_="" ma:_="" ma:contentTypeName="Procurement Documentation" ma:contentTypeID="0x0101002517F445A0F35E449C98AAD631F2B0384A0300C38141D4F7A7F34798A65768EAB85CBB" ma:contentTypeVersion="14" ma:contentTypeDescription="Includes RFT and RFQ, responses, and reply letters - DEPI" ma:contentTypeScope="" ma:versionID="0b40e9c729712221f55d0da7d4f451a6">
  <xsd:schema xmlns:xsd="http://www.w3.org/2001/XMLSchema" xmlns:xs="http://www.w3.org/2001/XMLSchema" xmlns:p="http://schemas.microsoft.com/office/2006/metadata/properties" xmlns:ns1="http://schemas.microsoft.com/sharepoint/v3" xmlns:ns2="a5f32de4-e402-4188-b034-e71ca7d22e54" xmlns:ns3="9fd47c19-1c4a-4d7d-b342-c10cef269344" xmlns:ns4="995b1127-52e5-40e2-9ccd-44f366a94c38" targetNamespace="http://schemas.microsoft.com/office/2006/metadata/properties" ma:root="true" ma:fieldsID="536f7d1c0daebe3f6c9088decfc14ec8" ns1:_="" ns2:_="" ns3:_="" ns4:_="">
    <xsd:import namespace="http://schemas.microsoft.com/sharepoint/v3"/>
    <xsd:import namespace="a5f32de4-e402-4188-b034-e71ca7d22e54"/>
    <xsd:import namespace="9fd47c19-1c4a-4d7d-b342-c10cef269344"/>
    <xsd:import namespace="995b1127-52e5-40e2-9ccd-44f366a94c38"/>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Project_x0020_Phase" minOccurs="0"/>
                <xsd:element ref="ns4:Project_x0020_Name" minOccurs="0"/>
                <xsd:element ref="ns3:fc01d91d9ac346658516d76592d70065" minOccurs="0"/>
                <xsd:element ref="ns2:Date_x0020_Recieved" minOccurs="0"/>
                <xsd:element ref="ns2:Date_x0020_Of_x0020_Original" minOccurs="0"/>
                <xsd:element ref="ns2:Originating_x0020_Author" minOccurs="0"/>
                <xsd:element ref="ns3:ld508a88e6264ce89693af80a72862cb" minOccurs="0"/>
                <xsd:element ref="ns2:Review_x0020_Date"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Date_x0020_Recieved" ma:index="36" nillable="true" ma:displayName="Date Received" ma:description="The date stamped on official correspondence." ma:format="DateOnly" ma:internalName="Date_x0020_Recieved">
      <xsd:simpleType>
        <xsd:restriction base="dms:DateTime"/>
      </xsd:simpleType>
    </xsd:element>
    <xsd:element name="Date_x0020_Of_x0020_Original" ma:index="37" nillable="true" ma:displayName="Date Of Original" ma:description="The date which appears on the document." ma:format="DateTime" ma:internalName="Date_x0020_Of_x0020_Original">
      <xsd:simpleType>
        <xsd:restriction base="dms:DateTime"/>
      </xsd:simpleType>
    </xsd:element>
    <xsd:element name="Originating_x0020_Author" ma:index="38" nillable="true" ma:displayName="Originating Author" ma:description="The original person or organisation from which the object came from." ma:internalName="Originating_x0020_Author">
      <xsd:simpleType>
        <xsd:restriction base="dms:Text">
          <xsd:maxLength value="255"/>
        </xsd:restriction>
      </xsd:simpleType>
    </xsd:element>
    <xsd:element name="Review_x0020_Date" ma:index="40" nillable="true" ma:displayName="Review Date" ma:description="This is the date that you will be alerted to review your object." ma:format="DateOnly" ma:internalName="Review_x0020_Date">
      <xsd:simpleType>
        <xsd:restriction base="dms:DateTime"/>
      </xsd:simpleType>
    </xsd:element>
    <xsd:element name="Reference_x0020_Number" ma:index="41" nillable="true" ma:displayName="Reference Number" ma:internalName="Referenc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Energy Efficiency|ef958207-59c7-4f97-84ab-1f83e6060f72"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10e17f15-1dd9-48e4-8d42-107568d6a2cb}"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10e17f15-1dd9-48e4-8d42-107568d6a2cb}"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85;#Energy|40f2c14a-2679-4881-8e58-939b39a0f1d1"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30;#Energy Sector Reform|b9c4f3f1-9538-4841-9a93-00ecd3e35a7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fc01d91d9ac346658516d76592d70065" ma:index="33" nillable="true" ma:taxonomy="true" ma:internalName="fc01d91d9ac346658516d76592d70065" ma:taxonomyFieldName="Year" ma:displayName="Year" ma:default="" ma:fieldId="{fc01d91d-9ac3-4665-8516-d76592d70065}" ma:sspId="797aeec6-0273-40f2-ab3e-beee73212332" ma:termSetId="ed16dc02-69d9-4de4-bca4-cb136ab21731" ma:anchorId="00000000-0000-0000-0000-000000000000" ma:open="false" ma:isKeyword="false">
      <xsd:complexType>
        <xsd:sequence>
          <xsd:element ref="pc:Terms" minOccurs="0" maxOccurs="1"/>
        </xsd:sequence>
      </xsd:complexType>
    </xsd:element>
    <xsd:element name="ld508a88e6264ce89693af80a72862cb" ma:index="39"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5b1127-52e5-40e2-9ccd-44f366a94c38" elementFormDefault="qualified">
    <xsd:import namespace="http://schemas.microsoft.com/office/2006/documentManagement/types"/>
    <xsd:import namespace="http://schemas.microsoft.com/office/infopath/2007/PartnerControls"/>
    <xsd:element name="Project_x0020_Phase" ma:index="31" nillable="true" ma:displayName="Project Phase" ma:internalName="Project_x0020_Phase">
      <xsd:simpleType>
        <xsd:restriction base="dms:Text">
          <xsd:maxLength value="255"/>
        </xsd:restriction>
      </xsd:simpleType>
    </xsd:element>
    <xsd:element name="Project_x0020_Name" ma:index="32" nillable="true" ma:displayName="Project Name" ma:format="Dropdown" ma:internalName="Project_x0020_Name">
      <xsd:simpleType>
        <xsd:restriction base="dms:Choice">
          <xsd:enumeration value="2017 Sch 34 Discount Factor"/>
          <xsd:enumeration value="Current Specification"/>
          <xsd:enumeration value="Current Regulations"/>
          <xsd:enumeration value="Current PBA Regulations"/>
          <xsd:enumeration value="Specification Updates"/>
          <xsd:enumeration value="Regulatory &amp; Legislative Process and Templates"/>
          <xsd:enumeration value="Regulation Amendments"/>
          <xsd:enumeration value="Legal Advi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_dlc_DocId xmlns="a5f32de4-e402-4188-b034-e71ca7d22e54">DOCID252-479383191-749</_dlc_DocId>
    <_dlc_DocIdUrl xmlns="a5f32de4-e402-4188-b034-e71ca7d22e54">
      <Url>https://delwpvicgovau.sharepoint.com/sites/ecm_252/_layouts/15/DocIdRedir.aspx?ID=DOCID252-479383191-749</Url>
      <Description>DOCID252-479383191-749</Description>
    </_dlc_DocIdUrl>
    <Language xmlns="http://schemas.microsoft.com/sharepoint/v3">English</Language>
    <TaxCatchAll xmlns="9fd47c19-1c4a-4d7d-b342-c10cef269344">
      <Value>21</Value>
      <Value>209</Value>
      <Value>106</Value>
      <Value>224</Value>
      <Value>2</Value>
      <Value>1</Value>
      <Value>85</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riginating_x0020_Author xmlns="a5f32de4-e402-4188-b034-e71ca7d22e54" xsi:nil="true"/>
    <k1bd994a94c2413797db3bab8f123f6f xmlns="9fd47c19-1c4a-4d7d-b342-c10cef269344">
      <Terms xmlns="http://schemas.microsoft.com/office/infopath/2007/PartnerControls"/>
    </k1bd994a94c2413797db3bab8f123f6f>
    <Review_x0020_Date xmlns="a5f32de4-e402-4188-b034-e71ca7d22e54" xsi:nil="true"/>
    <fc01d91d9ac346658516d76592d70065 xmlns="9fd47c19-1c4a-4d7d-b342-c10cef269344">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9ca4e8b8-e6e7-4b13-9337-6e1d52c7e9f6</TermId>
        </TermInfo>
      </Terms>
    </fc01d91d9ac346658516d76592d7006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a68bb466-13a2-4b11-9c31-8c4948da88a9</TermId>
        </TermInfo>
      </Terms>
    </pd01c257034b4e86b1f58279a3bd54c6>
    <Project_x0020_Name xmlns="995b1127-52e5-40e2-9ccd-44f366a94c38">Current Specification</Project_x0020_Nam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Information Services</TermName>
          <TermId xmlns="http://schemas.microsoft.com/office/infopath/2007/PartnerControls">30448c83-753c-4662-9f56-9cde52d6c172</TermId>
        </TermInfo>
      </Terms>
    </n771d69a070c4babbf278c67c8a2b859>
    <Project_x0020_Phase xmlns="995b1127-52e5-40e2-9ccd-44f366a94c38" xsi:nil="true"/>
    <Reference_x0020_Number xmlns="a5f32de4-e402-4188-b034-e71ca7d22e54" xsi:nil="true"/>
    <Date_x0020_Of_x0020_Original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Energy Programs</TermName>
          <TermId xmlns="http://schemas.microsoft.com/office/infopath/2007/PartnerControls">7984d6fd-343b-4680-8b33-40444d57ed46</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ate_x0020_Recieved xmlns="a5f32de4-e402-4188-b034-e71ca7d22e54" xsi:nil="true"/>
    <RoutingRuleDescription xmlns="http://schemas.microsoft.com/sharepoint/v3">Specifications</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40f2c14a-2679-4881-8e58-939b39a0f1d1</TermId>
        </TermInfo>
      </Terms>
    </ic50d0a05a8e4d9791dac67f8a1e716c>
    <ld508a88e6264ce89693af80a72862cb xmlns="9fd47c19-1c4a-4d7d-b342-c10cef269344">
      <Terms xmlns="http://schemas.microsoft.com/office/infopath/2007/PartnerControls"/>
    </ld508a88e6264ce89693af80a72862cb>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6C670653-BF20-4E15-97E7-DA6ECA1C2E07}"/>
</file>

<file path=customXml/itemProps4.xml><?xml version="1.0" encoding="utf-8"?>
<ds:datastoreItem xmlns:ds="http://schemas.openxmlformats.org/officeDocument/2006/customXml" ds:itemID="{EC44CD57-03C0-4834-83BE-BF4DE9D500D8}"/>
</file>

<file path=customXml/itemProps5.xml><?xml version="1.0" encoding="utf-8"?>
<ds:datastoreItem xmlns:ds="http://schemas.openxmlformats.org/officeDocument/2006/customXml" ds:itemID="{E44D2E75-51EC-4C3C-BD0A-334820C77C25}"/>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a5f32de4-e402-4188-b034-e71ca7d22e54"/>
    <ds:schemaRef ds:uri="cae37ace-7a49-4147-b024-43561a7a3263"/>
  </ds:schemaRefs>
</ds:datastoreItem>
</file>

<file path=customXml/itemProps8.xml><?xml version="1.0" encoding="utf-8"?>
<ds:datastoreItem xmlns:ds="http://schemas.openxmlformats.org/officeDocument/2006/customXml" ds:itemID="{462E826A-5420-48B6-A3DA-FB597F5811CA}"/>
</file>

<file path=docProps/app.xml><?xml version="1.0" encoding="utf-8"?>
<Properties xmlns="http://schemas.openxmlformats.org/officeDocument/2006/extended-properties" xmlns:vt="http://schemas.openxmlformats.org/officeDocument/2006/docPropsVTypes">
  <Template>Normal</Template>
  <TotalTime>3</TotalTime>
  <Pages>32</Pages>
  <Words>10489</Words>
  <Characters>59790</Characters>
  <Application>Microsoft Office Word</Application>
  <DocSecurity>0</DocSecurity>
  <Lines>498</Lines>
  <Paragraphs>140</Paragraphs>
  <ScaleCrop>false</ScaleCrop>
  <Company/>
  <LinksUpToDate>false</LinksUpToDate>
  <CharactersWithSpaces>70139</CharactersWithSpaces>
  <SharedDoc>false</SharedDoc>
  <HLinks>
    <vt:vector size="618" baseType="variant">
      <vt:variant>
        <vt:i4>1376314</vt:i4>
      </vt:variant>
      <vt:variant>
        <vt:i4>599</vt:i4>
      </vt:variant>
      <vt:variant>
        <vt:i4>0</vt:i4>
      </vt:variant>
      <vt:variant>
        <vt:i4>5</vt:i4>
      </vt:variant>
      <vt:variant>
        <vt:lpwstr/>
      </vt:variant>
      <vt:variant>
        <vt:lpwstr>_Toc200112914</vt:lpwstr>
      </vt:variant>
      <vt:variant>
        <vt:i4>1376314</vt:i4>
      </vt:variant>
      <vt:variant>
        <vt:i4>593</vt:i4>
      </vt:variant>
      <vt:variant>
        <vt:i4>0</vt:i4>
      </vt:variant>
      <vt:variant>
        <vt:i4>5</vt:i4>
      </vt:variant>
      <vt:variant>
        <vt:lpwstr/>
      </vt:variant>
      <vt:variant>
        <vt:lpwstr>_Toc200112913</vt:lpwstr>
      </vt:variant>
      <vt:variant>
        <vt:i4>1376314</vt:i4>
      </vt:variant>
      <vt:variant>
        <vt:i4>587</vt:i4>
      </vt:variant>
      <vt:variant>
        <vt:i4>0</vt:i4>
      </vt:variant>
      <vt:variant>
        <vt:i4>5</vt:i4>
      </vt:variant>
      <vt:variant>
        <vt:lpwstr/>
      </vt:variant>
      <vt:variant>
        <vt:lpwstr>_Toc200112912</vt:lpwstr>
      </vt:variant>
      <vt:variant>
        <vt:i4>1376314</vt:i4>
      </vt:variant>
      <vt:variant>
        <vt:i4>581</vt:i4>
      </vt:variant>
      <vt:variant>
        <vt:i4>0</vt:i4>
      </vt:variant>
      <vt:variant>
        <vt:i4>5</vt:i4>
      </vt:variant>
      <vt:variant>
        <vt:lpwstr/>
      </vt:variant>
      <vt:variant>
        <vt:lpwstr>_Toc200112911</vt:lpwstr>
      </vt:variant>
      <vt:variant>
        <vt:i4>1376314</vt:i4>
      </vt:variant>
      <vt:variant>
        <vt:i4>575</vt:i4>
      </vt:variant>
      <vt:variant>
        <vt:i4>0</vt:i4>
      </vt:variant>
      <vt:variant>
        <vt:i4>5</vt:i4>
      </vt:variant>
      <vt:variant>
        <vt:lpwstr/>
      </vt:variant>
      <vt:variant>
        <vt:lpwstr>_Toc200112910</vt:lpwstr>
      </vt:variant>
      <vt:variant>
        <vt:i4>1310778</vt:i4>
      </vt:variant>
      <vt:variant>
        <vt:i4>569</vt:i4>
      </vt:variant>
      <vt:variant>
        <vt:i4>0</vt:i4>
      </vt:variant>
      <vt:variant>
        <vt:i4>5</vt:i4>
      </vt:variant>
      <vt:variant>
        <vt:lpwstr/>
      </vt:variant>
      <vt:variant>
        <vt:lpwstr>_Toc200112909</vt:lpwstr>
      </vt:variant>
      <vt:variant>
        <vt:i4>1310778</vt:i4>
      </vt:variant>
      <vt:variant>
        <vt:i4>563</vt:i4>
      </vt:variant>
      <vt:variant>
        <vt:i4>0</vt:i4>
      </vt:variant>
      <vt:variant>
        <vt:i4>5</vt:i4>
      </vt:variant>
      <vt:variant>
        <vt:lpwstr/>
      </vt:variant>
      <vt:variant>
        <vt:lpwstr>_Toc200112908</vt:lpwstr>
      </vt:variant>
      <vt:variant>
        <vt:i4>1310778</vt:i4>
      </vt:variant>
      <vt:variant>
        <vt:i4>557</vt:i4>
      </vt:variant>
      <vt:variant>
        <vt:i4>0</vt:i4>
      </vt:variant>
      <vt:variant>
        <vt:i4>5</vt:i4>
      </vt:variant>
      <vt:variant>
        <vt:lpwstr/>
      </vt:variant>
      <vt:variant>
        <vt:lpwstr>_Toc200112907</vt:lpwstr>
      </vt:variant>
      <vt:variant>
        <vt:i4>1310778</vt:i4>
      </vt:variant>
      <vt:variant>
        <vt:i4>551</vt:i4>
      </vt:variant>
      <vt:variant>
        <vt:i4>0</vt:i4>
      </vt:variant>
      <vt:variant>
        <vt:i4>5</vt:i4>
      </vt:variant>
      <vt:variant>
        <vt:lpwstr/>
      </vt:variant>
      <vt:variant>
        <vt:lpwstr>_Toc200112906</vt:lpwstr>
      </vt:variant>
      <vt:variant>
        <vt:i4>1310778</vt:i4>
      </vt:variant>
      <vt:variant>
        <vt:i4>545</vt:i4>
      </vt:variant>
      <vt:variant>
        <vt:i4>0</vt:i4>
      </vt:variant>
      <vt:variant>
        <vt:i4>5</vt:i4>
      </vt:variant>
      <vt:variant>
        <vt:lpwstr/>
      </vt:variant>
      <vt:variant>
        <vt:lpwstr>_Toc200112905</vt:lpwstr>
      </vt:variant>
      <vt:variant>
        <vt:i4>1310778</vt:i4>
      </vt:variant>
      <vt:variant>
        <vt:i4>539</vt:i4>
      </vt:variant>
      <vt:variant>
        <vt:i4>0</vt:i4>
      </vt:variant>
      <vt:variant>
        <vt:i4>5</vt:i4>
      </vt:variant>
      <vt:variant>
        <vt:lpwstr/>
      </vt:variant>
      <vt:variant>
        <vt:lpwstr>_Toc200112904</vt:lpwstr>
      </vt:variant>
      <vt:variant>
        <vt:i4>1310778</vt:i4>
      </vt:variant>
      <vt:variant>
        <vt:i4>533</vt:i4>
      </vt:variant>
      <vt:variant>
        <vt:i4>0</vt:i4>
      </vt:variant>
      <vt:variant>
        <vt:i4>5</vt:i4>
      </vt:variant>
      <vt:variant>
        <vt:lpwstr/>
      </vt:variant>
      <vt:variant>
        <vt:lpwstr>_Toc200112903</vt:lpwstr>
      </vt:variant>
      <vt:variant>
        <vt:i4>1310778</vt:i4>
      </vt:variant>
      <vt:variant>
        <vt:i4>527</vt:i4>
      </vt:variant>
      <vt:variant>
        <vt:i4>0</vt:i4>
      </vt:variant>
      <vt:variant>
        <vt:i4>5</vt:i4>
      </vt:variant>
      <vt:variant>
        <vt:lpwstr/>
      </vt:variant>
      <vt:variant>
        <vt:lpwstr>_Toc200112902</vt:lpwstr>
      </vt:variant>
      <vt:variant>
        <vt:i4>1310778</vt:i4>
      </vt:variant>
      <vt:variant>
        <vt:i4>521</vt:i4>
      </vt:variant>
      <vt:variant>
        <vt:i4>0</vt:i4>
      </vt:variant>
      <vt:variant>
        <vt:i4>5</vt:i4>
      </vt:variant>
      <vt:variant>
        <vt:lpwstr/>
      </vt:variant>
      <vt:variant>
        <vt:lpwstr>_Toc200112901</vt:lpwstr>
      </vt:variant>
      <vt:variant>
        <vt:i4>1310778</vt:i4>
      </vt:variant>
      <vt:variant>
        <vt:i4>515</vt:i4>
      </vt:variant>
      <vt:variant>
        <vt:i4>0</vt:i4>
      </vt:variant>
      <vt:variant>
        <vt:i4>5</vt:i4>
      </vt:variant>
      <vt:variant>
        <vt:lpwstr/>
      </vt:variant>
      <vt:variant>
        <vt:lpwstr>_Toc200112900</vt:lpwstr>
      </vt:variant>
      <vt:variant>
        <vt:i4>1900603</vt:i4>
      </vt:variant>
      <vt:variant>
        <vt:i4>509</vt:i4>
      </vt:variant>
      <vt:variant>
        <vt:i4>0</vt:i4>
      </vt:variant>
      <vt:variant>
        <vt:i4>5</vt:i4>
      </vt:variant>
      <vt:variant>
        <vt:lpwstr/>
      </vt:variant>
      <vt:variant>
        <vt:lpwstr>_Toc200112899</vt:lpwstr>
      </vt:variant>
      <vt:variant>
        <vt:i4>1900603</vt:i4>
      </vt:variant>
      <vt:variant>
        <vt:i4>503</vt:i4>
      </vt:variant>
      <vt:variant>
        <vt:i4>0</vt:i4>
      </vt:variant>
      <vt:variant>
        <vt:i4>5</vt:i4>
      </vt:variant>
      <vt:variant>
        <vt:lpwstr/>
      </vt:variant>
      <vt:variant>
        <vt:lpwstr>_Toc200112898</vt:lpwstr>
      </vt:variant>
      <vt:variant>
        <vt:i4>1900603</vt:i4>
      </vt:variant>
      <vt:variant>
        <vt:i4>497</vt:i4>
      </vt:variant>
      <vt:variant>
        <vt:i4>0</vt:i4>
      </vt:variant>
      <vt:variant>
        <vt:i4>5</vt:i4>
      </vt:variant>
      <vt:variant>
        <vt:lpwstr/>
      </vt:variant>
      <vt:variant>
        <vt:lpwstr>_Toc200112897</vt:lpwstr>
      </vt:variant>
      <vt:variant>
        <vt:i4>1900603</vt:i4>
      </vt:variant>
      <vt:variant>
        <vt:i4>491</vt:i4>
      </vt:variant>
      <vt:variant>
        <vt:i4>0</vt:i4>
      </vt:variant>
      <vt:variant>
        <vt:i4>5</vt:i4>
      </vt:variant>
      <vt:variant>
        <vt:lpwstr/>
      </vt:variant>
      <vt:variant>
        <vt:lpwstr>_Toc200112896</vt:lpwstr>
      </vt:variant>
      <vt:variant>
        <vt:i4>1900603</vt:i4>
      </vt:variant>
      <vt:variant>
        <vt:i4>485</vt:i4>
      </vt:variant>
      <vt:variant>
        <vt:i4>0</vt:i4>
      </vt:variant>
      <vt:variant>
        <vt:i4>5</vt:i4>
      </vt:variant>
      <vt:variant>
        <vt:lpwstr/>
      </vt:variant>
      <vt:variant>
        <vt:lpwstr>_Toc200112895</vt:lpwstr>
      </vt:variant>
      <vt:variant>
        <vt:i4>1900603</vt:i4>
      </vt:variant>
      <vt:variant>
        <vt:i4>479</vt:i4>
      </vt:variant>
      <vt:variant>
        <vt:i4>0</vt:i4>
      </vt:variant>
      <vt:variant>
        <vt:i4>5</vt:i4>
      </vt:variant>
      <vt:variant>
        <vt:lpwstr/>
      </vt:variant>
      <vt:variant>
        <vt:lpwstr>_Toc200112894</vt:lpwstr>
      </vt:variant>
      <vt:variant>
        <vt:i4>1900603</vt:i4>
      </vt:variant>
      <vt:variant>
        <vt:i4>473</vt:i4>
      </vt:variant>
      <vt:variant>
        <vt:i4>0</vt:i4>
      </vt:variant>
      <vt:variant>
        <vt:i4>5</vt:i4>
      </vt:variant>
      <vt:variant>
        <vt:lpwstr/>
      </vt:variant>
      <vt:variant>
        <vt:lpwstr>_Toc200112893</vt:lpwstr>
      </vt:variant>
      <vt:variant>
        <vt:i4>1900603</vt:i4>
      </vt:variant>
      <vt:variant>
        <vt:i4>467</vt:i4>
      </vt:variant>
      <vt:variant>
        <vt:i4>0</vt:i4>
      </vt:variant>
      <vt:variant>
        <vt:i4>5</vt:i4>
      </vt:variant>
      <vt:variant>
        <vt:lpwstr/>
      </vt:variant>
      <vt:variant>
        <vt:lpwstr>_Toc200112892</vt:lpwstr>
      </vt:variant>
      <vt:variant>
        <vt:i4>1900603</vt:i4>
      </vt:variant>
      <vt:variant>
        <vt:i4>461</vt:i4>
      </vt:variant>
      <vt:variant>
        <vt:i4>0</vt:i4>
      </vt:variant>
      <vt:variant>
        <vt:i4>5</vt:i4>
      </vt:variant>
      <vt:variant>
        <vt:lpwstr/>
      </vt:variant>
      <vt:variant>
        <vt:lpwstr>_Toc200112891</vt:lpwstr>
      </vt:variant>
      <vt:variant>
        <vt:i4>1900603</vt:i4>
      </vt:variant>
      <vt:variant>
        <vt:i4>455</vt:i4>
      </vt:variant>
      <vt:variant>
        <vt:i4>0</vt:i4>
      </vt:variant>
      <vt:variant>
        <vt:i4>5</vt:i4>
      </vt:variant>
      <vt:variant>
        <vt:lpwstr/>
      </vt:variant>
      <vt:variant>
        <vt:lpwstr>_Toc200112890</vt:lpwstr>
      </vt:variant>
      <vt:variant>
        <vt:i4>1835067</vt:i4>
      </vt:variant>
      <vt:variant>
        <vt:i4>449</vt:i4>
      </vt:variant>
      <vt:variant>
        <vt:i4>0</vt:i4>
      </vt:variant>
      <vt:variant>
        <vt:i4>5</vt:i4>
      </vt:variant>
      <vt:variant>
        <vt:lpwstr/>
      </vt:variant>
      <vt:variant>
        <vt:lpwstr>_Toc200112889</vt:lpwstr>
      </vt:variant>
      <vt:variant>
        <vt:i4>1835067</vt:i4>
      </vt:variant>
      <vt:variant>
        <vt:i4>443</vt:i4>
      </vt:variant>
      <vt:variant>
        <vt:i4>0</vt:i4>
      </vt:variant>
      <vt:variant>
        <vt:i4>5</vt:i4>
      </vt:variant>
      <vt:variant>
        <vt:lpwstr/>
      </vt:variant>
      <vt:variant>
        <vt:lpwstr>_Toc200112888</vt:lpwstr>
      </vt:variant>
      <vt:variant>
        <vt:i4>1835067</vt:i4>
      </vt:variant>
      <vt:variant>
        <vt:i4>437</vt:i4>
      </vt:variant>
      <vt:variant>
        <vt:i4>0</vt:i4>
      </vt:variant>
      <vt:variant>
        <vt:i4>5</vt:i4>
      </vt:variant>
      <vt:variant>
        <vt:lpwstr/>
      </vt:variant>
      <vt:variant>
        <vt:lpwstr>_Toc200112887</vt:lpwstr>
      </vt:variant>
      <vt:variant>
        <vt:i4>1835067</vt:i4>
      </vt:variant>
      <vt:variant>
        <vt:i4>431</vt:i4>
      </vt:variant>
      <vt:variant>
        <vt:i4>0</vt:i4>
      </vt:variant>
      <vt:variant>
        <vt:i4>5</vt:i4>
      </vt:variant>
      <vt:variant>
        <vt:lpwstr/>
      </vt:variant>
      <vt:variant>
        <vt:lpwstr>_Toc200112886</vt:lpwstr>
      </vt:variant>
      <vt:variant>
        <vt:i4>1835067</vt:i4>
      </vt:variant>
      <vt:variant>
        <vt:i4>425</vt:i4>
      </vt:variant>
      <vt:variant>
        <vt:i4>0</vt:i4>
      </vt:variant>
      <vt:variant>
        <vt:i4>5</vt:i4>
      </vt:variant>
      <vt:variant>
        <vt:lpwstr/>
      </vt:variant>
      <vt:variant>
        <vt:lpwstr>_Toc200112885</vt:lpwstr>
      </vt:variant>
      <vt:variant>
        <vt:i4>1835067</vt:i4>
      </vt:variant>
      <vt:variant>
        <vt:i4>419</vt:i4>
      </vt:variant>
      <vt:variant>
        <vt:i4>0</vt:i4>
      </vt:variant>
      <vt:variant>
        <vt:i4>5</vt:i4>
      </vt:variant>
      <vt:variant>
        <vt:lpwstr/>
      </vt:variant>
      <vt:variant>
        <vt:lpwstr>_Toc200112884</vt:lpwstr>
      </vt:variant>
      <vt:variant>
        <vt:i4>1835067</vt:i4>
      </vt:variant>
      <vt:variant>
        <vt:i4>413</vt:i4>
      </vt:variant>
      <vt:variant>
        <vt:i4>0</vt:i4>
      </vt:variant>
      <vt:variant>
        <vt:i4>5</vt:i4>
      </vt:variant>
      <vt:variant>
        <vt:lpwstr/>
      </vt:variant>
      <vt:variant>
        <vt:lpwstr>_Toc200112883</vt:lpwstr>
      </vt:variant>
      <vt:variant>
        <vt:i4>1835067</vt:i4>
      </vt:variant>
      <vt:variant>
        <vt:i4>407</vt:i4>
      </vt:variant>
      <vt:variant>
        <vt:i4>0</vt:i4>
      </vt:variant>
      <vt:variant>
        <vt:i4>5</vt:i4>
      </vt:variant>
      <vt:variant>
        <vt:lpwstr/>
      </vt:variant>
      <vt:variant>
        <vt:lpwstr>_Toc200112882</vt:lpwstr>
      </vt:variant>
      <vt:variant>
        <vt:i4>1835067</vt:i4>
      </vt:variant>
      <vt:variant>
        <vt:i4>401</vt:i4>
      </vt:variant>
      <vt:variant>
        <vt:i4>0</vt:i4>
      </vt:variant>
      <vt:variant>
        <vt:i4>5</vt:i4>
      </vt:variant>
      <vt:variant>
        <vt:lpwstr/>
      </vt:variant>
      <vt:variant>
        <vt:lpwstr>_Toc200112881</vt:lpwstr>
      </vt:variant>
      <vt:variant>
        <vt:i4>1835067</vt:i4>
      </vt:variant>
      <vt:variant>
        <vt:i4>395</vt:i4>
      </vt:variant>
      <vt:variant>
        <vt:i4>0</vt:i4>
      </vt:variant>
      <vt:variant>
        <vt:i4>5</vt:i4>
      </vt:variant>
      <vt:variant>
        <vt:lpwstr/>
      </vt:variant>
      <vt:variant>
        <vt:lpwstr>_Toc200112880</vt:lpwstr>
      </vt:variant>
      <vt:variant>
        <vt:i4>1245243</vt:i4>
      </vt:variant>
      <vt:variant>
        <vt:i4>389</vt:i4>
      </vt:variant>
      <vt:variant>
        <vt:i4>0</vt:i4>
      </vt:variant>
      <vt:variant>
        <vt:i4>5</vt:i4>
      </vt:variant>
      <vt:variant>
        <vt:lpwstr/>
      </vt:variant>
      <vt:variant>
        <vt:lpwstr>_Toc200112879</vt:lpwstr>
      </vt:variant>
      <vt:variant>
        <vt:i4>1245243</vt:i4>
      </vt:variant>
      <vt:variant>
        <vt:i4>383</vt:i4>
      </vt:variant>
      <vt:variant>
        <vt:i4>0</vt:i4>
      </vt:variant>
      <vt:variant>
        <vt:i4>5</vt:i4>
      </vt:variant>
      <vt:variant>
        <vt:lpwstr/>
      </vt:variant>
      <vt:variant>
        <vt:lpwstr>_Toc200112878</vt:lpwstr>
      </vt:variant>
      <vt:variant>
        <vt:i4>1245243</vt:i4>
      </vt:variant>
      <vt:variant>
        <vt:i4>377</vt:i4>
      </vt:variant>
      <vt:variant>
        <vt:i4>0</vt:i4>
      </vt:variant>
      <vt:variant>
        <vt:i4>5</vt:i4>
      </vt:variant>
      <vt:variant>
        <vt:lpwstr/>
      </vt:variant>
      <vt:variant>
        <vt:lpwstr>_Toc200112877</vt:lpwstr>
      </vt:variant>
      <vt:variant>
        <vt:i4>1245243</vt:i4>
      </vt:variant>
      <vt:variant>
        <vt:i4>371</vt:i4>
      </vt:variant>
      <vt:variant>
        <vt:i4>0</vt:i4>
      </vt:variant>
      <vt:variant>
        <vt:i4>5</vt:i4>
      </vt:variant>
      <vt:variant>
        <vt:lpwstr/>
      </vt:variant>
      <vt:variant>
        <vt:lpwstr>_Toc200112876</vt:lpwstr>
      </vt:variant>
      <vt:variant>
        <vt:i4>1245243</vt:i4>
      </vt:variant>
      <vt:variant>
        <vt:i4>365</vt:i4>
      </vt:variant>
      <vt:variant>
        <vt:i4>0</vt:i4>
      </vt:variant>
      <vt:variant>
        <vt:i4>5</vt:i4>
      </vt:variant>
      <vt:variant>
        <vt:lpwstr/>
      </vt:variant>
      <vt:variant>
        <vt:lpwstr>_Toc200112875</vt:lpwstr>
      </vt:variant>
      <vt:variant>
        <vt:i4>1245243</vt:i4>
      </vt:variant>
      <vt:variant>
        <vt:i4>359</vt:i4>
      </vt:variant>
      <vt:variant>
        <vt:i4>0</vt:i4>
      </vt:variant>
      <vt:variant>
        <vt:i4>5</vt:i4>
      </vt:variant>
      <vt:variant>
        <vt:lpwstr/>
      </vt:variant>
      <vt:variant>
        <vt:lpwstr>_Toc200112874</vt:lpwstr>
      </vt:variant>
      <vt:variant>
        <vt:i4>1245243</vt:i4>
      </vt:variant>
      <vt:variant>
        <vt:i4>353</vt:i4>
      </vt:variant>
      <vt:variant>
        <vt:i4>0</vt:i4>
      </vt:variant>
      <vt:variant>
        <vt:i4>5</vt:i4>
      </vt:variant>
      <vt:variant>
        <vt:lpwstr/>
      </vt:variant>
      <vt:variant>
        <vt:lpwstr>_Toc200112873</vt:lpwstr>
      </vt:variant>
      <vt:variant>
        <vt:i4>1245243</vt:i4>
      </vt:variant>
      <vt:variant>
        <vt:i4>347</vt:i4>
      </vt:variant>
      <vt:variant>
        <vt:i4>0</vt:i4>
      </vt:variant>
      <vt:variant>
        <vt:i4>5</vt:i4>
      </vt:variant>
      <vt:variant>
        <vt:lpwstr/>
      </vt:variant>
      <vt:variant>
        <vt:lpwstr>_Toc200112872</vt:lpwstr>
      </vt:variant>
      <vt:variant>
        <vt:i4>1245243</vt:i4>
      </vt:variant>
      <vt:variant>
        <vt:i4>341</vt:i4>
      </vt:variant>
      <vt:variant>
        <vt:i4>0</vt:i4>
      </vt:variant>
      <vt:variant>
        <vt:i4>5</vt:i4>
      </vt:variant>
      <vt:variant>
        <vt:lpwstr/>
      </vt:variant>
      <vt:variant>
        <vt:lpwstr>_Toc200112871</vt:lpwstr>
      </vt:variant>
      <vt:variant>
        <vt:i4>1245243</vt:i4>
      </vt:variant>
      <vt:variant>
        <vt:i4>335</vt:i4>
      </vt:variant>
      <vt:variant>
        <vt:i4>0</vt:i4>
      </vt:variant>
      <vt:variant>
        <vt:i4>5</vt:i4>
      </vt:variant>
      <vt:variant>
        <vt:lpwstr/>
      </vt:variant>
      <vt:variant>
        <vt:lpwstr>_Toc200112870</vt:lpwstr>
      </vt:variant>
      <vt:variant>
        <vt:i4>1179707</vt:i4>
      </vt:variant>
      <vt:variant>
        <vt:i4>329</vt:i4>
      </vt:variant>
      <vt:variant>
        <vt:i4>0</vt:i4>
      </vt:variant>
      <vt:variant>
        <vt:i4>5</vt:i4>
      </vt:variant>
      <vt:variant>
        <vt:lpwstr/>
      </vt:variant>
      <vt:variant>
        <vt:lpwstr>_Toc200112869</vt:lpwstr>
      </vt:variant>
      <vt:variant>
        <vt:i4>1179707</vt:i4>
      </vt:variant>
      <vt:variant>
        <vt:i4>323</vt:i4>
      </vt:variant>
      <vt:variant>
        <vt:i4>0</vt:i4>
      </vt:variant>
      <vt:variant>
        <vt:i4>5</vt:i4>
      </vt:variant>
      <vt:variant>
        <vt:lpwstr/>
      </vt:variant>
      <vt:variant>
        <vt:lpwstr>_Toc200112868</vt:lpwstr>
      </vt:variant>
      <vt:variant>
        <vt:i4>1179707</vt:i4>
      </vt:variant>
      <vt:variant>
        <vt:i4>317</vt:i4>
      </vt:variant>
      <vt:variant>
        <vt:i4>0</vt:i4>
      </vt:variant>
      <vt:variant>
        <vt:i4>5</vt:i4>
      </vt:variant>
      <vt:variant>
        <vt:lpwstr/>
      </vt:variant>
      <vt:variant>
        <vt:lpwstr>_Toc200112867</vt:lpwstr>
      </vt:variant>
      <vt:variant>
        <vt:i4>1179707</vt:i4>
      </vt:variant>
      <vt:variant>
        <vt:i4>311</vt:i4>
      </vt:variant>
      <vt:variant>
        <vt:i4>0</vt:i4>
      </vt:variant>
      <vt:variant>
        <vt:i4>5</vt:i4>
      </vt:variant>
      <vt:variant>
        <vt:lpwstr/>
      </vt:variant>
      <vt:variant>
        <vt:lpwstr>_Toc200112866</vt:lpwstr>
      </vt:variant>
      <vt:variant>
        <vt:i4>1179707</vt:i4>
      </vt:variant>
      <vt:variant>
        <vt:i4>305</vt:i4>
      </vt:variant>
      <vt:variant>
        <vt:i4>0</vt:i4>
      </vt:variant>
      <vt:variant>
        <vt:i4>5</vt:i4>
      </vt:variant>
      <vt:variant>
        <vt:lpwstr/>
      </vt:variant>
      <vt:variant>
        <vt:lpwstr>_Toc200112865</vt:lpwstr>
      </vt:variant>
      <vt:variant>
        <vt:i4>1179707</vt:i4>
      </vt:variant>
      <vt:variant>
        <vt:i4>299</vt:i4>
      </vt:variant>
      <vt:variant>
        <vt:i4>0</vt:i4>
      </vt:variant>
      <vt:variant>
        <vt:i4>5</vt:i4>
      </vt:variant>
      <vt:variant>
        <vt:lpwstr/>
      </vt:variant>
      <vt:variant>
        <vt:lpwstr>_Toc200112864</vt:lpwstr>
      </vt:variant>
      <vt:variant>
        <vt:i4>1179707</vt:i4>
      </vt:variant>
      <vt:variant>
        <vt:i4>293</vt:i4>
      </vt:variant>
      <vt:variant>
        <vt:i4>0</vt:i4>
      </vt:variant>
      <vt:variant>
        <vt:i4>5</vt:i4>
      </vt:variant>
      <vt:variant>
        <vt:lpwstr/>
      </vt:variant>
      <vt:variant>
        <vt:lpwstr>_Toc200112863</vt:lpwstr>
      </vt:variant>
      <vt:variant>
        <vt:i4>1179707</vt:i4>
      </vt:variant>
      <vt:variant>
        <vt:i4>287</vt:i4>
      </vt:variant>
      <vt:variant>
        <vt:i4>0</vt:i4>
      </vt:variant>
      <vt:variant>
        <vt:i4>5</vt:i4>
      </vt:variant>
      <vt:variant>
        <vt:lpwstr/>
      </vt:variant>
      <vt:variant>
        <vt:lpwstr>_Toc200112862</vt:lpwstr>
      </vt:variant>
      <vt:variant>
        <vt:i4>1179707</vt:i4>
      </vt:variant>
      <vt:variant>
        <vt:i4>281</vt:i4>
      </vt:variant>
      <vt:variant>
        <vt:i4>0</vt:i4>
      </vt:variant>
      <vt:variant>
        <vt:i4>5</vt:i4>
      </vt:variant>
      <vt:variant>
        <vt:lpwstr/>
      </vt:variant>
      <vt:variant>
        <vt:lpwstr>_Toc200112861</vt:lpwstr>
      </vt:variant>
      <vt:variant>
        <vt:i4>1179707</vt:i4>
      </vt:variant>
      <vt:variant>
        <vt:i4>275</vt:i4>
      </vt:variant>
      <vt:variant>
        <vt:i4>0</vt:i4>
      </vt:variant>
      <vt:variant>
        <vt:i4>5</vt:i4>
      </vt:variant>
      <vt:variant>
        <vt:lpwstr/>
      </vt:variant>
      <vt:variant>
        <vt:lpwstr>_Toc200112860</vt:lpwstr>
      </vt:variant>
      <vt:variant>
        <vt:i4>1114171</vt:i4>
      </vt:variant>
      <vt:variant>
        <vt:i4>269</vt:i4>
      </vt:variant>
      <vt:variant>
        <vt:i4>0</vt:i4>
      </vt:variant>
      <vt:variant>
        <vt:i4>5</vt:i4>
      </vt:variant>
      <vt:variant>
        <vt:lpwstr/>
      </vt:variant>
      <vt:variant>
        <vt:lpwstr>_Toc200112859</vt:lpwstr>
      </vt:variant>
      <vt:variant>
        <vt:i4>1114171</vt:i4>
      </vt:variant>
      <vt:variant>
        <vt:i4>263</vt:i4>
      </vt:variant>
      <vt:variant>
        <vt:i4>0</vt:i4>
      </vt:variant>
      <vt:variant>
        <vt:i4>5</vt:i4>
      </vt:variant>
      <vt:variant>
        <vt:lpwstr/>
      </vt:variant>
      <vt:variant>
        <vt:lpwstr>_Toc200112858</vt:lpwstr>
      </vt:variant>
      <vt:variant>
        <vt:i4>1114171</vt:i4>
      </vt:variant>
      <vt:variant>
        <vt:i4>257</vt:i4>
      </vt:variant>
      <vt:variant>
        <vt:i4>0</vt:i4>
      </vt:variant>
      <vt:variant>
        <vt:i4>5</vt:i4>
      </vt:variant>
      <vt:variant>
        <vt:lpwstr/>
      </vt:variant>
      <vt:variant>
        <vt:lpwstr>_Toc200112857</vt:lpwstr>
      </vt:variant>
      <vt:variant>
        <vt:i4>1114171</vt:i4>
      </vt:variant>
      <vt:variant>
        <vt:i4>251</vt:i4>
      </vt:variant>
      <vt:variant>
        <vt:i4>0</vt:i4>
      </vt:variant>
      <vt:variant>
        <vt:i4>5</vt:i4>
      </vt:variant>
      <vt:variant>
        <vt:lpwstr/>
      </vt:variant>
      <vt:variant>
        <vt:lpwstr>_Toc200112856</vt:lpwstr>
      </vt:variant>
      <vt:variant>
        <vt:i4>1114171</vt:i4>
      </vt:variant>
      <vt:variant>
        <vt:i4>245</vt:i4>
      </vt:variant>
      <vt:variant>
        <vt:i4>0</vt:i4>
      </vt:variant>
      <vt:variant>
        <vt:i4>5</vt:i4>
      </vt:variant>
      <vt:variant>
        <vt:lpwstr/>
      </vt:variant>
      <vt:variant>
        <vt:lpwstr>_Toc200112855</vt:lpwstr>
      </vt:variant>
      <vt:variant>
        <vt:i4>1114171</vt:i4>
      </vt:variant>
      <vt:variant>
        <vt:i4>239</vt:i4>
      </vt:variant>
      <vt:variant>
        <vt:i4>0</vt:i4>
      </vt:variant>
      <vt:variant>
        <vt:i4>5</vt:i4>
      </vt:variant>
      <vt:variant>
        <vt:lpwstr/>
      </vt:variant>
      <vt:variant>
        <vt:lpwstr>_Toc200112854</vt:lpwstr>
      </vt:variant>
      <vt:variant>
        <vt:i4>1114171</vt:i4>
      </vt:variant>
      <vt:variant>
        <vt:i4>233</vt:i4>
      </vt:variant>
      <vt:variant>
        <vt:i4>0</vt:i4>
      </vt:variant>
      <vt:variant>
        <vt:i4>5</vt:i4>
      </vt:variant>
      <vt:variant>
        <vt:lpwstr/>
      </vt:variant>
      <vt:variant>
        <vt:lpwstr>_Toc200112853</vt:lpwstr>
      </vt:variant>
      <vt:variant>
        <vt:i4>1114171</vt:i4>
      </vt:variant>
      <vt:variant>
        <vt:i4>227</vt:i4>
      </vt:variant>
      <vt:variant>
        <vt:i4>0</vt:i4>
      </vt:variant>
      <vt:variant>
        <vt:i4>5</vt:i4>
      </vt:variant>
      <vt:variant>
        <vt:lpwstr/>
      </vt:variant>
      <vt:variant>
        <vt:lpwstr>_Toc200112852</vt:lpwstr>
      </vt:variant>
      <vt:variant>
        <vt:i4>1114171</vt:i4>
      </vt:variant>
      <vt:variant>
        <vt:i4>221</vt:i4>
      </vt:variant>
      <vt:variant>
        <vt:i4>0</vt:i4>
      </vt:variant>
      <vt:variant>
        <vt:i4>5</vt:i4>
      </vt:variant>
      <vt:variant>
        <vt:lpwstr/>
      </vt:variant>
      <vt:variant>
        <vt:lpwstr>_Toc200112851</vt:lpwstr>
      </vt:variant>
      <vt:variant>
        <vt:i4>1114171</vt:i4>
      </vt:variant>
      <vt:variant>
        <vt:i4>215</vt:i4>
      </vt:variant>
      <vt:variant>
        <vt:i4>0</vt:i4>
      </vt:variant>
      <vt:variant>
        <vt:i4>5</vt:i4>
      </vt:variant>
      <vt:variant>
        <vt:lpwstr/>
      </vt:variant>
      <vt:variant>
        <vt:lpwstr>_Toc200112850</vt:lpwstr>
      </vt:variant>
      <vt:variant>
        <vt:i4>1048635</vt:i4>
      </vt:variant>
      <vt:variant>
        <vt:i4>209</vt:i4>
      </vt:variant>
      <vt:variant>
        <vt:i4>0</vt:i4>
      </vt:variant>
      <vt:variant>
        <vt:i4>5</vt:i4>
      </vt:variant>
      <vt:variant>
        <vt:lpwstr/>
      </vt:variant>
      <vt:variant>
        <vt:lpwstr>_Toc200112849</vt:lpwstr>
      </vt:variant>
      <vt:variant>
        <vt:i4>1048635</vt:i4>
      </vt:variant>
      <vt:variant>
        <vt:i4>203</vt:i4>
      </vt:variant>
      <vt:variant>
        <vt:i4>0</vt:i4>
      </vt:variant>
      <vt:variant>
        <vt:i4>5</vt:i4>
      </vt:variant>
      <vt:variant>
        <vt:lpwstr/>
      </vt:variant>
      <vt:variant>
        <vt:lpwstr>_Toc200112848</vt:lpwstr>
      </vt:variant>
      <vt:variant>
        <vt:i4>1048635</vt:i4>
      </vt:variant>
      <vt:variant>
        <vt:i4>197</vt:i4>
      </vt:variant>
      <vt:variant>
        <vt:i4>0</vt:i4>
      </vt:variant>
      <vt:variant>
        <vt:i4>5</vt:i4>
      </vt:variant>
      <vt:variant>
        <vt:lpwstr/>
      </vt:variant>
      <vt:variant>
        <vt:lpwstr>_Toc200112847</vt:lpwstr>
      </vt:variant>
      <vt:variant>
        <vt:i4>1048635</vt:i4>
      </vt:variant>
      <vt:variant>
        <vt:i4>191</vt:i4>
      </vt:variant>
      <vt:variant>
        <vt:i4>0</vt:i4>
      </vt:variant>
      <vt:variant>
        <vt:i4>5</vt:i4>
      </vt:variant>
      <vt:variant>
        <vt:lpwstr/>
      </vt:variant>
      <vt:variant>
        <vt:lpwstr>_Toc200112846</vt:lpwstr>
      </vt:variant>
      <vt:variant>
        <vt:i4>1048635</vt:i4>
      </vt:variant>
      <vt:variant>
        <vt:i4>185</vt:i4>
      </vt:variant>
      <vt:variant>
        <vt:i4>0</vt:i4>
      </vt:variant>
      <vt:variant>
        <vt:i4>5</vt:i4>
      </vt:variant>
      <vt:variant>
        <vt:lpwstr/>
      </vt:variant>
      <vt:variant>
        <vt:lpwstr>_Toc200112845</vt:lpwstr>
      </vt:variant>
      <vt:variant>
        <vt:i4>1048635</vt:i4>
      </vt:variant>
      <vt:variant>
        <vt:i4>179</vt:i4>
      </vt:variant>
      <vt:variant>
        <vt:i4>0</vt:i4>
      </vt:variant>
      <vt:variant>
        <vt:i4>5</vt:i4>
      </vt:variant>
      <vt:variant>
        <vt:lpwstr/>
      </vt:variant>
      <vt:variant>
        <vt:lpwstr>_Toc200112844</vt:lpwstr>
      </vt:variant>
      <vt:variant>
        <vt:i4>1048635</vt:i4>
      </vt:variant>
      <vt:variant>
        <vt:i4>173</vt:i4>
      </vt:variant>
      <vt:variant>
        <vt:i4>0</vt:i4>
      </vt:variant>
      <vt:variant>
        <vt:i4>5</vt:i4>
      </vt:variant>
      <vt:variant>
        <vt:lpwstr/>
      </vt:variant>
      <vt:variant>
        <vt:lpwstr>_Toc200112843</vt:lpwstr>
      </vt:variant>
      <vt:variant>
        <vt:i4>1048635</vt:i4>
      </vt:variant>
      <vt:variant>
        <vt:i4>167</vt:i4>
      </vt:variant>
      <vt:variant>
        <vt:i4>0</vt:i4>
      </vt:variant>
      <vt:variant>
        <vt:i4>5</vt:i4>
      </vt:variant>
      <vt:variant>
        <vt:lpwstr/>
      </vt:variant>
      <vt:variant>
        <vt:lpwstr>_Toc200112842</vt:lpwstr>
      </vt:variant>
      <vt:variant>
        <vt:i4>1048635</vt:i4>
      </vt:variant>
      <vt:variant>
        <vt:i4>161</vt:i4>
      </vt:variant>
      <vt:variant>
        <vt:i4>0</vt:i4>
      </vt:variant>
      <vt:variant>
        <vt:i4>5</vt:i4>
      </vt:variant>
      <vt:variant>
        <vt:lpwstr/>
      </vt:variant>
      <vt:variant>
        <vt:lpwstr>_Toc200112841</vt:lpwstr>
      </vt:variant>
      <vt:variant>
        <vt:i4>1048635</vt:i4>
      </vt:variant>
      <vt:variant>
        <vt:i4>155</vt:i4>
      </vt:variant>
      <vt:variant>
        <vt:i4>0</vt:i4>
      </vt:variant>
      <vt:variant>
        <vt:i4>5</vt:i4>
      </vt:variant>
      <vt:variant>
        <vt:lpwstr/>
      </vt:variant>
      <vt:variant>
        <vt:lpwstr>_Toc200112840</vt:lpwstr>
      </vt:variant>
      <vt:variant>
        <vt:i4>1507387</vt:i4>
      </vt:variant>
      <vt:variant>
        <vt:i4>149</vt:i4>
      </vt:variant>
      <vt:variant>
        <vt:i4>0</vt:i4>
      </vt:variant>
      <vt:variant>
        <vt:i4>5</vt:i4>
      </vt:variant>
      <vt:variant>
        <vt:lpwstr/>
      </vt:variant>
      <vt:variant>
        <vt:lpwstr>_Toc200112839</vt:lpwstr>
      </vt:variant>
      <vt:variant>
        <vt:i4>1507387</vt:i4>
      </vt:variant>
      <vt:variant>
        <vt:i4>143</vt:i4>
      </vt:variant>
      <vt:variant>
        <vt:i4>0</vt:i4>
      </vt:variant>
      <vt:variant>
        <vt:i4>5</vt:i4>
      </vt:variant>
      <vt:variant>
        <vt:lpwstr/>
      </vt:variant>
      <vt:variant>
        <vt:lpwstr>_Toc200112838</vt:lpwstr>
      </vt:variant>
      <vt:variant>
        <vt:i4>1507387</vt:i4>
      </vt:variant>
      <vt:variant>
        <vt:i4>137</vt:i4>
      </vt:variant>
      <vt:variant>
        <vt:i4>0</vt:i4>
      </vt:variant>
      <vt:variant>
        <vt:i4>5</vt:i4>
      </vt:variant>
      <vt:variant>
        <vt:lpwstr/>
      </vt:variant>
      <vt:variant>
        <vt:lpwstr>_Toc200112837</vt:lpwstr>
      </vt:variant>
      <vt:variant>
        <vt:i4>1507387</vt:i4>
      </vt:variant>
      <vt:variant>
        <vt:i4>131</vt:i4>
      </vt:variant>
      <vt:variant>
        <vt:i4>0</vt:i4>
      </vt:variant>
      <vt:variant>
        <vt:i4>5</vt:i4>
      </vt:variant>
      <vt:variant>
        <vt:lpwstr/>
      </vt:variant>
      <vt:variant>
        <vt:lpwstr>_Toc200112836</vt:lpwstr>
      </vt:variant>
      <vt:variant>
        <vt:i4>1507387</vt:i4>
      </vt:variant>
      <vt:variant>
        <vt:i4>125</vt:i4>
      </vt:variant>
      <vt:variant>
        <vt:i4>0</vt:i4>
      </vt:variant>
      <vt:variant>
        <vt:i4>5</vt:i4>
      </vt:variant>
      <vt:variant>
        <vt:lpwstr/>
      </vt:variant>
      <vt:variant>
        <vt:lpwstr>_Toc200112835</vt:lpwstr>
      </vt:variant>
      <vt:variant>
        <vt:i4>1507387</vt:i4>
      </vt:variant>
      <vt:variant>
        <vt:i4>119</vt:i4>
      </vt:variant>
      <vt:variant>
        <vt:i4>0</vt:i4>
      </vt:variant>
      <vt:variant>
        <vt:i4>5</vt:i4>
      </vt:variant>
      <vt:variant>
        <vt:lpwstr/>
      </vt:variant>
      <vt:variant>
        <vt:lpwstr>_Toc200112834</vt:lpwstr>
      </vt:variant>
      <vt:variant>
        <vt:i4>1507387</vt:i4>
      </vt:variant>
      <vt:variant>
        <vt:i4>113</vt:i4>
      </vt:variant>
      <vt:variant>
        <vt:i4>0</vt:i4>
      </vt:variant>
      <vt:variant>
        <vt:i4>5</vt:i4>
      </vt:variant>
      <vt:variant>
        <vt:lpwstr/>
      </vt:variant>
      <vt:variant>
        <vt:lpwstr>_Toc200112833</vt:lpwstr>
      </vt:variant>
      <vt:variant>
        <vt:i4>1507387</vt:i4>
      </vt:variant>
      <vt:variant>
        <vt:i4>107</vt:i4>
      </vt:variant>
      <vt:variant>
        <vt:i4>0</vt:i4>
      </vt:variant>
      <vt:variant>
        <vt:i4>5</vt:i4>
      </vt:variant>
      <vt:variant>
        <vt:lpwstr/>
      </vt:variant>
      <vt:variant>
        <vt:lpwstr>_Toc200112832</vt:lpwstr>
      </vt:variant>
      <vt:variant>
        <vt:i4>1507387</vt:i4>
      </vt:variant>
      <vt:variant>
        <vt:i4>101</vt:i4>
      </vt:variant>
      <vt:variant>
        <vt:i4>0</vt:i4>
      </vt:variant>
      <vt:variant>
        <vt:i4>5</vt:i4>
      </vt:variant>
      <vt:variant>
        <vt:lpwstr/>
      </vt:variant>
      <vt:variant>
        <vt:lpwstr>_Toc200112831</vt:lpwstr>
      </vt:variant>
      <vt:variant>
        <vt:i4>1507387</vt:i4>
      </vt:variant>
      <vt:variant>
        <vt:i4>95</vt:i4>
      </vt:variant>
      <vt:variant>
        <vt:i4>0</vt:i4>
      </vt:variant>
      <vt:variant>
        <vt:i4>5</vt:i4>
      </vt:variant>
      <vt:variant>
        <vt:lpwstr/>
      </vt:variant>
      <vt:variant>
        <vt:lpwstr>_Toc200112830</vt:lpwstr>
      </vt:variant>
      <vt:variant>
        <vt:i4>1441851</vt:i4>
      </vt:variant>
      <vt:variant>
        <vt:i4>89</vt:i4>
      </vt:variant>
      <vt:variant>
        <vt:i4>0</vt:i4>
      </vt:variant>
      <vt:variant>
        <vt:i4>5</vt:i4>
      </vt:variant>
      <vt:variant>
        <vt:lpwstr/>
      </vt:variant>
      <vt:variant>
        <vt:lpwstr>_Toc200112829</vt:lpwstr>
      </vt:variant>
      <vt:variant>
        <vt:i4>1441851</vt:i4>
      </vt:variant>
      <vt:variant>
        <vt:i4>83</vt:i4>
      </vt:variant>
      <vt:variant>
        <vt:i4>0</vt:i4>
      </vt:variant>
      <vt:variant>
        <vt:i4>5</vt:i4>
      </vt:variant>
      <vt:variant>
        <vt:lpwstr/>
      </vt:variant>
      <vt:variant>
        <vt:lpwstr>_Toc200112828</vt:lpwstr>
      </vt:variant>
      <vt:variant>
        <vt:i4>1441851</vt:i4>
      </vt:variant>
      <vt:variant>
        <vt:i4>77</vt:i4>
      </vt:variant>
      <vt:variant>
        <vt:i4>0</vt:i4>
      </vt:variant>
      <vt:variant>
        <vt:i4>5</vt:i4>
      </vt:variant>
      <vt:variant>
        <vt:lpwstr/>
      </vt:variant>
      <vt:variant>
        <vt:lpwstr>_Toc200112827</vt:lpwstr>
      </vt:variant>
      <vt:variant>
        <vt:i4>1441851</vt:i4>
      </vt:variant>
      <vt:variant>
        <vt:i4>71</vt:i4>
      </vt:variant>
      <vt:variant>
        <vt:i4>0</vt:i4>
      </vt:variant>
      <vt:variant>
        <vt:i4>5</vt:i4>
      </vt:variant>
      <vt:variant>
        <vt:lpwstr/>
      </vt:variant>
      <vt:variant>
        <vt:lpwstr>_Toc200112826</vt:lpwstr>
      </vt:variant>
      <vt:variant>
        <vt:i4>1441851</vt:i4>
      </vt:variant>
      <vt:variant>
        <vt:i4>65</vt:i4>
      </vt:variant>
      <vt:variant>
        <vt:i4>0</vt:i4>
      </vt:variant>
      <vt:variant>
        <vt:i4>5</vt:i4>
      </vt:variant>
      <vt:variant>
        <vt:lpwstr/>
      </vt:variant>
      <vt:variant>
        <vt:lpwstr>_Toc200112825</vt:lpwstr>
      </vt:variant>
      <vt:variant>
        <vt:i4>1441851</vt:i4>
      </vt:variant>
      <vt:variant>
        <vt:i4>59</vt:i4>
      </vt:variant>
      <vt:variant>
        <vt:i4>0</vt:i4>
      </vt:variant>
      <vt:variant>
        <vt:i4>5</vt:i4>
      </vt:variant>
      <vt:variant>
        <vt:lpwstr/>
      </vt:variant>
      <vt:variant>
        <vt:lpwstr>_Toc200112824</vt:lpwstr>
      </vt:variant>
      <vt:variant>
        <vt:i4>1441851</vt:i4>
      </vt:variant>
      <vt:variant>
        <vt:i4>53</vt:i4>
      </vt:variant>
      <vt:variant>
        <vt:i4>0</vt:i4>
      </vt:variant>
      <vt:variant>
        <vt:i4>5</vt:i4>
      </vt:variant>
      <vt:variant>
        <vt:lpwstr/>
      </vt:variant>
      <vt:variant>
        <vt:lpwstr>_Toc200112823</vt:lpwstr>
      </vt:variant>
      <vt:variant>
        <vt:i4>1441851</vt:i4>
      </vt:variant>
      <vt:variant>
        <vt:i4>47</vt:i4>
      </vt:variant>
      <vt:variant>
        <vt:i4>0</vt:i4>
      </vt:variant>
      <vt:variant>
        <vt:i4>5</vt:i4>
      </vt:variant>
      <vt:variant>
        <vt:lpwstr/>
      </vt:variant>
      <vt:variant>
        <vt:lpwstr>_Toc200112822</vt:lpwstr>
      </vt:variant>
      <vt:variant>
        <vt:i4>1441851</vt:i4>
      </vt:variant>
      <vt:variant>
        <vt:i4>41</vt:i4>
      </vt:variant>
      <vt:variant>
        <vt:i4>0</vt:i4>
      </vt:variant>
      <vt:variant>
        <vt:i4>5</vt:i4>
      </vt:variant>
      <vt:variant>
        <vt:lpwstr/>
      </vt:variant>
      <vt:variant>
        <vt:lpwstr>_Toc200112821</vt:lpwstr>
      </vt:variant>
      <vt:variant>
        <vt:i4>1441851</vt:i4>
      </vt:variant>
      <vt:variant>
        <vt:i4>35</vt:i4>
      </vt:variant>
      <vt:variant>
        <vt:i4>0</vt:i4>
      </vt:variant>
      <vt:variant>
        <vt:i4>5</vt:i4>
      </vt:variant>
      <vt:variant>
        <vt:lpwstr/>
      </vt:variant>
      <vt:variant>
        <vt:lpwstr>_Toc200112820</vt:lpwstr>
      </vt:variant>
      <vt:variant>
        <vt:i4>1376315</vt:i4>
      </vt:variant>
      <vt:variant>
        <vt:i4>29</vt:i4>
      </vt:variant>
      <vt:variant>
        <vt:i4>0</vt:i4>
      </vt:variant>
      <vt:variant>
        <vt:i4>5</vt:i4>
      </vt:variant>
      <vt:variant>
        <vt:lpwstr/>
      </vt:variant>
      <vt:variant>
        <vt:lpwstr>_Toc200112819</vt:lpwstr>
      </vt:variant>
      <vt:variant>
        <vt:i4>1376315</vt:i4>
      </vt:variant>
      <vt:variant>
        <vt:i4>23</vt:i4>
      </vt:variant>
      <vt:variant>
        <vt:i4>0</vt:i4>
      </vt:variant>
      <vt:variant>
        <vt:i4>5</vt:i4>
      </vt:variant>
      <vt:variant>
        <vt:lpwstr/>
      </vt:variant>
      <vt:variant>
        <vt:lpwstr>_Toc200112818</vt:lpwstr>
      </vt:variant>
      <vt:variant>
        <vt:i4>1376315</vt:i4>
      </vt:variant>
      <vt:variant>
        <vt:i4>17</vt:i4>
      </vt:variant>
      <vt:variant>
        <vt:i4>0</vt:i4>
      </vt:variant>
      <vt:variant>
        <vt:i4>5</vt:i4>
      </vt:variant>
      <vt:variant>
        <vt:lpwstr/>
      </vt:variant>
      <vt:variant>
        <vt:lpwstr>_Toc200112817</vt:lpwstr>
      </vt:variant>
      <vt:variant>
        <vt:i4>65547</vt:i4>
      </vt:variant>
      <vt:variant>
        <vt:i4>12</vt:i4>
      </vt:variant>
      <vt:variant>
        <vt:i4>0</vt:i4>
      </vt:variant>
      <vt:variant>
        <vt:i4>5</vt:i4>
      </vt:variant>
      <vt:variant>
        <vt:lpwstr>http://www.deeca.vic.gov.au/</vt:lpwstr>
      </vt:variant>
      <vt:variant>
        <vt:lpwstr/>
      </vt:variant>
      <vt:variant>
        <vt:i4>3997788</vt:i4>
      </vt:variant>
      <vt:variant>
        <vt:i4>9</vt:i4>
      </vt:variant>
      <vt:variant>
        <vt:i4>0</vt:i4>
      </vt:variant>
      <vt:variant>
        <vt:i4>5</vt:i4>
      </vt:variant>
      <vt:variant>
        <vt:lpwstr>mailto:customer.service@deeca.vic.gov.au</vt:lpwstr>
      </vt:variant>
      <vt:variant>
        <vt:lpwstr/>
      </vt:variant>
      <vt:variant>
        <vt:i4>6488166</vt:i4>
      </vt:variant>
      <vt:variant>
        <vt:i4>6</vt:i4>
      </vt:variant>
      <vt:variant>
        <vt:i4>0</vt:i4>
      </vt:variant>
      <vt:variant>
        <vt:i4>5</vt:i4>
      </vt:variant>
      <vt:variant>
        <vt:lpwstr>http://creativecommons.org/licenses/by/4.0/</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16</vt:i4>
      </vt:variant>
      <vt:variant>
        <vt:i4>0</vt:i4>
      </vt:variant>
      <vt:variant>
        <vt:i4>0</vt:i4>
      </vt:variant>
      <vt:variant>
        <vt:i4>5</vt:i4>
      </vt:variant>
      <vt:variant>
        <vt:lpwstr>C:\Users\fionadurante\Downloads\deeca.vic.gov.au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Measurement and Verification in Victorian Energy Upgrades</dc:title>
  <dc:subject>Specifications – Version 8.0</dc:subject>
  <dc:creator>Maree P Delaney (DELWP)</dc:creator>
  <cp:keywords/>
  <dc:description/>
  <cp:lastModifiedBy>chris Iape (DEECA)</cp:lastModifiedBy>
  <cp:revision>3</cp:revision>
  <cp:lastPrinted>2025-06-19T05:44:00Z</cp:lastPrinted>
  <dcterms:created xsi:type="dcterms:W3CDTF">2025-06-19T05:40:00Z</dcterms:created>
  <dcterms:modified xsi:type="dcterms:W3CDTF">2025-06-19T05:45:00Z</dcterms:modified>
  <cp:category>Subtitle goes here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0x0101002517F445A0F35E449C98AAD631F2B0384A0300C38141D4F7A7F34798A65768EAB85CBB</vt:lpwstr>
  </property>
  <property fmtid="{D5CDD505-2E9C-101B-9397-08002B2CF9AE}" pid="5" name="MediaServiceImageTags">
    <vt:lpwstr/>
  </property>
  <property fmtid="{D5CDD505-2E9C-101B-9397-08002B2CF9AE}" pid="6" name="ClassificationContentMarkingFooterShapeIds">
    <vt:lpwstr>5f,60,61,5c8e4223,17c95ed7,56c1731,2138a772,1d038df3,77d3f542</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Agency">
    <vt:lpwstr>1;#Department of Environment, Land, Water and Planning|607a3f87-1228-4cd9-82a5-076aa8776274</vt:lpwstr>
  </property>
  <property fmtid="{D5CDD505-2E9C-101B-9397-08002B2CF9AE}" pid="10" name="Division">
    <vt:lpwstr>21;#Information Services|30448c83-753c-4662-9f56-9cde52d6c172</vt:lpwstr>
  </property>
  <property fmtid="{D5CDD505-2E9C-101B-9397-08002B2CF9AE}" pid="11" name="Dissemination Limiting Marker">
    <vt:lpwstr>2;#FOUO|955eb6fc-b35a-4808-8aa5-31e514fa3f26</vt:lpwstr>
  </property>
  <property fmtid="{D5CDD505-2E9C-101B-9397-08002B2CF9AE}" pid="12" name="Section">
    <vt:lpwstr/>
  </property>
  <property fmtid="{D5CDD505-2E9C-101B-9397-08002B2CF9AE}" pid="13" name="Sub-Section">
    <vt:lpwstr/>
  </property>
  <property fmtid="{D5CDD505-2E9C-101B-9397-08002B2CF9AE}" pid="14" name="Reference_x0020_Type">
    <vt:lpwstr/>
  </property>
  <property fmtid="{D5CDD505-2E9C-101B-9397-08002B2CF9AE}" pid="15" name="Location_x0020_Type">
    <vt:lpwstr/>
  </property>
  <property fmtid="{D5CDD505-2E9C-101B-9397-08002B2CF9AE}" pid="16" name="o2e611f6ba3e4c8f9a895dfb7980639e">
    <vt:lpwstr/>
  </property>
  <property fmtid="{D5CDD505-2E9C-101B-9397-08002B2CF9AE}" pid="17" name="ld508a88e6264ce89693af80a72862cb">
    <vt:lpwstr/>
  </property>
  <property fmtid="{D5CDD505-2E9C-101B-9397-08002B2CF9AE}" pid="18" name="Location Type">
    <vt:lpwstr/>
  </property>
  <property fmtid="{D5CDD505-2E9C-101B-9397-08002B2CF9AE}" pid="19" name="Reference Type">
    <vt:lpwstr/>
  </property>
  <property fmtid="{D5CDD505-2E9C-101B-9397-08002B2CF9AE}" pid="20" name="SharedWithUsers">
    <vt:lpwstr>1247;#Alex P Atkinson (DEECA);#171;#Jack E Brown (DEECA);#1191;#Andrew Marshall-Juarez (DEECA);#6011;#Benjamin E Chesler (DEECA);#2984;#Maree P Delaney (DEECA);#2820;#Trent C Hartley (DEECA);#791;#Nick D Smith (DEECA)</vt:lpwstr>
  </property>
  <property fmtid="{D5CDD505-2E9C-101B-9397-08002B2CF9AE}" pid="21" name="o85941e134754762b9719660a258a6e6">
    <vt:lpwstr/>
  </property>
  <property fmtid="{D5CDD505-2E9C-101B-9397-08002B2CF9AE}" pid="22" name="Copyright_x0020_Licence_x0020_Name">
    <vt:lpwstr/>
  </property>
  <property fmtid="{D5CDD505-2E9C-101B-9397-08002B2CF9AE}" pid="23" name="df723ab3fe1c4eb7a0b151674e7ac40d">
    <vt:lpwstr/>
  </property>
  <property fmtid="{D5CDD505-2E9C-101B-9397-08002B2CF9AE}" pid="24" name="Copyright_x0020_License_x0020_Type">
    <vt:lpwstr/>
  </property>
  <property fmtid="{D5CDD505-2E9C-101B-9397-08002B2CF9AE}" pid="25" name="Copyright Licence Name">
    <vt:lpwstr/>
  </property>
  <property fmtid="{D5CDD505-2E9C-101B-9397-08002B2CF9AE}" pid="26" name="Copyright License Type">
    <vt:lpwstr/>
  </property>
  <property fmtid="{D5CDD505-2E9C-101B-9397-08002B2CF9AE}" pid="27" name="Sub_x002d_Section">
    <vt:lpwstr/>
  </property>
  <property fmtid="{D5CDD505-2E9C-101B-9397-08002B2CF9AE}" pid="28" name="Dissemination_x0020_Limiting_x0020_Marker">
    <vt:lpwstr>2;#FOUO|955eb6fc-b35a-4808-8aa5-31e514fa3f26</vt:lpwstr>
  </property>
  <property fmtid="{D5CDD505-2E9C-101B-9397-08002B2CF9AE}" pid="29" name="_dlc_DocIdItemGuid">
    <vt:lpwstr>86eb058b-2e82-4b54-b1b3-ebb3618b1f00</vt:lpwstr>
  </property>
  <property fmtid="{D5CDD505-2E9C-101B-9397-08002B2CF9AE}" pid="30" name="Security Classification">
    <vt:lpwstr>209;#FOUO|a68bb466-13a2-4b11-9c31-8c4948da88a9</vt:lpwstr>
  </property>
  <property fmtid="{D5CDD505-2E9C-101B-9397-08002B2CF9AE}" pid="31" name="Security_x0020_Classification">
    <vt:lpwstr>209;#FOUO|a68bb466-13a2-4b11-9c31-8c4948da88a9</vt:lpwstr>
  </property>
  <property fmtid="{D5CDD505-2E9C-101B-9397-08002B2CF9AE}" pid="32" name="Year">
    <vt:lpwstr>224;#2025|9ca4e8b8-e6e7-4b13-9337-6e1d52c7e9f6</vt:lpwstr>
  </property>
  <property fmtid="{D5CDD505-2E9C-101B-9397-08002B2CF9AE}" pid="33" name="ClassificationContentMarkingHeaderShapeIds">
    <vt:lpwstr>77639d3c,4c64e2d3,65929fc5,7fad9a89,5b5079d2,3a1d44d</vt:lpwstr>
  </property>
  <property fmtid="{D5CDD505-2E9C-101B-9397-08002B2CF9AE}" pid="34" name="ClassificationContentMarkingHeaderFontProps">
    <vt:lpwstr>#ff0000,12,Calibri</vt:lpwstr>
  </property>
  <property fmtid="{D5CDD505-2E9C-101B-9397-08002B2CF9AE}" pid="35" name="ClassificationContentMarkingHeaderText">
    <vt:lpwstr>OFFICIAL</vt:lpwstr>
  </property>
  <property fmtid="{D5CDD505-2E9C-101B-9397-08002B2CF9AE}" pid="36" name="MSIP_Label_c62a3d98-e4c9-4917-991a-0f0276b71296_Enabled">
    <vt:lpwstr>true</vt:lpwstr>
  </property>
  <property fmtid="{D5CDD505-2E9C-101B-9397-08002B2CF9AE}" pid="37" name="MSIP_Label_c62a3d98-e4c9-4917-991a-0f0276b71296_SetDate">
    <vt:lpwstr>2025-03-07T03:26:35Z</vt:lpwstr>
  </property>
  <property fmtid="{D5CDD505-2E9C-101B-9397-08002B2CF9AE}" pid="38" name="MSIP_Label_c62a3d98-e4c9-4917-991a-0f0276b71296_Method">
    <vt:lpwstr>Standard</vt:lpwstr>
  </property>
  <property fmtid="{D5CDD505-2E9C-101B-9397-08002B2CF9AE}" pid="39" name="MSIP_Label_c62a3d98-e4c9-4917-991a-0f0276b71296_Name">
    <vt:lpwstr>OFFICIAL</vt:lpwstr>
  </property>
  <property fmtid="{D5CDD505-2E9C-101B-9397-08002B2CF9AE}" pid="40" name="MSIP_Label_c62a3d98-e4c9-4917-991a-0f0276b71296_SiteId">
    <vt:lpwstr>5f894de5-5651-487a-aaff-5a8c899b254d</vt:lpwstr>
  </property>
  <property fmtid="{D5CDD505-2E9C-101B-9397-08002B2CF9AE}" pid="41" name="MSIP_Label_c62a3d98-e4c9-4917-991a-0f0276b71296_ActionId">
    <vt:lpwstr>6f64c52d-f25b-48e3-a1ab-8f4dd6b92440</vt:lpwstr>
  </property>
  <property fmtid="{D5CDD505-2E9C-101B-9397-08002B2CF9AE}" pid="42" name="MSIP_Label_c62a3d98-e4c9-4917-991a-0f0276b71296_ContentBits">
    <vt:lpwstr>1</vt:lpwstr>
  </property>
  <property fmtid="{D5CDD505-2E9C-101B-9397-08002B2CF9AE}" pid="43" name="MSIP_Label_c62a3d98-e4c9-4917-991a-0f0276b71296_Tag">
    <vt:lpwstr>10, 3, 0, 1</vt:lpwstr>
  </property>
  <property fmtid="{D5CDD505-2E9C-101B-9397-08002B2CF9AE}" pid="44" name="Branch">
    <vt:lpwstr>106;#Energy Programs|7984d6fd-343b-4680-8b33-40444d57ed46</vt:lpwstr>
  </property>
  <property fmtid="{D5CDD505-2E9C-101B-9397-08002B2CF9AE}" pid="45" name="Group1">
    <vt:lpwstr>85;#Energy|40f2c14a-2679-4881-8e58-939b39a0f1d1</vt:lpwstr>
  </property>
  <property fmtid="{D5CDD505-2E9C-101B-9397-08002B2CF9AE}" pid="46" name="MSIP_Label_4257e2ab-f512-40e2-9c9a-c64247360765_Enabled">
    <vt:lpwstr>true</vt:lpwstr>
  </property>
  <property fmtid="{D5CDD505-2E9C-101B-9397-08002B2CF9AE}" pid="47" name="MSIP_Label_4257e2ab-f512-40e2-9c9a-c64247360765_SetDate">
    <vt:lpwstr>2025-04-08T03:43:44Z</vt:lpwstr>
  </property>
  <property fmtid="{D5CDD505-2E9C-101B-9397-08002B2CF9AE}" pid="48" name="MSIP_Label_4257e2ab-f512-40e2-9c9a-c64247360765_Method">
    <vt:lpwstr>Privileged</vt:lpwstr>
  </property>
  <property fmtid="{D5CDD505-2E9C-101B-9397-08002B2CF9AE}" pid="49" name="MSIP_Label_4257e2ab-f512-40e2-9c9a-c64247360765_Name">
    <vt:lpwstr>OFFICIAL</vt:lpwstr>
  </property>
  <property fmtid="{D5CDD505-2E9C-101B-9397-08002B2CF9AE}" pid="50" name="MSIP_Label_4257e2ab-f512-40e2-9c9a-c64247360765_SiteId">
    <vt:lpwstr>e8bdd6f7-fc18-4e48-a554-7f547927223b</vt:lpwstr>
  </property>
  <property fmtid="{D5CDD505-2E9C-101B-9397-08002B2CF9AE}" pid="51" name="MSIP_Label_4257e2ab-f512-40e2-9c9a-c64247360765_ActionId">
    <vt:lpwstr>0e5a33bc-2837-4b97-ac9c-5b2befced23c</vt:lpwstr>
  </property>
  <property fmtid="{D5CDD505-2E9C-101B-9397-08002B2CF9AE}" pid="52" name="MSIP_Label_4257e2ab-f512-40e2-9c9a-c64247360765_ContentBits">
    <vt:lpwstr>2</vt:lpwstr>
  </property>
  <property fmtid="{D5CDD505-2E9C-101B-9397-08002B2CF9AE}" pid="53" name="MSIP_Label_4257e2ab-f512-40e2-9c9a-c64247360765_Tag">
    <vt:lpwstr>10, 0, 1, 1</vt:lpwstr>
  </property>
</Properties>
</file>