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7"/>
        <w:gridCol w:w="5879"/>
      </w:tblGrid>
      <w:tr w:rsidR="001065B4" w:rsidRPr="001065B4" w14:paraId="74D82B7C" w14:textId="77777777" w:rsidTr="0072667D">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1572EC19" w14:textId="77777777" w:rsidR="00B40080" w:rsidRPr="001065B4" w:rsidRDefault="001065B4" w:rsidP="00AD0D5E">
            <w:pPr>
              <w:spacing w:after="0" w:line="240" w:lineRule="auto"/>
              <w:rPr>
                <w:rFonts w:ascii="Times New Roman" w:eastAsia="Times New Roman" w:hAnsi="Times New Roman" w:cs="Times New Roman"/>
                <w:b/>
                <w:bCs/>
                <w:sz w:val="24"/>
                <w:szCs w:val="24"/>
                <w:lang w:eastAsia="en-AU"/>
              </w:rPr>
            </w:pPr>
            <w:bookmarkStart w:id="0" w:name="_GoBack"/>
            <w:bookmarkEnd w:id="0"/>
            <w:r w:rsidRPr="001065B4">
              <w:rPr>
                <w:rFonts w:ascii="Times New Roman" w:eastAsia="Times New Roman" w:hAnsi="Times New Roman" w:cs="Times New Roman"/>
                <w:b/>
                <w:bCs/>
                <w:sz w:val="24"/>
                <w:szCs w:val="24"/>
                <w:lang w:eastAsia="en-AU"/>
              </w:rPr>
              <w:t xml:space="preserve">Submission for the Creation of a New Activity or Amendment of an Existing Activity </w:t>
            </w:r>
            <w:r w:rsidR="00B40080">
              <w:rPr>
                <w:rFonts w:ascii="Times New Roman" w:eastAsia="Times New Roman" w:hAnsi="Times New Roman" w:cs="Times New Roman"/>
                <w:b/>
                <w:bCs/>
                <w:sz w:val="24"/>
                <w:szCs w:val="24"/>
                <w:lang w:eastAsia="en-AU"/>
              </w:rPr>
              <w:t xml:space="preserve">(Schedule 33) </w:t>
            </w:r>
            <w:r w:rsidRPr="001065B4">
              <w:rPr>
                <w:rFonts w:ascii="Times New Roman" w:eastAsia="Times New Roman" w:hAnsi="Times New Roman" w:cs="Times New Roman"/>
                <w:b/>
                <w:bCs/>
                <w:sz w:val="24"/>
                <w:szCs w:val="24"/>
                <w:lang w:eastAsia="en-AU"/>
              </w:rPr>
              <w:t>under the ESI Scheme</w:t>
            </w:r>
            <w:r w:rsidR="00B40080">
              <w:rPr>
                <w:rFonts w:ascii="Times New Roman" w:eastAsia="Times New Roman" w:hAnsi="Times New Roman" w:cs="Times New Roman"/>
                <w:b/>
                <w:bCs/>
                <w:sz w:val="24"/>
                <w:szCs w:val="24"/>
                <w:lang w:eastAsia="en-AU"/>
              </w:rPr>
              <w:t>.</w:t>
            </w:r>
          </w:p>
        </w:tc>
      </w:tr>
      <w:tr w:rsidR="001065B4" w:rsidRPr="001065B4" w14:paraId="0C5AB8B6" w14:textId="77777777" w:rsidTr="0072667D">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24091AED" w14:textId="77777777" w:rsidR="001065B4" w:rsidRPr="0072667D" w:rsidRDefault="001065B4" w:rsidP="0072667D">
            <w:pPr>
              <w:rPr>
                <w:rFonts w:ascii="Times New Roman" w:eastAsia="Times New Roman" w:hAnsi="Times New Roman" w:cs="Times New Roman"/>
                <w:sz w:val="24"/>
                <w:szCs w:val="24"/>
                <w:lang w:eastAsia="en-AU"/>
              </w:rPr>
            </w:pPr>
            <w:r w:rsidRPr="0072667D">
              <w:rPr>
                <w:rFonts w:ascii="Times New Roman" w:eastAsia="Times New Roman" w:hAnsi="Times New Roman" w:cs="Times New Roman"/>
                <w:b/>
                <w:bCs/>
                <w:sz w:val="24"/>
                <w:szCs w:val="24"/>
                <w:lang w:eastAsia="en-AU"/>
              </w:rPr>
              <w:t>Applicant details</w:t>
            </w:r>
          </w:p>
        </w:tc>
      </w:tr>
      <w:tr w:rsidR="001065B4" w:rsidRPr="001065B4" w14:paraId="2ACDAC6F"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0F6CE3F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3183" w:type="pct"/>
            <w:tcBorders>
              <w:top w:val="outset" w:sz="6" w:space="0" w:color="auto"/>
              <w:left w:val="outset" w:sz="6" w:space="0" w:color="auto"/>
              <w:bottom w:val="outset" w:sz="6" w:space="0" w:color="auto"/>
              <w:right w:val="outset" w:sz="6" w:space="0" w:color="auto"/>
            </w:tcBorders>
            <w:vAlign w:val="center"/>
            <w:hideMark/>
          </w:tcPr>
          <w:p w14:paraId="5F71C634" w14:textId="77777777" w:rsidR="001065B4" w:rsidRPr="001065B4" w:rsidRDefault="00AD0D5E"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11/12/15</w:t>
            </w:r>
          </w:p>
        </w:tc>
      </w:tr>
      <w:tr w:rsidR="001065B4" w:rsidRPr="001065B4" w14:paraId="6633A6C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2F5CD53F"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3183" w:type="pct"/>
            <w:tcBorders>
              <w:top w:val="outset" w:sz="6" w:space="0" w:color="auto"/>
              <w:left w:val="outset" w:sz="6" w:space="0" w:color="auto"/>
              <w:bottom w:val="outset" w:sz="6" w:space="0" w:color="auto"/>
              <w:right w:val="outset" w:sz="6" w:space="0" w:color="auto"/>
            </w:tcBorders>
            <w:vAlign w:val="center"/>
            <w:hideMark/>
          </w:tcPr>
          <w:p w14:paraId="176DB133" w14:textId="77777777" w:rsidR="001065B4" w:rsidRPr="001065B4" w:rsidRDefault="0072667D" w:rsidP="001065B4">
            <w:pPr>
              <w:spacing w:after="0" w:line="240" w:lineRule="auto"/>
              <w:rPr>
                <w:rFonts w:ascii="Times New Roman" w:eastAsia="Times New Roman" w:hAnsi="Times New Roman" w:cs="Times New Roman"/>
                <w:sz w:val="24"/>
                <w:szCs w:val="24"/>
                <w:lang w:eastAsia="en-AU"/>
              </w:rPr>
            </w:pPr>
            <w:r w:rsidRPr="0072667D">
              <w:rPr>
                <w:rFonts w:ascii="Times New Roman" w:hAnsi="Times New Roman" w:cs="Times New Roman"/>
                <w:sz w:val="24"/>
                <w:szCs w:val="24"/>
              </w:rPr>
              <w:t>Fan Manufacturers Association of Australia &amp; New Zealand Inc</w:t>
            </w:r>
            <w:r w:rsidR="00AD0D5E">
              <w:rPr>
                <w:rFonts w:ascii="Times New Roman" w:hAnsi="Times New Roman" w:cs="Times New Roman"/>
                <w:sz w:val="24"/>
                <w:szCs w:val="24"/>
              </w:rPr>
              <w:t>.</w:t>
            </w:r>
          </w:p>
        </w:tc>
      </w:tr>
      <w:tr w:rsidR="001065B4" w:rsidRPr="001065B4" w14:paraId="0912C17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6692E5EE"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3183" w:type="pct"/>
            <w:tcBorders>
              <w:top w:val="outset" w:sz="6" w:space="0" w:color="auto"/>
              <w:left w:val="outset" w:sz="6" w:space="0" w:color="auto"/>
              <w:bottom w:val="outset" w:sz="6" w:space="0" w:color="auto"/>
              <w:right w:val="outset" w:sz="6" w:space="0" w:color="auto"/>
            </w:tcBorders>
            <w:vAlign w:val="center"/>
            <w:hideMark/>
          </w:tcPr>
          <w:p w14:paraId="2C8BC509" w14:textId="77777777" w:rsidR="001065B4" w:rsidRPr="001065B4" w:rsidRDefault="0072667D" w:rsidP="001065B4">
            <w:pPr>
              <w:spacing w:after="0" w:line="240" w:lineRule="auto"/>
              <w:rPr>
                <w:rFonts w:ascii="Times New Roman" w:eastAsia="Times New Roman" w:hAnsi="Times New Roman" w:cs="Times New Roman"/>
                <w:sz w:val="24"/>
                <w:szCs w:val="24"/>
                <w:lang w:eastAsia="en-AU"/>
              </w:rPr>
            </w:pPr>
            <w:r w:rsidRPr="00AD0D5E">
              <w:rPr>
                <w:rFonts w:ascii="Times New Roman" w:hAnsi="Times New Roman" w:cs="Times New Roman"/>
                <w:sz w:val="24"/>
                <w:szCs w:val="24"/>
              </w:rPr>
              <w:t>ABN: 98 423 802 066</w:t>
            </w:r>
          </w:p>
        </w:tc>
      </w:tr>
      <w:tr w:rsidR="001065B4" w:rsidRPr="001065B4" w14:paraId="2C65F90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2F959C5F"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199CB8B0" w14:textId="77777777" w:rsidR="001065B4" w:rsidRPr="001065B4" w:rsidRDefault="0072667D"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PO Box 7622 Melbourne Vic 3004</w:t>
            </w:r>
          </w:p>
        </w:tc>
      </w:tr>
      <w:tr w:rsidR="001065B4" w:rsidRPr="001065B4" w14:paraId="0CCCED34" w14:textId="77777777" w:rsidTr="0072667D">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5F103BA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14:paraId="17DFC1B6"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2CB4A993"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3183" w:type="pct"/>
            <w:tcBorders>
              <w:top w:val="outset" w:sz="6" w:space="0" w:color="auto"/>
              <w:left w:val="outset" w:sz="6" w:space="0" w:color="auto"/>
              <w:bottom w:val="outset" w:sz="6" w:space="0" w:color="auto"/>
              <w:right w:val="outset" w:sz="6" w:space="0" w:color="auto"/>
            </w:tcBorders>
            <w:vAlign w:val="center"/>
            <w:hideMark/>
          </w:tcPr>
          <w:p w14:paraId="29DA4365" w14:textId="77777777" w:rsidR="0072667D" w:rsidRDefault="0072667D" w:rsidP="0072667D">
            <w:pPr>
              <w:spacing w:after="0" w:line="240" w:lineRule="auto"/>
              <w:rPr>
                <w:rFonts w:ascii="Times New Roman" w:eastAsia="Times New Roman" w:hAnsi="Times New Roman" w:cs="Times New Roman"/>
                <w:bCs/>
                <w:sz w:val="24"/>
                <w:szCs w:val="24"/>
                <w:lang w:eastAsia="en-AU"/>
              </w:rPr>
            </w:pPr>
            <w:r w:rsidRPr="0072667D">
              <w:rPr>
                <w:rFonts w:ascii="Times New Roman" w:eastAsia="Times New Roman" w:hAnsi="Times New Roman" w:cs="Times New Roman"/>
                <w:bCs/>
                <w:sz w:val="24"/>
                <w:szCs w:val="24"/>
                <w:lang w:eastAsia="en-AU"/>
              </w:rPr>
              <w:t>Simon Bradwell</w:t>
            </w:r>
          </w:p>
          <w:p w14:paraId="35584F1C" w14:textId="77777777" w:rsidR="001065B4" w:rsidRPr="001065B4" w:rsidRDefault="0072667D" w:rsidP="0072667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sz w:val="24"/>
                <w:szCs w:val="24"/>
                <w:lang w:eastAsia="en-AU"/>
              </w:rPr>
              <w:t>President</w:t>
            </w:r>
            <w:r w:rsidRPr="001065B4">
              <w:rPr>
                <w:rFonts w:ascii="Times New Roman" w:eastAsia="Times New Roman" w:hAnsi="Times New Roman" w:cs="Times New Roman"/>
                <w:sz w:val="24"/>
                <w:szCs w:val="24"/>
                <w:lang w:eastAsia="en-AU"/>
              </w:rPr>
              <w:t xml:space="preserve"> </w:t>
            </w:r>
          </w:p>
        </w:tc>
      </w:tr>
      <w:tr w:rsidR="001065B4" w:rsidRPr="001065B4" w14:paraId="24FA9609"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7E17231A"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3183" w:type="pct"/>
            <w:tcBorders>
              <w:top w:val="outset" w:sz="6" w:space="0" w:color="auto"/>
              <w:left w:val="outset" w:sz="6" w:space="0" w:color="auto"/>
              <w:bottom w:val="outset" w:sz="6" w:space="0" w:color="auto"/>
              <w:right w:val="outset" w:sz="6" w:space="0" w:color="auto"/>
            </w:tcBorders>
            <w:vAlign w:val="center"/>
            <w:hideMark/>
          </w:tcPr>
          <w:p w14:paraId="58AAA14B" w14:textId="77777777" w:rsidR="001065B4" w:rsidRPr="001065B4" w:rsidRDefault="0072667D" w:rsidP="0072667D">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c/o phone 03 9867 0283</w:t>
            </w:r>
            <w:r w:rsidRPr="001065B4">
              <w:rPr>
                <w:rFonts w:ascii="Times New Roman" w:eastAsia="Times New Roman" w:hAnsi="Times New Roman" w:cs="Times New Roman"/>
                <w:sz w:val="24"/>
                <w:szCs w:val="24"/>
                <w:lang w:eastAsia="en-AU"/>
              </w:rPr>
              <w:t xml:space="preserve"> </w:t>
            </w:r>
          </w:p>
        </w:tc>
      </w:tr>
      <w:tr w:rsidR="001065B4" w:rsidRPr="001065B4" w14:paraId="3EA5754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3C5A9E4D"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7B77D14D" w14:textId="77777777" w:rsidR="001065B4" w:rsidRPr="001065B4" w:rsidRDefault="0072667D" w:rsidP="0072667D">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c/o email: </w:t>
            </w:r>
            <w:r w:rsidRPr="0072667D">
              <w:rPr>
                <w:rFonts w:ascii="Times New Roman" w:hAnsi="Times New Roman" w:cs="Times New Roman"/>
                <w:sz w:val="24"/>
                <w:szCs w:val="24"/>
              </w:rPr>
              <w:t>simon.bradwell@au.ebmpapst.com</w:t>
            </w:r>
          </w:p>
        </w:tc>
      </w:tr>
      <w:tr w:rsidR="001065B4" w:rsidRPr="001065B4" w14:paraId="34B3B658" w14:textId="77777777" w:rsidTr="0072667D">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573C0AE" w14:textId="5EC092B0" w:rsidR="001065B4" w:rsidRPr="001065B4" w:rsidRDefault="001065B4" w:rsidP="000C6DB0">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p>
        </w:tc>
      </w:tr>
      <w:tr w:rsidR="001065B4" w:rsidRPr="001065B4" w14:paraId="1CCCFC4F"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6D670D5B"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3183" w:type="pct"/>
            <w:tcBorders>
              <w:top w:val="outset" w:sz="6" w:space="0" w:color="auto"/>
              <w:left w:val="outset" w:sz="6" w:space="0" w:color="auto"/>
              <w:bottom w:val="outset" w:sz="6" w:space="0" w:color="auto"/>
              <w:right w:val="outset" w:sz="6" w:space="0" w:color="auto"/>
            </w:tcBorders>
            <w:vAlign w:val="center"/>
            <w:hideMark/>
          </w:tcPr>
          <w:p w14:paraId="25784F86" w14:textId="524390E9" w:rsidR="00B40080" w:rsidRPr="000C6DB0" w:rsidRDefault="00B40080" w:rsidP="00B40080">
            <w:pPr>
              <w:spacing w:after="0" w:line="240" w:lineRule="auto"/>
              <w:rPr>
                <w:rFonts w:ascii="Times New Roman" w:eastAsia="Times New Roman" w:hAnsi="Times New Roman"/>
                <w:bCs/>
                <w:sz w:val="24"/>
                <w:szCs w:val="24"/>
                <w:lang w:eastAsia="en-AU"/>
              </w:rPr>
            </w:pPr>
            <w:r>
              <w:rPr>
                <w:rFonts w:ascii="Times New Roman" w:eastAsia="Times New Roman" w:hAnsi="Times New Roman"/>
                <w:sz w:val="24"/>
                <w:szCs w:val="24"/>
                <w:lang w:eastAsia="en-AU"/>
              </w:rPr>
              <w:t xml:space="preserve">Existing category: </w:t>
            </w:r>
            <w:r w:rsidRPr="00B40080">
              <w:rPr>
                <w:rFonts w:ascii="Times New Roman" w:eastAsia="Times New Roman" w:hAnsi="Times New Roman"/>
                <w:b/>
                <w:bCs/>
                <w:sz w:val="24"/>
                <w:szCs w:val="24"/>
                <w:lang w:eastAsia="en-AU"/>
              </w:rPr>
              <w:t xml:space="preserve">Schedule 33: Refrigeration fan replacement </w:t>
            </w:r>
            <w:r w:rsidRPr="000C6DB0">
              <w:rPr>
                <w:rFonts w:ascii="Times New Roman" w:eastAsia="Times New Roman" w:hAnsi="Times New Roman"/>
                <w:bCs/>
                <w:sz w:val="24"/>
                <w:szCs w:val="24"/>
                <w:lang w:eastAsia="en-AU"/>
              </w:rPr>
              <w:t xml:space="preserve">only covers </w:t>
            </w:r>
            <w:r w:rsidR="00FA6AB2" w:rsidRPr="000C6DB0">
              <w:rPr>
                <w:rFonts w:ascii="Times New Roman" w:eastAsia="Times New Roman" w:hAnsi="Times New Roman"/>
                <w:bCs/>
                <w:sz w:val="24"/>
                <w:szCs w:val="24"/>
                <w:lang w:eastAsia="en-AU"/>
              </w:rPr>
              <w:t>one application (refrigeration).</w:t>
            </w:r>
            <w:r w:rsidRPr="000C6DB0">
              <w:rPr>
                <w:rFonts w:ascii="Times New Roman" w:eastAsia="Times New Roman" w:hAnsi="Times New Roman"/>
                <w:bCs/>
                <w:sz w:val="24"/>
                <w:szCs w:val="24"/>
                <w:lang w:eastAsia="en-AU"/>
              </w:rPr>
              <w:t xml:space="preserve"> </w:t>
            </w:r>
          </w:p>
          <w:p w14:paraId="138F9E13" w14:textId="77777777" w:rsidR="00B40080" w:rsidRDefault="00B40080" w:rsidP="003B101E">
            <w:pPr>
              <w:spacing w:after="0" w:line="240" w:lineRule="auto"/>
              <w:rPr>
                <w:rFonts w:ascii="Times New Roman" w:eastAsia="Times New Roman" w:hAnsi="Times New Roman"/>
                <w:sz w:val="24"/>
                <w:szCs w:val="24"/>
                <w:lang w:eastAsia="en-AU"/>
              </w:rPr>
            </w:pPr>
          </w:p>
          <w:p w14:paraId="07B002F1" w14:textId="7A806FA1" w:rsidR="00B40080" w:rsidRDefault="00FA6AB2" w:rsidP="003B101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proposed </w:t>
            </w:r>
            <w:r w:rsidR="000C6DB0">
              <w:rPr>
                <w:rFonts w:ascii="Times New Roman" w:eastAsia="Times New Roman" w:hAnsi="Times New Roman"/>
                <w:sz w:val="24"/>
                <w:szCs w:val="24"/>
                <w:lang w:eastAsia="en-AU"/>
              </w:rPr>
              <w:t>or improved activity</w:t>
            </w:r>
            <w:r>
              <w:rPr>
                <w:rFonts w:ascii="Times New Roman" w:eastAsia="Times New Roman" w:hAnsi="Times New Roman"/>
                <w:sz w:val="24"/>
                <w:szCs w:val="24"/>
                <w:lang w:eastAsia="en-AU"/>
              </w:rPr>
              <w:t xml:space="preserve">: </w:t>
            </w:r>
          </w:p>
          <w:p w14:paraId="066D8855" w14:textId="77777777" w:rsidR="001065B4" w:rsidRDefault="003B101E" w:rsidP="003B101E">
            <w:pPr>
              <w:spacing w:after="0" w:line="240" w:lineRule="auto"/>
              <w:rPr>
                <w:rFonts w:ascii="Times New Roman" w:hAnsi="Times New Roman"/>
                <w:sz w:val="24"/>
                <w:szCs w:val="24"/>
              </w:rPr>
            </w:pPr>
            <w:r>
              <w:rPr>
                <w:rFonts w:ascii="Times New Roman" w:eastAsia="Times New Roman" w:hAnsi="Times New Roman"/>
                <w:sz w:val="24"/>
                <w:szCs w:val="24"/>
                <w:lang w:eastAsia="en-AU"/>
              </w:rPr>
              <w:t>Projects</w:t>
            </w:r>
            <w:r w:rsidRPr="00A21EB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improve </w:t>
            </w:r>
            <w:r w:rsidRPr="00A925A8">
              <w:rPr>
                <w:rFonts w:ascii="Times New Roman" w:hAnsi="Times New Roman"/>
                <w:sz w:val="24"/>
                <w:szCs w:val="24"/>
              </w:rPr>
              <w:t>the energy performance of</w:t>
            </w:r>
            <w:r>
              <w:rPr>
                <w:rFonts w:ascii="Times New Roman" w:hAnsi="Times New Roman"/>
                <w:sz w:val="24"/>
                <w:szCs w:val="24"/>
              </w:rPr>
              <w:t xml:space="preserve"> fans in </w:t>
            </w:r>
            <w:r w:rsidRPr="00F63518">
              <w:rPr>
                <w:rFonts w:ascii="Times New Roman" w:hAnsi="Times New Roman"/>
                <w:b/>
                <w:i/>
                <w:sz w:val="24"/>
                <w:szCs w:val="24"/>
              </w:rPr>
              <w:t>refrigeration systems</w:t>
            </w:r>
            <w:r w:rsidRPr="008D6F55">
              <w:rPr>
                <w:rFonts w:ascii="Times New Roman" w:hAnsi="Times New Roman"/>
                <w:sz w:val="24"/>
                <w:szCs w:val="24"/>
              </w:rPr>
              <w:t>, and</w:t>
            </w:r>
            <w:r w:rsidRPr="00F63518">
              <w:rPr>
                <w:rFonts w:ascii="Times New Roman" w:hAnsi="Times New Roman"/>
                <w:sz w:val="24"/>
                <w:szCs w:val="24"/>
              </w:rPr>
              <w:t xml:space="preserve"> </w:t>
            </w:r>
            <w:r w:rsidRPr="008D6F55">
              <w:rPr>
                <w:rFonts w:ascii="Times New Roman" w:hAnsi="Times New Roman"/>
                <w:b/>
                <w:i/>
                <w:sz w:val="24"/>
                <w:szCs w:val="24"/>
              </w:rPr>
              <w:t>ventilation fans</w:t>
            </w:r>
            <w:r>
              <w:rPr>
                <w:rFonts w:ascii="Times New Roman" w:hAnsi="Times New Roman"/>
                <w:sz w:val="24"/>
                <w:szCs w:val="24"/>
              </w:rPr>
              <w:t xml:space="preserve"> servicing commercial and industrial buildings and the common areas of residential buildings. </w:t>
            </w:r>
          </w:p>
          <w:p w14:paraId="3313E1DF" w14:textId="180A0477" w:rsidR="00FA6AB2" w:rsidRPr="001065B4" w:rsidRDefault="004174FD" w:rsidP="004174FD">
            <w:pPr>
              <w:spacing w:after="0" w:line="240" w:lineRule="auto"/>
              <w:rPr>
                <w:rFonts w:ascii="Times New Roman" w:eastAsia="Times New Roman" w:hAnsi="Times New Roman" w:cs="Times New Roman"/>
                <w:i/>
                <w:sz w:val="24"/>
                <w:szCs w:val="24"/>
                <w:lang w:eastAsia="en-AU"/>
              </w:rPr>
            </w:pPr>
            <w:r>
              <w:rPr>
                <w:rFonts w:ascii="Times New Roman" w:hAnsi="Times New Roman"/>
                <w:sz w:val="24"/>
                <w:szCs w:val="24"/>
              </w:rPr>
              <w:t xml:space="preserve">These </w:t>
            </w:r>
            <w:r w:rsidR="00FA6AB2">
              <w:rPr>
                <w:rFonts w:ascii="Times New Roman" w:hAnsi="Times New Roman"/>
                <w:sz w:val="24"/>
                <w:szCs w:val="24"/>
              </w:rPr>
              <w:t>activities cover smaller fans below &lt;125W as well as fans up to 185kW</w:t>
            </w:r>
            <w:r w:rsidR="006E5594">
              <w:rPr>
                <w:rFonts w:ascii="Times New Roman" w:hAnsi="Times New Roman"/>
                <w:sz w:val="24"/>
                <w:szCs w:val="24"/>
              </w:rPr>
              <w:t>, and a much wider range of applications with greater abatement opportunities for the Scheme.</w:t>
            </w:r>
          </w:p>
        </w:tc>
      </w:tr>
      <w:tr w:rsidR="001065B4" w:rsidRPr="001065B4" w14:paraId="5A3F65E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7EF8236F"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In lodging a submission, parties acknowledge the Department's right to engage consultants and contractors to assist in the assessment process, and to disclose information (that might otherwise be identified as confidential by a party) to such persons for those purposes.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10745722" w14:textId="77777777" w:rsidR="001065B4" w:rsidRPr="001065B4" w:rsidRDefault="003B101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None</w:t>
            </w:r>
            <w:r w:rsidR="001065B4" w:rsidRPr="001065B4">
              <w:rPr>
                <w:rFonts w:ascii="Times New Roman" w:eastAsia="Times New Roman" w:hAnsi="Times New Roman" w:cs="Times New Roman"/>
                <w:sz w:val="24"/>
                <w:szCs w:val="24"/>
                <w:lang w:eastAsia="en-AU"/>
              </w:rPr>
              <w:t xml:space="preserve"> </w:t>
            </w:r>
          </w:p>
        </w:tc>
      </w:tr>
      <w:tr w:rsidR="001065B4" w:rsidRPr="001065B4" w14:paraId="76068A2D"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4D36263D"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14:paraId="3165D6A4"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Maximum 100 words.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2AE81B4F" w14:textId="44E56904" w:rsidR="003B101E" w:rsidRDefault="003B101E" w:rsidP="003B101E">
            <w:pPr>
              <w:spacing w:after="120" w:line="240" w:lineRule="auto"/>
              <w:rPr>
                <w:rFonts w:ascii="Times New Roman" w:hAnsi="Times New Roman"/>
                <w:sz w:val="24"/>
                <w:szCs w:val="24"/>
              </w:rPr>
            </w:pPr>
            <w:r>
              <w:rPr>
                <w:rFonts w:ascii="Times New Roman" w:eastAsia="Times New Roman" w:hAnsi="Times New Roman"/>
                <w:bCs/>
                <w:kern w:val="36"/>
                <w:sz w:val="24"/>
                <w:szCs w:val="24"/>
                <w:lang w:eastAsia="en-AU"/>
              </w:rPr>
              <w:t xml:space="preserve">Adoption of the </w:t>
            </w:r>
            <w:r w:rsidRPr="00161FEE">
              <w:rPr>
                <w:rFonts w:ascii="Times New Roman" w:eastAsia="Times New Roman" w:hAnsi="Times New Roman"/>
                <w:bCs/>
                <w:i/>
                <w:kern w:val="36"/>
                <w:sz w:val="24"/>
                <w:szCs w:val="24"/>
                <w:lang w:eastAsia="en-AU"/>
              </w:rPr>
              <w:t>Carbon Credits (Carbon Farming</w:t>
            </w:r>
            <w:r>
              <w:rPr>
                <w:rFonts w:ascii="Times New Roman" w:eastAsia="Times New Roman" w:hAnsi="Times New Roman"/>
                <w:bCs/>
                <w:i/>
                <w:kern w:val="36"/>
                <w:sz w:val="24"/>
                <w:szCs w:val="24"/>
                <w:lang w:eastAsia="en-AU"/>
              </w:rPr>
              <w:t xml:space="preserve"> Initiative—Refrigeration and Ventilation Fans</w:t>
            </w:r>
            <w:r w:rsidRPr="00161FEE">
              <w:rPr>
                <w:rFonts w:ascii="Times New Roman" w:eastAsia="Times New Roman" w:hAnsi="Times New Roman"/>
                <w:bCs/>
                <w:i/>
                <w:kern w:val="36"/>
                <w:sz w:val="24"/>
                <w:szCs w:val="24"/>
                <w:lang w:eastAsia="en-AU"/>
              </w:rPr>
              <w:t>) Methodology Determination 201</w:t>
            </w:r>
            <w:r>
              <w:rPr>
                <w:rFonts w:ascii="Times New Roman" w:eastAsia="Times New Roman" w:hAnsi="Times New Roman"/>
                <w:bCs/>
                <w:i/>
                <w:kern w:val="36"/>
                <w:sz w:val="24"/>
                <w:szCs w:val="24"/>
                <w:lang w:eastAsia="en-AU"/>
              </w:rPr>
              <w:t>5</w:t>
            </w:r>
            <w:r w:rsidRPr="00161FEE">
              <w:rPr>
                <w:rFonts w:ascii="Times New Roman" w:hAnsi="Times New Roman"/>
                <w:sz w:val="24"/>
                <w:szCs w:val="24"/>
              </w:rPr>
              <w:t xml:space="preserve"> (the </w:t>
            </w:r>
            <w:r>
              <w:rPr>
                <w:rFonts w:ascii="Times New Roman" w:hAnsi="Times New Roman"/>
                <w:sz w:val="24"/>
                <w:szCs w:val="24"/>
              </w:rPr>
              <w:t>Determination</w:t>
            </w:r>
            <w:r w:rsidRPr="00161FEE">
              <w:rPr>
                <w:rFonts w:ascii="Times New Roman" w:hAnsi="Times New Roman"/>
                <w:sz w:val="24"/>
                <w:szCs w:val="24"/>
              </w:rPr>
              <w:t xml:space="preserve">) </w:t>
            </w:r>
            <w:r>
              <w:rPr>
                <w:rFonts w:ascii="Times New Roman" w:hAnsi="Times New Roman"/>
                <w:sz w:val="24"/>
                <w:szCs w:val="24"/>
              </w:rPr>
              <w:t xml:space="preserve">which </w:t>
            </w:r>
            <w:r>
              <w:rPr>
                <w:rFonts w:ascii="Times New Roman" w:eastAsia="Times New Roman" w:hAnsi="Times New Roman"/>
                <w:sz w:val="24"/>
                <w:szCs w:val="24"/>
                <w:lang w:eastAsia="en-AU"/>
              </w:rPr>
              <w:t>applies to projects</w:t>
            </w:r>
            <w:r w:rsidRPr="00A21EB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improve </w:t>
            </w:r>
            <w:r w:rsidRPr="00A925A8">
              <w:rPr>
                <w:rFonts w:ascii="Times New Roman" w:hAnsi="Times New Roman"/>
                <w:sz w:val="24"/>
                <w:szCs w:val="24"/>
              </w:rPr>
              <w:t>the energy performance of</w:t>
            </w:r>
            <w:r>
              <w:rPr>
                <w:rFonts w:ascii="Times New Roman" w:hAnsi="Times New Roman"/>
                <w:sz w:val="24"/>
                <w:szCs w:val="24"/>
              </w:rPr>
              <w:t xml:space="preserve"> fans in </w:t>
            </w:r>
            <w:r w:rsidRPr="00F63518">
              <w:rPr>
                <w:rFonts w:ascii="Times New Roman" w:hAnsi="Times New Roman"/>
                <w:b/>
                <w:i/>
                <w:sz w:val="24"/>
                <w:szCs w:val="24"/>
              </w:rPr>
              <w:t>refrigeration systems</w:t>
            </w:r>
            <w:r w:rsidRPr="008D6F55">
              <w:rPr>
                <w:rFonts w:ascii="Times New Roman" w:hAnsi="Times New Roman"/>
                <w:sz w:val="24"/>
                <w:szCs w:val="24"/>
              </w:rPr>
              <w:t>, and</w:t>
            </w:r>
            <w:r w:rsidRPr="00F63518">
              <w:rPr>
                <w:rFonts w:ascii="Times New Roman" w:hAnsi="Times New Roman"/>
                <w:sz w:val="24"/>
                <w:szCs w:val="24"/>
              </w:rPr>
              <w:t xml:space="preserve"> </w:t>
            </w:r>
            <w:r w:rsidRPr="008D6F55">
              <w:rPr>
                <w:rFonts w:ascii="Times New Roman" w:hAnsi="Times New Roman"/>
                <w:b/>
                <w:i/>
                <w:sz w:val="24"/>
                <w:szCs w:val="24"/>
              </w:rPr>
              <w:lastRenderedPageBreak/>
              <w:t>ventilation fans</w:t>
            </w:r>
            <w:r>
              <w:rPr>
                <w:rFonts w:ascii="Times New Roman" w:hAnsi="Times New Roman"/>
                <w:sz w:val="24"/>
                <w:szCs w:val="24"/>
              </w:rPr>
              <w:t xml:space="preserve"> servicing commercial and industrial buildings and the common areas of residential buildings. B</w:t>
            </w:r>
            <w:r w:rsidRPr="00A925A8">
              <w:rPr>
                <w:rFonts w:ascii="Times New Roman" w:hAnsi="Times New Roman"/>
                <w:sz w:val="24"/>
                <w:szCs w:val="24"/>
              </w:rPr>
              <w:t xml:space="preserve">y </w:t>
            </w:r>
            <w:r>
              <w:rPr>
                <w:rFonts w:ascii="Times New Roman" w:hAnsi="Times New Roman"/>
                <w:sz w:val="24"/>
                <w:szCs w:val="24"/>
              </w:rPr>
              <w:t>improving</w:t>
            </w:r>
            <w:r w:rsidRPr="00A925A8">
              <w:rPr>
                <w:rFonts w:ascii="Times New Roman" w:hAnsi="Times New Roman"/>
                <w:sz w:val="24"/>
                <w:szCs w:val="24"/>
              </w:rPr>
              <w:t xml:space="preserve"> </w:t>
            </w:r>
            <w:r w:rsidR="004174FD">
              <w:rPr>
                <w:rFonts w:ascii="Times New Roman" w:hAnsi="Times New Roman"/>
                <w:sz w:val="24"/>
                <w:szCs w:val="24"/>
              </w:rPr>
              <w:t xml:space="preserve">the efficiency </w:t>
            </w:r>
            <w:r>
              <w:rPr>
                <w:rFonts w:ascii="Times New Roman" w:hAnsi="Times New Roman"/>
                <w:sz w:val="24"/>
                <w:szCs w:val="24"/>
              </w:rPr>
              <w:t xml:space="preserve">of fans, less electricity is consumed and </w:t>
            </w:r>
            <w:r w:rsidRPr="00A925A8">
              <w:rPr>
                <w:rFonts w:ascii="Times New Roman" w:hAnsi="Times New Roman"/>
                <w:sz w:val="24"/>
                <w:szCs w:val="24"/>
              </w:rPr>
              <w:t xml:space="preserve">emissions associated with the generation of </w:t>
            </w:r>
            <w:r>
              <w:rPr>
                <w:rFonts w:ascii="Times New Roman" w:hAnsi="Times New Roman"/>
                <w:sz w:val="24"/>
                <w:szCs w:val="24"/>
              </w:rPr>
              <w:t>e</w:t>
            </w:r>
            <w:r w:rsidRPr="00A925A8">
              <w:rPr>
                <w:rFonts w:ascii="Times New Roman" w:hAnsi="Times New Roman"/>
                <w:sz w:val="24"/>
                <w:szCs w:val="24"/>
              </w:rPr>
              <w:t xml:space="preserve">lectricity </w:t>
            </w:r>
            <w:r>
              <w:rPr>
                <w:rFonts w:ascii="Times New Roman" w:hAnsi="Times New Roman"/>
                <w:sz w:val="24"/>
                <w:szCs w:val="24"/>
              </w:rPr>
              <w:t>are reduced.</w:t>
            </w:r>
          </w:p>
          <w:p w14:paraId="256C755A" w14:textId="77777777" w:rsidR="003B101E" w:rsidRDefault="003B101E" w:rsidP="003B101E">
            <w:pPr>
              <w:spacing w:after="120" w:line="240" w:lineRule="auto"/>
              <w:rPr>
                <w:rFonts w:ascii="Times New Roman" w:hAnsi="Times New Roman"/>
                <w:sz w:val="24"/>
                <w:szCs w:val="24"/>
              </w:rPr>
            </w:pPr>
            <w:r>
              <w:rPr>
                <w:rFonts w:ascii="Times New Roman" w:hAnsi="Times New Roman"/>
                <w:sz w:val="24"/>
                <w:szCs w:val="24"/>
              </w:rPr>
              <w:t xml:space="preserve">The Determination relates to </w:t>
            </w:r>
            <w:r w:rsidRPr="003B101E">
              <w:rPr>
                <w:rFonts w:ascii="Times New Roman" w:hAnsi="Times New Roman"/>
                <w:b/>
                <w:i/>
                <w:sz w:val="24"/>
                <w:szCs w:val="24"/>
              </w:rPr>
              <w:t>r</w:t>
            </w:r>
            <w:r>
              <w:rPr>
                <w:rFonts w:ascii="Times New Roman" w:hAnsi="Times New Roman"/>
                <w:b/>
                <w:i/>
                <w:sz w:val="24"/>
                <w:szCs w:val="24"/>
              </w:rPr>
              <w:t xml:space="preserve">efrigeration and ventilation fan </w:t>
            </w:r>
            <w:r w:rsidRPr="009471E9">
              <w:rPr>
                <w:rFonts w:ascii="Times New Roman" w:hAnsi="Times New Roman"/>
                <w:b/>
                <w:i/>
                <w:sz w:val="24"/>
                <w:szCs w:val="24"/>
              </w:rPr>
              <w:t>project</w:t>
            </w:r>
            <w:r>
              <w:rPr>
                <w:rFonts w:ascii="Times New Roman" w:hAnsi="Times New Roman"/>
                <w:b/>
                <w:i/>
                <w:sz w:val="24"/>
                <w:szCs w:val="24"/>
              </w:rPr>
              <w:t>s</w:t>
            </w:r>
            <w:r w:rsidRPr="00466547">
              <w:rPr>
                <w:rFonts w:ascii="Times New Roman" w:hAnsi="Times New Roman"/>
                <w:sz w:val="24"/>
                <w:szCs w:val="24"/>
              </w:rPr>
              <w:t xml:space="preserve"> </w:t>
            </w:r>
            <w:r>
              <w:rPr>
                <w:rFonts w:ascii="Times New Roman" w:hAnsi="Times New Roman"/>
                <w:sz w:val="24"/>
                <w:szCs w:val="24"/>
              </w:rPr>
              <w:t>involving:</w:t>
            </w:r>
          </w:p>
          <w:p w14:paraId="4CDEB464" w14:textId="77777777" w:rsidR="003B101E" w:rsidRPr="008C51C0" w:rsidRDefault="003B101E" w:rsidP="003B101E">
            <w:pPr>
              <w:numPr>
                <w:ilvl w:val="0"/>
                <w:numId w:val="3"/>
              </w:numPr>
              <w:spacing w:after="120" w:line="240" w:lineRule="auto"/>
              <w:rPr>
                <w:rFonts w:ascii="Times New Roman" w:eastAsia="Times New Roman" w:hAnsi="Times New Roman"/>
                <w:sz w:val="24"/>
                <w:szCs w:val="24"/>
              </w:rPr>
            </w:pPr>
            <w:r w:rsidRPr="000B0D20">
              <w:rPr>
                <w:rFonts w:ascii="Times New Roman" w:eastAsia="Times New Roman" w:hAnsi="Times New Roman"/>
                <w:b/>
                <w:i/>
                <w:sz w:val="24"/>
                <w:szCs w:val="24"/>
              </w:rPr>
              <w:t>high efficiency fan</w:t>
            </w:r>
            <w:r>
              <w:rPr>
                <w:rFonts w:ascii="Times New Roman" w:eastAsia="Times New Roman" w:hAnsi="Times New Roman"/>
                <w:b/>
                <w:i/>
                <w:sz w:val="24"/>
                <w:szCs w:val="24"/>
              </w:rPr>
              <w:t xml:space="preserve"> installations </w:t>
            </w:r>
            <w:r>
              <w:rPr>
                <w:rFonts w:ascii="Times New Roman" w:eastAsia="Times New Roman" w:hAnsi="Times New Roman"/>
                <w:sz w:val="24"/>
                <w:szCs w:val="24"/>
              </w:rPr>
              <w:t>servicing</w:t>
            </w:r>
            <w:r w:rsidRPr="008C51C0">
              <w:rPr>
                <w:rFonts w:ascii="Times New Roman" w:eastAsia="Times New Roman" w:hAnsi="Times New Roman"/>
                <w:sz w:val="24"/>
                <w:szCs w:val="24"/>
              </w:rPr>
              <w:t xml:space="preserve"> refrigeration or building ventilation systems</w:t>
            </w:r>
            <w:r>
              <w:rPr>
                <w:rFonts w:ascii="Times New Roman" w:eastAsia="Times New Roman" w:hAnsi="Times New Roman"/>
                <w:sz w:val="24"/>
                <w:szCs w:val="24"/>
              </w:rPr>
              <w:t>; and</w:t>
            </w:r>
          </w:p>
          <w:p w14:paraId="16BB5119" w14:textId="77777777" w:rsidR="003B101E" w:rsidRPr="00712893" w:rsidRDefault="003B101E" w:rsidP="003B101E">
            <w:pPr>
              <w:pStyle w:val="ListParagraph"/>
              <w:numPr>
                <w:ilvl w:val="0"/>
                <w:numId w:val="4"/>
              </w:numPr>
              <w:spacing w:after="120" w:line="240" w:lineRule="auto"/>
              <w:rPr>
                <w:rFonts w:ascii="Times New Roman" w:eastAsia="Times New Roman" w:hAnsi="Times New Roman"/>
                <w:sz w:val="24"/>
                <w:szCs w:val="24"/>
              </w:rPr>
            </w:pPr>
            <w:r w:rsidRPr="00A41816">
              <w:rPr>
                <w:rFonts w:ascii="Times New Roman" w:hAnsi="Times New Roman"/>
                <w:b/>
                <w:i/>
                <w:sz w:val="24"/>
                <w:szCs w:val="24"/>
              </w:rPr>
              <w:t>small motor fan upgrades</w:t>
            </w:r>
            <w:r>
              <w:rPr>
                <w:rFonts w:ascii="Times New Roman" w:hAnsi="Times New Roman"/>
                <w:sz w:val="24"/>
                <w:szCs w:val="24"/>
              </w:rPr>
              <w:t xml:space="preserve"> to replace inefficient </w:t>
            </w:r>
            <w:r w:rsidRPr="00A07478">
              <w:rPr>
                <w:rFonts w:ascii="Times New Roman" w:hAnsi="Times New Roman"/>
                <w:sz w:val="24"/>
                <w:szCs w:val="24"/>
              </w:rPr>
              <w:t xml:space="preserve">shaded pole or permanent split capacitor </w:t>
            </w:r>
            <w:r>
              <w:rPr>
                <w:rFonts w:ascii="Times New Roman" w:hAnsi="Times New Roman"/>
                <w:sz w:val="24"/>
                <w:szCs w:val="24"/>
              </w:rPr>
              <w:t xml:space="preserve">fan </w:t>
            </w:r>
            <w:r w:rsidRPr="00A07478">
              <w:rPr>
                <w:rFonts w:ascii="Times New Roman" w:hAnsi="Times New Roman"/>
                <w:sz w:val="24"/>
                <w:szCs w:val="24"/>
              </w:rPr>
              <w:t>motor</w:t>
            </w:r>
            <w:r>
              <w:rPr>
                <w:rFonts w:ascii="Times New Roman" w:hAnsi="Times New Roman"/>
                <w:sz w:val="24"/>
                <w:szCs w:val="24"/>
              </w:rPr>
              <w:t>s</w:t>
            </w:r>
            <w:r w:rsidRPr="00A07478">
              <w:rPr>
                <w:rFonts w:ascii="Times New Roman" w:hAnsi="Times New Roman"/>
                <w:sz w:val="24"/>
                <w:szCs w:val="24"/>
              </w:rPr>
              <w:t xml:space="preserve"> </w:t>
            </w:r>
            <w:r>
              <w:rPr>
                <w:rFonts w:ascii="Times New Roman" w:hAnsi="Times New Roman"/>
                <w:sz w:val="24"/>
                <w:szCs w:val="24"/>
              </w:rPr>
              <w:t xml:space="preserve">servicing refrigeration or building ventilation systems with </w:t>
            </w:r>
            <w:r w:rsidRPr="00A07478">
              <w:rPr>
                <w:rFonts w:ascii="Times New Roman" w:hAnsi="Times New Roman"/>
                <w:sz w:val="24"/>
                <w:szCs w:val="24"/>
              </w:rPr>
              <w:t>electronically commutated</w:t>
            </w:r>
            <w:r>
              <w:rPr>
                <w:rFonts w:ascii="Times New Roman" w:hAnsi="Times New Roman"/>
                <w:sz w:val="24"/>
                <w:szCs w:val="24"/>
              </w:rPr>
              <w:t xml:space="preserve"> (EC)</w:t>
            </w:r>
            <w:r w:rsidRPr="00A07478">
              <w:rPr>
                <w:rFonts w:ascii="Times New Roman" w:hAnsi="Times New Roman"/>
                <w:sz w:val="24"/>
                <w:szCs w:val="24"/>
              </w:rPr>
              <w:t xml:space="preserve"> motor</w:t>
            </w:r>
            <w:r>
              <w:rPr>
                <w:rFonts w:ascii="Times New Roman" w:hAnsi="Times New Roman"/>
                <w:sz w:val="24"/>
                <w:szCs w:val="24"/>
              </w:rPr>
              <w:t>s.</w:t>
            </w:r>
          </w:p>
          <w:p w14:paraId="2B22EDB9" w14:textId="77777777" w:rsidR="003B101E" w:rsidRPr="003B101E" w:rsidRDefault="003B101E" w:rsidP="003B101E">
            <w:pPr>
              <w:spacing w:after="120" w:line="240" w:lineRule="auto"/>
              <w:rPr>
                <w:rFonts w:ascii="Times New Roman" w:hAnsi="Times New Roman"/>
                <w:sz w:val="24"/>
                <w:szCs w:val="24"/>
              </w:rPr>
            </w:pPr>
            <w:r>
              <w:rPr>
                <w:rFonts w:ascii="Times New Roman" w:hAnsi="Times New Roman"/>
                <w:sz w:val="24"/>
                <w:szCs w:val="24"/>
              </w:rPr>
              <w:t>This method should apply to</w:t>
            </w:r>
            <w:r w:rsidRPr="00D91B5C">
              <w:rPr>
                <w:rFonts w:ascii="Times New Roman" w:hAnsi="Times New Roman"/>
                <w:sz w:val="24"/>
                <w:szCs w:val="24"/>
              </w:rPr>
              <w:t xml:space="preserve"> </w:t>
            </w:r>
            <w:r>
              <w:rPr>
                <w:rFonts w:ascii="Times New Roman" w:hAnsi="Times New Roman"/>
                <w:sz w:val="24"/>
                <w:szCs w:val="24"/>
              </w:rPr>
              <w:t>installations, modifications and replacements to be undertaken in</w:t>
            </w:r>
            <w:r w:rsidRPr="00D91B5C">
              <w:rPr>
                <w:rFonts w:ascii="Times New Roman" w:hAnsi="Times New Roman"/>
                <w:sz w:val="24"/>
                <w:szCs w:val="24"/>
              </w:rPr>
              <w:t xml:space="preserve"> multiple buildings or </w:t>
            </w:r>
            <w:r>
              <w:rPr>
                <w:rFonts w:ascii="Times New Roman" w:hAnsi="Times New Roman"/>
                <w:sz w:val="24"/>
                <w:szCs w:val="24"/>
              </w:rPr>
              <w:t>refrigeration systems</w:t>
            </w:r>
            <w:r w:rsidRPr="00D91B5C">
              <w:rPr>
                <w:rFonts w:ascii="Times New Roman" w:hAnsi="Times New Roman"/>
                <w:sz w:val="24"/>
                <w:szCs w:val="24"/>
              </w:rPr>
              <w:t xml:space="preserve"> </w:t>
            </w:r>
            <w:r>
              <w:rPr>
                <w:rFonts w:ascii="Times New Roman" w:hAnsi="Times New Roman"/>
                <w:sz w:val="24"/>
                <w:szCs w:val="24"/>
              </w:rPr>
              <w:t>under</w:t>
            </w:r>
            <w:r w:rsidRPr="00D91B5C">
              <w:rPr>
                <w:rFonts w:ascii="Times New Roman" w:hAnsi="Times New Roman"/>
                <w:sz w:val="24"/>
                <w:szCs w:val="24"/>
              </w:rPr>
              <w:t xml:space="preserve"> a single </w:t>
            </w:r>
            <w:r w:rsidRPr="009471E9">
              <w:rPr>
                <w:rFonts w:ascii="Times New Roman" w:hAnsi="Times New Roman"/>
                <w:sz w:val="24"/>
                <w:szCs w:val="24"/>
              </w:rPr>
              <w:t>project</w:t>
            </w:r>
            <w:r w:rsidRPr="00D91B5C">
              <w:rPr>
                <w:rFonts w:ascii="Times New Roman" w:hAnsi="Times New Roman"/>
                <w:sz w:val="24"/>
                <w:szCs w:val="24"/>
              </w:rPr>
              <w:t>.</w:t>
            </w:r>
          </w:p>
        </w:tc>
      </w:tr>
      <w:tr w:rsidR="001065B4" w:rsidRPr="001065B4" w14:paraId="6F3FD27C"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73EFD47C"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3183" w:type="pct"/>
            <w:tcBorders>
              <w:top w:val="outset" w:sz="6" w:space="0" w:color="auto"/>
              <w:left w:val="outset" w:sz="6" w:space="0" w:color="auto"/>
              <w:bottom w:val="outset" w:sz="6" w:space="0" w:color="auto"/>
              <w:right w:val="outset" w:sz="6" w:space="0" w:color="auto"/>
            </w:tcBorders>
            <w:vAlign w:val="center"/>
            <w:hideMark/>
          </w:tcPr>
          <w:p w14:paraId="36638876" w14:textId="77777777" w:rsidR="001065B4" w:rsidRDefault="003B101E" w:rsidP="003B101E">
            <w:pPr>
              <w:spacing w:after="120" w:line="240" w:lineRule="auto"/>
              <w:rPr>
                <w:rFonts w:ascii="Times New Roman" w:hAnsi="Times New Roman"/>
                <w:sz w:val="24"/>
                <w:szCs w:val="24"/>
              </w:rPr>
            </w:pPr>
            <w:r>
              <w:rPr>
                <w:rFonts w:ascii="Times New Roman" w:hAnsi="Times New Roman"/>
                <w:sz w:val="24"/>
                <w:szCs w:val="24"/>
              </w:rPr>
              <w:t>In accordance with the above mentioned Determination, the</w:t>
            </w:r>
            <w:r w:rsidRPr="00161FEE">
              <w:rPr>
                <w:rFonts w:ascii="Times New Roman" w:hAnsi="Times New Roman"/>
                <w:sz w:val="24"/>
                <w:szCs w:val="24"/>
              </w:rPr>
              <w:t xml:space="preserve"> </w:t>
            </w:r>
            <w:r>
              <w:rPr>
                <w:rFonts w:ascii="Times New Roman" w:hAnsi="Times New Roman"/>
                <w:sz w:val="24"/>
                <w:szCs w:val="24"/>
              </w:rPr>
              <w:t>reduction in energy consumption</w:t>
            </w:r>
            <w:r w:rsidRPr="00161FEE">
              <w:rPr>
                <w:rFonts w:ascii="Times New Roman" w:hAnsi="Times New Roman"/>
                <w:sz w:val="24"/>
                <w:szCs w:val="24"/>
              </w:rPr>
              <w:t xml:space="preserve"> </w:t>
            </w:r>
            <w:r>
              <w:rPr>
                <w:rFonts w:ascii="Times New Roman" w:hAnsi="Times New Roman"/>
                <w:sz w:val="24"/>
                <w:szCs w:val="24"/>
              </w:rPr>
              <w:t>from</w:t>
            </w:r>
            <w:r w:rsidRPr="00161FEE">
              <w:rPr>
                <w:rFonts w:ascii="Times New Roman" w:hAnsi="Times New Roman"/>
                <w:sz w:val="24"/>
                <w:szCs w:val="24"/>
              </w:rPr>
              <w:t xml:space="preserve"> </w:t>
            </w:r>
            <w:r>
              <w:rPr>
                <w:rFonts w:ascii="Times New Roman" w:hAnsi="Times New Roman"/>
                <w:sz w:val="24"/>
                <w:szCs w:val="24"/>
              </w:rPr>
              <w:t>high efficiency fan installations is estimated using equations that compare the power consumption of the installed fan with the power consumption of a fan with a market average level of efficiency. For small motor fan upgrades, a regression equation quantifies the difference in efficiency between the replaced shaded pole or permanent split capacitor motor of a driven fan and an electronically commutated motor. Default annual operating hours are used to determine a capacity factor which reflects the portion of the year in which the fan is operating. The Determination also specifies capacity factors for fans in refrigeration systems which account for cycling of compressors.</w:t>
            </w:r>
          </w:p>
          <w:p w14:paraId="2376D9DB" w14:textId="77777777" w:rsidR="003B101E" w:rsidRDefault="003B101E" w:rsidP="003B101E">
            <w:pPr>
              <w:spacing w:after="120" w:line="240" w:lineRule="auto"/>
              <w:rPr>
                <w:rFonts w:ascii="Times New Roman" w:hAnsi="Times New Roman"/>
                <w:sz w:val="24"/>
                <w:szCs w:val="24"/>
              </w:rPr>
            </w:pPr>
            <w:r>
              <w:rPr>
                <w:rFonts w:ascii="Times New Roman" w:hAnsi="Times New Roman"/>
                <w:sz w:val="24"/>
                <w:szCs w:val="24"/>
              </w:rPr>
              <w:t>For ventilation fans (excluding building space heating or space cooling fans), t</w:t>
            </w:r>
            <w:r w:rsidRPr="00A53801">
              <w:rPr>
                <w:rFonts w:ascii="Times New Roman" w:hAnsi="Times New Roman"/>
                <w:sz w:val="24"/>
                <w:szCs w:val="24"/>
              </w:rPr>
              <w:t>he</w:t>
            </w:r>
            <w:r>
              <w:rPr>
                <w:rFonts w:ascii="Times New Roman" w:hAnsi="Times New Roman"/>
                <w:sz w:val="24"/>
                <w:szCs w:val="24"/>
              </w:rPr>
              <w:t xml:space="preserve"> Determination</w:t>
            </w:r>
            <w:r w:rsidRPr="00A53801">
              <w:rPr>
                <w:rFonts w:ascii="Times New Roman" w:hAnsi="Times New Roman"/>
                <w:sz w:val="24"/>
                <w:szCs w:val="24"/>
              </w:rPr>
              <w:t xml:space="preserve"> makes use of </w:t>
            </w:r>
            <w:r>
              <w:rPr>
                <w:rFonts w:ascii="Times New Roman" w:hAnsi="Times New Roman"/>
                <w:sz w:val="24"/>
                <w:szCs w:val="24"/>
              </w:rPr>
              <w:t xml:space="preserve">annual operating hours based on the building type. The building type relates to the Building Code of Australia building classifications and, where appropriate, the Australian and New Zealand Standard Industrial Classification of the primary business activity undertaken in the building in which the fan is installed. For fans providing space heating and cooling, the annual operating hours are based on the National Construction Code climate zone for the building location. </w:t>
            </w:r>
          </w:p>
          <w:p w14:paraId="219068DF" w14:textId="77777777" w:rsidR="003B101E" w:rsidRDefault="00C6590F" w:rsidP="003B101E">
            <w:pPr>
              <w:spacing w:after="120" w:line="240" w:lineRule="auto"/>
              <w:rPr>
                <w:rFonts w:ascii="Times New Roman" w:hAnsi="Times New Roman"/>
                <w:sz w:val="24"/>
                <w:szCs w:val="24"/>
              </w:rPr>
            </w:pPr>
            <w:r w:rsidRPr="00C6590F">
              <w:rPr>
                <w:rFonts w:ascii="Times New Roman" w:hAnsi="Times New Roman"/>
                <w:sz w:val="24"/>
                <w:szCs w:val="24"/>
              </w:rPr>
              <w:t>Example 1: 10 kW Axial: Ventilation (Medium Car park)</w:t>
            </w:r>
          </w:p>
          <w:p w14:paraId="3C140356" w14:textId="77777777" w:rsidR="00C6590F" w:rsidRDefault="00C6590F" w:rsidP="003B101E">
            <w:pPr>
              <w:spacing w:after="120" w:line="240" w:lineRule="auto"/>
              <w:rPr>
                <w:rFonts w:ascii="Times New Roman" w:hAnsi="Times New Roman"/>
                <w:sz w:val="24"/>
                <w:szCs w:val="24"/>
              </w:rPr>
            </w:pPr>
            <w:r>
              <w:rPr>
                <w:rFonts w:ascii="Times New Roman" w:hAnsi="Times New Roman"/>
                <w:sz w:val="24"/>
                <w:szCs w:val="24"/>
              </w:rPr>
              <w:t>Assumptions:</w:t>
            </w:r>
          </w:p>
          <w:p w14:paraId="66D0C94A" w14:textId="77777777" w:rsidR="00AD0D5E" w:rsidRP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Emission factors (kg CO2e/kWh)</w:t>
            </w:r>
            <w:r>
              <w:rPr>
                <w:rFonts w:ascii="Times New Roman" w:eastAsia="Times New Roman" w:hAnsi="Times New Roman" w:cs="Times New Roman"/>
                <w:sz w:val="24"/>
                <w:szCs w:val="24"/>
                <w:lang w:eastAsia="en-AU"/>
              </w:rPr>
              <w:t xml:space="preserve"> = Victoria </w:t>
            </w:r>
            <w:r w:rsidRPr="00AD0D5E">
              <w:rPr>
                <w:rFonts w:ascii="Times New Roman" w:eastAsia="Times New Roman" w:hAnsi="Times New Roman" w:cs="Times New Roman"/>
                <w:sz w:val="24"/>
                <w:szCs w:val="24"/>
                <w:lang w:eastAsia="en-AU"/>
              </w:rPr>
              <w:t>1.18</w:t>
            </w:r>
          </w:p>
          <w:p w14:paraId="72C70DEC" w14:textId="77777777" w:rsidR="00AD0D5E" w:rsidRP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lastRenderedPageBreak/>
              <w:t>Electrical input power (kW)</w:t>
            </w:r>
            <w:r>
              <w:rPr>
                <w:rFonts w:ascii="Times New Roman" w:eastAsia="Times New Roman" w:hAnsi="Times New Roman" w:cs="Times New Roman"/>
                <w:sz w:val="24"/>
                <w:szCs w:val="24"/>
                <w:lang w:eastAsia="en-AU"/>
              </w:rPr>
              <w:t xml:space="preserve"> = </w:t>
            </w:r>
            <w:r w:rsidRPr="00AD0D5E">
              <w:rPr>
                <w:rFonts w:ascii="Times New Roman" w:eastAsia="Times New Roman" w:hAnsi="Times New Roman" w:cs="Times New Roman"/>
                <w:sz w:val="24"/>
                <w:szCs w:val="24"/>
                <w:lang w:eastAsia="en-AU"/>
              </w:rPr>
              <w:t>10.000</w:t>
            </w:r>
          </w:p>
          <w:p w14:paraId="596E021B" w14:textId="77777777" w:rsidR="00AD0D5E" w:rsidRP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Fan type</w:t>
            </w:r>
            <w:r>
              <w:rPr>
                <w:rFonts w:ascii="Times New Roman" w:eastAsia="Times New Roman" w:hAnsi="Times New Roman" w:cs="Times New Roman"/>
                <w:sz w:val="24"/>
                <w:szCs w:val="24"/>
                <w:lang w:eastAsia="en-AU"/>
              </w:rPr>
              <w:t xml:space="preserve">: </w:t>
            </w:r>
            <w:r w:rsidRPr="00AD0D5E">
              <w:rPr>
                <w:rFonts w:ascii="Times New Roman" w:eastAsia="Times New Roman" w:hAnsi="Times New Roman" w:cs="Times New Roman"/>
                <w:sz w:val="24"/>
                <w:szCs w:val="24"/>
                <w:lang w:eastAsia="en-AU"/>
              </w:rPr>
              <w:t>Axial</w:t>
            </w:r>
          </w:p>
          <w:p w14:paraId="6C53AAE2" w14:textId="77777777" w:rsidR="00C6590F"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Measurement type (static/total)</w:t>
            </w:r>
            <w:r>
              <w:rPr>
                <w:rFonts w:ascii="Times New Roman" w:eastAsia="Times New Roman" w:hAnsi="Times New Roman" w:cs="Times New Roman"/>
                <w:sz w:val="24"/>
                <w:szCs w:val="24"/>
                <w:lang w:eastAsia="en-AU"/>
              </w:rPr>
              <w:t xml:space="preserve">: </w:t>
            </w:r>
            <w:r w:rsidRPr="00AD0D5E">
              <w:rPr>
                <w:rFonts w:ascii="Times New Roman" w:eastAsia="Times New Roman" w:hAnsi="Times New Roman" w:cs="Times New Roman"/>
                <w:sz w:val="24"/>
                <w:szCs w:val="24"/>
                <w:lang w:eastAsia="en-AU"/>
              </w:rPr>
              <w:t>Static</w:t>
            </w:r>
          </w:p>
          <w:p w14:paraId="60CFA193" w14:textId="535A0A6B" w:rsidR="00AD0D5E" w:rsidRP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Overall driven fan efficiency of the high efficiency fan unit</w:t>
            </w:r>
            <w:r>
              <w:rPr>
                <w:rFonts w:ascii="Times New Roman" w:eastAsia="Times New Roman" w:hAnsi="Times New Roman" w:cs="Times New Roman"/>
                <w:sz w:val="24"/>
                <w:szCs w:val="24"/>
                <w:lang w:eastAsia="en-AU"/>
              </w:rPr>
              <w:t xml:space="preserve"> = </w:t>
            </w:r>
            <w:r w:rsidRPr="00AD0D5E">
              <w:rPr>
                <w:rFonts w:ascii="Times New Roman" w:eastAsia="Times New Roman" w:hAnsi="Times New Roman" w:cs="Times New Roman"/>
                <w:sz w:val="24"/>
                <w:szCs w:val="24"/>
                <w:lang w:eastAsia="en-AU"/>
              </w:rPr>
              <w:t>50%</w:t>
            </w:r>
            <w:r>
              <w:rPr>
                <w:rFonts w:ascii="Times New Roman" w:eastAsia="Times New Roman" w:hAnsi="Times New Roman" w:cs="Times New Roman"/>
                <w:sz w:val="24"/>
                <w:szCs w:val="24"/>
                <w:lang w:eastAsia="en-AU"/>
              </w:rPr>
              <w:t xml:space="preserve">, </w:t>
            </w:r>
            <w:r w:rsidRPr="00AD0D5E">
              <w:rPr>
                <w:rFonts w:ascii="Times New Roman" w:eastAsia="Times New Roman" w:hAnsi="Times New Roman" w:cs="Times New Roman"/>
                <w:sz w:val="24"/>
                <w:szCs w:val="24"/>
                <w:lang w:eastAsia="en-AU"/>
              </w:rPr>
              <w:t>Tier 3 at 10 kW (N = 50)</w:t>
            </w:r>
          </w:p>
          <w:p w14:paraId="18767FD0" w14:textId="77777777" w:rsid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Baseline overall energy efficiency of fan unit</w:t>
            </w:r>
            <w:r>
              <w:rPr>
                <w:rFonts w:ascii="Times New Roman" w:eastAsia="Times New Roman" w:hAnsi="Times New Roman" w:cs="Times New Roman"/>
                <w:sz w:val="24"/>
                <w:szCs w:val="24"/>
                <w:lang w:eastAsia="en-AU"/>
              </w:rPr>
              <w:t xml:space="preserve"> = </w:t>
            </w:r>
            <w:r w:rsidRPr="00AD0D5E">
              <w:rPr>
                <w:rFonts w:ascii="Times New Roman" w:eastAsia="Times New Roman" w:hAnsi="Times New Roman" w:cs="Times New Roman"/>
                <w:sz w:val="24"/>
                <w:szCs w:val="24"/>
                <w:lang w:eastAsia="en-AU"/>
              </w:rPr>
              <w:t>38%</w:t>
            </w:r>
            <w:r>
              <w:rPr>
                <w:rFonts w:ascii="Times New Roman" w:eastAsia="Times New Roman" w:hAnsi="Times New Roman" w:cs="Times New Roman"/>
                <w:sz w:val="24"/>
                <w:szCs w:val="24"/>
                <w:lang w:eastAsia="en-AU"/>
              </w:rPr>
              <w:t>, b</w:t>
            </w:r>
            <w:r w:rsidRPr="00AD0D5E">
              <w:rPr>
                <w:rFonts w:ascii="Times New Roman" w:eastAsia="Times New Roman" w:hAnsi="Times New Roman" w:cs="Times New Roman"/>
                <w:sz w:val="24"/>
                <w:szCs w:val="24"/>
                <w:lang w:eastAsia="en-AU"/>
              </w:rPr>
              <w:t>etween Tier 1/2 at 10 kW (N = 38)</w:t>
            </w:r>
            <w:r>
              <w:rPr>
                <w:rFonts w:ascii="Times New Roman" w:eastAsia="Times New Roman" w:hAnsi="Times New Roman" w:cs="Times New Roman"/>
                <w:sz w:val="24"/>
                <w:szCs w:val="24"/>
                <w:lang w:eastAsia="en-AU"/>
              </w:rPr>
              <w:t>.</w:t>
            </w:r>
          </w:p>
          <w:p w14:paraId="15120843" w14:textId="77777777" w:rsidR="00AD0D5E"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Application type</w:t>
            </w:r>
            <w:r>
              <w:rPr>
                <w:rFonts w:ascii="Times New Roman" w:eastAsia="Times New Roman" w:hAnsi="Times New Roman" w:cs="Times New Roman"/>
                <w:sz w:val="24"/>
                <w:szCs w:val="24"/>
                <w:lang w:eastAsia="en-AU"/>
              </w:rPr>
              <w:t xml:space="preserve">: </w:t>
            </w:r>
            <w:r w:rsidRPr="00AD0D5E">
              <w:rPr>
                <w:rFonts w:ascii="Times New Roman" w:eastAsia="Times New Roman" w:hAnsi="Times New Roman" w:cs="Times New Roman"/>
                <w:sz w:val="24"/>
                <w:szCs w:val="24"/>
                <w:lang w:eastAsia="en-AU"/>
              </w:rPr>
              <w:t>Class 7a (Carpark)</w:t>
            </w:r>
          </w:p>
          <w:p w14:paraId="6FD3A091" w14:textId="77777777" w:rsidR="00AD0D5E" w:rsidRDefault="00AD0D5E" w:rsidP="00AD0D5E">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Abatement Each using the ERF algorithm</w:t>
            </w:r>
          </w:p>
          <w:p w14:paraId="24C3DDA7" w14:textId="77777777" w:rsidR="00AD0D5E" w:rsidRDefault="00AD0D5E" w:rsidP="00AD0D5E">
            <w:pPr>
              <w:spacing w:after="120" w:line="240" w:lineRule="auto"/>
              <w:rPr>
                <w:rFonts w:ascii="Times New Roman" w:eastAsia="Times New Roman" w:hAnsi="Times New Roman" w:cs="Times New Roman"/>
                <w:sz w:val="24"/>
                <w:szCs w:val="24"/>
                <w:lang w:eastAsia="en-AU"/>
              </w:rPr>
            </w:pPr>
            <w:proofErr w:type="spellStart"/>
            <w:r w:rsidRPr="00AD0D5E">
              <w:rPr>
                <w:rFonts w:ascii="Times New Roman" w:eastAsia="Times New Roman" w:hAnsi="Times New Roman" w:cs="Times New Roman"/>
                <w:sz w:val="24"/>
                <w:szCs w:val="24"/>
                <w:lang w:eastAsia="en-AU"/>
              </w:rPr>
              <w:t>Ei</w:t>
            </w:r>
            <w:proofErr w:type="spellEnd"/>
            <w:r w:rsidRPr="00AD0D5E">
              <w:rPr>
                <w:rFonts w:ascii="Times New Roman" w:eastAsia="Times New Roman" w:hAnsi="Times New Roman" w:cs="Times New Roman"/>
                <w:sz w:val="24"/>
                <w:szCs w:val="24"/>
                <w:lang w:eastAsia="en-AU"/>
              </w:rPr>
              <w:t xml:space="preserve"> = Reduction in energy consumption (MWh)</w:t>
            </w:r>
            <w:r>
              <w:rPr>
                <w:rFonts w:ascii="Times New Roman" w:eastAsia="Times New Roman" w:hAnsi="Times New Roman" w:cs="Times New Roman"/>
                <w:sz w:val="24"/>
                <w:szCs w:val="24"/>
                <w:lang w:eastAsia="en-AU"/>
              </w:rPr>
              <w:t xml:space="preserve"> = </w:t>
            </w:r>
            <w:r w:rsidRPr="00AD0D5E">
              <w:rPr>
                <w:rFonts w:ascii="Times New Roman" w:eastAsia="Times New Roman" w:hAnsi="Times New Roman" w:cs="Times New Roman"/>
                <w:sz w:val="24"/>
                <w:szCs w:val="24"/>
                <w:lang w:eastAsia="en-AU"/>
              </w:rPr>
              <w:t xml:space="preserve">18.49 </w:t>
            </w:r>
            <w:r>
              <w:rPr>
                <w:rFonts w:ascii="Times New Roman" w:eastAsia="Times New Roman" w:hAnsi="Times New Roman" w:cs="Times New Roman"/>
                <w:sz w:val="24"/>
                <w:szCs w:val="24"/>
                <w:lang w:eastAsia="en-AU"/>
              </w:rPr>
              <w:t>(e</w:t>
            </w:r>
            <w:r w:rsidRPr="00AD0D5E">
              <w:rPr>
                <w:rFonts w:ascii="Times New Roman" w:eastAsia="Times New Roman" w:hAnsi="Times New Roman" w:cs="Times New Roman"/>
                <w:sz w:val="24"/>
                <w:szCs w:val="24"/>
                <w:lang w:eastAsia="en-AU"/>
              </w:rPr>
              <w:t>ach p.a.</w:t>
            </w:r>
            <w:r>
              <w:rPr>
                <w:rFonts w:ascii="Times New Roman" w:eastAsia="Times New Roman" w:hAnsi="Times New Roman" w:cs="Times New Roman"/>
                <w:sz w:val="24"/>
                <w:szCs w:val="24"/>
                <w:lang w:eastAsia="en-AU"/>
              </w:rPr>
              <w:t>, allowable over 7 years)</w:t>
            </w:r>
          </w:p>
          <w:p w14:paraId="091B16A1" w14:textId="246DAD6D" w:rsidR="00AD0D5E" w:rsidRPr="001065B4" w:rsidRDefault="00AD0D5E" w:rsidP="00AD0D5E">
            <w:pPr>
              <w:spacing w:after="120" w:line="240" w:lineRule="auto"/>
              <w:rPr>
                <w:rFonts w:ascii="Times New Roman" w:eastAsia="Times New Roman" w:hAnsi="Times New Roman" w:cs="Times New Roman"/>
                <w:sz w:val="24"/>
                <w:szCs w:val="24"/>
                <w:lang w:eastAsia="en-AU"/>
              </w:rPr>
            </w:pPr>
            <w:r w:rsidRPr="00AD0D5E">
              <w:rPr>
                <w:rFonts w:ascii="Times New Roman" w:eastAsia="Times New Roman" w:hAnsi="Times New Roman" w:cs="Times New Roman"/>
                <w:sz w:val="24"/>
                <w:szCs w:val="24"/>
                <w:lang w:eastAsia="en-AU"/>
              </w:rPr>
              <w:t>A = Nett abatement (t CO2e)</w:t>
            </w:r>
            <w:r w:rsidRPr="00AD0D5E">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 xml:space="preserve"> = </w:t>
            </w:r>
            <w:r w:rsidRPr="00AD0D5E">
              <w:rPr>
                <w:rFonts w:ascii="Times New Roman" w:eastAsia="Times New Roman" w:hAnsi="Times New Roman" w:cs="Times New Roman"/>
                <w:sz w:val="24"/>
                <w:szCs w:val="24"/>
                <w:lang w:eastAsia="en-AU"/>
              </w:rPr>
              <w:t>21.82</w:t>
            </w:r>
            <w:r>
              <w:rPr>
                <w:rFonts w:ascii="Times New Roman" w:eastAsia="Times New Roman" w:hAnsi="Times New Roman" w:cs="Times New Roman"/>
                <w:sz w:val="24"/>
                <w:szCs w:val="24"/>
                <w:lang w:eastAsia="en-AU"/>
              </w:rPr>
              <w:t xml:space="preserve"> (e</w:t>
            </w:r>
            <w:r w:rsidRPr="00AD0D5E">
              <w:rPr>
                <w:rFonts w:ascii="Times New Roman" w:eastAsia="Times New Roman" w:hAnsi="Times New Roman" w:cs="Times New Roman"/>
                <w:sz w:val="24"/>
                <w:szCs w:val="24"/>
                <w:lang w:eastAsia="en-AU"/>
              </w:rPr>
              <w:t>ach p.a.</w:t>
            </w:r>
            <w:r>
              <w:rPr>
                <w:rFonts w:ascii="Times New Roman" w:eastAsia="Times New Roman" w:hAnsi="Times New Roman" w:cs="Times New Roman"/>
                <w:sz w:val="24"/>
                <w:szCs w:val="24"/>
                <w:lang w:eastAsia="en-AU"/>
              </w:rPr>
              <w:t>, allowable over 7 years)</w:t>
            </w:r>
          </w:p>
        </w:tc>
      </w:tr>
      <w:tr w:rsidR="001065B4" w:rsidRPr="001065B4" w14:paraId="143A846A"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7E7AE17E"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79286D">
              <w:rPr>
                <w:rFonts w:ascii="Times New Roman" w:eastAsia="Times New Roman" w:hAnsi="Times New Roman" w:cs="Times New Roman"/>
                <w:b/>
                <w:bCs/>
                <w:sz w:val="24"/>
                <w:szCs w:val="24"/>
                <w:lang w:eastAsia="en-AU"/>
              </w:rPr>
              <w:lastRenderedPageBreak/>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3183" w:type="pct"/>
            <w:tcBorders>
              <w:top w:val="outset" w:sz="6" w:space="0" w:color="auto"/>
              <w:left w:val="outset" w:sz="6" w:space="0" w:color="auto"/>
              <w:bottom w:val="outset" w:sz="6" w:space="0" w:color="auto"/>
              <w:right w:val="outset" w:sz="6" w:space="0" w:color="auto"/>
            </w:tcBorders>
            <w:vAlign w:val="center"/>
            <w:hideMark/>
          </w:tcPr>
          <w:p w14:paraId="1FF847B2" w14:textId="77777777" w:rsidR="00FA6AB2" w:rsidRPr="00FA6AB2" w:rsidRDefault="00FA6AB2" w:rsidP="0079286D">
            <w:pPr>
              <w:spacing w:before="100" w:beforeAutospacing="1" w:after="100" w:afterAutospacing="1" w:line="240" w:lineRule="auto"/>
              <w:rPr>
                <w:rFonts w:ascii="Times New Roman" w:eastAsia="Times New Roman" w:hAnsi="Times New Roman" w:cs="Times New Roman"/>
                <w:sz w:val="24"/>
                <w:szCs w:val="24"/>
                <w:lang w:eastAsia="en-AU"/>
              </w:rPr>
            </w:pPr>
            <w:r w:rsidRPr="00FA6AB2">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 xml:space="preserve">extensive </w:t>
            </w:r>
            <w:r w:rsidRPr="00FA6AB2">
              <w:rPr>
                <w:rFonts w:ascii="Times New Roman" w:eastAsia="Times New Roman" w:hAnsi="Times New Roman" w:cs="Times New Roman"/>
                <w:sz w:val="24"/>
                <w:szCs w:val="24"/>
                <w:lang w:eastAsia="en-AU"/>
              </w:rPr>
              <w:t xml:space="preserve">analysis was undertaken by the Department of Environment Methodology Team </w:t>
            </w:r>
            <w:r>
              <w:rPr>
                <w:rFonts w:ascii="Times New Roman" w:eastAsia="Times New Roman" w:hAnsi="Times New Roman" w:cs="Times New Roman"/>
                <w:sz w:val="24"/>
                <w:szCs w:val="24"/>
                <w:lang w:eastAsia="en-AU"/>
              </w:rPr>
              <w:t xml:space="preserve">in 2015 </w:t>
            </w:r>
            <w:r w:rsidRPr="00FA6AB2">
              <w:rPr>
                <w:rFonts w:ascii="Times New Roman" w:eastAsia="Times New Roman" w:hAnsi="Times New Roman" w:cs="Times New Roman"/>
                <w:sz w:val="24"/>
                <w:szCs w:val="24"/>
                <w:lang w:eastAsia="en-AU"/>
              </w:rPr>
              <w:t>to assess BAU levels for all 6 types of fans covered under the technical standard.</w:t>
            </w:r>
            <w:r>
              <w:rPr>
                <w:rFonts w:ascii="Times New Roman" w:eastAsia="Times New Roman" w:hAnsi="Times New Roman" w:cs="Times New Roman"/>
                <w:sz w:val="24"/>
                <w:szCs w:val="24"/>
                <w:lang w:eastAsia="en-AU"/>
              </w:rPr>
              <w:t xml:space="preserve"> Please refer to </w:t>
            </w:r>
            <w:r w:rsidR="0079286D" w:rsidRPr="0079286D">
              <w:rPr>
                <w:rFonts w:ascii="Times New Roman" w:eastAsia="Times New Roman" w:hAnsi="Times New Roman" w:cs="Times New Roman"/>
                <w:sz w:val="24"/>
                <w:szCs w:val="24"/>
                <w:lang w:eastAsia="en-AU"/>
              </w:rPr>
              <w:t xml:space="preserve">Albert </w:t>
            </w:r>
            <w:proofErr w:type="spellStart"/>
            <w:r w:rsidR="0079286D" w:rsidRPr="0079286D">
              <w:rPr>
                <w:rFonts w:ascii="Times New Roman" w:eastAsia="Times New Roman" w:hAnsi="Times New Roman" w:cs="Times New Roman"/>
                <w:sz w:val="24"/>
                <w:szCs w:val="24"/>
                <w:lang w:eastAsia="en-AU"/>
              </w:rPr>
              <w:t>Dessi</w:t>
            </w:r>
            <w:proofErr w:type="spellEnd"/>
            <w:r w:rsidR="0079286D">
              <w:rPr>
                <w:rFonts w:ascii="Times New Roman" w:eastAsia="Times New Roman" w:hAnsi="Times New Roman" w:cs="Times New Roman"/>
                <w:sz w:val="24"/>
                <w:szCs w:val="24"/>
                <w:lang w:eastAsia="en-AU"/>
              </w:rPr>
              <w:t xml:space="preserve">, </w:t>
            </w:r>
            <w:r w:rsidR="0079286D" w:rsidRPr="0079286D">
              <w:rPr>
                <w:rFonts w:ascii="Times New Roman" w:eastAsia="Times New Roman" w:hAnsi="Times New Roman" w:cs="Times New Roman"/>
                <w:sz w:val="24"/>
                <w:szCs w:val="24"/>
                <w:lang w:eastAsia="en-AU"/>
              </w:rPr>
              <w:t>Assistant Director</w:t>
            </w:r>
            <w:r w:rsidR="0079286D">
              <w:rPr>
                <w:rFonts w:ascii="Times New Roman" w:eastAsia="Times New Roman" w:hAnsi="Times New Roman" w:cs="Times New Roman"/>
                <w:sz w:val="24"/>
                <w:szCs w:val="24"/>
                <w:lang w:eastAsia="en-AU"/>
              </w:rPr>
              <w:t xml:space="preserve">, </w:t>
            </w:r>
            <w:r w:rsidR="0079286D" w:rsidRPr="0079286D">
              <w:rPr>
                <w:rFonts w:ascii="Times New Roman" w:eastAsia="Times New Roman" w:hAnsi="Times New Roman" w:cs="Times New Roman"/>
                <w:sz w:val="24"/>
                <w:szCs w:val="24"/>
                <w:lang w:eastAsia="en-AU"/>
              </w:rPr>
              <w:t>Energy Efficiency &amp; Transport Sector Methods</w:t>
            </w:r>
            <w:r w:rsidR="0079286D">
              <w:rPr>
                <w:rFonts w:ascii="Times New Roman" w:eastAsia="Times New Roman" w:hAnsi="Times New Roman" w:cs="Times New Roman"/>
                <w:sz w:val="24"/>
                <w:szCs w:val="24"/>
                <w:lang w:eastAsia="en-AU"/>
              </w:rPr>
              <w:t>, M</w:t>
            </w:r>
            <w:r w:rsidR="0079286D" w:rsidRPr="0079286D">
              <w:rPr>
                <w:rFonts w:ascii="Times New Roman" w:eastAsia="Times New Roman" w:hAnsi="Times New Roman" w:cs="Times New Roman"/>
                <w:sz w:val="24"/>
                <w:szCs w:val="24"/>
                <w:lang w:eastAsia="en-AU"/>
              </w:rPr>
              <w:t>ethodology Branch</w:t>
            </w:r>
            <w:r w:rsidR="0079286D">
              <w:rPr>
                <w:rFonts w:ascii="Times New Roman" w:eastAsia="Times New Roman" w:hAnsi="Times New Roman" w:cs="Times New Roman"/>
                <w:sz w:val="24"/>
                <w:szCs w:val="24"/>
                <w:lang w:eastAsia="en-AU"/>
              </w:rPr>
              <w:t xml:space="preserve">, </w:t>
            </w:r>
            <w:r w:rsidR="0079286D" w:rsidRPr="0079286D">
              <w:rPr>
                <w:rFonts w:ascii="Times New Roman" w:eastAsia="Times New Roman" w:hAnsi="Times New Roman" w:cs="Times New Roman"/>
                <w:sz w:val="24"/>
                <w:szCs w:val="24"/>
                <w:lang w:eastAsia="en-AU"/>
              </w:rPr>
              <w:t>ERF Taskforce Division</w:t>
            </w:r>
            <w:r w:rsidR="0079286D">
              <w:rPr>
                <w:rFonts w:ascii="Times New Roman" w:eastAsia="Times New Roman" w:hAnsi="Times New Roman" w:cs="Times New Roman"/>
                <w:sz w:val="24"/>
                <w:szCs w:val="24"/>
                <w:lang w:eastAsia="en-AU"/>
              </w:rPr>
              <w:t xml:space="preserve"> for confirmation.</w:t>
            </w:r>
          </w:p>
          <w:p w14:paraId="12E3491D" w14:textId="203154B0" w:rsidR="00FA6AB2" w:rsidRDefault="00FA6AB2"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FA6AB2">
              <w:rPr>
                <w:rFonts w:ascii="Times New Roman" w:eastAsia="Times New Roman" w:hAnsi="Times New Roman" w:cs="Times New Roman"/>
                <w:sz w:val="24"/>
                <w:szCs w:val="24"/>
                <w:lang w:eastAsia="en-AU"/>
              </w:rPr>
              <w:t xml:space="preserve">The abatement is calculated based on the difference between the BAU </w:t>
            </w:r>
            <w:r>
              <w:rPr>
                <w:rFonts w:ascii="Times New Roman" w:eastAsia="Times New Roman" w:hAnsi="Times New Roman" w:cs="Times New Roman"/>
                <w:sz w:val="24"/>
                <w:szCs w:val="24"/>
                <w:lang w:eastAsia="en-AU"/>
              </w:rPr>
              <w:t xml:space="preserve">efficiency grade </w:t>
            </w:r>
            <w:r w:rsidRPr="00FA6AB2">
              <w:rPr>
                <w:rFonts w:ascii="Times New Roman" w:eastAsia="Times New Roman" w:hAnsi="Times New Roman" w:cs="Times New Roman"/>
                <w:sz w:val="24"/>
                <w:szCs w:val="24"/>
                <w:lang w:eastAsia="en-AU"/>
              </w:rPr>
              <w:t xml:space="preserve">and efficiency </w:t>
            </w:r>
            <w:r>
              <w:rPr>
                <w:rFonts w:ascii="Times New Roman" w:eastAsia="Times New Roman" w:hAnsi="Times New Roman" w:cs="Times New Roman"/>
                <w:sz w:val="24"/>
                <w:szCs w:val="24"/>
                <w:lang w:eastAsia="en-AU"/>
              </w:rPr>
              <w:t xml:space="preserve">grade </w:t>
            </w:r>
            <w:r w:rsidR="001B7521">
              <w:rPr>
                <w:rFonts w:ascii="Times New Roman" w:eastAsia="Times New Roman" w:hAnsi="Times New Roman" w:cs="Times New Roman"/>
                <w:sz w:val="24"/>
                <w:szCs w:val="24"/>
                <w:lang w:eastAsia="en-AU"/>
              </w:rPr>
              <w:t xml:space="preserve">of the high efficiency fan as defined by </w:t>
            </w:r>
            <w:r w:rsidR="001B7521" w:rsidRPr="001B7521">
              <w:rPr>
                <w:rFonts w:ascii="Times New Roman" w:eastAsia="Times New Roman" w:hAnsi="Times New Roman" w:cs="Times New Roman"/>
                <w:sz w:val="24"/>
                <w:szCs w:val="24"/>
                <w:lang w:eastAsia="en-AU"/>
              </w:rPr>
              <w:t>AS NZS ISO 12759</w:t>
            </w:r>
            <w:r w:rsidR="001B7521">
              <w:rPr>
                <w:rFonts w:ascii="Times New Roman" w:eastAsia="Times New Roman" w:hAnsi="Times New Roman" w:cs="Times New Roman"/>
                <w:sz w:val="24"/>
                <w:szCs w:val="24"/>
                <w:lang w:eastAsia="en-AU"/>
              </w:rPr>
              <w:t>.</w:t>
            </w:r>
          </w:p>
          <w:p w14:paraId="12EC7468" w14:textId="404E85C2" w:rsidR="00FA6AB2" w:rsidRPr="001065B4" w:rsidRDefault="00FA6AB2" w:rsidP="004174F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conclusion these activities are based on these calculations are additional to BAU</w:t>
            </w:r>
            <w:r w:rsidR="001B7521">
              <w:rPr>
                <w:rFonts w:ascii="Times New Roman" w:eastAsia="Times New Roman" w:hAnsi="Times New Roman" w:cs="Times New Roman"/>
                <w:sz w:val="24"/>
                <w:szCs w:val="24"/>
                <w:lang w:eastAsia="en-AU"/>
              </w:rPr>
              <w:t xml:space="preserve"> efficiency grades</w:t>
            </w:r>
            <w:r>
              <w:rPr>
                <w:rFonts w:ascii="Times New Roman" w:eastAsia="Times New Roman" w:hAnsi="Times New Roman" w:cs="Times New Roman"/>
                <w:sz w:val="24"/>
                <w:szCs w:val="24"/>
                <w:lang w:eastAsia="en-AU"/>
              </w:rPr>
              <w:t xml:space="preserve">. </w:t>
            </w:r>
          </w:p>
        </w:tc>
      </w:tr>
      <w:tr w:rsidR="001065B4" w:rsidRPr="001065B4" w14:paraId="5917772B"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23F686B0"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the key variables that should be considered to ensure the activity best represents the delivered energy savings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4399DFE9" w14:textId="6B6FE29C" w:rsidR="001065B4" w:rsidRDefault="001065B4" w:rsidP="001065B4">
            <w:pPr>
              <w:spacing w:after="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 xml:space="preserve">Variables may include fuel type, relative product efficiency against </w:t>
            </w:r>
            <w:r w:rsidR="004174FD">
              <w:rPr>
                <w:rFonts w:ascii="Times New Roman" w:eastAsia="Times New Roman" w:hAnsi="Times New Roman" w:cs="Times New Roman"/>
                <w:i/>
                <w:sz w:val="24"/>
                <w:szCs w:val="24"/>
                <w:lang w:eastAsia="en-AU"/>
              </w:rPr>
              <w:t>similar products, product life,</w:t>
            </w:r>
            <w:r w:rsidRPr="001065B4">
              <w:rPr>
                <w:rFonts w:ascii="Times New Roman" w:eastAsia="Times New Roman" w:hAnsi="Times New Roman" w:cs="Times New Roman"/>
                <w:i/>
                <w:sz w:val="24"/>
                <w:szCs w:val="24"/>
                <w:lang w:eastAsia="en-AU"/>
              </w:rPr>
              <w:t xml:space="preserve"> climate zone, type of business activity, usage of products, or human behaviour.</w:t>
            </w:r>
          </w:p>
          <w:p w14:paraId="012FBC8C" w14:textId="77777777" w:rsidR="003B101E" w:rsidRDefault="003B101E" w:rsidP="001065B4">
            <w:pPr>
              <w:spacing w:after="0" w:line="240" w:lineRule="auto"/>
              <w:rPr>
                <w:rFonts w:ascii="Times New Roman" w:eastAsia="Times New Roman" w:hAnsi="Times New Roman" w:cs="Times New Roman"/>
                <w:i/>
                <w:sz w:val="24"/>
                <w:szCs w:val="24"/>
                <w:lang w:eastAsia="en-AU"/>
              </w:rPr>
            </w:pPr>
          </w:p>
          <w:p w14:paraId="1F61049A" w14:textId="77777777" w:rsidR="003B101E" w:rsidRDefault="003B101E" w:rsidP="001065B4">
            <w:pPr>
              <w:spacing w:after="0" w:line="240" w:lineRule="auto"/>
              <w:rPr>
                <w:rFonts w:ascii="Times New Roman" w:hAnsi="Times New Roman"/>
                <w:sz w:val="24"/>
                <w:szCs w:val="24"/>
              </w:rPr>
            </w:pPr>
            <w:r w:rsidRPr="00161FEE">
              <w:rPr>
                <w:rFonts w:ascii="Times New Roman" w:hAnsi="Times New Roman"/>
                <w:sz w:val="24"/>
                <w:szCs w:val="24"/>
              </w:rPr>
              <w:t>The</w:t>
            </w:r>
            <w:r>
              <w:rPr>
                <w:rFonts w:ascii="Times New Roman" w:hAnsi="Times New Roman"/>
                <w:sz w:val="24"/>
                <w:szCs w:val="24"/>
              </w:rPr>
              <w:t xml:space="preserve"> Determination specifies that high efficiency fan</w:t>
            </w:r>
            <w:r w:rsidRPr="00CE6FE0">
              <w:rPr>
                <w:rFonts w:ascii="Times New Roman" w:hAnsi="Times New Roman"/>
                <w:sz w:val="24"/>
                <w:szCs w:val="24"/>
              </w:rPr>
              <w:t xml:space="preserve"> </w:t>
            </w:r>
            <w:r w:rsidRPr="00F71B69">
              <w:rPr>
                <w:rFonts w:ascii="Times New Roman" w:eastAsia="Times New Roman" w:hAnsi="Times New Roman"/>
                <w:sz w:val="24"/>
                <w:szCs w:val="24"/>
              </w:rPr>
              <w:t xml:space="preserve">installations </w:t>
            </w:r>
            <w:r>
              <w:rPr>
                <w:rFonts w:ascii="Times New Roman" w:hAnsi="Times New Roman"/>
                <w:sz w:val="24"/>
                <w:szCs w:val="24"/>
              </w:rPr>
              <w:t xml:space="preserve">must have a motor input power greater than or equal to 0.125 kilowatts and less than or equal to 185 kilowatts. However, it </w:t>
            </w:r>
            <w:r w:rsidRPr="00161FEE">
              <w:rPr>
                <w:rFonts w:ascii="Times New Roman" w:hAnsi="Times New Roman"/>
                <w:sz w:val="24"/>
                <w:szCs w:val="24"/>
              </w:rPr>
              <w:t xml:space="preserve">does not specify the particular </w:t>
            </w:r>
            <w:r>
              <w:rPr>
                <w:rFonts w:ascii="Times New Roman" w:hAnsi="Times New Roman"/>
                <w:sz w:val="24"/>
                <w:szCs w:val="24"/>
              </w:rPr>
              <w:t>types of fans that must be installed as part of the project</w:t>
            </w:r>
            <w:r w:rsidRPr="00161FEE">
              <w:rPr>
                <w:rFonts w:ascii="Times New Roman" w:hAnsi="Times New Roman"/>
                <w:sz w:val="24"/>
                <w:szCs w:val="24"/>
              </w:rPr>
              <w:t xml:space="preserve">, providing flexibility for project </w:t>
            </w:r>
            <w:r>
              <w:rPr>
                <w:rFonts w:ascii="Times New Roman" w:hAnsi="Times New Roman"/>
                <w:sz w:val="24"/>
                <w:szCs w:val="24"/>
              </w:rPr>
              <w:t>proponent</w:t>
            </w:r>
            <w:r w:rsidRPr="00161FEE">
              <w:rPr>
                <w:rFonts w:ascii="Times New Roman" w:hAnsi="Times New Roman"/>
                <w:sz w:val="24"/>
                <w:szCs w:val="24"/>
              </w:rPr>
              <w:t xml:space="preserve">s to determine </w:t>
            </w:r>
            <w:r>
              <w:rPr>
                <w:rFonts w:ascii="Times New Roman" w:hAnsi="Times New Roman"/>
                <w:sz w:val="24"/>
                <w:szCs w:val="24"/>
              </w:rPr>
              <w:t>which fans</w:t>
            </w:r>
            <w:r w:rsidRPr="00161FEE">
              <w:rPr>
                <w:rFonts w:ascii="Times New Roman" w:hAnsi="Times New Roman"/>
                <w:sz w:val="24"/>
                <w:szCs w:val="24"/>
              </w:rPr>
              <w:t xml:space="preserve"> are most appropriate </w:t>
            </w:r>
            <w:r>
              <w:rPr>
                <w:rFonts w:ascii="Times New Roman" w:hAnsi="Times New Roman"/>
                <w:sz w:val="24"/>
                <w:szCs w:val="24"/>
              </w:rPr>
              <w:t>to use for a particular application</w:t>
            </w:r>
            <w:r w:rsidRPr="00161FEE">
              <w:rPr>
                <w:rFonts w:ascii="Times New Roman" w:hAnsi="Times New Roman"/>
                <w:sz w:val="24"/>
                <w:szCs w:val="24"/>
              </w:rPr>
              <w:t xml:space="preserve">. </w:t>
            </w:r>
            <w:r>
              <w:rPr>
                <w:rFonts w:ascii="Times New Roman" w:hAnsi="Times New Roman"/>
                <w:sz w:val="24"/>
                <w:szCs w:val="24"/>
              </w:rPr>
              <w:t xml:space="preserve">For small motor fan upgrades, the replaced and EC motor input power must be equal to or less than 0.175 kilowatt. </w:t>
            </w:r>
          </w:p>
          <w:p w14:paraId="67FA5532" w14:textId="77777777" w:rsidR="003B101E" w:rsidRDefault="003B101E" w:rsidP="001065B4">
            <w:pPr>
              <w:spacing w:after="0" w:line="240" w:lineRule="auto"/>
              <w:rPr>
                <w:rFonts w:ascii="Times New Roman" w:hAnsi="Times New Roman"/>
                <w:sz w:val="24"/>
                <w:szCs w:val="24"/>
              </w:rPr>
            </w:pPr>
          </w:p>
          <w:p w14:paraId="7040DC62" w14:textId="77777777" w:rsidR="003B101E" w:rsidRDefault="003B101E" w:rsidP="001065B4">
            <w:pPr>
              <w:spacing w:after="0" w:line="240" w:lineRule="auto"/>
              <w:rPr>
                <w:rFonts w:ascii="Times New Roman" w:hAnsi="Times New Roman"/>
                <w:sz w:val="24"/>
                <w:szCs w:val="24"/>
              </w:rPr>
            </w:pPr>
            <w:r>
              <w:rPr>
                <w:rFonts w:ascii="Times New Roman" w:hAnsi="Times New Roman"/>
                <w:sz w:val="24"/>
                <w:szCs w:val="24"/>
              </w:rPr>
              <w:t>These fan</w:t>
            </w:r>
            <w:r w:rsidRPr="009951CB">
              <w:rPr>
                <w:rFonts w:ascii="Times New Roman" w:hAnsi="Times New Roman"/>
                <w:sz w:val="24"/>
                <w:szCs w:val="24"/>
              </w:rPr>
              <w:t xml:space="preserve">s </w:t>
            </w:r>
            <w:r>
              <w:rPr>
                <w:rFonts w:ascii="Times New Roman" w:hAnsi="Times New Roman"/>
                <w:sz w:val="24"/>
                <w:szCs w:val="24"/>
              </w:rPr>
              <w:t>could be employed in a broad range of applications including</w:t>
            </w:r>
            <w:r w:rsidRPr="009951CB">
              <w:rPr>
                <w:rFonts w:ascii="Times New Roman" w:hAnsi="Times New Roman"/>
                <w:sz w:val="24"/>
                <w:szCs w:val="24"/>
              </w:rPr>
              <w:t xml:space="preserve"> </w:t>
            </w:r>
            <w:r>
              <w:rPr>
                <w:rFonts w:ascii="Times New Roman" w:hAnsi="Times New Roman"/>
                <w:sz w:val="24"/>
                <w:szCs w:val="24"/>
              </w:rPr>
              <w:t xml:space="preserve">ventilation systems servicing </w:t>
            </w:r>
            <w:r w:rsidRPr="009951CB">
              <w:rPr>
                <w:rFonts w:ascii="Times New Roman" w:hAnsi="Times New Roman"/>
                <w:sz w:val="24"/>
                <w:szCs w:val="24"/>
              </w:rPr>
              <w:t>underground car parks</w:t>
            </w:r>
            <w:r>
              <w:rPr>
                <w:rFonts w:ascii="Times New Roman" w:hAnsi="Times New Roman"/>
                <w:sz w:val="24"/>
                <w:szCs w:val="24"/>
              </w:rPr>
              <w:t xml:space="preserve"> and</w:t>
            </w:r>
            <w:r w:rsidRPr="009951CB">
              <w:rPr>
                <w:rFonts w:ascii="Times New Roman" w:hAnsi="Times New Roman"/>
                <w:sz w:val="24"/>
                <w:szCs w:val="24"/>
              </w:rPr>
              <w:t xml:space="preserve"> </w:t>
            </w:r>
            <w:r>
              <w:rPr>
                <w:rFonts w:ascii="Times New Roman" w:hAnsi="Times New Roman"/>
                <w:sz w:val="24"/>
                <w:szCs w:val="24"/>
              </w:rPr>
              <w:t xml:space="preserve">hospitals, and refrigeration </w:t>
            </w:r>
            <w:r>
              <w:rPr>
                <w:rFonts w:ascii="Times New Roman" w:hAnsi="Times New Roman"/>
                <w:sz w:val="24"/>
                <w:szCs w:val="24"/>
              </w:rPr>
              <w:lastRenderedPageBreak/>
              <w:t>systems such as refrigerated display cabinets and cold storage warehouses.</w:t>
            </w:r>
          </w:p>
          <w:p w14:paraId="3E556359" w14:textId="77777777" w:rsidR="004174FD" w:rsidRDefault="004174FD" w:rsidP="001065B4">
            <w:pPr>
              <w:spacing w:after="0" w:line="240" w:lineRule="auto"/>
              <w:rPr>
                <w:rFonts w:ascii="Times New Roman" w:hAnsi="Times New Roman"/>
                <w:sz w:val="24"/>
                <w:szCs w:val="24"/>
              </w:rPr>
            </w:pPr>
          </w:p>
          <w:p w14:paraId="09A34EEC" w14:textId="6CD11DBA" w:rsidR="000C6DB0" w:rsidRPr="001065B4" w:rsidRDefault="000C6DB0" w:rsidP="00BE08D8">
            <w:pPr>
              <w:spacing w:after="0" w:line="240" w:lineRule="auto"/>
              <w:rPr>
                <w:rFonts w:ascii="Times New Roman" w:eastAsia="Times New Roman" w:hAnsi="Times New Roman" w:cs="Times New Roman"/>
                <w:i/>
                <w:sz w:val="24"/>
                <w:szCs w:val="24"/>
                <w:lang w:eastAsia="en-AU"/>
              </w:rPr>
            </w:pPr>
            <w:r>
              <w:rPr>
                <w:rFonts w:ascii="Times New Roman" w:hAnsi="Times New Roman"/>
                <w:sz w:val="24"/>
                <w:szCs w:val="24"/>
              </w:rPr>
              <w:t>The methodology allows a</w:t>
            </w:r>
            <w:r w:rsidR="004174FD">
              <w:rPr>
                <w:rFonts w:ascii="Times New Roman" w:hAnsi="Times New Roman"/>
                <w:sz w:val="24"/>
                <w:szCs w:val="24"/>
              </w:rPr>
              <w:t>n</w:t>
            </w:r>
            <w:r>
              <w:rPr>
                <w:rFonts w:ascii="Times New Roman" w:hAnsi="Times New Roman"/>
                <w:sz w:val="24"/>
                <w:szCs w:val="24"/>
              </w:rPr>
              <w:t xml:space="preserve"> abatement for 7 years, no climate zone considerations are relevant</w:t>
            </w:r>
            <w:r w:rsidR="00BE08D8">
              <w:rPr>
                <w:rFonts w:ascii="Times New Roman" w:hAnsi="Times New Roman"/>
                <w:sz w:val="24"/>
                <w:szCs w:val="24"/>
              </w:rPr>
              <w:t xml:space="preserve"> and the technical standard defines 6 key fan types and algorithms for calculating efficiencies.</w:t>
            </w:r>
          </w:p>
        </w:tc>
      </w:tr>
      <w:tr w:rsidR="001065B4" w:rsidRPr="001065B4" w14:paraId="34452AFF"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744398BD"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List all existing product standards which support the claims for energy savings or related matters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60478EFB" w14:textId="6518E83D" w:rsidR="001065B4" w:rsidRPr="001065B4" w:rsidRDefault="008C2853" w:rsidP="004174FD">
            <w:pPr>
              <w:spacing w:before="100" w:beforeAutospacing="1" w:after="100" w:afterAutospacing="1" w:line="240" w:lineRule="auto"/>
              <w:rPr>
                <w:rFonts w:ascii="Times New Roman" w:eastAsia="Times New Roman" w:hAnsi="Times New Roman" w:cs="Times New Roman"/>
                <w:i/>
                <w:sz w:val="24"/>
                <w:szCs w:val="24"/>
                <w:lang w:eastAsia="en-AU"/>
              </w:rPr>
            </w:pPr>
            <w:r w:rsidRPr="008C2853">
              <w:rPr>
                <w:rFonts w:ascii="Times New Roman" w:hAnsi="Times New Roman"/>
                <w:sz w:val="24"/>
                <w:szCs w:val="24"/>
              </w:rPr>
              <w:t>The determination uses AS NZS ISO 12759 for the determination of fan efficiency and ISO 5801 as the determination for the measurements.  The determination specifies that all test systems within manufactures should be audited ac</w:t>
            </w:r>
            <w:r>
              <w:rPr>
                <w:rFonts w:ascii="Times New Roman" w:hAnsi="Times New Roman"/>
                <w:sz w:val="24"/>
                <w:szCs w:val="24"/>
              </w:rPr>
              <w:t xml:space="preserve">cording to ISO9001 regulations.  </w:t>
            </w:r>
            <w:r w:rsidRPr="008C2853">
              <w:rPr>
                <w:rFonts w:ascii="Times New Roman" w:hAnsi="Times New Roman"/>
                <w:sz w:val="24"/>
                <w:szCs w:val="24"/>
              </w:rPr>
              <w:t xml:space="preserve">The determination does not recommend NATA approved laboratory testing as the product numbers </w:t>
            </w:r>
            <w:r w:rsidR="004174FD">
              <w:rPr>
                <w:rFonts w:ascii="Times New Roman" w:hAnsi="Times New Roman"/>
                <w:sz w:val="24"/>
                <w:szCs w:val="24"/>
              </w:rPr>
              <w:t>are</w:t>
            </w:r>
            <w:r w:rsidR="004174FD" w:rsidRPr="008C2853">
              <w:rPr>
                <w:rFonts w:ascii="Times New Roman" w:hAnsi="Times New Roman"/>
                <w:sz w:val="24"/>
                <w:szCs w:val="24"/>
              </w:rPr>
              <w:t xml:space="preserve"> </w:t>
            </w:r>
            <w:r w:rsidRPr="008C2853">
              <w:rPr>
                <w:rFonts w:ascii="Times New Roman" w:hAnsi="Times New Roman"/>
                <w:sz w:val="24"/>
                <w:szCs w:val="24"/>
              </w:rPr>
              <w:t xml:space="preserve">too large </w:t>
            </w:r>
            <w:r>
              <w:rPr>
                <w:rFonts w:ascii="Times New Roman" w:hAnsi="Times New Roman"/>
                <w:sz w:val="24"/>
                <w:szCs w:val="24"/>
              </w:rPr>
              <w:t xml:space="preserve">and an </w:t>
            </w:r>
            <w:r w:rsidRPr="008C2853">
              <w:rPr>
                <w:rFonts w:ascii="Times New Roman" w:hAnsi="Times New Roman"/>
                <w:sz w:val="24"/>
                <w:szCs w:val="24"/>
              </w:rPr>
              <w:t xml:space="preserve">excessive commercial burden </w:t>
            </w:r>
            <w:r>
              <w:rPr>
                <w:rFonts w:ascii="Times New Roman" w:hAnsi="Times New Roman"/>
                <w:sz w:val="24"/>
                <w:szCs w:val="24"/>
              </w:rPr>
              <w:t xml:space="preserve">would </w:t>
            </w:r>
            <w:r w:rsidRPr="008C2853">
              <w:rPr>
                <w:rFonts w:ascii="Times New Roman" w:hAnsi="Times New Roman"/>
                <w:sz w:val="24"/>
                <w:szCs w:val="24"/>
              </w:rPr>
              <w:t>be placed on the end user market.</w:t>
            </w:r>
          </w:p>
        </w:tc>
      </w:tr>
      <w:tr w:rsidR="001065B4" w:rsidRPr="001065B4" w14:paraId="4AB48567"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5C8F3D1F"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b/>
                <w:bCs/>
                <w:sz w:val="24"/>
                <w:szCs w:val="24"/>
                <w:lang w:eastAsia="en-AU"/>
              </w:rPr>
              <w:t>Ensuring savings are valid</w:t>
            </w:r>
          </w:p>
        </w:tc>
        <w:tc>
          <w:tcPr>
            <w:tcW w:w="3183" w:type="pct"/>
            <w:tcBorders>
              <w:top w:val="outset" w:sz="6" w:space="0" w:color="auto"/>
              <w:left w:val="outset" w:sz="6" w:space="0" w:color="auto"/>
              <w:bottom w:val="outset" w:sz="6" w:space="0" w:color="auto"/>
              <w:right w:val="outset" w:sz="6" w:space="0" w:color="auto"/>
            </w:tcBorders>
            <w:vAlign w:val="center"/>
            <w:hideMark/>
          </w:tcPr>
          <w:p w14:paraId="78E27DD2" w14:textId="77777777" w:rsidR="00C6590F" w:rsidRDefault="0079286D" w:rsidP="00C6590F">
            <w:pPr>
              <w:spacing w:after="240" w:line="240" w:lineRule="auto"/>
              <w:rPr>
                <w:rFonts w:ascii="Times New Roman" w:eastAsia="Times New Roman" w:hAnsi="Times New Roman" w:cs="Times New Roman"/>
                <w:sz w:val="24"/>
                <w:szCs w:val="24"/>
                <w:lang w:eastAsia="en-AU"/>
              </w:rPr>
            </w:pPr>
            <w:r w:rsidRPr="0079286D">
              <w:rPr>
                <w:rFonts w:ascii="Times New Roman" w:eastAsia="Times New Roman" w:hAnsi="Times New Roman" w:cs="Times New Roman"/>
                <w:sz w:val="24"/>
                <w:szCs w:val="24"/>
                <w:lang w:eastAsia="en-AU"/>
              </w:rPr>
              <w:t>Refer to the existing ERF methodology</w:t>
            </w:r>
            <w:r w:rsidR="00C6590F">
              <w:rPr>
                <w:rFonts w:ascii="Times New Roman" w:eastAsia="Times New Roman" w:hAnsi="Times New Roman" w:cs="Times New Roman"/>
                <w:sz w:val="24"/>
                <w:szCs w:val="24"/>
                <w:lang w:eastAsia="en-AU"/>
              </w:rPr>
              <w:t xml:space="preserve"> that states that eligible products must be tested in accordance with the following requirements listed below (in addition photographic evidence would provide testimony of the installation).</w:t>
            </w:r>
          </w:p>
          <w:p w14:paraId="2401DE32" w14:textId="77777777"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Requirement relating to testing for high efficiency fan installations</w:t>
            </w:r>
          </w:p>
          <w:p w14:paraId="76B5F635" w14:textId="65D3051B" w:rsidR="00C6590F" w:rsidRPr="00C6590F" w:rsidRDefault="00C2443D" w:rsidP="00C6590F">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(1) </w:t>
            </w:r>
            <w:r w:rsidR="00C6590F" w:rsidRPr="00C6590F">
              <w:rPr>
                <w:rFonts w:ascii="Times New Roman" w:eastAsia="Times New Roman" w:hAnsi="Times New Roman" w:cs="Times New Roman"/>
                <w:sz w:val="24"/>
                <w:szCs w:val="24"/>
                <w:lang w:eastAsia="en-AU"/>
              </w:rPr>
              <w:t>The model of each installed HE fan must be tested in accordance with this section to determine the parameters referred to in this section.</w:t>
            </w:r>
          </w:p>
          <w:p w14:paraId="3DB34B7C" w14:textId="77777777"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Requirement relating to conduct of testing</w:t>
            </w:r>
          </w:p>
          <w:p w14:paraId="2263B42F" w14:textId="6E9202D7"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(2)</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The testing may be done by or on behalf of:</w:t>
            </w:r>
          </w:p>
          <w:p w14:paraId="66042445" w14:textId="4813B38E"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(a)</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the manufacturer or supplier of the fan; or</w:t>
            </w:r>
          </w:p>
          <w:p w14:paraId="47F069EB" w14:textId="3524C4FF"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(b)</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the project proponent.</w:t>
            </w:r>
          </w:p>
          <w:p w14:paraId="6D1C4A10" w14:textId="2BD18BAA"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(3)</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The testing must be done by:</w:t>
            </w:r>
          </w:p>
          <w:p w14:paraId="71524504" w14:textId="78D785A1"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(a)</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a NATA equivalent testing laboratory in accordance with AS ISO 5801 2004; or</w:t>
            </w:r>
          </w:p>
          <w:p w14:paraId="7C2E985F" w14:textId="33AFA658" w:rsidR="00C6590F" w:rsidRPr="00C6590F"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(b)</w:t>
            </w:r>
            <w:r w:rsidR="00C2443D">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a testing laboratory with ISO 9001 certification for testing in accordance with AS ISO 5801 2004.</w:t>
            </w:r>
          </w:p>
          <w:p w14:paraId="22986056" w14:textId="77777777" w:rsidR="0079286D" w:rsidRPr="0079286D" w:rsidRDefault="00C6590F" w:rsidP="00C6590F">
            <w:pPr>
              <w:spacing w:after="24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sz w:val="24"/>
                <w:szCs w:val="24"/>
                <w:lang w:eastAsia="en-AU"/>
              </w:rPr>
              <w:t>Example:</w:t>
            </w:r>
            <w:r>
              <w:rPr>
                <w:rFonts w:ascii="Times New Roman" w:eastAsia="Times New Roman" w:hAnsi="Times New Roman" w:cs="Times New Roman"/>
                <w:sz w:val="24"/>
                <w:szCs w:val="24"/>
                <w:lang w:eastAsia="en-AU"/>
              </w:rPr>
              <w:t xml:space="preserve"> </w:t>
            </w:r>
            <w:r w:rsidRPr="00C6590F">
              <w:rPr>
                <w:rFonts w:ascii="Times New Roman" w:eastAsia="Times New Roman" w:hAnsi="Times New Roman" w:cs="Times New Roman"/>
                <w:sz w:val="24"/>
                <w:szCs w:val="24"/>
                <w:lang w:eastAsia="en-AU"/>
              </w:rPr>
              <w:t xml:space="preserve">A testing laboratory that is certified under AS/NZS ISO 9001:2008 Quality Management systems – Requirements or ISO 9001:2015 Quality management systems – Requirements for testing in accordance with AS </w:t>
            </w:r>
            <w:r w:rsidRPr="00C6590F">
              <w:rPr>
                <w:rFonts w:ascii="Times New Roman" w:eastAsia="Times New Roman" w:hAnsi="Times New Roman" w:cs="Times New Roman"/>
                <w:sz w:val="24"/>
                <w:szCs w:val="24"/>
                <w:lang w:eastAsia="en-AU"/>
              </w:rPr>
              <w:lastRenderedPageBreak/>
              <w:t>ISO 5801 2004.</w:t>
            </w:r>
          </w:p>
        </w:tc>
      </w:tr>
      <w:tr w:rsidR="001065B4" w:rsidRPr="001065B4" w14:paraId="4888B4F0"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0A6EA92C"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Protecting health and safety</w:t>
            </w:r>
          </w:p>
        </w:tc>
        <w:tc>
          <w:tcPr>
            <w:tcW w:w="3183" w:type="pct"/>
            <w:tcBorders>
              <w:top w:val="outset" w:sz="6" w:space="0" w:color="auto"/>
              <w:left w:val="outset" w:sz="6" w:space="0" w:color="auto"/>
              <w:bottom w:val="outset" w:sz="6" w:space="0" w:color="auto"/>
              <w:right w:val="outset" w:sz="6" w:space="0" w:color="auto"/>
            </w:tcBorders>
            <w:vAlign w:val="center"/>
            <w:hideMark/>
          </w:tcPr>
          <w:p w14:paraId="525CADE9" w14:textId="77777777" w:rsidR="001065B4" w:rsidRPr="001065B4" w:rsidRDefault="008C2853" w:rsidP="008C2853">
            <w:pPr>
              <w:spacing w:before="100" w:beforeAutospacing="1" w:after="100" w:afterAutospacing="1" w:line="240" w:lineRule="auto"/>
              <w:rPr>
                <w:rFonts w:ascii="Times New Roman" w:eastAsia="Times New Roman" w:hAnsi="Times New Roman" w:cs="Times New Roman"/>
                <w:sz w:val="24"/>
                <w:szCs w:val="24"/>
                <w:lang w:eastAsia="en-AU"/>
              </w:rPr>
            </w:pPr>
            <w:r w:rsidRPr="008C2853">
              <w:rPr>
                <w:rFonts w:ascii="Times New Roman" w:hAnsi="Times New Roman"/>
                <w:sz w:val="24"/>
                <w:szCs w:val="24"/>
              </w:rPr>
              <w:t>There are no health and safety standard requirements above that which is standard in the commercial electrical and mechanical engineering market.</w:t>
            </w:r>
          </w:p>
        </w:tc>
      </w:tr>
      <w:tr w:rsidR="001065B4" w:rsidRPr="001065B4" w14:paraId="4CCDD005" w14:textId="77777777" w:rsidTr="00826EDB">
        <w:trPr>
          <w:tblCellSpacing w:w="15" w:type="dxa"/>
        </w:trPr>
        <w:tc>
          <w:tcPr>
            <w:tcW w:w="1767" w:type="pct"/>
            <w:tcBorders>
              <w:top w:val="outset" w:sz="6" w:space="0" w:color="auto"/>
              <w:left w:val="outset" w:sz="6" w:space="0" w:color="auto"/>
              <w:bottom w:val="outset" w:sz="6" w:space="0" w:color="auto"/>
              <w:right w:val="outset" w:sz="6" w:space="0" w:color="auto"/>
            </w:tcBorders>
            <w:vAlign w:val="center"/>
            <w:hideMark/>
          </w:tcPr>
          <w:p w14:paraId="3F92273D"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C6590F">
              <w:rPr>
                <w:rFonts w:ascii="Times New Roman" w:eastAsia="Times New Roman" w:hAnsi="Times New Roman" w:cs="Times New Roman"/>
                <w:b/>
                <w:bCs/>
                <w:sz w:val="24"/>
                <w:szCs w:val="24"/>
                <w:lang w:eastAsia="en-AU"/>
              </w:rPr>
              <w:t>Other benefits and issues</w:t>
            </w:r>
          </w:p>
        </w:tc>
        <w:tc>
          <w:tcPr>
            <w:tcW w:w="3183" w:type="pct"/>
            <w:tcBorders>
              <w:top w:val="outset" w:sz="6" w:space="0" w:color="auto"/>
              <w:left w:val="outset" w:sz="6" w:space="0" w:color="auto"/>
              <w:bottom w:val="outset" w:sz="6" w:space="0" w:color="auto"/>
              <w:right w:val="outset" w:sz="6" w:space="0" w:color="auto"/>
            </w:tcBorders>
            <w:vAlign w:val="center"/>
            <w:hideMark/>
          </w:tcPr>
          <w:p w14:paraId="5EEA19C6" w14:textId="5AA1772F" w:rsidR="001065B4" w:rsidRPr="00BE08D8" w:rsidRDefault="00BE08D8" w:rsidP="00BE08D8">
            <w:pPr>
              <w:spacing w:before="100" w:beforeAutospacing="1" w:after="100" w:afterAutospacing="1" w:line="240" w:lineRule="auto"/>
              <w:rPr>
                <w:rFonts w:ascii="Times New Roman" w:eastAsia="Times New Roman" w:hAnsi="Times New Roman" w:cs="Times New Roman"/>
                <w:sz w:val="24"/>
                <w:szCs w:val="24"/>
                <w:lang w:eastAsia="en-AU"/>
              </w:rPr>
            </w:pPr>
            <w:r w:rsidRPr="00BE08D8">
              <w:rPr>
                <w:rFonts w:ascii="Times New Roman" w:eastAsia="Times New Roman" w:hAnsi="Times New Roman" w:cs="Times New Roman"/>
                <w:sz w:val="24"/>
                <w:szCs w:val="24"/>
                <w:lang w:eastAsia="en-AU"/>
              </w:rPr>
              <w:t>The existing methodology is very limited and has minimal use.</w:t>
            </w:r>
          </w:p>
          <w:p w14:paraId="55EBA961" w14:textId="77777777" w:rsidR="00C6590F" w:rsidRPr="001065B4" w:rsidRDefault="003B101E" w:rsidP="00C6590F">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proposal is consistent with methodology under the Commonwealth Govern</w:t>
            </w:r>
            <w:r w:rsidR="00C6590F">
              <w:rPr>
                <w:rFonts w:ascii="Times New Roman" w:eastAsia="Times New Roman" w:hAnsi="Times New Roman" w:cs="Times New Roman"/>
                <w:sz w:val="24"/>
                <w:szCs w:val="24"/>
                <w:lang w:eastAsia="en-AU"/>
              </w:rPr>
              <w:t>ment’s emissions reduction fund, and has greater scope for abatement in terms of capacity (i.e. up to 185kW), and range of applications.</w:t>
            </w:r>
          </w:p>
        </w:tc>
      </w:tr>
    </w:tbl>
    <w:p w14:paraId="0EB22B3B" w14:textId="77777777" w:rsidR="008835F4" w:rsidRDefault="008835F4"/>
    <w:sectPr w:rsidR="0088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250E4"/>
    <w:multiLevelType w:val="hybridMultilevel"/>
    <w:tmpl w:val="1892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0C6DB0"/>
    <w:rsid w:val="001065B4"/>
    <w:rsid w:val="001B7521"/>
    <w:rsid w:val="003B101E"/>
    <w:rsid w:val="004174FD"/>
    <w:rsid w:val="006E5594"/>
    <w:rsid w:val="0072667D"/>
    <w:rsid w:val="0079286D"/>
    <w:rsid w:val="00826EDB"/>
    <w:rsid w:val="008835F4"/>
    <w:rsid w:val="008C2853"/>
    <w:rsid w:val="0095454D"/>
    <w:rsid w:val="00960D45"/>
    <w:rsid w:val="00AD0D5E"/>
    <w:rsid w:val="00B40080"/>
    <w:rsid w:val="00BE08D8"/>
    <w:rsid w:val="00C2443D"/>
    <w:rsid w:val="00C6590F"/>
    <w:rsid w:val="00C71AB3"/>
    <w:rsid w:val="00D82B66"/>
    <w:rsid w:val="00FA6A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styleId="Hyperlink">
    <w:name w:val="Hyperlink"/>
    <w:basedOn w:val="DefaultParagraphFont"/>
    <w:uiPriority w:val="99"/>
    <w:unhideWhenUsed/>
    <w:rsid w:val="0072667D"/>
    <w:rPr>
      <w:color w:val="0000FF" w:themeColor="hyperlink"/>
      <w:u w:val="single"/>
    </w:rPr>
  </w:style>
  <w:style w:type="character" w:customStyle="1" w:styleId="legtitle1">
    <w:name w:val="legtitle1"/>
    <w:basedOn w:val="DefaultParagraphFont"/>
    <w:rsid w:val="00960D45"/>
    <w:rPr>
      <w:rFonts w:ascii="Arial" w:hAnsi="Arial" w:cs="Arial" w:hint="default"/>
      <w:b/>
      <w:bCs/>
      <w:color w:val="10418E"/>
      <w:sz w:val="40"/>
      <w:szCs w:val="40"/>
    </w:rPr>
  </w:style>
  <w:style w:type="paragraph" w:styleId="ListParagraph">
    <w:name w:val="List Paragraph"/>
    <w:basedOn w:val="Normal"/>
    <w:link w:val="ListParagraphChar"/>
    <w:uiPriority w:val="34"/>
    <w:qFormat/>
    <w:rsid w:val="003B101E"/>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3B101E"/>
    <w:rPr>
      <w:rFonts w:ascii="Calibri" w:eastAsia="Calibri" w:hAnsi="Calibri" w:cs="Times New Roman"/>
    </w:rPr>
  </w:style>
  <w:style w:type="character" w:styleId="CommentReference">
    <w:name w:val="annotation reference"/>
    <w:basedOn w:val="DefaultParagraphFont"/>
    <w:uiPriority w:val="99"/>
    <w:semiHidden/>
    <w:unhideWhenUsed/>
    <w:rsid w:val="00826EDB"/>
    <w:rPr>
      <w:sz w:val="16"/>
      <w:szCs w:val="16"/>
    </w:rPr>
  </w:style>
  <w:style w:type="paragraph" w:styleId="CommentText">
    <w:name w:val="annotation text"/>
    <w:basedOn w:val="Normal"/>
    <w:link w:val="CommentTextChar"/>
    <w:uiPriority w:val="99"/>
    <w:semiHidden/>
    <w:unhideWhenUsed/>
    <w:rsid w:val="00826EDB"/>
    <w:pPr>
      <w:spacing w:line="240" w:lineRule="auto"/>
    </w:pPr>
    <w:rPr>
      <w:sz w:val="20"/>
      <w:szCs w:val="20"/>
    </w:rPr>
  </w:style>
  <w:style w:type="character" w:customStyle="1" w:styleId="CommentTextChar">
    <w:name w:val="Comment Text Char"/>
    <w:basedOn w:val="DefaultParagraphFont"/>
    <w:link w:val="CommentText"/>
    <w:uiPriority w:val="99"/>
    <w:semiHidden/>
    <w:rsid w:val="00826EDB"/>
    <w:rPr>
      <w:sz w:val="20"/>
      <w:szCs w:val="20"/>
    </w:rPr>
  </w:style>
  <w:style w:type="paragraph" w:styleId="CommentSubject">
    <w:name w:val="annotation subject"/>
    <w:basedOn w:val="CommentText"/>
    <w:next w:val="CommentText"/>
    <w:link w:val="CommentSubjectChar"/>
    <w:uiPriority w:val="99"/>
    <w:semiHidden/>
    <w:unhideWhenUsed/>
    <w:rsid w:val="00826EDB"/>
    <w:rPr>
      <w:b/>
      <w:bCs/>
    </w:rPr>
  </w:style>
  <w:style w:type="character" w:customStyle="1" w:styleId="CommentSubjectChar">
    <w:name w:val="Comment Subject Char"/>
    <w:basedOn w:val="CommentTextChar"/>
    <w:link w:val="CommentSubject"/>
    <w:uiPriority w:val="99"/>
    <w:semiHidden/>
    <w:rsid w:val="00826EDB"/>
    <w:rPr>
      <w:b/>
      <w:bCs/>
      <w:sz w:val="20"/>
      <w:szCs w:val="20"/>
    </w:rPr>
  </w:style>
  <w:style w:type="paragraph" w:styleId="BalloonText">
    <w:name w:val="Balloon Text"/>
    <w:basedOn w:val="Normal"/>
    <w:link w:val="BalloonTextChar"/>
    <w:uiPriority w:val="99"/>
    <w:semiHidden/>
    <w:unhideWhenUsed/>
    <w:rsid w:val="0082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styleId="Hyperlink">
    <w:name w:val="Hyperlink"/>
    <w:basedOn w:val="DefaultParagraphFont"/>
    <w:uiPriority w:val="99"/>
    <w:unhideWhenUsed/>
    <w:rsid w:val="0072667D"/>
    <w:rPr>
      <w:color w:val="0000FF" w:themeColor="hyperlink"/>
      <w:u w:val="single"/>
    </w:rPr>
  </w:style>
  <w:style w:type="character" w:customStyle="1" w:styleId="legtitle1">
    <w:name w:val="legtitle1"/>
    <w:basedOn w:val="DefaultParagraphFont"/>
    <w:rsid w:val="00960D45"/>
    <w:rPr>
      <w:rFonts w:ascii="Arial" w:hAnsi="Arial" w:cs="Arial" w:hint="default"/>
      <w:b/>
      <w:bCs/>
      <w:color w:val="10418E"/>
      <w:sz w:val="40"/>
      <w:szCs w:val="40"/>
    </w:rPr>
  </w:style>
  <w:style w:type="paragraph" w:styleId="ListParagraph">
    <w:name w:val="List Paragraph"/>
    <w:basedOn w:val="Normal"/>
    <w:link w:val="ListParagraphChar"/>
    <w:uiPriority w:val="34"/>
    <w:qFormat/>
    <w:rsid w:val="003B101E"/>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3B101E"/>
    <w:rPr>
      <w:rFonts w:ascii="Calibri" w:eastAsia="Calibri" w:hAnsi="Calibri" w:cs="Times New Roman"/>
    </w:rPr>
  </w:style>
  <w:style w:type="character" w:styleId="CommentReference">
    <w:name w:val="annotation reference"/>
    <w:basedOn w:val="DefaultParagraphFont"/>
    <w:uiPriority w:val="99"/>
    <w:semiHidden/>
    <w:unhideWhenUsed/>
    <w:rsid w:val="00826EDB"/>
    <w:rPr>
      <w:sz w:val="16"/>
      <w:szCs w:val="16"/>
    </w:rPr>
  </w:style>
  <w:style w:type="paragraph" w:styleId="CommentText">
    <w:name w:val="annotation text"/>
    <w:basedOn w:val="Normal"/>
    <w:link w:val="CommentTextChar"/>
    <w:uiPriority w:val="99"/>
    <w:semiHidden/>
    <w:unhideWhenUsed/>
    <w:rsid w:val="00826EDB"/>
    <w:pPr>
      <w:spacing w:line="240" w:lineRule="auto"/>
    </w:pPr>
    <w:rPr>
      <w:sz w:val="20"/>
      <w:szCs w:val="20"/>
    </w:rPr>
  </w:style>
  <w:style w:type="character" w:customStyle="1" w:styleId="CommentTextChar">
    <w:name w:val="Comment Text Char"/>
    <w:basedOn w:val="DefaultParagraphFont"/>
    <w:link w:val="CommentText"/>
    <w:uiPriority w:val="99"/>
    <w:semiHidden/>
    <w:rsid w:val="00826EDB"/>
    <w:rPr>
      <w:sz w:val="20"/>
      <w:szCs w:val="20"/>
    </w:rPr>
  </w:style>
  <w:style w:type="paragraph" w:styleId="CommentSubject">
    <w:name w:val="annotation subject"/>
    <w:basedOn w:val="CommentText"/>
    <w:next w:val="CommentText"/>
    <w:link w:val="CommentSubjectChar"/>
    <w:uiPriority w:val="99"/>
    <w:semiHidden/>
    <w:unhideWhenUsed/>
    <w:rsid w:val="00826EDB"/>
    <w:rPr>
      <w:b/>
      <w:bCs/>
    </w:rPr>
  </w:style>
  <w:style w:type="character" w:customStyle="1" w:styleId="CommentSubjectChar">
    <w:name w:val="Comment Subject Char"/>
    <w:basedOn w:val="CommentTextChar"/>
    <w:link w:val="CommentSubject"/>
    <w:uiPriority w:val="99"/>
    <w:semiHidden/>
    <w:rsid w:val="00826EDB"/>
    <w:rPr>
      <w:b/>
      <w:bCs/>
      <w:sz w:val="20"/>
      <w:szCs w:val="20"/>
    </w:rPr>
  </w:style>
  <w:style w:type="paragraph" w:styleId="BalloonText">
    <w:name w:val="Balloon Text"/>
    <w:basedOn w:val="Normal"/>
    <w:link w:val="BalloonTextChar"/>
    <w:uiPriority w:val="99"/>
    <w:semiHidden/>
    <w:unhideWhenUsed/>
    <w:rsid w:val="0082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445">
      <w:bodyDiv w:val="1"/>
      <w:marLeft w:val="0"/>
      <w:marRight w:val="0"/>
      <w:marTop w:val="0"/>
      <w:marBottom w:val="0"/>
      <w:divBdr>
        <w:top w:val="none" w:sz="0" w:space="0" w:color="auto"/>
        <w:left w:val="none" w:sz="0" w:space="0" w:color="auto"/>
        <w:bottom w:val="none" w:sz="0" w:space="0" w:color="auto"/>
        <w:right w:val="none" w:sz="0" w:space="0" w:color="auto"/>
      </w:divBdr>
      <w:divsChild>
        <w:div w:id="1012297453">
          <w:marLeft w:val="0"/>
          <w:marRight w:val="0"/>
          <w:marTop w:val="0"/>
          <w:marBottom w:val="0"/>
          <w:divBdr>
            <w:top w:val="none" w:sz="0" w:space="0" w:color="auto"/>
            <w:left w:val="none" w:sz="0" w:space="0" w:color="auto"/>
            <w:bottom w:val="none" w:sz="0" w:space="0" w:color="auto"/>
            <w:right w:val="none" w:sz="0" w:space="0" w:color="auto"/>
          </w:divBdr>
          <w:divsChild>
            <w:div w:id="1270578029">
              <w:marLeft w:val="0"/>
              <w:marRight w:val="0"/>
              <w:marTop w:val="0"/>
              <w:marBottom w:val="0"/>
              <w:divBdr>
                <w:top w:val="none" w:sz="0" w:space="0" w:color="auto"/>
                <w:left w:val="none" w:sz="0" w:space="0" w:color="auto"/>
                <w:bottom w:val="none" w:sz="0" w:space="0" w:color="auto"/>
                <w:right w:val="none" w:sz="0" w:space="0" w:color="auto"/>
              </w:divBdr>
              <w:divsChild>
                <w:div w:id="1294870286">
                  <w:marLeft w:val="0"/>
                  <w:marRight w:val="0"/>
                  <w:marTop w:val="0"/>
                  <w:marBottom w:val="0"/>
                  <w:divBdr>
                    <w:top w:val="none" w:sz="0" w:space="0" w:color="auto"/>
                    <w:left w:val="none" w:sz="0" w:space="0" w:color="auto"/>
                    <w:bottom w:val="none" w:sz="0" w:space="0" w:color="auto"/>
                    <w:right w:val="none" w:sz="0" w:space="0" w:color="auto"/>
                  </w:divBdr>
                  <w:divsChild>
                    <w:div w:id="1590193732">
                      <w:marLeft w:val="0"/>
                      <w:marRight w:val="0"/>
                      <w:marTop w:val="0"/>
                      <w:marBottom w:val="0"/>
                      <w:divBdr>
                        <w:top w:val="none" w:sz="0" w:space="0" w:color="auto"/>
                        <w:left w:val="none" w:sz="0" w:space="0" w:color="auto"/>
                        <w:bottom w:val="none" w:sz="0" w:space="0" w:color="auto"/>
                        <w:right w:val="none" w:sz="0" w:space="0" w:color="auto"/>
                      </w:divBdr>
                      <w:divsChild>
                        <w:div w:id="1688142991">
                          <w:marLeft w:val="0"/>
                          <w:marRight w:val="0"/>
                          <w:marTop w:val="0"/>
                          <w:marBottom w:val="0"/>
                          <w:divBdr>
                            <w:top w:val="none" w:sz="0" w:space="0" w:color="auto"/>
                            <w:left w:val="none" w:sz="0" w:space="0" w:color="auto"/>
                            <w:bottom w:val="none" w:sz="0" w:space="0" w:color="auto"/>
                            <w:right w:val="none" w:sz="0" w:space="0" w:color="auto"/>
                          </w:divBdr>
                          <w:divsChild>
                            <w:div w:id="1905334980">
                              <w:marLeft w:val="0"/>
                              <w:marRight w:val="0"/>
                              <w:marTop w:val="0"/>
                              <w:marBottom w:val="0"/>
                              <w:divBdr>
                                <w:top w:val="none" w:sz="0" w:space="0" w:color="auto"/>
                                <w:left w:val="none" w:sz="0" w:space="0" w:color="auto"/>
                                <w:bottom w:val="none" w:sz="0" w:space="0" w:color="auto"/>
                                <w:right w:val="none" w:sz="0" w:space="0" w:color="auto"/>
                              </w:divBdr>
                              <w:divsChild>
                                <w:div w:id="12719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Samantha Mikus</cp:lastModifiedBy>
  <cp:revision>2</cp:revision>
  <dcterms:created xsi:type="dcterms:W3CDTF">2015-12-16T00:50:00Z</dcterms:created>
  <dcterms:modified xsi:type="dcterms:W3CDTF">2015-12-16T00:50:00Z</dcterms:modified>
</cp:coreProperties>
</file>