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word/styles.xml" ContentType="application/vnd.openxmlformats-officedocument.wordprocessingml.styles+xml"/>
  <Override PartName="/word/numbering.xml" ContentType="application/vnd.openxmlformats-officedocument.wordprocessingml.numbering+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3189A6" w14:textId="75459026" w:rsidR="000C7148" w:rsidRPr="0070416B" w:rsidRDefault="00A90182" w:rsidP="0073395C">
      <w:pPr>
        <w:pStyle w:val="Title"/>
        <w:spacing w:after="600"/>
      </w:pPr>
      <w:r w:rsidRPr="0070416B">
        <w:t>Renewable Energy Investment </w:t>
      </w:r>
      <w:r w:rsidR="00876ECA" w:rsidRPr="0070416B">
        <w:t xml:space="preserve">Prospectus: </w:t>
      </w:r>
      <w:r w:rsidR="0073395C" w:rsidRPr="0070416B">
        <w:t>Renewable Fuels and Feedstocks</w:t>
      </w:r>
      <w:r w:rsidR="00B61773" w:rsidRPr="0070416B">
        <w:t>:</w:t>
      </w:r>
      <w:r w:rsidR="0073395C" w:rsidRPr="0070416B">
        <w:t xml:space="preserve"> Sustainable Aviation Fuel</w:t>
      </w:r>
    </w:p>
    <w:p w14:paraId="53780E31" w14:textId="67266D07" w:rsidR="007968FE" w:rsidRPr="0070416B" w:rsidRDefault="000C7148" w:rsidP="000C7148">
      <w:pPr>
        <w:pStyle w:val="Subtitle"/>
      </w:pPr>
      <w:r w:rsidRPr="0070416B">
        <w:t>October 2026</w:t>
      </w:r>
    </w:p>
    <w:p w14:paraId="3FC55AF9" w14:textId="77777777" w:rsidR="00A51AD4" w:rsidRPr="0070416B" w:rsidRDefault="00A51AD4" w:rsidP="00A90182">
      <w:pPr>
        <w:pStyle w:val="TOAHeading"/>
        <w:pageBreakBefore/>
        <w:outlineLvl w:val="0"/>
      </w:pPr>
      <w:r w:rsidRPr="0070416B">
        <w:lastRenderedPageBreak/>
        <w:t>Table of Contents</w:t>
      </w:r>
    </w:p>
    <w:p w14:paraId="14317A8D" w14:textId="78CEAEC1" w:rsidR="00DC71BF" w:rsidRPr="0070416B" w:rsidRDefault="00C81AC2">
      <w:pPr>
        <w:pStyle w:val="TOC1"/>
        <w:tabs>
          <w:tab w:val="right" w:leader="dot" w:pos="9628"/>
        </w:tabs>
        <w:rPr>
          <w:rFonts w:asciiTheme="minorHAnsi" w:hAnsiTheme="minorHAnsi" w:cstheme="minorBidi"/>
          <w:bCs w:val="0"/>
          <w:noProof/>
          <w:kern w:val="2"/>
          <w:lang w:eastAsia="en-GB"/>
          <w14:ligatures w14:val="standardContextual"/>
        </w:rPr>
      </w:pPr>
      <w:r w:rsidRPr="0070416B">
        <w:rPr>
          <w:rFonts w:cstheme="majorHAnsi"/>
          <w:bCs w:val="0"/>
          <w:sz w:val="28"/>
        </w:rPr>
        <w:fldChar w:fldCharType="begin"/>
      </w:r>
      <w:r w:rsidR="00F72213" w:rsidRPr="0070416B">
        <w:rPr>
          <w:rFonts w:cstheme="majorHAnsi"/>
          <w:b/>
          <w:bCs w:val="0"/>
          <w:sz w:val="28"/>
        </w:rPr>
        <w:instrText xml:space="preserve"> TOC \o "1-1" \h \z </w:instrText>
      </w:r>
      <w:r w:rsidRPr="0070416B">
        <w:rPr>
          <w:rFonts w:cstheme="majorHAnsi"/>
          <w:bCs w:val="0"/>
          <w:sz w:val="28"/>
        </w:rPr>
        <w:fldChar w:fldCharType="separate"/>
      </w:r>
      <w:hyperlink w:anchor="_Toc243486799" w:history="1">
        <w:r w:rsidR="00DC71BF" w:rsidRPr="0070416B">
          <w:rPr>
            <w:rStyle w:val="Hyperlink"/>
            <w:noProof/>
          </w:rPr>
          <w:t>Traditional Owners at the centre for decision-making processes</w:t>
        </w:r>
        <w:r w:rsidR="00DC71BF" w:rsidRPr="0070416B">
          <w:rPr>
            <w:noProof/>
            <w:webHidden/>
          </w:rPr>
          <w:tab/>
        </w:r>
        <w:r w:rsidR="00DC71BF" w:rsidRPr="0070416B">
          <w:rPr>
            <w:noProof/>
            <w:webHidden/>
          </w:rPr>
          <w:fldChar w:fldCharType="begin"/>
        </w:r>
        <w:r w:rsidR="00DC71BF" w:rsidRPr="0070416B">
          <w:rPr>
            <w:noProof/>
            <w:webHidden/>
          </w:rPr>
          <w:instrText xml:space="preserve"> PAGEREF _Toc243486799 \h </w:instrText>
        </w:r>
        <w:r w:rsidR="00DC71BF" w:rsidRPr="0070416B">
          <w:rPr>
            <w:noProof/>
            <w:webHidden/>
          </w:rPr>
        </w:r>
        <w:r w:rsidR="00DC71BF" w:rsidRPr="0070416B">
          <w:rPr>
            <w:noProof/>
            <w:webHidden/>
          </w:rPr>
          <w:fldChar w:fldCharType="separate"/>
        </w:r>
        <w:r w:rsidR="00D176EA">
          <w:rPr>
            <w:noProof/>
            <w:webHidden/>
          </w:rPr>
          <w:t>3</w:t>
        </w:r>
        <w:r w:rsidR="00DC71BF" w:rsidRPr="0070416B">
          <w:rPr>
            <w:noProof/>
            <w:webHidden/>
          </w:rPr>
          <w:fldChar w:fldCharType="end"/>
        </w:r>
      </w:hyperlink>
    </w:p>
    <w:p w14:paraId="49371DB5" w14:textId="73B0FF43"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0" w:history="1">
        <w:r w:rsidRPr="0070416B">
          <w:rPr>
            <w:rStyle w:val="Hyperlink"/>
            <w:noProof/>
          </w:rPr>
          <w:t>Welcome to Victoria’s renewable energy sector</w:t>
        </w:r>
        <w:r w:rsidRPr="0070416B">
          <w:rPr>
            <w:noProof/>
            <w:webHidden/>
          </w:rPr>
          <w:tab/>
        </w:r>
        <w:r w:rsidRPr="0070416B">
          <w:rPr>
            <w:noProof/>
            <w:webHidden/>
          </w:rPr>
          <w:fldChar w:fldCharType="begin"/>
        </w:r>
        <w:r w:rsidRPr="0070416B">
          <w:rPr>
            <w:noProof/>
            <w:webHidden/>
          </w:rPr>
          <w:instrText xml:space="preserve"> PAGEREF _Toc243486800 \h </w:instrText>
        </w:r>
        <w:r w:rsidRPr="0070416B">
          <w:rPr>
            <w:noProof/>
            <w:webHidden/>
          </w:rPr>
        </w:r>
        <w:r w:rsidRPr="0070416B">
          <w:rPr>
            <w:noProof/>
            <w:webHidden/>
          </w:rPr>
          <w:fldChar w:fldCharType="separate"/>
        </w:r>
        <w:r w:rsidR="00D176EA">
          <w:rPr>
            <w:noProof/>
            <w:webHidden/>
          </w:rPr>
          <w:t>4</w:t>
        </w:r>
        <w:r w:rsidRPr="0070416B">
          <w:rPr>
            <w:noProof/>
            <w:webHidden/>
          </w:rPr>
          <w:fldChar w:fldCharType="end"/>
        </w:r>
      </w:hyperlink>
    </w:p>
    <w:p w14:paraId="627B8237" w14:textId="1DDC05D7"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1" w:history="1">
        <w:r w:rsidRPr="0070416B">
          <w:rPr>
            <w:rStyle w:val="Hyperlink"/>
            <w:noProof/>
          </w:rPr>
          <w:t>Victoria’s competitive advantage</w:t>
        </w:r>
        <w:r w:rsidRPr="0070416B">
          <w:rPr>
            <w:noProof/>
            <w:webHidden/>
          </w:rPr>
          <w:tab/>
        </w:r>
        <w:r w:rsidRPr="0070416B">
          <w:rPr>
            <w:noProof/>
            <w:webHidden/>
          </w:rPr>
          <w:fldChar w:fldCharType="begin"/>
        </w:r>
        <w:r w:rsidRPr="0070416B">
          <w:rPr>
            <w:noProof/>
            <w:webHidden/>
          </w:rPr>
          <w:instrText xml:space="preserve"> PAGEREF _Toc243486801 \h </w:instrText>
        </w:r>
        <w:r w:rsidRPr="0070416B">
          <w:rPr>
            <w:noProof/>
            <w:webHidden/>
          </w:rPr>
        </w:r>
        <w:r w:rsidRPr="0070416B">
          <w:rPr>
            <w:noProof/>
            <w:webHidden/>
          </w:rPr>
          <w:fldChar w:fldCharType="separate"/>
        </w:r>
        <w:r w:rsidR="00D176EA">
          <w:rPr>
            <w:noProof/>
            <w:webHidden/>
          </w:rPr>
          <w:t>6</w:t>
        </w:r>
        <w:r w:rsidRPr="0070416B">
          <w:rPr>
            <w:noProof/>
            <w:webHidden/>
          </w:rPr>
          <w:fldChar w:fldCharType="end"/>
        </w:r>
      </w:hyperlink>
    </w:p>
    <w:p w14:paraId="373F738A" w14:textId="42658AB0"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2" w:history="1">
        <w:r w:rsidRPr="0070416B">
          <w:rPr>
            <w:rStyle w:val="Hyperlink"/>
            <w:noProof/>
          </w:rPr>
          <w:t>Invest in Victoria’s SAF sector</w:t>
        </w:r>
        <w:r w:rsidRPr="0070416B">
          <w:rPr>
            <w:noProof/>
            <w:webHidden/>
          </w:rPr>
          <w:tab/>
        </w:r>
        <w:r w:rsidRPr="0070416B">
          <w:rPr>
            <w:noProof/>
            <w:webHidden/>
          </w:rPr>
          <w:fldChar w:fldCharType="begin"/>
        </w:r>
        <w:r w:rsidRPr="0070416B">
          <w:rPr>
            <w:noProof/>
            <w:webHidden/>
          </w:rPr>
          <w:instrText xml:space="preserve"> PAGEREF _Toc243486802 \h </w:instrText>
        </w:r>
        <w:r w:rsidRPr="0070416B">
          <w:rPr>
            <w:noProof/>
            <w:webHidden/>
          </w:rPr>
        </w:r>
        <w:r w:rsidRPr="0070416B">
          <w:rPr>
            <w:noProof/>
            <w:webHidden/>
          </w:rPr>
          <w:fldChar w:fldCharType="separate"/>
        </w:r>
        <w:r w:rsidR="00D176EA">
          <w:rPr>
            <w:noProof/>
            <w:webHidden/>
          </w:rPr>
          <w:t>8</w:t>
        </w:r>
        <w:r w:rsidRPr="0070416B">
          <w:rPr>
            <w:noProof/>
            <w:webHidden/>
          </w:rPr>
          <w:fldChar w:fldCharType="end"/>
        </w:r>
      </w:hyperlink>
    </w:p>
    <w:p w14:paraId="18403CC4" w14:textId="59F18DA9"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3" w:history="1">
        <w:r w:rsidRPr="0070416B">
          <w:rPr>
            <w:rStyle w:val="Hyperlink"/>
            <w:noProof/>
          </w:rPr>
          <w:t>Emissions rules and airline targets are strengthening SAF demand</w:t>
        </w:r>
        <w:r w:rsidRPr="0070416B">
          <w:rPr>
            <w:noProof/>
            <w:webHidden/>
          </w:rPr>
          <w:tab/>
        </w:r>
        <w:r w:rsidRPr="0070416B">
          <w:rPr>
            <w:noProof/>
            <w:webHidden/>
          </w:rPr>
          <w:fldChar w:fldCharType="begin"/>
        </w:r>
        <w:r w:rsidRPr="0070416B">
          <w:rPr>
            <w:noProof/>
            <w:webHidden/>
          </w:rPr>
          <w:instrText xml:space="preserve"> PAGEREF _Toc243486803 \h </w:instrText>
        </w:r>
        <w:r w:rsidRPr="0070416B">
          <w:rPr>
            <w:noProof/>
            <w:webHidden/>
          </w:rPr>
        </w:r>
        <w:r w:rsidRPr="0070416B">
          <w:rPr>
            <w:noProof/>
            <w:webHidden/>
          </w:rPr>
          <w:fldChar w:fldCharType="separate"/>
        </w:r>
        <w:r w:rsidR="00D176EA">
          <w:rPr>
            <w:noProof/>
            <w:webHidden/>
          </w:rPr>
          <w:t>10</w:t>
        </w:r>
        <w:r w:rsidRPr="0070416B">
          <w:rPr>
            <w:noProof/>
            <w:webHidden/>
          </w:rPr>
          <w:fldChar w:fldCharType="end"/>
        </w:r>
      </w:hyperlink>
    </w:p>
    <w:p w14:paraId="7367F78D" w14:textId="4CBE56CD"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4" w:history="1">
        <w:r w:rsidRPr="0070416B">
          <w:rPr>
            <w:rStyle w:val="Hyperlink"/>
            <w:noProof/>
          </w:rPr>
          <w:t>Biomass for renewable fuels production</w:t>
        </w:r>
        <w:r w:rsidRPr="0070416B">
          <w:rPr>
            <w:noProof/>
            <w:webHidden/>
          </w:rPr>
          <w:tab/>
        </w:r>
        <w:r w:rsidRPr="0070416B">
          <w:rPr>
            <w:noProof/>
            <w:webHidden/>
          </w:rPr>
          <w:fldChar w:fldCharType="begin"/>
        </w:r>
        <w:r w:rsidRPr="0070416B">
          <w:rPr>
            <w:noProof/>
            <w:webHidden/>
          </w:rPr>
          <w:instrText xml:space="preserve"> PAGEREF _Toc243486804 \h </w:instrText>
        </w:r>
        <w:r w:rsidRPr="0070416B">
          <w:rPr>
            <w:noProof/>
            <w:webHidden/>
          </w:rPr>
        </w:r>
        <w:r w:rsidRPr="0070416B">
          <w:rPr>
            <w:noProof/>
            <w:webHidden/>
          </w:rPr>
          <w:fldChar w:fldCharType="separate"/>
        </w:r>
        <w:r w:rsidR="00D176EA">
          <w:rPr>
            <w:noProof/>
            <w:webHidden/>
          </w:rPr>
          <w:t>14</w:t>
        </w:r>
        <w:r w:rsidRPr="0070416B">
          <w:rPr>
            <w:noProof/>
            <w:webHidden/>
          </w:rPr>
          <w:fldChar w:fldCharType="end"/>
        </w:r>
      </w:hyperlink>
    </w:p>
    <w:p w14:paraId="7690DFF2" w14:textId="61C7C766"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5" w:history="1">
        <w:r w:rsidRPr="0070416B">
          <w:rPr>
            <w:rStyle w:val="Hyperlink"/>
            <w:noProof/>
          </w:rPr>
          <w:t>Bioenergy opportunities in Victoria</w:t>
        </w:r>
        <w:r w:rsidRPr="0070416B">
          <w:rPr>
            <w:noProof/>
            <w:webHidden/>
          </w:rPr>
          <w:tab/>
        </w:r>
        <w:r w:rsidRPr="0070416B">
          <w:rPr>
            <w:noProof/>
            <w:webHidden/>
          </w:rPr>
          <w:fldChar w:fldCharType="begin"/>
        </w:r>
        <w:r w:rsidRPr="0070416B">
          <w:rPr>
            <w:noProof/>
            <w:webHidden/>
          </w:rPr>
          <w:instrText xml:space="preserve"> PAGEREF _Toc243486805 \h </w:instrText>
        </w:r>
        <w:r w:rsidRPr="0070416B">
          <w:rPr>
            <w:noProof/>
            <w:webHidden/>
          </w:rPr>
        </w:r>
        <w:r w:rsidRPr="0070416B">
          <w:rPr>
            <w:noProof/>
            <w:webHidden/>
          </w:rPr>
          <w:fldChar w:fldCharType="separate"/>
        </w:r>
        <w:r w:rsidR="00D176EA">
          <w:rPr>
            <w:noProof/>
            <w:webHidden/>
          </w:rPr>
          <w:t>15</w:t>
        </w:r>
        <w:r w:rsidRPr="0070416B">
          <w:rPr>
            <w:noProof/>
            <w:webHidden/>
          </w:rPr>
          <w:fldChar w:fldCharType="end"/>
        </w:r>
      </w:hyperlink>
    </w:p>
    <w:p w14:paraId="2EEC2D31" w14:textId="5F4ACF93"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6" w:history="1">
        <w:r w:rsidRPr="0070416B">
          <w:rPr>
            <w:rStyle w:val="Hyperlink"/>
            <w:noProof/>
          </w:rPr>
          <w:t>Leverage established energy infrastructure</w:t>
        </w:r>
        <w:r w:rsidRPr="0070416B">
          <w:rPr>
            <w:noProof/>
            <w:webHidden/>
          </w:rPr>
          <w:tab/>
        </w:r>
        <w:r w:rsidRPr="0070416B">
          <w:rPr>
            <w:noProof/>
            <w:webHidden/>
          </w:rPr>
          <w:fldChar w:fldCharType="begin"/>
        </w:r>
        <w:r w:rsidRPr="0070416B">
          <w:rPr>
            <w:noProof/>
            <w:webHidden/>
          </w:rPr>
          <w:instrText xml:space="preserve"> PAGEREF _Toc243486806 \h </w:instrText>
        </w:r>
        <w:r w:rsidRPr="0070416B">
          <w:rPr>
            <w:noProof/>
            <w:webHidden/>
          </w:rPr>
        </w:r>
        <w:r w:rsidRPr="0070416B">
          <w:rPr>
            <w:noProof/>
            <w:webHidden/>
          </w:rPr>
          <w:fldChar w:fldCharType="separate"/>
        </w:r>
        <w:r w:rsidR="00D176EA">
          <w:rPr>
            <w:noProof/>
            <w:webHidden/>
          </w:rPr>
          <w:t>18</w:t>
        </w:r>
        <w:r w:rsidRPr="0070416B">
          <w:rPr>
            <w:noProof/>
            <w:webHidden/>
          </w:rPr>
          <w:fldChar w:fldCharType="end"/>
        </w:r>
      </w:hyperlink>
    </w:p>
    <w:p w14:paraId="358E8865" w14:textId="26380C56"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7" w:history="1">
        <w:r w:rsidRPr="0070416B">
          <w:rPr>
            <w:rStyle w:val="Hyperlink"/>
            <w:noProof/>
          </w:rPr>
          <w:t>Victorian Government policies driving renewable fuels investment</w:t>
        </w:r>
        <w:r w:rsidRPr="0070416B">
          <w:rPr>
            <w:noProof/>
            <w:webHidden/>
          </w:rPr>
          <w:tab/>
        </w:r>
        <w:r w:rsidRPr="0070416B">
          <w:rPr>
            <w:noProof/>
            <w:webHidden/>
          </w:rPr>
          <w:fldChar w:fldCharType="begin"/>
        </w:r>
        <w:r w:rsidRPr="0070416B">
          <w:rPr>
            <w:noProof/>
            <w:webHidden/>
          </w:rPr>
          <w:instrText xml:space="preserve"> PAGEREF _Toc243486807 \h </w:instrText>
        </w:r>
        <w:r w:rsidRPr="0070416B">
          <w:rPr>
            <w:noProof/>
            <w:webHidden/>
          </w:rPr>
        </w:r>
        <w:r w:rsidRPr="0070416B">
          <w:rPr>
            <w:noProof/>
            <w:webHidden/>
          </w:rPr>
          <w:fldChar w:fldCharType="separate"/>
        </w:r>
        <w:r w:rsidR="00D176EA">
          <w:rPr>
            <w:noProof/>
            <w:webHidden/>
          </w:rPr>
          <w:t>21</w:t>
        </w:r>
        <w:r w:rsidRPr="0070416B">
          <w:rPr>
            <w:noProof/>
            <w:webHidden/>
          </w:rPr>
          <w:fldChar w:fldCharType="end"/>
        </w:r>
      </w:hyperlink>
    </w:p>
    <w:p w14:paraId="38134B21" w14:textId="1BD3B21F"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8" w:history="1">
        <w:r w:rsidRPr="0070416B">
          <w:rPr>
            <w:rStyle w:val="Hyperlink"/>
            <w:noProof/>
          </w:rPr>
          <w:t>Australian Government initiatives</w:t>
        </w:r>
        <w:r w:rsidRPr="0070416B">
          <w:rPr>
            <w:noProof/>
            <w:webHidden/>
          </w:rPr>
          <w:tab/>
        </w:r>
        <w:r w:rsidRPr="0070416B">
          <w:rPr>
            <w:noProof/>
            <w:webHidden/>
          </w:rPr>
          <w:fldChar w:fldCharType="begin"/>
        </w:r>
        <w:r w:rsidRPr="0070416B">
          <w:rPr>
            <w:noProof/>
            <w:webHidden/>
          </w:rPr>
          <w:instrText xml:space="preserve"> PAGEREF _Toc243486808 \h </w:instrText>
        </w:r>
        <w:r w:rsidRPr="0070416B">
          <w:rPr>
            <w:noProof/>
            <w:webHidden/>
          </w:rPr>
        </w:r>
        <w:r w:rsidRPr="0070416B">
          <w:rPr>
            <w:noProof/>
            <w:webHidden/>
          </w:rPr>
          <w:fldChar w:fldCharType="separate"/>
        </w:r>
        <w:r w:rsidR="00D176EA">
          <w:rPr>
            <w:noProof/>
            <w:webHidden/>
          </w:rPr>
          <w:t>23</w:t>
        </w:r>
        <w:r w:rsidRPr="0070416B">
          <w:rPr>
            <w:noProof/>
            <w:webHidden/>
          </w:rPr>
          <w:fldChar w:fldCharType="end"/>
        </w:r>
      </w:hyperlink>
    </w:p>
    <w:p w14:paraId="573612EB" w14:textId="79E107E2"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09" w:history="1">
        <w:r w:rsidRPr="0070416B">
          <w:rPr>
            <w:rStyle w:val="Hyperlink"/>
            <w:noProof/>
          </w:rPr>
          <w:t>Access to Victoria’s world-class renewable energy talent</w:t>
        </w:r>
        <w:r w:rsidRPr="0070416B">
          <w:rPr>
            <w:noProof/>
            <w:webHidden/>
          </w:rPr>
          <w:tab/>
        </w:r>
        <w:r w:rsidRPr="0070416B">
          <w:rPr>
            <w:noProof/>
            <w:webHidden/>
          </w:rPr>
          <w:fldChar w:fldCharType="begin"/>
        </w:r>
        <w:r w:rsidRPr="0070416B">
          <w:rPr>
            <w:noProof/>
            <w:webHidden/>
          </w:rPr>
          <w:instrText xml:space="preserve"> PAGEREF _Toc243486809 \h </w:instrText>
        </w:r>
        <w:r w:rsidRPr="0070416B">
          <w:rPr>
            <w:noProof/>
            <w:webHidden/>
          </w:rPr>
        </w:r>
        <w:r w:rsidRPr="0070416B">
          <w:rPr>
            <w:noProof/>
            <w:webHidden/>
          </w:rPr>
          <w:fldChar w:fldCharType="separate"/>
        </w:r>
        <w:r w:rsidR="00D176EA">
          <w:rPr>
            <w:noProof/>
            <w:webHidden/>
          </w:rPr>
          <w:t>25</w:t>
        </w:r>
        <w:r w:rsidRPr="0070416B">
          <w:rPr>
            <w:noProof/>
            <w:webHidden/>
          </w:rPr>
          <w:fldChar w:fldCharType="end"/>
        </w:r>
      </w:hyperlink>
    </w:p>
    <w:p w14:paraId="5080AAB8" w14:textId="7B90D6A7"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10" w:history="1">
        <w:r w:rsidRPr="0070416B">
          <w:rPr>
            <w:rStyle w:val="Hyperlink"/>
            <w:noProof/>
          </w:rPr>
          <w:t>A clear pathway to partner with First Peoples</w:t>
        </w:r>
        <w:r w:rsidRPr="0070416B">
          <w:rPr>
            <w:noProof/>
            <w:webHidden/>
          </w:rPr>
          <w:tab/>
        </w:r>
        <w:r w:rsidRPr="0070416B">
          <w:rPr>
            <w:noProof/>
            <w:webHidden/>
          </w:rPr>
          <w:fldChar w:fldCharType="begin"/>
        </w:r>
        <w:r w:rsidRPr="0070416B">
          <w:rPr>
            <w:noProof/>
            <w:webHidden/>
          </w:rPr>
          <w:instrText xml:space="preserve"> PAGEREF _Toc243486810 \h </w:instrText>
        </w:r>
        <w:r w:rsidRPr="0070416B">
          <w:rPr>
            <w:noProof/>
            <w:webHidden/>
          </w:rPr>
        </w:r>
        <w:r w:rsidRPr="0070416B">
          <w:rPr>
            <w:noProof/>
            <w:webHidden/>
          </w:rPr>
          <w:fldChar w:fldCharType="separate"/>
        </w:r>
        <w:r w:rsidR="00D176EA">
          <w:rPr>
            <w:noProof/>
            <w:webHidden/>
          </w:rPr>
          <w:t>27</w:t>
        </w:r>
        <w:r w:rsidRPr="0070416B">
          <w:rPr>
            <w:noProof/>
            <w:webHidden/>
          </w:rPr>
          <w:fldChar w:fldCharType="end"/>
        </w:r>
      </w:hyperlink>
    </w:p>
    <w:p w14:paraId="73223D84" w14:textId="39845197"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11" w:history="1">
        <w:r w:rsidRPr="0070416B">
          <w:rPr>
            <w:rStyle w:val="Hyperlink"/>
            <w:noProof/>
          </w:rPr>
          <w:t>Key Victorian Government entities</w:t>
        </w:r>
        <w:r w:rsidRPr="0070416B">
          <w:rPr>
            <w:noProof/>
            <w:webHidden/>
          </w:rPr>
          <w:tab/>
        </w:r>
        <w:r w:rsidRPr="0070416B">
          <w:rPr>
            <w:noProof/>
            <w:webHidden/>
          </w:rPr>
          <w:fldChar w:fldCharType="begin"/>
        </w:r>
        <w:r w:rsidRPr="0070416B">
          <w:rPr>
            <w:noProof/>
            <w:webHidden/>
          </w:rPr>
          <w:instrText xml:space="preserve"> PAGEREF _Toc243486811 \h </w:instrText>
        </w:r>
        <w:r w:rsidRPr="0070416B">
          <w:rPr>
            <w:noProof/>
            <w:webHidden/>
          </w:rPr>
        </w:r>
        <w:r w:rsidRPr="0070416B">
          <w:rPr>
            <w:noProof/>
            <w:webHidden/>
          </w:rPr>
          <w:fldChar w:fldCharType="separate"/>
        </w:r>
        <w:r w:rsidR="00D176EA">
          <w:rPr>
            <w:noProof/>
            <w:webHidden/>
          </w:rPr>
          <w:t>29</w:t>
        </w:r>
        <w:r w:rsidRPr="0070416B">
          <w:rPr>
            <w:noProof/>
            <w:webHidden/>
          </w:rPr>
          <w:fldChar w:fldCharType="end"/>
        </w:r>
      </w:hyperlink>
    </w:p>
    <w:p w14:paraId="039EE7A5" w14:textId="015BFA69"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12" w:history="1">
        <w:r w:rsidRPr="0070416B">
          <w:rPr>
            <w:rStyle w:val="Hyperlink"/>
            <w:noProof/>
          </w:rPr>
          <w:t>Subsector packs</w:t>
        </w:r>
        <w:r w:rsidRPr="0070416B">
          <w:rPr>
            <w:noProof/>
            <w:webHidden/>
          </w:rPr>
          <w:tab/>
        </w:r>
        <w:r w:rsidRPr="0070416B">
          <w:rPr>
            <w:noProof/>
            <w:webHidden/>
          </w:rPr>
          <w:fldChar w:fldCharType="begin"/>
        </w:r>
        <w:r w:rsidRPr="0070416B">
          <w:rPr>
            <w:noProof/>
            <w:webHidden/>
          </w:rPr>
          <w:instrText xml:space="preserve"> PAGEREF _Toc243486812 \h </w:instrText>
        </w:r>
        <w:r w:rsidRPr="0070416B">
          <w:rPr>
            <w:noProof/>
            <w:webHidden/>
          </w:rPr>
        </w:r>
        <w:r w:rsidRPr="0070416B">
          <w:rPr>
            <w:noProof/>
            <w:webHidden/>
          </w:rPr>
          <w:fldChar w:fldCharType="separate"/>
        </w:r>
        <w:r w:rsidR="00D176EA">
          <w:rPr>
            <w:noProof/>
            <w:webHidden/>
          </w:rPr>
          <w:t>32</w:t>
        </w:r>
        <w:r w:rsidRPr="0070416B">
          <w:rPr>
            <w:noProof/>
            <w:webHidden/>
          </w:rPr>
          <w:fldChar w:fldCharType="end"/>
        </w:r>
      </w:hyperlink>
    </w:p>
    <w:p w14:paraId="02294DA2" w14:textId="2CB37750" w:rsidR="00DC71BF" w:rsidRPr="0070416B" w:rsidRDefault="00DC71BF">
      <w:pPr>
        <w:pStyle w:val="TOC1"/>
        <w:tabs>
          <w:tab w:val="right" w:leader="dot" w:pos="9628"/>
        </w:tabs>
        <w:rPr>
          <w:rFonts w:asciiTheme="minorHAnsi" w:hAnsiTheme="minorHAnsi" w:cstheme="minorBidi"/>
          <w:bCs w:val="0"/>
          <w:noProof/>
          <w:kern w:val="2"/>
          <w:lang w:eastAsia="en-GB"/>
          <w14:ligatures w14:val="standardContextual"/>
        </w:rPr>
      </w:pPr>
      <w:hyperlink w:anchor="_Toc243486813" w:history="1">
        <w:r w:rsidRPr="0070416B">
          <w:rPr>
            <w:rStyle w:val="Hyperlink"/>
            <w:noProof/>
          </w:rPr>
          <w:t>Publication information</w:t>
        </w:r>
        <w:r w:rsidRPr="0070416B">
          <w:rPr>
            <w:noProof/>
            <w:webHidden/>
          </w:rPr>
          <w:tab/>
        </w:r>
        <w:r w:rsidRPr="0070416B">
          <w:rPr>
            <w:noProof/>
            <w:webHidden/>
          </w:rPr>
          <w:fldChar w:fldCharType="begin"/>
        </w:r>
        <w:r w:rsidRPr="0070416B">
          <w:rPr>
            <w:noProof/>
            <w:webHidden/>
          </w:rPr>
          <w:instrText xml:space="preserve"> PAGEREF _Toc243486813 \h </w:instrText>
        </w:r>
        <w:r w:rsidRPr="0070416B">
          <w:rPr>
            <w:noProof/>
            <w:webHidden/>
          </w:rPr>
        </w:r>
        <w:r w:rsidRPr="0070416B">
          <w:rPr>
            <w:noProof/>
            <w:webHidden/>
          </w:rPr>
          <w:fldChar w:fldCharType="separate"/>
        </w:r>
        <w:r w:rsidR="00D176EA">
          <w:rPr>
            <w:noProof/>
            <w:webHidden/>
          </w:rPr>
          <w:t>33</w:t>
        </w:r>
        <w:r w:rsidRPr="0070416B">
          <w:rPr>
            <w:noProof/>
            <w:webHidden/>
          </w:rPr>
          <w:fldChar w:fldCharType="end"/>
        </w:r>
      </w:hyperlink>
    </w:p>
    <w:p w14:paraId="4F32CA67" w14:textId="0593E52B" w:rsidR="00B165A7" w:rsidRPr="0070416B" w:rsidRDefault="00C81AC2">
      <w:pPr>
        <w:suppressAutoHyphens w:val="0"/>
        <w:spacing w:after="160"/>
        <w:rPr>
          <w:rFonts w:asciiTheme="majorHAnsi" w:hAnsiTheme="majorHAnsi" w:cstheme="majorHAnsi"/>
          <w:szCs w:val="24"/>
        </w:rPr>
        <w:sectPr w:rsidR="00B165A7" w:rsidRPr="0070416B" w:rsidSect="00EB277B">
          <w:footerReference w:type="even" r:id="rId8"/>
          <w:footerReference w:type="default" r:id="rId9"/>
          <w:pgSz w:w="11906" w:h="16838"/>
          <w:pgMar w:top="1134" w:right="1134" w:bottom="1134" w:left="1134" w:header="720" w:footer="454" w:gutter="0"/>
          <w:cols w:space="720"/>
          <w:noEndnote/>
          <w:docGrid w:linePitch="326"/>
        </w:sectPr>
      </w:pPr>
      <w:r w:rsidRPr="0070416B">
        <w:rPr>
          <w:rFonts w:asciiTheme="majorHAnsi" w:hAnsiTheme="majorHAnsi" w:cstheme="majorHAnsi"/>
          <w:b/>
          <w:bCs/>
          <w:sz w:val="28"/>
          <w:szCs w:val="24"/>
        </w:rPr>
        <w:fldChar w:fldCharType="end"/>
      </w:r>
    </w:p>
    <w:p w14:paraId="581BEA0C" w14:textId="77777777" w:rsidR="007844E3" w:rsidRPr="0070416B" w:rsidRDefault="007844E3">
      <w:pPr>
        <w:pStyle w:val="Heading1"/>
      </w:pPr>
      <w:bookmarkStart w:id="0" w:name="_Toc243486799"/>
      <w:bookmarkStart w:id="1" w:name="_Toc184285036"/>
      <w:r w:rsidRPr="0070416B">
        <w:lastRenderedPageBreak/>
        <w:t>Traditional Owners at the centre for decision-making processes</w:t>
      </w:r>
      <w:bookmarkEnd w:id="0"/>
    </w:p>
    <w:p w14:paraId="41EEC233" w14:textId="77777777" w:rsidR="007844E3" w:rsidRPr="0070416B" w:rsidRDefault="007844E3">
      <w:pPr>
        <w:pStyle w:val="BodyText"/>
      </w:pPr>
      <w:r w:rsidRPr="0070416B">
        <w:t xml:space="preserve">Strong and mutually beneficial partnerships with Traditional Owners and First Peoples are imperative to the energy transition’s success and integral to ensuring the goals and objectives of self-determination set out in the Victorian Government’s Self Determination Reform Framework and the Department of Energy, Environment and Climate Action’s (DEECA) </w:t>
      </w:r>
      <w:proofErr w:type="spellStart"/>
      <w:r w:rsidRPr="0070416B">
        <w:t>Pupangarli</w:t>
      </w:r>
      <w:proofErr w:type="spellEnd"/>
      <w:r w:rsidRPr="0070416B">
        <w:t xml:space="preserve"> </w:t>
      </w:r>
      <w:proofErr w:type="spellStart"/>
      <w:r w:rsidRPr="0070416B">
        <w:t>Marnmarnepu</w:t>
      </w:r>
      <w:proofErr w:type="spellEnd"/>
      <w:r w:rsidRPr="0070416B">
        <w:t xml:space="preserve"> ‘Owning Our Future’ Aboriginal Self-Determination Reform Strategy 2020–2025.</w:t>
      </w:r>
    </w:p>
    <w:p w14:paraId="7F9CFCC9" w14:textId="77777777" w:rsidR="007844E3" w:rsidRPr="0070416B" w:rsidRDefault="007844E3" w:rsidP="00BD434A">
      <w:pPr>
        <w:pStyle w:val="BodyText"/>
        <w:ind w:right="-285"/>
      </w:pPr>
      <w:r w:rsidRPr="0070416B">
        <w:t xml:space="preserve">For more information, visit the </w:t>
      </w:r>
      <w:hyperlink r:id="rId10" w:tooltip="Opens the DEECA web page for Pupangarli Marnmarnepu ‘Owning Our Future’ Aboriginal Self-Determination Reform Strategy 2020–2025" w:history="1">
        <w:proofErr w:type="spellStart"/>
        <w:r w:rsidRPr="0070416B">
          <w:rPr>
            <w:rStyle w:val="Hyperlink"/>
          </w:rPr>
          <w:t>Pupangarli</w:t>
        </w:r>
        <w:proofErr w:type="spellEnd"/>
        <w:r w:rsidRPr="0070416B">
          <w:rPr>
            <w:rStyle w:val="Hyperlink"/>
          </w:rPr>
          <w:t xml:space="preserve"> </w:t>
        </w:r>
        <w:proofErr w:type="spellStart"/>
        <w:r w:rsidRPr="0070416B">
          <w:rPr>
            <w:rStyle w:val="Hyperlink"/>
          </w:rPr>
          <w:t>Marnmarnepu</w:t>
        </w:r>
        <w:proofErr w:type="spellEnd"/>
        <w:r w:rsidRPr="0070416B">
          <w:rPr>
            <w:rStyle w:val="Hyperlink"/>
          </w:rPr>
          <w:t xml:space="preserve"> ‘Owning Our Future’ strategy page</w:t>
        </w:r>
      </w:hyperlink>
      <w:r w:rsidRPr="0070416B">
        <w:t>.</w:t>
      </w:r>
    </w:p>
    <w:p w14:paraId="26AC1FD9" w14:textId="77777777" w:rsidR="00854921" w:rsidRPr="0070416B" w:rsidRDefault="00854921" w:rsidP="00854921">
      <w:pPr>
        <w:pStyle w:val="Heading2"/>
      </w:pPr>
      <w:r w:rsidRPr="0070416B">
        <w:t>Acknowledgement of Country</w:t>
      </w:r>
    </w:p>
    <w:p w14:paraId="344EA040" w14:textId="77777777" w:rsidR="00854921" w:rsidRPr="0070416B" w:rsidRDefault="00854921" w:rsidP="00854921">
      <w:pPr>
        <w:pStyle w:val="BodyText"/>
        <w:spacing w:after="120"/>
      </w:pPr>
      <w:r w:rsidRPr="0070416B">
        <w:t>We acknowledge and respect Victorian Traditional Owners as the original custodians of Victoria’s land and waters, their unique ability to care for Country and deep spiritual connection to it.</w:t>
      </w:r>
    </w:p>
    <w:p w14:paraId="4766779D" w14:textId="77777777" w:rsidR="00854921" w:rsidRPr="0070416B" w:rsidRDefault="00854921" w:rsidP="00854921">
      <w:pPr>
        <w:pStyle w:val="BodyText"/>
        <w:spacing w:after="120"/>
      </w:pPr>
      <w:r w:rsidRPr="0070416B">
        <w:t>We honour Elders past and present whose knowledge and wisdom have ensured the continuation of culture and traditional practices.</w:t>
      </w:r>
    </w:p>
    <w:p w14:paraId="295E6DEF" w14:textId="4D39212E" w:rsidR="00854921" w:rsidRPr="0070416B" w:rsidRDefault="00854921" w:rsidP="00854921">
      <w:pPr>
        <w:pStyle w:val="BodyText"/>
        <w:spacing w:after="120"/>
      </w:pPr>
      <w:r w:rsidRPr="0070416B">
        <w:t>We are committed to genuinely partner, and meaningfully engage, with Victoria’s Traditional Owners and Aboriginal communities to support the protection of Country, the maintenance of spiritual and cultural practices and their broader aspirations in the 21</w:t>
      </w:r>
      <w:r w:rsidRPr="0070416B">
        <w:rPr>
          <w:vertAlign w:val="superscript"/>
        </w:rPr>
        <w:t>st</w:t>
      </w:r>
      <w:r w:rsidRPr="0070416B">
        <w:t> century and beyond.</w:t>
      </w:r>
    </w:p>
    <w:p w14:paraId="4B098E20" w14:textId="77777777" w:rsidR="00DC71BF" w:rsidRPr="0070416B" w:rsidRDefault="00DC71BF" w:rsidP="00394BEB">
      <w:pPr>
        <w:pStyle w:val="Heading1"/>
        <w:pageBreakBefore/>
        <w:spacing w:after="600"/>
        <w:ind w:right="-285"/>
      </w:pPr>
      <w:bookmarkStart w:id="2" w:name="_Toc243486800"/>
      <w:r w:rsidRPr="0070416B">
        <w:lastRenderedPageBreak/>
        <w:t>Welcome to Victoria’s renewable energy sector</w:t>
      </w:r>
      <w:bookmarkEnd w:id="2"/>
    </w:p>
    <w:p w14:paraId="79CD5C4D" w14:textId="77777777" w:rsidR="007844E3" w:rsidRPr="0070416B" w:rsidRDefault="007844E3" w:rsidP="00394BEB">
      <w:pPr>
        <w:pStyle w:val="Introductoryparagraph"/>
      </w:pPr>
      <w:r w:rsidRPr="0070416B">
        <w:t>Our legislated targets and changing energy market are creating investment opportunities.</w:t>
      </w:r>
    </w:p>
    <w:p w14:paraId="565AE145" w14:textId="77777777" w:rsidR="007844E3" w:rsidRPr="0070416B" w:rsidRDefault="007844E3" w:rsidP="00394BEB">
      <w:pPr>
        <w:pStyle w:val="BodyText"/>
      </w:pPr>
      <w:r w:rsidRPr="0070416B">
        <w:t>As Victoria accelerates its transition to net-zero, demand is growing for Sustainable Aviation Fuel (SAF).</w:t>
      </w:r>
    </w:p>
    <w:p w14:paraId="7780F219" w14:textId="0B78C5E3" w:rsidR="007844E3" w:rsidRPr="0070416B" w:rsidRDefault="007844E3" w:rsidP="00394BEB">
      <w:pPr>
        <w:pStyle w:val="BodyText"/>
      </w:pPr>
      <w:r w:rsidRPr="0070416B">
        <w:t>The aviation industry is one of the most complex sectors to decarbonise, responsible for around 2</w:t>
      </w:r>
      <w:r w:rsidR="00016F2D" w:rsidRPr="00016F2D">
        <w:rPr>
          <w:rFonts w:ascii="Arial" w:hAnsi="Arial" w:cs="Arial"/>
        </w:rPr>
        <w:t xml:space="preserve"> to </w:t>
      </w:r>
      <w:r w:rsidRPr="0070416B">
        <w:t>3% of global carbon dioxide (CO</w:t>
      </w:r>
      <w:r w:rsidRPr="0070416B">
        <w:rPr>
          <w:vertAlign w:val="subscript"/>
        </w:rPr>
        <w:t>2</w:t>
      </w:r>
      <w:r w:rsidRPr="0070416B">
        <w:t>) emissions. As international and domestic carriers transition towards net-zero commitments, SAF represents the most immediate and scalable pathway to reducing lifecycle emissions from aviation.</w:t>
      </w:r>
    </w:p>
    <w:p w14:paraId="28D4A7B6" w14:textId="77777777" w:rsidR="007844E3" w:rsidRPr="0070416B" w:rsidRDefault="007844E3" w:rsidP="00394BEB">
      <w:pPr>
        <w:pStyle w:val="BodyText"/>
      </w:pPr>
      <w:r w:rsidRPr="0070416B">
        <w:t>Victoria is well placed to become a leading producer and user of SAF, creating new opportunities for investment, industry growth and emissions reduction. With excellent renewable energy and biomass resources, strong supply chains, world-class research and development capabilities and a highly skilled workforce, Victoria is a great investment destination.</w:t>
      </w:r>
    </w:p>
    <w:p w14:paraId="0132C9E9" w14:textId="77777777" w:rsidR="007844E3" w:rsidRPr="0070416B" w:rsidRDefault="007844E3" w:rsidP="00F30BB0">
      <w:pPr>
        <w:pStyle w:val="BodyText"/>
        <w:spacing w:after="120"/>
      </w:pPr>
      <w:r w:rsidRPr="0070416B">
        <w:t>Victoria is a globally connected economy that relies on aviation to support trade, tourism, freight and business connectivity. As aviation remains one of the most difficult sectors to decarbonise, SAF will play a critical role in reducing emissions while maintaining the connectivity and economic benefits that aviation provides.</w:t>
      </w:r>
    </w:p>
    <w:p w14:paraId="1478AC7D" w14:textId="77777777" w:rsidR="007844E3" w:rsidRPr="0070416B" w:rsidRDefault="007844E3" w:rsidP="00394BEB">
      <w:pPr>
        <w:pStyle w:val="Heading2"/>
        <w:pageBreakBefore/>
      </w:pPr>
      <w:r w:rsidRPr="0070416B">
        <w:lastRenderedPageBreak/>
        <w:t xml:space="preserve">Victoria’s aviation sector </w:t>
      </w:r>
      <w:proofErr w:type="gramStart"/>
      <w:r w:rsidRPr="0070416B">
        <w:t>at a glance</w:t>
      </w:r>
      <w:proofErr w:type="gramEnd"/>
    </w:p>
    <w:p w14:paraId="747DFDC4" w14:textId="77777777" w:rsidR="007844E3" w:rsidRPr="0070416B" w:rsidRDefault="007844E3" w:rsidP="00F30BB0">
      <w:pPr>
        <w:pStyle w:val="ListBullet"/>
        <w:spacing w:after="0"/>
      </w:pPr>
      <w:r w:rsidRPr="0070416B">
        <w:t>More than 70 direct flight routes from Victoria.</w:t>
      </w:r>
    </w:p>
    <w:p w14:paraId="207D430D" w14:textId="77777777" w:rsidR="007844E3" w:rsidRPr="0070416B" w:rsidRDefault="007844E3">
      <w:pPr>
        <w:pStyle w:val="ListBullet"/>
      </w:pPr>
      <w:r w:rsidRPr="0070416B">
        <w:t>6 out of 10 of Australia’s busiest domestic routes and 3 out of 10 of Australia’s busiest international routes are from Melbourne Airport.</w:t>
      </w:r>
      <w:r w:rsidRPr="0070416B">
        <w:rPr>
          <w:rStyle w:val="FootnoteReference"/>
        </w:rPr>
        <w:footnoteReference w:id="1"/>
      </w:r>
    </w:p>
    <w:p w14:paraId="008208BE" w14:textId="77777777" w:rsidR="007844E3" w:rsidRPr="0070416B" w:rsidRDefault="007844E3">
      <w:pPr>
        <w:pStyle w:val="ListBullet"/>
      </w:pPr>
      <w:r w:rsidRPr="0070416B">
        <w:t>Home to Melbourne Airport, Australia’s largest 24-hour airport, Avalon Airport, Victoria’s second international airport, and a strong network of regional airports.</w:t>
      </w:r>
    </w:p>
    <w:p w14:paraId="17960B49" w14:textId="77777777" w:rsidR="007844E3" w:rsidRPr="0070416B" w:rsidRDefault="007844E3">
      <w:pPr>
        <w:pStyle w:val="ListBullet"/>
      </w:pPr>
      <w:r w:rsidRPr="0070416B">
        <w:t>More than 2 times passenger growth and 1.7 times air freight growth forecast in the next 20 years.</w:t>
      </w:r>
      <w:r w:rsidRPr="0070416B">
        <w:rPr>
          <w:rStyle w:val="FootnoteReference"/>
        </w:rPr>
        <w:footnoteReference w:id="2"/>
      </w:r>
    </w:p>
    <w:p w14:paraId="723BB414" w14:textId="77777777" w:rsidR="007844E3" w:rsidRPr="0070416B" w:rsidRDefault="007844E3">
      <w:pPr>
        <w:pStyle w:val="LastBulletinList"/>
      </w:pPr>
      <w:r w:rsidRPr="0070416B">
        <w:t>Victoria accounts for 28% of Australia’s domestic and international aviation fuel demand.</w:t>
      </w:r>
    </w:p>
    <w:p w14:paraId="77785052" w14:textId="6BFB49EB" w:rsidR="007844E3" w:rsidRPr="0070416B" w:rsidRDefault="007844E3">
      <w:pPr>
        <w:pStyle w:val="Caption"/>
        <w:keepNext/>
      </w:pPr>
      <w:r w:rsidRPr="0070416B">
        <w:t xml:space="preserve">Table </w:t>
      </w:r>
      <w:fldSimple w:instr=" SEQ Table \* ARABIC \* MERGEFORMAT ">
        <w:r w:rsidR="00DC71BF" w:rsidRPr="0070416B">
          <w:t>1</w:t>
        </w:r>
      </w:fldSimple>
      <w:r w:rsidRPr="0070416B">
        <w:t xml:space="preserve">: </w:t>
      </w:r>
      <w:r w:rsidRPr="0070416B">
        <w:rPr>
          <w:b w:val="0"/>
          <w:bCs/>
        </w:rPr>
        <w:t>The Victorian Government’s legislated emissions reduction targets</w:t>
      </w:r>
    </w:p>
    <w:tbl>
      <w:tblPr>
        <w:tblStyle w:val="Style2"/>
        <w:tblW w:w="0" w:type="auto"/>
        <w:tblLook w:val="04A0" w:firstRow="1" w:lastRow="0" w:firstColumn="1" w:lastColumn="0" w:noHBand="0" w:noVBand="1"/>
        <w:tblCaption w:val="The Victorian Government’s legislated emissions reduction targets"/>
        <w:tblDescription w:val="Table with 2 columns, Year and Target, listing Victoria’s legislated emissions reduction targets: target exceeded in 2025, 45 to 50% reduction by 2030, 75 to 80% reduction by 2035 and net-zero emissions by 2045."/>
      </w:tblPr>
      <w:tblGrid>
        <w:gridCol w:w="1691"/>
        <w:gridCol w:w="7927"/>
      </w:tblGrid>
      <w:tr w:rsidR="00DC71BF" w:rsidRPr="0070416B" w14:paraId="04D38897" w14:textId="77777777" w:rsidTr="001B7C88">
        <w:trPr>
          <w:cnfStyle w:val="100000000000" w:firstRow="1" w:lastRow="0" w:firstColumn="0" w:lastColumn="0" w:oddVBand="0" w:evenVBand="0" w:oddHBand="0" w:evenHBand="0" w:firstRowFirstColumn="0" w:firstRowLastColumn="0" w:lastRowFirstColumn="0" w:lastRowLastColumn="0"/>
          <w:cantSplit/>
          <w:tblHeader/>
        </w:trPr>
        <w:tc>
          <w:tcPr>
            <w:tcW w:w="1691" w:type="dxa"/>
          </w:tcPr>
          <w:p w14:paraId="699AE92E" w14:textId="77777777" w:rsidR="00DC71BF" w:rsidRPr="0070416B" w:rsidRDefault="00DC71BF" w:rsidP="001B7C88">
            <w:pPr>
              <w:pStyle w:val="Tabletext"/>
              <w:spacing w:line="240" w:lineRule="auto"/>
              <w:jc w:val="center"/>
            </w:pPr>
            <w:r w:rsidRPr="0070416B">
              <w:t>Year</w:t>
            </w:r>
          </w:p>
        </w:tc>
        <w:tc>
          <w:tcPr>
            <w:tcW w:w="7927" w:type="dxa"/>
          </w:tcPr>
          <w:p w14:paraId="76F08963" w14:textId="77777777" w:rsidR="00DC71BF" w:rsidRPr="0070416B" w:rsidRDefault="00DC71BF" w:rsidP="001B7C88">
            <w:pPr>
              <w:pStyle w:val="Tabletext"/>
              <w:spacing w:line="240" w:lineRule="auto"/>
            </w:pPr>
            <w:r w:rsidRPr="0070416B">
              <w:t>Target</w:t>
            </w:r>
          </w:p>
        </w:tc>
      </w:tr>
      <w:tr w:rsidR="00DC71BF" w:rsidRPr="0070416B" w14:paraId="6452930B" w14:textId="77777777" w:rsidTr="001B7C88">
        <w:trPr>
          <w:cantSplit/>
        </w:trPr>
        <w:tc>
          <w:tcPr>
            <w:tcW w:w="1691" w:type="dxa"/>
          </w:tcPr>
          <w:p w14:paraId="422BB271" w14:textId="77777777" w:rsidR="00DC71BF" w:rsidRPr="0070416B" w:rsidRDefault="00DC71BF" w:rsidP="00811F42">
            <w:pPr>
              <w:pStyle w:val="Tabletext"/>
              <w:jc w:val="center"/>
              <w:rPr>
                <w:b/>
                <w:bCs/>
              </w:rPr>
            </w:pPr>
            <w:r w:rsidRPr="0070416B">
              <w:rPr>
                <w:b/>
                <w:bCs/>
              </w:rPr>
              <w:t>2025</w:t>
            </w:r>
          </w:p>
        </w:tc>
        <w:tc>
          <w:tcPr>
            <w:tcW w:w="7927" w:type="dxa"/>
          </w:tcPr>
          <w:p w14:paraId="21696BA0" w14:textId="77777777" w:rsidR="00DC71BF" w:rsidRPr="0070416B" w:rsidRDefault="00DC71BF">
            <w:pPr>
              <w:pStyle w:val="Tabletext"/>
            </w:pPr>
            <w:r w:rsidRPr="0070416B">
              <w:t>Exceeded target</w:t>
            </w:r>
          </w:p>
        </w:tc>
      </w:tr>
      <w:tr w:rsidR="00DC71BF" w:rsidRPr="0070416B" w14:paraId="00333C0D" w14:textId="77777777" w:rsidTr="001B7C88">
        <w:trPr>
          <w:cantSplit/>
        </w:trPr>
        <w:tc>
          <w:tcPr>
            <w:tcW w:w="1691" w:type="dxa"/>
          </w:tcPr>
          <w:p w14:paraId="4EDFF67F" w14:textId="77777777" w:rsidR="00DC71BF" w:rsidRPr="0070416B" w:rsidRDefault="00DC71BF" w:rsidP="00811F42">
            <w:pPr>
              <w:pStyle w:val="Tabletext"/>
              <w:jc w:val="center"/>
              <w:rPr>
                <w:b/>
                <w:bCs/>
              </w:rPr>
            </w:pPr>
            <w:r w:rsidRPr="0070416B">
              <w:rPr>
                <w:b/>
                <w:bCs/>
              </w:rPr>
              <w:t>2030</w:t>
            </w:r>
          </w:p>
        </w:tc>
        <w:tc>
          <w:tcPr>
            <w:tcW w:w="7927" w:type="dxa"/>
          </w:tcPr>
          <w:p w14:paraId="01003664" w14:textId="00E68A63" w:rsidR="00DC71BF" w:rsidRPr="0070416B" w:rsidRDefault="00016F2D">
            <w:pPr>
              <w:pStyle w:val="Tabletext"/>
            </w:pPr>
            <w:r w:rsidRPr="00016F2D">
              <w:rPr>
                <w:rFonts w:ascii="Arial" w:hAnsi="Arial" w:cs="Arial"/>
              </w:rPr>
              <w:t>45 to 50% emissions</w:t>
            </w:r>
            <w:r w:rsidR="00DC71BF" w:rsidRPr="0070416B">
              <w:t xml:space="preserve"> reduction</w:t>
            </w:r>
          </w:p>
        </w:tc>
      </w:tr>
      <w:tr w:rsidR="00DC71BF" w:rsidRPr="0070416B" w14:paraId="28D3989A" w14:textId="77777777" w:rsidTr="001B7C88">
        <w:trPr>
          <w:cantSplit/>
        </w:trPr>
        <w:tc>
          <w:tcPr>
            <w:tcW w:w="1691" w:type="dxa"/>
          </w:tcPr>
          <w:p w14:paraId="48936829" w14:textId="77777777" w:rsidR="00DC71BF" w:rsidRPr="0070416B" w:rsidRDefault="00DC71BF" w:rsidP="00811F42">
            <w:pPr>
              <w:pStyle w:val="Tabletext"/>
              <w:jc w:val="center"/>
              <w:rPr>
                <w:b/>
                <w:bCs/>
              </w:rPr>
            </w:pPr>
            <w:r w:rsidRPr="0070416B">
              <w:rPr>
                <w:b/>
                <w:bCs/>
              </w:rPr>
              <w:t>2035</w:t>
            </w:r>
          </w:p>
        </w:tc>
        <w:tc>
          <w:tcPr>
            <w:tcW w:w="7927" w:type="dxa"/>
          </w:tcPr>
          <w:p w14:paraId="5A0FBD07" w14:textId="5D2B285F" w:rsidR="00DC71BF" w:rsidRPr="0070416B" w:rsidRDefault="00016F2D">
            <w:pPr>
              <w:pStyle w:val="Tabletext"/>
            </w:pPr>
            <w:r w:rsidRPr="00016F2D">
              <w:rPr>
                <w:rFonts w:ascii="Arial" w:hAnsi="Arial" w:cs="Arial"/>
              </w:rPr>
              <w:t>75 to 80% emissions</w:t>
            </w:r>
            <w:r w:rsidR="00DC71BF" w:rsidRPr="0070416B">
              <w:t xml:space="preserve"> reduction</w:t>
            </w:r>
          </w:p>
        </w:tc>
      </w:tr>
      <w:tr w:rsidR="00DC71BF" w:rsidRPr="0070416B" w14:paraId="45C42174" w14:textId="77777777" w:rsidTr="001B7C88">
        <w:trPr>
          <w:cantSplit/>
        </w:trPr>
        <w:tc>
          <w:tcPr>
            <w:tcW w:w="1691" w:type="dxa"/>
          </w:tcPr>
          <w:p w14:paraId="5892045D" w14:textId="77777777" w:rsidR="00DC71BF" w:rsidRPr="0070416B" w:rsidRDefault="00DC71BF" w:rsidP="00811F42">
            <w:pPr>
              <w:pStyle w:val="Tabletext"/>
              <w:jc w:val="center"/>
              <w:rPr>
                <w:b/>
                <w:bCs/>
              </w:rPr>
            </w:pPr>
            <w:r w:rsidRPr="0070416B">
              <w:rPr>
                <w:b/>
                <w:bCs/>
              </w:rPr>
              <w:t>2045</w:t>
            </w:r>
          </w:p>
        </w:tc>
        <w:tc>
          <w:tcPr>
            <w:tcW w:w="7927" w:type="dxa"/>
          </w:tcPr>
          <w:p w14:paraId="74BE5B5E" w14:textId="77777777" w:rsidR="00DC71BF" w:rsidRPr="0070416B" w:rsidRDefault="00DC71BF">
            <w:pPr>
              <w:pStyle w:val="Tabletext"/>
            </w:pPr>
            <w:r w:rsidRPr="0070416B">
              <w:t>Net-zero emissions</w:t>
            </w:r>
          </w:p>
        </w:tc>
      </w:tr>
    </w:tbl>
    <w:p w14:paraId="4FB0B3FD" w14:textId="77777777" w:rsidR="00DC71BF" w:rsidRPr="0070416B" w:rsidRDefault="00DC71BF">
      <w:pPr>
        <w:pStyle w:val="Heading1"/>
        <w:pageBreakBefore/>
      </w:pPr>
      <w:bookmarkStart w:id="3" w:name="_Toc243486801"/>
      <w:r w:rsidRPr="0070416B">
        <w:lastRenderedPageBreak/>
        <w:t>Victoria’s competitive advantage</w:t>
      </w:r>
      <w:bookmarkEnd w:id="3"/>
    </w:p>
    <w:p w14:paraId="73FA6142" w14:textId="77777777" w:rsidR="007844E3" w:rsidRPr="0070416B" w:rsidRDefault="007844E3">
      <w:pPr>
        <w:pStyle w:val="Introductoryparagraph"/>
      </w:pPr>
      <w:r w:rsidRPr="0070416B">
        <w:t>Victoria is well placed to compete globally in SAF development due to its strengths across feedstocks, research, demand, workforce, infrastructure and policy.</w:t>
      </w:r>
    </w:p>
    <w:p w14:paraId="6772121E" w14:textId="77777777" w:rsidR="007844E3" w:rsidRPr="0070416B" w:rsidRDefault="007844E3">
      <w:pPr>
        <w:pStyle w:val="Heading2"/>
      </w:pPr>
      <w:r w:rsidRPr="0070416B">
        <w:t>Abundant feedstocks</w:t>
      </w:r>
    </w:p>
    <w:p w14:paraId="1E2DED61" w14:textId="77777777" w:rsidR="007844E3" w:rsidRPr="0070416B" w:rsidRDefault="007844E3">
      <w:pPr>
        <w:pStyle w:val="BodyText"/>
      </w:pPr>
      <w:r w:rsidRPr="0070416B">
        <w:t>Victoria’s agricultural residues, forestry by-products and waste streams provide reliable local feedstock supply.</w:t>
      </w:r>
    </w:p>
    <w:p w14:paraId="62F86BF7" w14:textId="77777777" w:rsidR="007844E3" w:rsidRPr="0070416B" w:rsidRDefault="007844E3">
      <w:pPr>
        <w:pStyle w:val="Heading2"/>
      </w:pPr>
      <w:r w:rsidRPr="0070416B">
        <w:t>World-class research leadership</w:t>
      </w:r>
    </w:p>
    <w:p w14:paraId="6F52D8BD" w14:textId="77777777" w:rsidR="007844E3" w:rsidRPr="0070416B" w:rsidRDefault="007844E3">
      <w:pPr>
        <w:pStyle w:val="BodyText"/>
      </w:pPr>
      <w:r w:rsidRPr="0070416B">
        <w:t>World-class universities and applied research institutes are leading in bioenergy, materials science and chemical engineering.</w:t>
      </w:r>
    </w:p>
    <w:p w14:paraId="5851CE15" w14:textId="77777777" w:rsidR="007844E3" w:rsidRPr="0070416B" w:rsidRDefault="007844E3">
      <w:pPr>
        <w:pStyle w:val="Heading2"/>
      </w:pPr>
      <w:r w:rsidRPr="0070416B">
        <w:t>Strong demand</w:t>
      </w:r>
    </w:p>
    <w:p w14:paraId="555BEC65" w14:textId="77777777" w:rsidR="007844E3" w:rsidRPr="0070416B" w:rsidRDefault="007844E3">
      <w:pPr>
        <w:pStyle w:val="BodyText"/>
      </w:pPr>
      <w:r w:rsidRPr="0070416B">
        <w:t>Forecast aviation growth is driving local SAF demand.</w:t>
      </w:r>
    </w:p>
    <w:p w14:paraId="4288C6B1" w14:textId="77777777" w:rsidR="007844E3" w:rsidRPr="0070416B" w:rsidRDefault="007844E3">
      <w:pPr>
        <w:pStyle w:val="Heading2"/>
      </w:pPr>
      <w:r w:rsidRPr="0070416B">
        <w:t>Skilled workforce</w:t>
      </w:r>
    </w:p>
    <w:p w14:paraId="143B52A3" w14:textId="77777777" w:rsidR="007844E3" w:rsidRPr="0070416B" w:rsidRDefault="007844E3">
      <w:pPr>
        <w:pStyle w:val="BodyText"/>
      </w:pPr>
      <w:r w:rsidRPr="0070416B">
        <w:t>Advanced manufacturing, engineering, energy and aviation expertise.</w:t>
      </w:r>
    </w:p>
    <w:p w14:paraId="42DE04FE" w14:textId="77777777" w:rsidR="007844E3" w:rsidRPr="0070416B" w:rsidRDefault="007844E3">
      <w:pPr>
        <w:pStyle w:val="Heading2"/>
      </w:pPr>
      <w:r w:rsidRPr="0070416B">
        <w:t>Strategic infrastructure</w:t>
      </w:r>
    </w:p>
    <w:p w14:paraId="5A724C94" w14:textId="77777777" w:rsidR="007844E3" w:rsidRPr="0070416B" w:rsidRDefault="007844E3">
      <w:pPr>
        <w:pStyle w:val="BodyText"/>
      </w:pPr>
      <w:r w:rsidRPr="0070416B">
        <w:t>Melbourne Airport (Australia’s busiest 24/7 international hub), Avalon Airport (freight and training hub), deepwater ports and fuel infrastructure.</w:t>
      </w:r>
    </w:p>
    <w:p w14:paraId="6DF0AE77" w14:textId="77777777" w:rsidR="007844E3" w:rsidRPr="0070416B" w:rsidRDefault="007844E3">
      <w:pPr>
        <w:pStyle w:val="Heading2"/>
      </w:pPr>
      <w:r w:rsidRPr="0070416B">
        <w:lastRenderedPageBreak/>
        <w:t>Energy transition momentum</w:t>
      </w:r>
    </w:p>
    <w:p w14:paraId="4562103A" w14:textId="77777777" w:rsidR="007844E3" w:rsidRPr="0070416B" w:rsidRDefault="007844E3">
      <w:pPr>
        <w:pStyle w:val="BodyText"/>
      </w:pPr>
      <w:r w:rsidRPr="0070416B">
        <w:t>Energy system transition including Renewable Energy Zones and offshore wind complementing SAF development.</w:t>
      </w:r>
    </w:p>
    <w:p w14:paraId="5E156ACB" w14:textId="77777777" w:rsidR="007844E3" w:rsidRPr="0070416B" w:rsidRDefault="007844E3">
      <w:pPr>
        <w:pStyle w:val="Heading2"/>
      </w:pPr>
      <w:r w:rsidRPr="0070416B">
        <w:t>Refining capacity</w:t>
      </w:r>
    </w:p>
    <w:p w14:paraId="76AED2E5" w14:textId="77777777" w:rsidR="007844E3" w:rsidRPr="0070416B" w:rsidRDefault="007844E3">
      <w:pPr>
        <w:pStyle w:val="BodyText"/>
      </w:pPr>
      <w:r w:rsidRPr="0070416B">
        <w:t>Viva Energy’s Geelong Refinery is a cornerstone asset enabling transition to SAF production.</w:t>
      </w:r>
    </w:p>
    <w:p w14:paraId="2BDDA3A3" w14:textId="77777777" w:rsidR="007844E3" w:rsidRPr="0070416B" w:rsidRDefault="007844E3">
      <w:pPr>
        <w:pStyle w:val="Heading2"/>
      </w:pPr>
      <w:r w:rsidRPr="0070416B">
        <w:t>Supportive policy environment</w:t>
      </w:r>
    </w:p>
    <w:p w14:paraId="70DB7536" w14:textId="77777777" w:rsidR="007844E3" w:rsidRPr="0070416B" w:rsidRDefault="007844E3">
      <w:pPr>
        <w:pStyle w:val="BodyText"/>
      </w:pPr>
      <w:r w:rsidRPr="0070416B">
        <w:t>Legislated net-zero by 2045, the Bioenergy Roadmap, the Gas Substitution Roadmap and broader state and federal climate commitments.</w:t>
      </w:r>
    </w:p>
    <w:p w14:paraId="2E2C8005" w14:textId="77777777" w:rsidR="007844E3" w:rsidRPr="0070416B" w:rsidRDefault="007844E3">
      <w:pPr>
        <w:pStyle w:val="Heading2"/>
      </w:pPr>
      <w:r w:rsidRPr="0070416B">
        <w:t xml:space="preserve">Victoria </w:t>
      </w:r>
      <w:proofErr w:type="gramStart"/>
      <w:r w:rsidRPr="0070416B">
        <w:t>at a glance</w:t>
      </w:r>
      <w:proofErr w:type="gramEnd"/>
    </w:p>
    <w:p w14:paraId="7C380CC4" w14:textId="77777777" w:rsidR="007844E3" w:rsidRPr="0070416B" w:rsidRDefault="007844E3">
      <w:pPr>
        <w:pStyle w:val="ListBullet"/>
      </w:pPr>
      <w:r w:rsidRPr="0070416B">
        <w:t>Victoria is the fastest-growing state in the country with the population expected to reach 10.3 million by 2051.</w:t>
      </w:r>
      <w:r w:rsidRPr="0070416B">
        <w:rPr>
          <w:rStyle w:val="FootnoteReference"/>
        </w:rPr>
        <w:footnoteReference w:id="3"/>
      </w:r>
    </w:p>
    <w:p w14:paraId="0D4EA9F3" w14:textId="77777777" w:rsidR="007844E3" w:rsidRPr="0070416B" w:rsidRDefault="007844E3">
      <w:pPr>
        <w:pStyle w:val="ListBullet"/>
      </w:pPr>
      <w:r w:rsidRPr="0070416B">
        <w:t>Victoria contributes nearly a quarter of Australia’s economic activity.</w:t>
      </w:r>
      <w:r w:rsidRPr="0070416B">
        <w:rPr>
          <w:rStyle w:val="FootnoteReference"/>
        </w:rPr>
        <w:footnoteReference w:id="4"/>
      </w:r>
    </w:p>
    <w:p w14:paraId="1DDA9497" w14:textId="77777777" w:rsidR="007844E3" w:rsidRPr="0070416B" w:rsidRDefault="007844E3">
      <w:pPr>
        <w:pStyle w:val="LastBulletinList"/>
      </w:pPr>
      <w:r w:rsidRPr="0070416B">
        <w:t>Melbourne is ranked the world’s 3rd most liveable city and Australia’s most liveable city.</w:t>
      </w:r>
      <w:r w:rsidRPr="0070416B">
        <w:rPr>
          <w:rStyle w:val="FootnoteReference"/>
        </w:rPr>
        <w:footnoteReference w:id="5"/>
      </w:r>
    </w:p>
    <w:p w14:paraId="35119929" w14:textId="77777777" w:rsidR="00DC71BF" w:rsidRPr="0070416B" w:rsidRDefault="00DC71BF">
      <w:pPr>
        <w:pStyle w:val="Heading1"/>
        <w:pageBreakBefore/>
      </w:pPr>
      <w:bookmarkStart w:id="4" w:name="_Toc243486802"/>
      <w:r w:rsidRPr="0070416B">
        <w:lastRenderedPageBreak/>
        <w:t>Invest in Victoria’s SAF sector</w:t>
      </w:r>
      <w:bookmarkEnd w:id="4"/>
    </w:p>
    <w:p w14:paraId="3D91BCC6" w14:textId="77777777" w:rsidR="007844E3" w:rsidRPr="0070416B" w:rsidRDefault="007844E3">
      <w:pPr>
        <w:pStyle w:val="Introductoryparagraph"/>
      </w:pPr>
      <w:r w:rsidRPr="0070416B">
        <w:t>Melbourne is a globally connected city, with growing international and domestic air travel demand signalling strong demand for SAF.</w:t>
      </w:r>
    </w:p>
    <w:p w14:paraId="1B03C09D" w14:textId="77777777" w:rsidR="007844E3" w:rsidRPr="0070416B" w:rsidRDefault="007844E3">
      <w:pPr>
        <w:pStyle w:val="BodyText"/>
      </w:pPr>
      <w:r w:rsidRPr="0070416B">
        <w:t>There is a clear market opportunity for local production and use of SAF in Victoria. Growing regional adoption of SAF policies, including Singapore’s SAF levy, is accelerating the transition from voluntary uptake to mandatory market demand. The projected growth in aviation services, alongside external market drivers and existing infrastructure, make Victoria a leading destination for investing in SAF.</w:t>
      </w:r>
    </w:p>
    <w:p w14:paraId="7A0101DA" w14:textId="68E26810" w:rsidR="007844E3" w:rsidRPr="0070416B" w:rsidRDefault="007844E3">
      <w:pPr>
        <w:pStyle w:val="Caption"/>
        <w:keepNext/>
      </w:pPr>
      <w:bookmarkStart w:id="5" w:name="_Ref243566257"/>
      <w:r w:rsidRPr="0070416B">
        <w:t xml:space="preserve">Figure </w:t>
      </w:r>
      <w:fldSimple w:instr=" SEQ Figure \* ARABIC \* MERGEFORMAT ">
        <w:r w:rsidR="00392859">
          <w:rPr>
            <w:noProof/>
          </w:rPr>
          <w:t>1</w:t>
        </w:r>
      </w:fldSimple>
      <w:bookmarkEnd w:id="5"/>
      <w:r w:rsidRPr="0070416B">
        <w:t xml:space="preserve">: </w:t>
      </w:r>
      <w:r w:rsidRPr="0070416B">
        <w:rPr>
          <w:b w:val="0"/>
          <w:bCs/>
        </w:rPr>
        <w:t xml:space="preserve">Aviation </w:t>
      </w:r>
      <w:r w:rsidR="00BD434A">
        <w:rPr>
          <w:b w:val="0"/>
          <w:bCs/>
        </w:rPr>
        <w:t xml:space="preserve">passenger </w:t>
      </w:r>
      <w:r w:rsidRPr="0070416B">
        <w:rPr>
          <w:b w:val="0"/>
          <w:bCs/>
        </w:rPr>
        <w:t>growth in Victoria</w:t>
      </w:r>
      <w:r w:rsidRPr="0070416B">
        <w:rPr>
          <w:rStyle w:val="FootnoteReference"/>
        </w:rPr>
        <w:footnoteReference w:id="6"/>
      </w:r>
    </w:p>
    <w:p w14:paraId="572A6532" w14:textId="10791FA2" w:rsidR="002954CB" w:rsidRDefault="002954CB">
      <w:pPr>
        <w:pStyle w:val="BodyText"/>
        <w:rPr>
          <w:highlight w:val="yellow"/>
        </w:rPr>
      </w:pPr>
      <w:r w:rsidRPr="003E44AB">
        <w:rPr>
          <w:noProof/>
        </w:rPr>
        <w:drawing>
          <wp:inline distT="0" distB="0" distL="0" distR="0" wp14:anchorId="11BF55FB" wp14:editId="52ED4B56">
            <wp:extent cx="6120130" cy="2894330"/>
            <wp:effectExtent l="0" t="0" r="1270" b="1270"/>
            <wp:docPr id="839375662" name="Picture 6" descr="Chart shows historical and forecast domestic and international passenger numbers in Victoria from 1990 to 2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75662" name="Picture 6" descr="Chart shows historical and forecast domestic and international passenger numbers in Victoria from 1990 to 2050."/>
                    <pic:cNvPicPr/>
                  </pic:nvPicPr>
                  <pic:blipFill>
                    <a:blip r:embed="rId11"/>
                    <a:stretch>
                      <a:fillRect/>
                    </a:stretch>
                  </pic:blipFill>
                  <pic:spPr>
                    <a:xfrm>
                      <a:off x="0" y="0"/>
                      <a:ext cx="6120130" cy="2894330"/>
                    </a:xfrm>
                    <a:prstGeom prst="rect">
                      <a:avLst/>
                    </a:prstGeom>
                  </pic:spPr>
                </pic:pic>
              </a:graphicData>
            </a:graphic>
          </wp:inline>
        </w:drawing>
      </w:r>
    </w:p>
    <w:p w14:paraId="073D7E05" w14:textId="332199C7" w:rsidR="007844E3" w:rsidRPr="0070416B" w:rsidRDefault="002954CB">
      <w:pPr>
        <w:pStyle w:val="Normalbeforebullets"/>
      </w:pPr>
      <w:r>
        <w:lastRenderedPageBreak/>
        <w:fldChar w:fldCharType="begin"/>
      </w:r>
      <w:r>
        <w:instrText xml:space="preserve"> REF _Ref243566257 \h </w:instrText>
      </w:r>
      <w:r>
        <w:fldChar w:fldCharType="separate"/>
      </w:r>
      <w:r w:rsidRPr="0070416B">
        <w:t xml:space="preserve">Figure </w:t>
      </w:r>
      <w:r>
        <w:rPr>
          <w:noProof/>
        </w:rPr>
        <w:t>1</w:t>
      </w:r>
      <w:r>
        <w:fldChar w:fldCharType="end"/>
      </w:r>
      <w:r w:rsidR="007844E3" w:rsidRPr="0070416B">
        <w:t xml:space="preserve"> is a stacked area chart of total air passengers in Victoria in millions of passengers per annum (p.a.), split into domestic and international, from 1990 to 2050. It shows:</w:t>
      </w:r>
    </w:p>
    <w:p w14:paraId="5D182C07" w14:textId="77777777" w:rsidR="007844E3" w:rsidRPr="0070416B" w:rsidRDefault="007844E3">
      <w:pPr>
        <w:pStyle w:val="ListBullet"/>
      </w:pPr>
      <w:r w:rsidRPr="0070416B">
        <w:t>steady growth from about 7 million passengers in 1990 to about 37 million in 2019, of which about 25 million were domestic</w:t>
      </w:r>
    </w:p>
    <w:p w14:paraId="035DFAD0" w14:textId="77777777" w:rsidR="007844E3" w:rsidRPr="0070416B" w:rsidRDefault="007844E3">
      <w:pPr>
        <w:pStyle w:val="ListBullet"/>
      </w:pPr>
      <w:r w:rsidRPr="0070416B">
        <w:t>a sharp fall to about 7 million passengers in 2020 and 2021, during the COVID-19 pandemic</w:t>
      </w:r>
    </w:p>
    <w:p w14:paraId="476BB11D" w14:textId="77777777" w:rsidR="007844E3" w:rsidRPr="0070416B" w:rsidRDefault="007844E3">
      <w:pPr>
        <w:pStyle w:val="ListBullet"/>
      </w:pPr>
      <w:r w:rsidRPr="0070416B">
        <w:t>a rapid recovery from 2022, with forecast growth to almost 50 million passengers by 2030</w:t>
      </w:r>
    </w:p>
    <w:p w14:paraId="09767E2E" w14:textId="77777777" w:rsidR="007844E3" w:rsidRPr="0070416B" w:rsidRDefault="007844E3">
      <w:pPr>
        <w:pStyle w:val="LastBulletinList"/>
      </w:pPr>
      <w:r w:rsidRPr="0070416B">
        <w:t>continued forecast growth to more than 75 million passengers by 2045 and about 80 million by 2050, of which about 54 million are domestic.</w:t>
      </w:r>
    </w:p>
    <w:p w14:paraId="21D3599E" w14:textId="346A0589" w:rsidR="007844E3" w:rsidRPr="0070416B" w:rsidRDefault="007844E3">
      <w:pPr>
        <w:pStyle w:val="Caption"/>
        <w:keepNext/>
      </w:pPr>
      <w:r w:rsidRPr="0070416B">
        <w:t xml:space="preserve">Table </w:t>
      </w:r>
      <w:fldSimple w:instr=" SEQ Table \* ARABIC \* MERGEFORMAT ">
        <w:r w:rsidR="00DC71BF" w:rsidRPr="0070416B">
          <w:t>2</w:t>
        </w:r>
      </w:fldSimple>
      <w:r w:rsidRPr="0070416B">
        <w:t xml:space="preserve">: </w:t>
      </w:r>
      <w:r w:rsidRPr="0070416B">
        <w:rPr>
          <w:b w:val="0"/>
          <w:bCs/>
        </w:rPr>
        <w:t xml:space="preserve">Victoria’s aviation market </w:t>
      </w:r>
      <w:proofErr w:type="gramStart"/>
      <w:r w:rsidRPr="0070416B">
        <w:rPr>
          <w:b w:val="0"/>
          <w:bCs/>
        </w:rPr>
        <w:t>at a glance</w:t>
      </w:r>
      <w:proofErr w:type="gramEnd"/>
    </w:p>
    <w:tbl>
      <w:tblPr>
        <w:tblStyle w:val="Style2"/>
        <w:tblW w:w="0" w:type="auto"/>
        <w:tblLook w:val="04A0" w:firstRow="1" w:lastRow="0" w:firstColumn="1" w:lastColumn="0" w:noHBand="0" w:noVBand="1"/>
        <w:tblCaption w:val="Victoria’s aviation market at a glance"/>
        <w:tblDescription w:val="Table with 2 columns, Value and Measure, listing 4 key aviation facts: 2 curfew-free international airports with more than 76 nonstop destinations; about 30% of Australia’s international passengers and freight; more than 75 million passengers by 2045; and 6 of the 10 busiest domestic passenger routes depart from or arrive in Melbourne."/>
      </w:tblPr>
      <w:tblGrid>
        <w:gridCol w:w="2684"/>
        <w:gridCol w:w="6934"/>
      </w:tblGrid>
      <w:tr w:rsidR="007844E3" w:rsidRPr="0070416B" w14:paraId="3944762B" w14:textId="77777777" w:rsidTr="00811F42">
        <w:trPr>
          <w:cnfStyle w:val="100000000000" w:firstRow="1" w:lastRow="0" w:firstColumn="0" w:lastColumn="0" w:oddVBand="0" w:evenVBand="0" w:oddHBand="0" w:evenHBand="0" w:firstRowFirstColumn="0" w:firstRowLastColumn="0" w:lastRowFirstColumn="0" w:lastRowLastColumn="0"/>
          <w:cantSplit/>
          <w:tblHeader/>
        </w:trPr>
        <w:tc>
          <w:tcPr>
            <w:tcW w:w="2684" w:type="dxa"/>
          </w:tcPr>
          <w:p w14:paraId="4421D100" w14:textId="77777777" w:rsidR="007844E3" w:rsidRPr="0070416B" w:rsidRDefault="007844E3" w:rsidP="00A55091">
            <w:pPr>
              <w:pStyle w:val="Tabletext"/>
              <w:spacing w:line="240" w:lineRule="auto"/>
            </w:pPr>
            <w:r w:rsidRPr="0070416B">
              <w:t>Value</w:t>
            </w:r>
          </w:p>
        </w:tc>
        <w:tc>
          <w:tcPr>
            <w:tcW w:w="6934" w:type="dxa"/>
          </w:tcPr>
          <w:p w14:paraId="605BB53B" w14:textId="77777777" w:rsidR="007844E3" w:rsidRPr="0070416B" w:rsidRDefault="007844E3" w:rsidP="001B7C88">
            <w:pPr>
              <w:pStyle w:val="Tabletext"/>
              <w:spacing w:line="240" w:lineRule="auto"/>
            </w:pPr>
            <w:r w:rsidRPr="0070416B">
              <w:t>Measure</w:t>
            </w:r>
          </w:p>
        </w:tc>
      </w:tr>
      <w:tr w:rsidR="007844E3" w:rsidRPr="0070416B" w14:paraId="10FC7184" w14:textId="77777777" w:rsidTr="00811F42">
        <w:trPr>
          <w:cantSplit/>
        </w:trPr>
        <w:tc>
          <w:tcPr>
            <w:tcW w:w="2684" w:type="dxa"/>
          </w:tcPr>
          <w:p w14:paraId="12763261" w14:textId="77777777" w:rsidR="007844E3" w:rsidRPr="00394BEB" w:rsidRDefault="007844E3" w:rsidP="00A55091">
            <w:pPr>
              <w:pStyle w:val="Tabletext"/>
            </w:pPr>
            <w:r w:rsidRPr="00394BEB">
              <w:t>2</w:t>
            </w:r>
          </w:p>
        </w:tc>
        <w:tc>
          <w:tcPr>
            <w:tcW w:w="6934" w:type="dxa"/>
          </w:tcPr>
          <w:p w14:paraId="5B777626" w14:textId="77777777" w:rsidR="007844E3" w:rsidRPr="0070416B" w:rsidRDefault="007844E3">
            <w:pPr>
              <w:pStyle w:val="Tabletext"/>
            </w:pPr>
            <w:r w:rsidRPr="0070416B">
              <w:t>Curfew-free international airports, including Australia’s largest 24-hour airport, with more than 76 nonstop destinations today</w:t>
            </w:r>
          </w:p>
        </w:tc>
      </w:tr>
      <w:tr w:rsidR="007844E3" w:rsidRPr="0070416B" w14:paraId="06F0191E" w14:textId="77777777" w:rsidTr="00811F42">
        <w:trPr>
          <w:cantSplit/>
        </w:trPr>
        <w:tc>
          <w:tcPr>
            <w:tcW w:w="2684" w:type="dxa"/>
          </w:tcPr>
          <w:p w14:paraId="3F9B8309" w14:textId="292C224E" w:rsidR="007844E3" w:rsidRPr="00394BEB" w:rsidRDefault="00016F2D" w:rsidP="00A55091">
            <w:pPr>
              <w:pStyle w:val="Tabletext"/>
            </w:pPr>
            <w:r w:rsidRPr="00394BEB">
              <w:rPr>
                <w:rFonts w:ascii="Arial" w:hAnsi="Arial" w:cs="Arial"/>
              </w:rPr>
              <w:t>About 30%</w:t>
            </w:r>
          </w:p>
        </w:tc>
        <w:tc>
          <w:tcPr>
            <w:tcW w:w="6934" w:type="dxa"/>
          </w:tcPr>
          <w:p w14:paraId="4BFEBEF2" w14:textId="77777777" w:rsidR="007844E3" w:rsidRPr="0070416B" w:rsidRDefault="007844E3">
            <w:pPr>
              <w:pStyle w:val="Tabletext"/>
            </w:pPr>
            <w:r w:rsidRPr="0070416B">
              <w:t>Of Australia’s international passengers and freight</w:t>
            </w:r>
          </w:p>
        </w:tc>
      </w:tr>
      <w:tr w:rsidR="007844E3" w:rsidRPr="0070416B" w14:paraId="448B3994" w14:textId="77777777" w:rsidTr="00811F42">
        <w:trPr>
          <w:cantSplit/>
        </w:trPr>
        <w:tc>
          <w:tcPr>
            <w:tcW w:w="2684" w:type="dxa"/>
          </w:tcPr>
          <w:p w14:paraId="44004726" w14:textId="77777777" w:rsidR="007844E3" w:rsidRPr="00394BEB" w:rsidRDefault="007844E3" w:rsidP="00A55091">
            <w:pPr>
              <w:pStyle w:val="Tabletext"/>
            </w:pPr>
            <w:r w:rsidRPr="00394BEB">
              <w:t>75 million+</w:t>
            </w:r>
          </w:p>
        </w:tc>
        <w:tc>
          <w:tcPr>
            <w:tcW w:w="6934" w:type="dxa"/>
          </w:tcPr>
          <w:p w14:paraId="59B65FEF" w14:textId="77777777" w:rsidR="007844E3" w:rsidRPr="0070416B" w:rsidRDefault="007844E3">
            <w:pPr>
              <w:pStyle w:val="Tabletext"/>
            </w:pPr>
            <w:r w:rsidRPr="0070416B">
              <w:t>Domestic and international passengers by 2045</w:t>
            </w:r>
          </w:p>
        </w:tc>
      </w:tr>
      <w:tr w:rsidR="007844E3" w:rsidRPr="0070416B" w14:paraId="1015C02A" w14:textId="77777777" w:rsidTr="00811F42">
        <w:trPr>
          <w:cantSplit/>
        </w:trPr>
        <w:tc>
          <w:tcPr>
            <w:tcW w:w="2684" w:type="dxa"/>
          </w:tcPr>
          <w:p w14:paraId="2C2CAFDE" w14:textId="77777777" w:rsidR="007844E3" w:rsidRPr="00394BEB" w:rsidRDefault="007844E3" w:rsidP="00A55091">
            <w:pPr>
              <w:pStyle w:val="Tabletext"/>
            </w:pPr>
            <w:r w:rsidRPr="00394BEB">
              <w:t>6 of 10</w:t>
            </w:r>
          </w:p>
        </w:tc>
        <w:tc>
          <w:tcPr>
            <w:tcW w:w="6934" w:type="dxa"/>
          </w:tcPr>
          <w:p w14:paraId="4963ADF7" w14:textId="77777777" w:rsidR="007844E3" w:rsidRPr="0070416B" w:rsidRDefault="007844E3">
            <w:pPr>
              <w:pStyle w:val="Tabletext"/>
            </w:pPr>
            <w:r w:rsidRPr="0070416B">
              <w:t>Of the busiest domestic passenger routes depart from or arrive in Melbourne</w:t>
            </w:r>
            <w:r w:rsidRPr="0070416B">
              <w:rPr>
                <w:rStyle w:val="FootnoteReference"/>
              </w:rPr>
              <w:footnoteReference w:id="7"/>
            </w:r>
          </w:p>
        </w:tc>
      </w:tr>
    </w:tbl>
    <w:p w14:paraId="1302B602" w14:textId="77777777" w:rsidR="00DC71BF" w:rsidRPr="0070416B" w:rsidRDefault="00DC71BF">
      <w:pPr>
        <w:pStyle w:val="Heading1"/>
        <w:pageBreakBefore/>
      </w:pPr>
      <w:bookmarkStart w:id="6" w:name="_Toc243486803"/>
      <w:r w:rsidRPr="0070416B">
        <w:lastRenderedPageBreak/>
        <w:t>Emissions rules and airline targets are strengthening SAF demand</w:t>
      </w:r>
      <w:bookmarkEnd w:id="6"/>
    </w:p>
    <w:p w14:paraId="32CDA183" w14:textId="77777777" w:rsidR="007844E3" w:rsidRPr="0070416B" w:rsidRDefault="007844E3">
      <w:pPr>
        <w:pStyle w:val="Heading2"/>
      </w:pPr>
      <w:r w:rsidRPr="0070416B">
        <w:t>Domestic aviation</w:t>
      </w:r>
    </w:p>
    <w:p w14:paraId="15B9F669" w14:textId="77777777" w:rsidR="007844E3" w:rsidRPr="0070416B" w:rsidRDefault="007844E3" w:rsidP="00A55091">
      <w:pPr>
        <w:pStyle w:val="BodyText"/>
        <w:spacing w:after="120"/>
      </w:pPr>
      <w:r w:rsidRPr="0070416B">
        <w:t>The Safeguard Mechanism sets declining emissions limits for Australia’s largest emitters, strengthening the incentive to decarbonise through options such as SAF. Australia’s largest airlines, Qantas Group and Virgin Australia, are subject to the Safeguard Mechanism for their domestic operations.</w:t>
      </w:r>
    </w:p>
    <w:p w14:paraId="1A2EC921" w14:textId="77777777" w:rsidR="007844E3" w:rsidRPr="0070416B" w:rsidRDefault="007844E3">
      <w:pPr>
        <w:pStyle w:val="Heading2"/>
      </w:pPr>
      <w:r w:rsidRPr="0070416B">
        <w:t>Global aviation</w:t>
      </w:r>
    </w:p>
    <w:p w14:paraId="0FE6A632" w14:textId="77777777" w:rsidR="007844E3" w:rsidRPr="0070416B" w:rsidRDefault="007844E3" w:rsidP="00A55091">
      <w:pPr>
        <w:pStyle w:val="BodyText"/>
        <w:spacing w:after="120"/>
      </w:pPr>
      <w:r w:rsidRPr="0070416B">
        <w:t>The Carbon Offsetting and Reduction Scheme for International Aviation (CORSIA)</w:t>
      </w:r>
      <w:r w:rsidRPr="0070416B">
        <w:rPr>
          <w:rStyle w:val="FootnoteReference"/>
        </w:rPr>
        <w:footnoteReference w:id="8"/>
      </w:r>
      <w:r w:rsidRPr="0070416B">
        <w:t xml:space="preserve"> is a global scheme that requires airlines to offset growth in international aviation emissions above agreed baseline levels, helping limit the climate impact of international flights. CORSIA obligations apply to an increasing number of international routes from Melbourne.</w:t>
      </w:r>
    </w:p>
    <w:p w14:paraId="1E829047" w14:textId="77777777" w:rsidR="007844E3" w:rsidRPr="0070416B" w:rsidRDefault="007844E3">
      <w:pPr>
        <w:pStyle w:val="Heading2"/>
      </w:pPr>
      <w:r w:rsidRPr="0070416B">
        <w:t>Airline commitments</w:t>
      </w:r>
    </w:p>
    <w:p w14:paraId="11E5AB8B" w14:textId="77777777" w:rsidR="007844E3" w:rsidRPr="0070416B" w:rsidRDefault="007844E3" w:rsidP="00392859">
      <w:pPr>
        <w:pStyle w:val="BodyText"/>
        <w:spacing w:after="120"/>
      </w:pPr>
      <w:r w:rsidRPr="0070416B">
        <w:t>Major airlines serving Melbourne already have voluntary SAF uptake targets, including Qantas (10% by 2030</w:t>
      </w:r>
      <w:r w:rsidRPr="0070416B">
        <w:rPr>
          <w:rStyle w:val="FootnoteReference"/>
        </w:rPr>
        <w:footnoteReference w:id="9"/>
      </w:r>
      <w:r w:rsidRPr="0070416B">
        <w:t>), Air New Zealand (10% by 2030</w:t>
      </w:r>
      <w:r w:rsidRPr="0070416B">
        <w:rPr>
          <w:rStyle w:val="FootnoteReference"/>
        </w:rPr>
        <w:footnoteReference w:id="10"/>
      </w:r>
      <w:r w:rsidRPr="0070416B">
        <w:t>) and Singapore Airlines (5% by 2030</w:t>
      </w:r>
      <w:r w:rsidRPr="0070416B">
        <w:rPr>
          <w:rStyle w:val="FootnoteReference"/>
        </w:rPr>
        <w:footnoteReference w:id="11"/>
      </w:r>
      <w:r w:rsidRPr="0070416B">
        <w:t>).</w:t>
      </w:r>
    </w:p>
    <w:p w14:paraId="32F2AC5E" w14:textId="77777777" w:rsidR="007844E3" w:rsidRPr="0070416B" w:rsidRDefault="007844E3">
      <w:pPr>
        <w:pStyle w:val="Heading2"/>
      </w:pPr>
      <w:r w:rsidRPr="0070416B">
        <w:lastRenderedPageBreak/>
        <w:t>Airport infrastructure</w:t>
      </w:r>
    </w:p>
    <w:p w14:paraId="22CB66D2" w14:textId="77777777" w:rsidR="007844E3" w:rsidRPr="0070416B" w:rsidRDefault="007844E3" w:rsidP="00392859">
      <w:pPr>
        <w:pStyle w:val="BodyText"/>
        <w:spacing w:after="120"/>
      </w:pPr>
      <w:r w:rsidRPr="0070416B">
        <w:t>SAF can use existing airport fuel infrastructure, meaning it can be adopted faster and with lower implementation risk.</w:t>
      </w:r>
    </w:p>
    <w:p w14:paraId="70344381" w14:textId="77777777" w:rsidR="007844E3" w:rsidRPr="0070416B" w:rsidRDefault="007844E3">
      <w:pPr>
        <w:pStyle w:val="Heading2"/>
      </w:pPr>
      <w:r w:rsidRPr="0070416B">
        <w:t>Melbourne’s direct flight routes</w:t>
      </w:r>
    </w:p>
    <w:p w14:paraId="4DA036CA" w14:textId="547DA40F" w:rsidR="007844E3" w:rsidRPr="0070416B" w:rsidRDefault="00392859">
      <w:pPr>
        <w:pStyle w:val="Normalbeforebullets"/>
      </w:pPr>
      <w:r>
        <w:fldChar w:fldCharType="begin"/>
      </w:r>
      <w:r>
        <w:instrText xml:space="preserve"> REF _Ref243565929 \h </w:instrText>
      </w:r>
      <w:r>
        <w:fldChar w:fldCharType="separate"/>
      </w:r>
      <w:r>
        <w:t xml:space="preserve">Figure </w:t>
      </w:r>
      <w:r>
        <w:rPr>
          <w:noProof/>
        </w:rPr>
        <w:t>2</w:t>
      </w:r>
      <w:r>
        <w:fldChar w:fldCharType="end"/>
      </w:r>
      <w:r w:rsidR="007844E3" w:rsidRPr="0070416B">
        <w:t xml:space="preserve"> is a world map of direct international flight routes from Melbourne. Countries are shaded to show whether they are current CORSIA states, will join CORSIA from 2027, or are exempt from CORSIA but can voluntarily participate. Australian domestic flights are covered by the Safeguard Mechanism. Direct routes from Melbourne connect to:</w:t>
      </w:r>
    </w:p>
    <w:p w14:paraId="1662B1B0" w14:textId="77777777" w:rsidR="007844E3" w:rsidRPr="0070416B" w:rsidRDefault="007844E3">
      <w:pPr>
        <w:pStyle w:val="ListBullet"/>
      </w:pPr>
      <w:r w:rsidRPr="0070416B">
        <w:t>New Zealand and Fiji in the Pacific</w:t>
      </w:r>
    </w:p>
    <w:p w14:paraId="6347594B" w14:textId="77777777" w:rsidR="007844E3" w:rsidRPr="0070416B" w:rsidRDefault="007844E3">
      <w:pPr>
        <w:pStyle w:val="ListBullet"/>
      </w:pPr>
      <w:r w:rsidRPr="0070416B">
        <w:t>Japan, the People’s Republic of China, Taiwan, Vietnam, the Philippines, Thailand, Malaysia, Singapore and Indonesia in East and South-East Asia</w:t>
      </w:r>
    </w:p>
    <w:p w14:paraId="43398077" w14:textId="77777777" w:rsidR="007844E3" w:rsidRPr="0070416B" w:rsidRDefault="007844E3">
      <w:pPr>
        <w:pStyle w:val="ListBullet"/>
      </w:pPr>
      <w:r w:rsidRPr="0070416B">
        <w:t>India, Sri Lanka and the Maldives in South Asia</w:t>
      </w:r>
    </w:p>
    <w:p w14:paraId="1002367E" w14:textId="77777777" w:rsidR="007844E3" w:rsidRPr="0070416B" w:rsidRDefault="007844E3">
      <w:pPr>
        <w:pStyle w:val="ListBullet"/>
      </w:pPr>
      <w:r w:rsidRPr="0070416B">
        <w:t>the United Arab Emirates in the Middle East</w:t>
      </w:r>
    </w:p>
    <w:p w14:paraId="025B1A52" w14:textId="77777777" w:rsidR="002F4255" w:rsidRDefault="007844E3">
      <w:pPr>
        <w:pStyle w:val="LastBulletinList"/>
        <w:sectPr w:rsidR="002F4255" w:rsidSect="00EB277B">
          <w:footerReference w:type="default" r:id="rId12"/>
          <w:pgSz w:w="11906" w:h="16838"/>
          <w:pgMar w:top="1134" w:right="1134" w:bottom="1134" w:left="1134" w:header="720" w:footer="454" w:gutter="0"/>
          <w:cols w:space="720"/>
          <w:noEndnote/>
          <w:docGrid w:linePitch="326"/>
        </w:sectPr>
      </w:pPr>
      <w:r w:rsidRPr="0070416B">
        <w:t>the United States of America and Chile in the Americas.</w:t>
      </w:r>
    </w:p>
    <w:p w14:paraId="7B8DA67C" w14:textId="31D37AFF" w:rsidR="00392859" w:rsidRDefault="00392859" w:rsidP="00392859">
      <w:pPr>
        <w:pStyle w:val="Caption"/>
        <w:keepNext/>
        <w:spacing w:before="0"/>
      </w:pPr>
      <w:bookmarkStart w:id="7" w:name="_Ref243565929"/>
      <w:r>
        <w:lastRenderedPageBreak/>
        <w:t xml:space="preserve">Figure </w:t>
      </w:r>
      <w:fldSimple w:instr=" SEQ Figure \* ARABIC ">
        <w:r>
          <w:rPr>
            <w:noProof/>
          </w:rPr>
          <w:t>2</w:t>
        </w:r>
      </w:fldSimple>
      <w:bookmarkEnd w:id="7"/>
      <w:r>
        <w:t xml:space="preserve">: </w:t>
      </w:r>
      <w:r w:rsidRPr="0070416B">
        <w:rPr>
          <w:b w:val="0"/>
          <w:bCs/>
        </w:rPr>
        <w:t>Melbourne’s direct flight routes</w:t>
      </w:r>
    </w:p>
    <w:p w14:paraId="7F13B89F" w14:textId="3F5676AA" w:rsidR="002F4255" w:rsidRDefault="00392859" w:rsidP="002F4255">
      <w:pPr>
        <w:pStyle w:val="BodyText"/>
      </w:pPr>
      <w:r w:rsidRPr="003E44AB">
        <w:rPr>
          <w:noProof/>
        </w:rPr>
        <w:drawing>
          <wp:inline distT="0" distB="0" distL="0" distR="0" wp14:anchorId="73133AA9" wp14:editId="30B8173E">
            <wp:extent cx="9182100" cy="5765800"/>
            <wp:effectExtent l="12700" t="12700" r="12700" b="12700"/>
            <wp:docPr id="1695085296" name="Picture 9" descr="Map shows domestic and international routes from Melbourne and identifies routes covered by CORSIA or the domestic Safeguard Mechanis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085296" name="Picture 9" descr="Map shows domestic and international routes from Melbourne and identifies routes covered by CORSIA or the domestic Safeguard Mechanism."/>
                    <pic:cNvPicPr/>
                  </pic:nvPicPr>
                  <pic:blipFill>
                    <a:blip r:embed="rId13"/>
                    <a:stretch>
                      <a:fillRect/>
                    </a:stretch>
                  </pic:blipFill>
                  <pic:spPr>
                    <a:xfrm>
                      <a:off x="0" y="0"/>
                      <a:ext cx="9182100" cy="5765800"/>
                    </a:xfrm>
                    <a:prstGeom prst="rect">
                      <a:avLst/>
                    </a:prstGeom>
                    <a:ln>
                      <a:solidFill>
                        <a:schemeClr val="tx1"/>
                      </a:solidFill>
                    </a:ln>
                  </pic:spPr>
                </pic:pic>
              </a:graphicData>
            </a:graphic>
          </wp:inline>
        </w:drawing>
      </w:r>
    </w:p>
    <w:p w14:paraId="0CECDD3F" w14:textId="54165A19" w:rsidR="00392859" w:rsidRDefault="00392859" w:rsidP="00392859">
      <w:pPr>
        <w:pStyle w:val="BodyText"/>
        <w:spacing w:after="0"/>
        <w:sectPr w:rsidR="00392859" w:rsidSect="00392859">
          <w:pgSz w:w="16838" w:h="11906" w:orient="landscape"/>
          <w:pgMar w:top="680" w:right="1134" w:bottom="1134" w:left="1134" w:header="720" w:footer="454" w:gutter="0"/>
          <w:cols w:space="720"/>
          <w:noEndnote/>
          <w:docGrid w:linePitch="326"/>
        </w:sectPr>
      </w:pPr>
    </w:p>
    <w:p w14:paraId="21F4BF2F" w14:textId="77777777" w:rsidR="007844E3" w:rsidRPr="0070416B" w:rsidRDefault="007844E3">
      <w:pPr>
        <w:pStyle w:val="Heading2"/>
      </w:pPr>
      <w:r w:rsidRPr="0070416B">
        <w:lastRenderedPageBreak/>
        <w:t>Case study: HAMR Energy</w:t>
      </w:r>
    </w:p>
    <w:p w14:paraId="45573B07" w14:textId="77777777" w:rsidR="007844E3" w:rsidRPr="0070416B" w:rsidRDefault="007844E3">
      <w:pPr>
        <w:pStyle w:val="Heading3"/>
      </w:pPr>
      <w:r w:rsidRPr="0070416B">
        <w:t>Sustainable Aviation Fuel</w:t>
      </w:r>
    </w:p>
    <w:p w14:paraId="3E8043ED" w14:textId="77777777" w:rsidR="007844E3" w:rsidRPr="0070416B" w:rsidRDefault="007844E3">
      <w:pPr>
        <w:pStyle w:val="BodyText"/>
      </w:pPr>
      <w:r w:rsidRPr="0070416B">
        <w:t xml:space="preserve">HAMR’s flagship development, the Portland Renewable Fuels project, is a world-scale renewable methanol development in Portland, Victoria, with a target capacity of 300 </w:t>
      </w:r>
      <w:proofErr w:type="spellStart"/>
      <w:r w:rsidRPr="0070416B">
        <w:t>kilotonnes</w:t>
      </w:r>
      <w:proofErr w:type="spellEnd"/>
      <w:r w:rsidRPr="0070416B">
        <w:t xml:space="preserve"> per annum (</w:t>
      </w:r>
      <w:proofErr w:type="spellStart"/>
      <w:r w:rsidRPr="0070416B">
        <w:t>ktpa</w:t>
      </w:r>
      <w:proofErr w:type="spellEnd"/>
      <w:r w:rsidRPr="0070416B">
        <w:t>).</w:t>
      </w:r>
    </w:p>
    <w:p w14:paraId="59BAA068" w14:textId="77777777" w:rsidR="007844E3" w:rsidRPr="0070416B" w:rsidRDefault="007844E3">
      <w:pPr>
        <w:pStyle w:val="BodyText"/>
      </w:pPr>
      <w:proofErr w:type="gramStart"/>
      <w:r w:rsidRPr="0070416B">
        <w:t>This innovative renewable fuels</w:t>
      </w:r>
      <w:proofErr w:type="gramEnd"/>
      <w:r w:rsidRPr="0070416B">
        <w:t xml:space="preserve"> project utilises biomass and renewable hydrogen to produce low carbon methanol. Leveraging locally sourced biomass and nearby onshore wind resources, the project aims to create a sustainable, low-carbon methanol that can be transported to local and international customers via the Port of Portland or road and rail. The methanol will be used to support the decarbonisation of hard-to-abate sectors and is a key building block for many SAF pathways.</w:t>
      </w:r>
    </w:p>
    <w:p w14:paraId="67A8904B" w14:textId="77777777" w:rsidR="007844E3" w:rsidRPr="0070416B" w:rsidRDefault="007844E3">
      <w:pPr>
        <w:pStyle w:val="BodyText"/>
      </w:pPr>
      <w:r w:rsidRPr="0070416B">
        <w:t>The Victorian Government is supporting the Portland Renewable Fuels Project with $500,000 for a feasibility study through its Portland Diversification Fund.</w:t>
      </w:r>
    </w:p>
    <w:p w14:paraId="48B47745" w14:textId="77777777" w:rsidR="007844E3" w:rsidRPr="0070416B" w:rsidRDefault="007844E3">
      <w:pPr>
        <w:pStyle w:val="BodyText"/>
      </w:pPr>
      <w:r w:rsidRPr="0070416B">
        <w:t xml:space="preserve">For more information, visit the </w:t>
      </w:r>
      <w:hyperlink r:id="rId14" w:tooltip="Opens the HAMR Energy web page about the Portland Renewable Fuels project" w:history="1">
        <w:r w:rsidRPr="0070416B">
          <w:rPr>
            <w:rStyle w:val="Hyperlink"/>
          </w:rPr>
          <w:t>HAMR Energy Portland Renewable Fuels project page</w:t>
        </w:r>
      </w:hyperlink>
      <w:r w:rsidRPr="0070416B">
        <w:t>.</w:t>
      </w:r>
    </w:p>
    <w:p w14:paraId="13866747" w14:textId="77777777" w:rsidR="00DC71BF" w:rsidRPr="0070416B" w:rsidRDefault="00DC71BF">
      <w:pPr>
        <w:pStyle w:val="Heading1"/>
        <w:pageBreakBefore/>
      </w:pPr>
      <w:bookmarkStart w:id="8" w:name="_Toc243486804"/>
      <w:r w:rsidRPr="0070416B">
        <w:lastRenderedPageBreak/>
        <w:t>Biomass for renewable fuels production</w:t>
      </w:r>
      <w:bookmarkEnd w:id="8"/>
    </w:p>
    <w:p w14:paraId="7E681387" w14:textId="77777777" w:rsidR="007844E3" w:rsidRPr="0070416B" w:rsidRDefault="007844E3">
      <w:pPr>
        <w:pStyle w:val="Introductoryparagraph"/>
      </w:pPr>
      <w:r w:rsidRPr="0070416B">
        <w:t>Victoria’s regions offer strong opportunities to convert agricultural residues, organic waste streams and other sustainable biomass into renewable fuels and biogenic carbon products, supporting emissions reduction and new regional industries.</w:t>
      </w:r>
    </w:p>
    <w:p w14:paraId="79C21AD3" w14:textId="77777777" w:rsidR="007844E3" w:rsidRPr="0070416B" w:rsidRDefault="007844E3">
      <w:pPr>
        <w:pStyle w:val="Heading2"/>
      </w:pPr>
      <w:r w:rsidRPr="0070416B">
        <w:t>Large, diverse biomass base</w:t>
      </w:r>
    </w:p>
    <w:p w14:paraId="268C095D" w14:textId="77777777" w:rsidR="007844E3" w:rsidRPr="0070416B" w:rsidRDefault="007844E3">
      <w:pPr>
        <w:pStyle w:val="BodyText"/>
      </w:pPr>
      <w:r w:rsidRPr="0070416B">
        <w:t>Victoria produces substantial biogenic residues and waste streams across agriculture, food processing, forestry, municipal solid waste and wastewater. These existing streams can provide near term feedstock options and support circular economy outcomes.</w:t>
      </w:r>
    </w:p>
    <w:p w14:paraId="6550003C" w14:textId="5DFEC390" w:rsidR="007844E3" w:rsidRPr="0070416B" w:rsidRDefault="007844E3">
      <w:pPr>
        <w:pStyle w:val="Heading2"/>
      </w:pPr>
      <w:r w:rsidRPr="0070416B">
        <w:t xml:space="preserve">Strong </w:t>
      </w:r>
      <w:r w:rsidR="00016F2D" w:rsidRPr="00016F2D">
        <w:rPr>
          <w:rFonts w:ascii="Arial" w:hAnsi="Arial" w:cs="Arial"/>
        </w:rPr>
        <w:t>research and development</w:t>
      </w:r>
      <w:r w:rsidRPr="0070416B">
        <w:t xml:space="preserve"> to unlock new feedstocks</w:t>
      </w:r>
    </w:p>
    <w:p w14:paraId="4925FAA1" w14:textId="77777777" w:rsidR="007844E3" w:rsidRPr="0070416B" w:rsidRDefault="007844E3">
      <w:pPr>
        <w:pStyle w:val="BodyText"/>
      </w:pPr>
      <w:r w:rsidRPr="0070416B">
        <w:t>Victorian research institutions and industry partners can support innovation across feedstock supply chains and conversion pathways, helping to validate new feedstocks, improve yields and reduce technical and commercial risk.</w:t>
      </w:r>
    </w:p>
    <w:p w14:paraId="510CBD7E" w14:textId="77777777" w:rsidR="007844E3" w:rsidRPr="0070416B" w:rsidRDefault="007844E3">
      <w:pPr>
        <w:pStyle w:val="Heading2"/>
      </w:pPr>
      <w:r w:rsidRPr="0070416B">
        <w:t>Guidance on Victorian project development</w:t>
      </w:r>
    </w:p>
    <w:p w14:paraId="70CE5DCB" w14:textId="77777777" w:rsidR="007844E3" w:rsidRPr="0070416B" w:rsidRDefault="007844E3">
      <w:pPr>
        <w:pStyle w:val="BodyText"/>
      </w:pPr>
      <w:r w:rsidRPr="0070416B">
        <w:t>The Victorian Government is investigating the most suitable feedstock and fuel production pathways that assist industry to develop the best project for Victoria and connect them with state and federal funding opportunities.</w:t>
      </w:r>
    </w:p>
    <w:p w14:paraId="1C876FC3" w14:textId="77777777" w:rsidR="00DC71BF" w:rsidRPr="0070416B" w:rsidRDefault="00DC71BF">
      <w:pPr>
        <w:pStyle w:val="Heading1"/>
        <w:pageBreakBefore/>
      </w:pPr>
      <w:bookmarkStart w:id="9" w:name="_Toc243486805"/>
      <w:r w:rsidRPr="0070416B">
        <w:lastRenderedPageBreak/>
        <w:t>Bioenergy opportunities in Victoria</w:t>
      </w:r>
      <w:bookmarkEnd w:id="9"/>
    </w:p>
    <w:p w14:paraId="341C2263" w14:textId="77777777" w:rsidR="007844E3" w:rsidRPr="0070416B" w:rsidRDefault="007844E3">
      <w:pPr>
        <w:pStyle w:val="Introductoryparagraph"/>
      </w:pPr>
      <w:r w:rsidRPr="0070416B">
        <w:t>Victoria is Australia’s largest food and fibre producing state and is well positioned for biofuels production.</w:t>
      </w:r>
    </w:p>
    <w:p w14:paraId="36601173" w14:textId="77777777" w:rsidR="007844E3" w:rsidRPr="0070416B" w:rsidRDefault="007844E3">
      <w:pPr>
        <w:pStyle w:val="BodyText"/>
      </w:pPr>
      <w:r w:rsidRPr="0070416B">
        <w:t>Existing oilseeds, waste and residues alongside opportunities for emerging energy crops and farming techniques such as crop rotation, have the potential for bioenergy to support renewable fuels production and regional development.</w:t>
      </w:r>
    </w:p>
    <w:p w14:paraId="1E8A2852" w14:textId="40559D01" w:rsidR="007844E3" w:rsidRPr="0070416B" w:rsidRDefault="007844E3">
      <w:pPr>
        <w:pStyle w:val="BodyText"/>
      </w:pPr>
      <w:r w:rsidRPr="0070416B">
        <w:t xml:space="preserve">For example, Victoria’s practically available biogas potential from waste and residues alone is estimated at 47 </w:t>
      </w:r>
      <w:r w:rsidR="00016F2D" w:rsidRPr="00016F2D">
        <w:rPr>
          <w:rFonts w:ascii="Arial" w:hAnsi="Arial" w:cs="Arial"/>
        </w:rPr>
        <w:t>petajoules (PJ)</w:t>
      </w:r>
      <w:r w:rsidRPr="0070416B">
        <w:t xml:space="preserve"> per year currently, rising to 69 PJ per year in 2045.</w:t>
      </w:r>
    </w:p>
    <w:p w14:paraId="35398677" w14:textId="317A07F1" w:rsidR="007844E3" w:rsidRDefault="007844E3">
      <w:pPr>
        <w:pStyle w:val="Caption"/>
        <w:keepNext/>
        <w:rPr>
          <w:b w:val="0"/>
          <w:bCs/>
        </w:rPr>
      </w:pPr>
      <w:bookmarkStart w:id="10" w:name="_Ref243566033"/>
      <w:r w:rsidRPr="0070416B">
        <w:lastRenderedPageBreak/>
        <w:t xml:space="preserve">Figure </w:t>
      </w:r>
      <w:fldSimple w:instr=" SEQ Figure \* ARABIC \* MERGEFORMAT ">
        <w:r w:rsidR="00392859">
          <w:rPr>
            <w:noProof/>
          </w:rPr>
          <w:t>3</w:t>
        </w:r>
      </w:fldSimple>
      <w:bookmarkEnd w:id="10"/>
      <w:r w:rsidRPr="0070416B">
        <w:t xml:space="preserve">: </w:t>
      </w:r>
      <w:r w:rsidRPr="0070416B">
        <w:rPr>
          <w:b w:val="0"/>
          <w:bCs/>
        </w:rPr>
        <w:t>Practically available biomass residues and key bioenergy facilities by Victorian region</w:t>
      </w:r>
    </w:p>
    <w:p w14:paraId="58CE975C" w14:textId="08919531" w:rsidR="00392859" w:rsidRPr="00392859" w:rsidRDefault="00392859" w:rsidP="00392859">
      <w:pPr>
        <w:spacing w:after="360"/>
      </w:pPr>
      <w:r w:rsidRPr="003E44AB">
        <w:rPr>
          <w:noProof/>
        </w:rPr>
        <w:drawing>
          <wp:inline distT="0" distB="0" distL="0" distR="0" wp14:anchorId="54153A70" wp14:editId="537452E9">
            <wp:extent cx="6120130" cy="5805170"/>
            <wp:effectExtent l="0" t="0" r="1270" b="0"/>
            <wp:docPr id="1809538326" name="Picture 11" descr="Map shows practically available biomass residues by Victorian region, feedstock categories and key processing and waste fac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9538326" name="Picture 11" descr="Map shows practically available biomass residues by Victorian region, feedstock categories and key processing and waste facilities."/>
                    <pic:cNvPicPr/>
                  </pic:nvPicPr>
                  <pic:blipFill rotWithShape="1">
                    <a:blip r:embed="rId15"/>
                    <a:srcRect t="945"/>
                    <a:stretch>
                      <a:fillRect/>
                    </a:stretch>
                  </pic:blipFill>
                  <pic:spPr bwMode="auto">
                    <a:xfrm>
                      <a:off x="0" y="0"/>
                      <a:ext cx="6120130" cy="5805170"/>
                    </a:xfrm>
                    <a:prstGeom prst="rect">
                      <a:avLst/>
                    </a:prstGeom>
                    <a:ln>
                      <a:noFill/>
                    </a:ln>
                    <a:extLst>
                      <a:ext uri="{53640926-AAD7-44D8-BBD7-CCE9431645EC}">
                        <a14:shadowObscured xmlns:a14="http://schemas.microsoft.com/office/drawing/2010/main"/>
                      </a:ext>
                    </a:extLst>
                  </pic:spPr>
                </pic:pic>
              </a:graphicData>
            </a:graphic>
          </wp:inline>
        </w:drawing>
      </w:r>
    </w:p>
    <w:p w14:paraId="3D840184" w14:textId="5F2743DA" w:rsidR="007844E3" w:rsidRPr="0070416B" w:rsidRDefault="00392859">
      <w:pPr>
        <w:pStyle w:val="BodyText"/>
      </w:pPr>
      <w:r>
        <w:fldChar w:fldCharType="begin"/>
      </w:r>
      <w:r>
        <w:instrText xml:space="preserve"> REF _Ref243566033 \h </w:instrText>
      </w:r>
      <w:r>
        <w:fldChar w:fldCharType="separate"/>
      </w:r>
      <w:r w:rsidRPr="0070416B">
        <w:t xml:space="preserve">Figure </w:t>
      </w:r>
      <w:r>
        <w:rPr>
          <w:noProof/>
        </w:rPr>
        <w:t>3</w:t>
      </w:r>
      <w:r>
        <w:fldChar w:fldCharType="end"/>
      </w:r>
      <w:r w:rsidR="007844E3" w:rsidRPr="0070416B">
        <w:t xml:space="preserve"> is a map of Victoria’s 6 regions, shaded by the volume of practically available biomass residues in </w:t>
      </w:r>
      <w:proofErr w:type="spellStart"/>
      <w:r w:rsidR="007844E3" w:rsidRPr="0070416B">
        <w:t>kilotonnes</w:t>
      </w:r>
      <w:proofErr w:type="spellEnd"/>
      <w:r w:rsidR="007844E3" w:rsidRPr="0070416B">
        <w:t xml:space="preserve"> per annum (</w:t>
      </w:r>
      <w:proofErr w:type="spellStart"/>
      <w:r w:rsidR="007844E3" w:rsidRPr="0070416B">
        <w:t>ktpa</w:t>
      </w:r>
      <w:proofErr w:type="spellEnd"/>
      <w:r w:rsidR="007844E3" w:rsidRPr="0070416B">
        <w:t xml:space="preserve">), in bands from less than 300 </w:t>
      </w:r>
      <w:proofErr w:type="spellStart"/>
      <w:r w:rsidR="007844E3" w:rsidRPr="0070416B">
        <w:t>ktpa</w:t>
      </w:r>
      <w:proofErr w:type="spellEnd"/>
      <w:r w:rsidR="007844E3" w:rsidRPr="0070416B">
        <w:t xml:space="preserve"> </w:t>
      </w:r>
      <w:r w:rsidR="00016F2D">
        <w:t xml:space="preserve">up </w:t>
      </w:r>
      <w:r w:rsidR="007844E3" w:rsidRPr="0070416B">
        <w:t xml:space="preserve">to </w:t>
      </w:r>
      <w:r w:rsidR="00016F2D">
        <w:t xml:space="preserve">a top band of </w:t>
      </w:r>
      <w:r w:rsidR="007844E3" w:rsidRPr="0070416B">
        <w:t>2,300</w:t>
      </w:r>
      <w:r w:rsidR="00016F2D" w:rsidRPr="00016F2D">
        <w:rPr>
          <w:rFonts w:ascii="Arial" w:hAnsi="Arial" w:cs="Arial"/>
        </w:rPr>
        <w:t xml:space="preserve"> to </w:t>
      </w:r>
      <w:r w:rsidR="007844E3" w:rsidRPr="0070416B">
        <w:t xml:space="preserve">3,400 </w:t>
      </w:r>
      <w:proofErr w:type="spellStart"/>
      <w:r w:rsidR="007844E3" w:rsidRPr="0070416B">
        <w:t>ktpa</w:t>
      </w:r>
      <w:proofErr w:type="spellEnd"/>
      <w:r w:rsidR="007844E3" w:rsidRPr="0070416B">
        <w:t>. A doughnut chart for each region shows the mix of feedstock categories: broadacre waste and residues, horticulture waste and residues, livestock and meat processing waste and residues, plantation and wood processing waste and residues, waste sector, canola, tallow and used cooking oil (UCO). Table 3 summarises the data for each region.</w:t>
      </w:r>
    </w:p>
    <w:p w14:paraId="0C3AF940" w14:textId="77777777" w:rsidR="007844E3" w:rsidRPr="0070416B" w:rsidRDefault="007844E3">
      <w:pPr>
        <w:pStyle w:val="BodyText"/>
      </w:pPr>
      <w:r w:rsidRPr="0070416B">
        <w:lastRenderedPageBreak/>
        <w:t>The map also marks key facilities: oilseed crushing facilities, tallow renderers, landfills with high biogas potential, UCO collection and pretreatment sites, and major wastewater treatment plants (WWTP). Most landfills, UCO sites and wastewater treatment plants are clustered in and around Melbourne, while oilseed crushing facilities and tallow renderers are spread across northern, central and western Victoria.</w:t>
      </w:r>
    </w:p>
    <w:p w14:paraId="4D78CCFD" w14:textId="727EA29E" w:rsidR="007844E3" w:rsidRPr="0070416B" w:rsidRDefault="007844E3">
      <w:pPr>
        <w:pStyle w:val="Caption"/>
        <w:keepNext/>
      </w:pPr>
      <w:r w:rsidRPr="0070416B">
        <w:t xml:space="preserve">Table </w:t>
      </w:r>
      <w:fldSimple w:instr=" SEQ Table \* ARABIC \* MERGEFORMAT ">
        <w:r w:rsidR="00DC71BF" w:rsidRPr="0070416B">
          <w:t>3</w:t>
        </w:r>
      </w:fldSimple>
      <w:r w:rsidRPr="0070416B">
        <w:t xml:space="preserve">: </w:t>
      </w:r>
      <w:r w:rsidRPr="0070416B">
        <w:rPr>
          <w:b w:val="0"/>
          <w:bCs/>
        </w:rPr>
        <w:t>Practically available biomass residues by region</w:t>
      </w:r>
    </w:p>
    <w:tbl>
      <w:tblPr>
        <w:tblStyle w:val="Style2"/>
        <w:tblW w:w="0" w:type="auto"/>
        <w:tblLook w:val="04A0" w:firstRow="1" w:lastRow="0" w:firstColumn="1" w:lastColumn="0" w:noHBand="0" w:noVBand="1"/>
        <w:tblCaption w:val="Practically available biomass residues by region"/>
        <w:tblDescription w:val="Table with 3 columns, Region, Practically available biomass residues and Main feedstock categories, listing 6 Victorian regions. Port Phillip has the most at 2,774 ktpa, mainly waste sector, followed by Grampians at 1,737 ktpa and Loddon Mallee at 1,404 ktpa, mainly broadacre residues and canola. Hume has 794 ktpa, Barwon South West 761 ktpa and Gippsland 363 ktpa."/>
      </w:tblPr>
      <w:tblGrid>
        <w:gridCol w:w="2400"/>
        <w:gridCol w:w="2600"/>
        <w:gridCol w:w="4618"/>
      </w:tblGrid>
      <w:tr w:rsidR="007844E3" w:rsidRPr="0070416B" w14:paraId="4E8193DC" w14:textId="77777777" w:rsidTr="00392859">
        <w:trPr>
          <w:cnfStyle w:val="100000000000" w:firstRow="1" w:lastRow="0" w:firstColumn="0" w:lastColumn="0" w:oddVBand="0" w:evenVBand="0" w:oddHBand="0" w:evenHBand="0" w:firstRowFirstColumn="0" w:firstRowLastColumn="0" w:lastRowFirstColumn="0" w:lastRowLastColumn="0"/>
          <w:cantSplit/>
          <w:tblHeader/>
        </w:trPr>
        <w:tc>
          <w:tcPr>
            <w:tcW w:w="2400" w:type="dxa"/>
          </w:tcPr>
          <w:p w14:paraId="2E5CDD5A" w14:textId="77777777" w:rsidR="007844E3" w:rsidRPr="0070416B" w:rsidRDefault="007844E3" w:rsidP="001B7C88">
            <w:pPr>
              <w:pStyle w:val="Tabletext"/>
              <w:spacing w:line="240" w:lineRule="auto"/>
            </w:pPr>
            <w:r w:rsidRPr="0070416B">
              <w:t>Region</w:t>
            </w:r>
          </w:p>
        </w:tc>
        <w:tc>
          <w:tcPr>
            <w:tcW w:w="2600" w:type="dxa"/>
            <w:vAlign w:val="center"/>
          </w:tcPr>
          <w:p w14:paraId="3BA49E90" w14:textId="77777777" w:rsidR="007844E3" w:rsidRPr="0070416B" w:rsidRDefault="007844E3" w:rsidP="001B7C88">
            <w:pPr>
              <w:pStyle w:val="Tabletext"/>
              <w:spacing w:line="240" w:lineRule="auto"/>
              <w:jc w:val="center"/>
            </w:pPr>
            <w:r w:rsidRPr="0070416B">
              <w:t>Practically available biomass residues (</w:t>
            </w:r>
            <w:proofErr w:type="spellStart"/>
            <w:r w:rsidRPr="0070416B">
              <w:t>ktpa</w:t>
            </w:r>
            <w:proofErr w:type="spellEnd"/>
            <w:r w:rsidRPr="0070416B">
              <w:t>)</w:t>
            </w:r>
          </w:p>
        </w:tc>
        <w:tc>
          <w:tcPr>
            <w:tcW w:w="4618" w:type="dxa"/>
          </w:tcPr>
          <w:p w14:paraId="3563BE20" w14:textId="77777777" w:rsidR="007844E3" w:rsidRPr="0070416B" w:rsidRDefault="007844E3" w:rsidP="001B7C88">
            <w:pPr>
              <w:pStyle w:val="Tabletext"/>
              <w:spacing w:line="240" w:lineRule="auto"/>
            </w:pPr>
            <w:r w:rsidRPr="0070416B">
              <w:t>Main feedstock categories</w:t>
            </w:r>
          </w:p>
        </w:tc>
      </w:tr>
      <w:tr w:rsidR="007844E3" w:rsidRPr="0070416B" w14:paraId="0EA52A9F" w14:textId="77777777" w:rsidTr="00BD434A">
        <w:trPr>
          <w:cantSplit/>
        </w:trPr>
        <w:tc>
          <w:tcPr>
            <w:tcW w:w="2400" w:type="dxa"/>
            <w:vAlign w:val="center"/>
          </w:tcPr>
          <w:p w14:paraId="5C124EA3" w14:textId="77777777" w:rsidR="007844E3" w:rsidRPr="0070416B" w:rsidRDefault="007844E3" w:rsidP="00BD434A">
            <w:pPr>
              <w:pStyle w:val="Tabletext"/>
            </w:pPr>
            <w:r w:rsidRPr="0070416B">
              <w:t>Port Phillip</w:t>
            </w:r>
          </w:p>
        </w:tc>
        <w:tc>
          <w:tcPr>
            <w:tcW w:w="2600" w:type="dxa"/>
            <w:vAlign w:val="center"/>
          </w:tcPr>
          <w:p w14:paraId="455FBCC0" w14:textId="77777777" w:rsidR="007844E3" w:rsidRPr="0070416B" w:rsidRDefault="007844E3" w:rsidP="00392859">
            <w:pPr>
              <w:pStyle w:val="Tabletext"/>
              <w:jc w:val="center"/>
            </w:pPr>
            <w:r w:rsidRPr="0070416B">
              <w:t>2,774</w:t>
            </w:r>
          </w:p>
        </w:tc>
        <w:tc>
          <w:tcPr>
            <w:tcW w:w="4618" w:type="dxa"/>
          </w:tcPr>
          <w:p w14:paraId="04D8DD0F" w14:textId="77777777" w:rsidR="007844E3" w:rsidRPr="0070416B" w:rsidRDefault="007844E3">
            <w:pPr>
              <w:pStyle w:val="Tabletext"/>
            </w:pPr>
            <w:r w:rsidRPr="0070416B">
              <w:t>Almost entirely waste sector, with small amounts of tallow and livestock and meat processing waste</w:t>
            </w:r>
          </w:p>
        </w:tc>
      </w:tr>
      <w:tr w:rsidR="007844E3" w:rsidRPr="0070416B" w14:paraId="41543FF3" w14:textId="77777777" w:rsidTr="00BD434A">
        <w:trPr>
          <w:cantSplit/>
        </w:trPr>
        <w:tc>
          <w:tcPr>
            <w:tcW w:w="2400" w:type="dxa"/>
            <w:vAlign w:val="center"/>
          </w:tcPr>
          <w:p w14:paraId="7160C2A4" w14:textId="77777777" w:rsidR="007844E3" w:rsidRPr="0070416B" w:rsidRDefault="007844E3" w:rsidP="00BD434A">
            <w:pPr>
              <w:pStyle w:val="Tabletext"/>
            </w:pPr>
            <w:r w:rsidRPr="0070416B">
              <w:t>Grampians</w:t>
            </w:r>
          </w:p>
        </w:tc>
        <w:tc>
          <w:tcPr>
            <w:tcW w:w="2600" w:type="dxa"/>
            <w:vAlign w:val="center"/>
          </w:tcPr>
          <w:p w14:paraId="28180637" w14:textId="77777777" w:rsidR="007844E3" w:rsidRPr="0070416B" w:rsidRDefault="007844E3" w:rsidP="00392859">
            <w:pPr>
              <w:pStyle w:val="Tabletext"/>
              <w:jc w:val="center"/>
            </w:pPr>
            <w:r w:rsidRPr="0070416B">
              <w:t>1,737</w:t>
            </w:r>
          </w:p>
        </w:tc>
        <w:tc>
          <w:tcPr>
            <w:tcW w:w="4618" w:type="dxa"/>
          </w:tcPr>
          <w:p w14:paraId="3CB33064" w14:textId="77777777" w:rsidR="007844E3" w:rsidRPr="0070416B" w:rsidRDefault="007844E3">
            <w:pPr>
              <w:pStyle w:val="Tabletext"/>
            </w:pPr>
            <w:r w:rsidRPr="0070416B">
              <w:t>Mainly broadacre waste and residues and canola, with some waste sector</w:t>
            </w:r>
          </w:p>
        </w:tc>
      </w:tr>
      <w:tr w:rsidR="007844E3" w:rsidRPr="0070416B" w14:paraId="1B17112E" w14:textId="77777777" w:rsidTr="00BD434A">
        <w:trPr>
          <w:cantSplit/>
        </w:trPr>
        <w:tc>
          <w:tcPr>
            <w:tcW w:w="2400" w:type="dxa"/>
            <w:vAlign w:val="center"/>
          </w:tcPr>
          <w:p w14:paraId="58261C07" w14:textId="77777777" w:rsidR="007844E3" w:rsidRPr="0070416B" w:rsidRDefault="007844E3" w:rsidP="00BD434A">
            <w:pPr>
              <w:pStyle w:val="Tabletext"/>
            </w:pPr>
            <w:r w:rsidRPr="0070416B">
              <w:t>Loddon Mallee</w:t>
            </w:r>
          </w:p>
        </w:tc>
        <w:tc>
          <w:tcPr>
            <w:tcW w:w="2600" w:type="dxa"/>
            <w:vAlign w:val="center"/>
          </w:tcPr>
          <w:p w14:paraId="490E0EB6" w14:textId="77777777" w:rsidR="007844E3" w:rsidRPr="0070416B" w:rsidRDefault="007844E3" w:rsidP="00392859">
            <w:pPr>
              <w:pStyle w:val="Tabletext"/>
              <w:jc w:val="center"/>
            </w:pPr>
            <w:r w:rsidRPr="0070416B">
              <w:t>1,404</w:t>
            </w:r>
          </w:p>
        </w:tc>
        <w:tc>
          <w:tcPr>
            <w:tcW w:w="4618" w:type="dxa"/>
          </w:tcPr>
          <w:p w14:paraId="3B57319C" w14:textId="77777777" w:rsidR="007844E3" w:rsidRPr="0070416B" w:rsidRDefault="007844E3">
            <w:pPr>
              <w:pStyle w:val="Tabletext"/>
            </w:pPr>
            <w:r w:rsidRPr="0070416B">
              <w:t>Mainly broadacre waste and residues, with canola, waste sector and small amounts of livestock and horticulture waste</w:t>
            </w:r>
          </w:p>
        </w:tc>
      </w:tr>
      <w:tr w:rsidR="007844E3" w:rsidRPr="0070416B" w14:paraId="5313AC3F" w14:textId="77777777" w:rsidTr="00BD434A">
        <w:trPr>
          <w:cantSplit/>
        </w:trPr>
        <w:tc>
          <w:tcPr>
            <w:tcW w:w="2400" w:type="dxa"/>
            <w:vAlign w:val="center"/>
          </w:tcPr>
          <w:p w14:paraId="5EFACD94" w14:textId="77777777" w:rsidR="007844E3" w:rsidRPr="0070416B" w:rsidRDefault="007844E3" w:rsidP="00BD434A">
            <w:pPr>
              <w:pStyle w:val="Tabletext"/>
            </w:pPr>
            <w:r w:rsidRPr="0070416B">
              <w:t>Hume</w:t>
            </w:r>
          </w:p>
        </w:tc>
        <w:tc>
          <w:tcPr>
            <w:tcW w:w="2600" w:type="dxa"/>
            <w:vAlign w:val="center"/>
          </w:tcPr>
          <w:p w14:paraId="56AD85A0" w14:textId="77777777" w:rsidR="007844E3" w:rsidRPr="0070416B" w:rsidRDefault="007844E3" w:rsidP="00392859">
            <w:pPr>
              <w:pStyle w:val="Tabletext"/>
              <w:jc w:val="center"/>
            </w:pPr>
            <w:r w:rsidRPr="0070416B">
              <w:t>794</w:t>
            </w:r>
          </w:p>
        </w:tc>
        <w:tc>
          <w:tcPr>
            <w:tcW w:w="4618" w:type="dxa"/>
          </w:tcPr>
          <w:p w14:paraId="59EC2350" w14:textId="77777777" w:rsidR="007844E3" w:rsidRPr="0070416B" w:rsidRDefault="007844E3">
            <w:pPr>
              <w:pStyle w:val="Tabletext"/>
            </w:pPr>
            <w:r w:rsidRPr="0070416B">
              <w:t>Broadacre waste and residues, waste sector and canola, with small amounts of livestock and plantation waste</w:t>
            </w:r>
          </w:p>
        </w:tc>
      </w:tr>
      <w:tr w:rsidR="007844E3" w:rsidRPr="0070416B" w14:paraId="2637D1BC" w14:textId="77777777" w:rsidTr="00BD434A">
        <w:trPr>
          <w:cantSplit/>
        </w:trPr>
        <w:tc>
          <w:tcPr>
            <w:tcW w:w="2400" w:type="dxa"/>
            <w:vAlign w:val="center"/>
          </w:tcPr>
          <w:p w14:paraId="34C3D437" w14:textId="77777777" w:rsidR="007844E3" w:rsidRPr="0070416B" w:rsidRDefault="007844E3" w:rsidP="00BD434A">
            <w:pPr>
              <w:pStyle w:val="Tabletext"/>
            </w:pPr>
            <w:r w:rsidRPr="0070416B">
              <w:t xml:space="preserve">Barwon </w:t>
            </w:r>
            <w:proofErr w:type="gramStart"/>
            <w:r w:rsidRPr="0070416B">
              <w:t>South West</w:t>
            </w:r>
            <w:proofErr w:type="gramEnd"/>
          </w:p>
        </w:tc>
        <w:tc>
          <w:tcPr>
            <w:tcW w:w="2600" w:type="dxa"/>
            <w:vAlign w:val="center"/>
          </w:tcPr>
          <w:p w14:paraId="57B107F6" w14:textId="77777777" w:rsidR="007844E3" w:rsidRPr="0070416B" w:rsidRDefault="007844E3" w:rsidP="00392859">
            <w:pPr>
              <w:pStyle w:val="Tabletext"/>
              <w:jc w:val="center"/>
            </w:pPr>
            <w:r w:rsidRPr="0070416B">
              <w:t>761</w:t>
            </w:r>
          </w:p>
        </w:tc>
        <w:tc>
          <w:tcPr>
            <w:tcW w:w="4618" w:type="dxa"/>
          </w:tcPr>
          <w:p w14:paraId="3D8B5B3C" w14:textId="77777777" w:rsidR="007844E3" w:rsidRPr="0070416B" w:rsidRDefault="007844E3">
            <w:pPr>
              <w:pStyle w:val="Tabletext"/>
            </w:pPr>
            <w:r w:rsidRPr="0070416B">
              <w:t>Mainly waste sector, with broadacre waste and residues, livestock and meat processing waste, canola and plantation waste</w:t>
            </w:r>
          </w:p>
        </w:tc>
      </w:tr>
      <w:tr w:rsidR="007844E3" w:rsidRPr="0070416B" w14:paraId="065876D3" w14:textId="77777777" w:rsidTr="00BD434A">
        <w:trPr>
          <w:cantSplit/>
        </w:trPr>
        <w:tc>
          <w:tcPr>
            <w:tcW w:w="2400" w:type="dxa"/>
            <w:vAlign w:val="center"/>
          </w:tcPr>
          <w:p w14:paraId="4675D0F8" w14:textId="77777777" w:rsidR="007844E3" w:rsidRPr="0070416B" w:rsidRDefault="007844E3" w:rsidP="00BD434A">
            <w:pPr>
              <w:pStyle w:val="Tabletext"/>
            </w:pPr>
            <w:r w:rsidRPr="0070416B">
              <w:t>Gippsland</w:t>
            </w:r>
          </w:p>
        </w:tc>
        <w:tc>
          <w:tcPr>
            <w:tcW w:w="2600" w:type="dxa"/>
            <w:vAlign w:val="center"/>
          </w:tcPr>
          <w:p w14:paraId="30DE925C" w14:textId="77777777" w:rsidR="007844E3" w:rsidRPr="0070416B" w:rsidRDefault="007844E3" w:rsidP="00392859">
            <w:pPr>
              <w:pStyle w:val="Tabletext"/>
              <w:jc w:val="center"/>
            </w:pPr>
            <w:r w:rsidRPr="0070416B">
              <w:t>363</w:t>
            </w:r>
          </w:p>
        </w:tc>
        <w:tc>
          <w:tcPr>
            <w:tcW w:w="4618" w:type="dxa"/>
          </w:tcPr>
          <w:p w14:paraId="65A1AC36" w14:textId="77777777" w:rsidR="007844E3" w:rsidRPr="0070416B" w:rsidRDefault="007844E3">
            <w:pPr>
              <w:pStyle w:val="Tabletext"/>
            </w:pPr>
            <w:r w:rsidRPr="0070416B">
              <w:t>Mainly waste sector, with livestock and meat processing waste and plantation and wood processing waste</w:t>
            </w:r>
          </w:p>
        </w:tc>
      </w:tr>
    </w:tbl>
    <w:p w14:paraId="01694BC4" w14:textId="77777777" w:rsidR="00DC71BF" w:rsidRPr="0070416B" w:rsidRDefault="00DC71BF">
      <w:pPr>
        <w:pStyle w:val="Heading1"/>
        <w:pageBreakBefore/>
      </w:pPr>
      <w:bookmarkStart w:id="11" w:name="_Toc243486806"/>
      <w:r w:rsidRPr="0070416B">
        <w:lastRenderedPageBreak/>
        <w:t>Leverage established energy infrastructure</w:t>
      </w:r>
      <w:bookmarkEnd w:id="11"/>
    </w:p>
    <w:p w14:paraId="65BE9311" w14:textId="77777777" w:rsidR="007844E3" w:rsidRPr="0070416B" w:rsidRDefault="007844E3" w:rsidP="002954CB">
      <w:pPr>
        <w:pStyle w:val="Introductoryparagraph"/>
        <w:spacing w:after="100"/>
      </w:pPr>
      <w:r w:rsidRPr="0070416B">
        <w:t>Victoria sits at the intersection of major electricity, gas, fuel and logistics networks, with established refining, storage, terminal and distribution infrastructure already serving large domestic markets.</w:t>
      </w:r>
    </w:p>
    <w:p w14:paraId="5B1CF03B" w14:textId="77777777" w:rsidR="007844E3" w:rsidRPr="0070416B" w:rsidRDefault="007844E3" w:rsidP="002954CB">
      <w:pPr>
        <w:pStyle w:val="BodyText"/>
        <w:spacing w:after="100"/>
      </w:pPr>
      <w:r w:rsidRPr="0070416B">
        <w:t>One of only 2 refineries remaining in Australia, the Geelong refinery anchors this system and supplies more than half of Victoria’s fuel. This existing infrastructure network can support the development, handling and distribution of low-carbon liquid fuels, helping to reduce delivery risk for future projects.</w:t>
      </w:r>
    </w:p>
    <w:p w14:paraId="0038E759" w14:textId="2F47A116" w:rsidR="007844E3" w:rsidRDefault="007844E3">
      <w:pPr>
        <w:pStyle w:val="Caption"/>
        <w:keepNext/>
        <w:rPr>
          <w:b w:val="0"/>
          <w:bCs/>
        </w:rPr>
      </w:pPr>
      <w:bookmarkStart w:id="12" w:name="_Ref243566172"/>
      <w:r w:rsidRPr="0070416B">
        <w:lastRenderedPageBreak/>
        <w:t xml:space="preserve">Figure </w:t>
      </w:r>
      <w:fldSimple w:instr=" SEQ Figure \* ARABIC \* MERGEFORMAT ">
        <w:r w:rsidR="00392859">
          <w:rPr>
            <w:noProof/>
          </w:rPr>
          <w:t>4</w:t>
        </w:r>
      </w:fldSimple>
      <w:bookmarkEnd w:id="12"/>
      <w:r w:rsidRPr="0070416B">
        <w:t xml:space="preserve">: </w:t>
      </w:r>
      <w:r w:rsidRPr="0070416B">
        <w:rPr>
          <w:b w:val="0"/>
          <w:bCs/>
        </w:rPr>
        <w:t>Victoria’s energy and fuel infrastructure can support local renewable fuel production and distribution</w:t>
      </w:r>
    </w:p>
    <w:p w14:paraId="6528D480" w14:textId="6A6D1747" w:rsidR="002954CB" w:rsidRDefault="002954CB" w:rsidP="00BD434A">
      <w:pPr>
        <w:spacing w:after="600"/>
      </w:pPr>
      <w:r w:rsidRPr="003E44AB">
        <w:rPr>
          <w:noProof/>
        </w:rPr>
        <w:drawing>
          <wp:inline distT="0" distB="0" distL="0" distR="0" wp14:anchorId="7622E465" wp14:editId="3F02D002">
            <wp:extent cx="6064715" cy="5893559"/>
            <wp:effectExtent l="12700" t="12700" r="19050" b="12065"/>
            <wp:docPr id="287415250" name="Picture 12" descr="Map shows Victorian electricity, gas, fuel, freight, airport, port, refinery and terminal infrastructure supporting renewable fuel production and distribu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415250" name="Picture 12" descr="Map shows Victorian electricity, gas, fuel, freight, airport, port, refinery and terminal infrastructure supporting renewable fuel production and distribution."/>
                    <pic:cNvPicPr/>
                  </pic:nvPicPr>
                  <pic:blipFill>
                    <a:blip r:embed="rId16"/>
                    <a:stretch>
                      <a:fillRect/>
                    </a:stretch>
                  </pic:blipFill>
                  <pic:spPr>
                    <a:xfrm>
                      <a:off x="0" y="0"/>
                      <a:ext cx="6199019" cy="6024073"/>
                    </a:xfrm>
                    <a:prstGeom prst="rect">
                      <a:avLst/>
                    </a:prstGeom>
                    <a:ln>
                      <a:solidFill>
                        <a:schemeClr val="tx1"/>
                      </a:solidFill>
                    </a:ln>
                  </pic:spPr>
                </pic:pic>
              </a:graphicData>
            </a:graphic>
          </wp:inline>
        </w:drawing>
      </w:r>
    </w:p>
    <w:p w14:paraId="564F9BFB" w14:textId="7A61034A" w:rsidR="007844E3" w:rsidRPr="0070416B" w:rsidRDefault="002954CB">
      <w:pPr>
        <w:pStyle w:val="Normalbeforebullets"/>
      </w:pPr>
      <w:r>
        <w:fldChar w:fldCharType="begin"/>
      </w:r>
      <w:r>
        <w:instrText xml:space="preserve"> REF _Ref243566172 \h </w:instrText>
      </w:r>
      <w:r>
        <w:fldChar w:fldCharType="separate"/>
      </w:r>
      <w:r w:rsidRPr="0070416B">
        <w:t xml:space="preserve">Figure </w:t>
      </w:r>
      <w:r>
        <w:rPr>
          <w:noProof/>
        </w:rPr>
        <w:t>4</w:t>
      </w:r>
      <w:r>
        <w:fldChar w:fldCharType="end"/>
      </w:r>
      <w:r w:rsidR="007844E3" w:rsidRPr="0070416B">
        <w:t xml:space="preserve"> is a map of Victoria’s energy and fuel infrastructure. It shows:</w:t>
      </w:r>
    </w:p>
    <w:p w14:paraId="471FC0C7" w14:textId="77777777" w:rsidR="007844E3" w:rsidRPr="0070416B" w:rsidRDefault="007844E3">
      <w:pPr>
        <w:pStyle w:val="ListBullet"/>
      </w:pPr>
      <w:r w:rsidRPr="0070416B">
        <w:t>renewable energy zones (REZ) across western, northern and south-eastern Victoria</w:t>
      </w:r>
    </w:p>
    <w:p w14:paraId="28336EE8" w14:textId="1C5CA18A" w:rsidR="007844E3" w:rsidRPr="0070416B" w:rsidRDefault="007844E3">
      <w:pPr>
        <w:pStyle w:val="ListBullet"/>
      </w:pPr>
      <w:r w:rsidRPr="0070416B">
        <w:t>existing electricity transmission lines (220</w:t>
      </w:r>
      <w:r w:rsidR="00016F2D" w:rsidRPr="00016F2D">
        <w:rPr>
          <w:rFonts w:ascii="Arial" w:hAnsi="Arial" w:cs="Arial"/>
        </w:rPr>
        <w:t xml:space="preserve"> to </w:t>
      </w:r>
      <w:r w:rsidRPr="0070416B">
        <w:t>275 kV, 330 kV and 400</w:t>
      </w:r>
      <w:r w:rsidR="00016F2D" w:rsidRPr="00016F2D">
        <w:rPr>
          <w:rFonts w:ascii="Arial" w:hAnsi="Arial" w:cs="Arial"/>
        </w:rPr>
        <w:t xml:space="preserve"> to </w:t>
      </w:r>
      <w:r w:rsidRPr="0070416B">
        <w:t>500 kV), transmission projects under development and the draft preferred route for offshore wind transmission</w:t>
      </w:r>
    </w:p>
    <w:p w14:paraId="5832813D" w14:textId="77777777" w:rsidR="007844E3" w:rsidRPr="0070416B" w:rsidRDefault="007844E3">
      <w:pPr>
        <w:pStyle w:val="ListBullet"/>
      </w:pPr>
      <w:r w:rsidRPr="0070416B">
        <w:lastRenderedPageBreak/>
        <w:t>interconnectors to other states: VIC-SA Interconnector (near Mildura) and VIC-SA (Heywood) to South Australia, VIC-NSW (</w:t>
      </w:r>
      <w:proofErr w:type="spellStart"/>
      <w:r w:rsidRPr="0070416B">
        <w:t>Murraylink</w:t>
      </w:r>
      <w:proofErr w:type="spellEnd"/>
      <w:r w:rsidRPr="0070416B">
        <w:t>) to New South Wales, and TAS-VIC (</w:t>
      </w:r>
      <w:proofErr w:type="spellStart"/>
      <w:r w:rsidRPr="0070416B">
        <w:t>Basslink</w:t>
      </w:r>
      <w:proofErr w:type="spellEnd"/>
      <w:r w:rsidRPr="0070416B">
        <w:t>) to Tasmania</w:t>
      </w:r>
    </w:p>
    <w:p w14:paraId="2494DB87" w14:textId="77777777" w:rsidR="007844E3" w:rsidRPr="0070416B" w:rsidRDefault="007844E3">
      <w:pPr>
        <w:pStyle w:val="ListBullet"/>
      </w:pPr>
      <w:r w:rsidRPr="0070416B">
        <w:t>the Gippsland and Southern Ocean declared offshore wind areas and an offshore wind transmission corridor</w:t>
      </w:r>
    </w:p>
    <w:p w14:paraId="7DB67FC3" w14:textId="77777777" w:rsidR="007844E3" w:rsidRPr="0070416B" w:rsidRDefault="007844E3">
      <w:pPr>
        <w:pStyle w:val="ListBullet"/>
      </w:pPr>
      <w:r w:rsidRPr="0070416B">
        <w:t>gas pipelines, oil pipelines and the freight network connecting regional centres including Mildura, Swan Hill, Bendigo, Shepparton, Ballarat, Horsham, Warrnambool, Portland, Traralgon and Sale</w:t>
      </w:r>
    </w:p>
    <w:p w14:paraId="5D50651B" w14:textId="77777777" w:rsidR="007844E3" w:rsidRPr="0070416B" w:rsidRDefault="007844E3">
      <w:pPr>
        <w:pStyle w:val="ListBullet"/>
      </w:pPr>
      <w:r w:rsidRPr="0070416B">
        <w:t>the Geelong Refinery and fuel terminals at Newport, Altona, Yarraville and Hastings</w:t>
      </w:r>
    </w:p>
    <w:p w14:paraId="7043B404" w14:textId="77777777" w:rsidR="007844E3" w:rsidRPr="0070416B" w:rsidRDefault="007844E3">
      <w:pPr>
        <w:pStyle w:val="ListBullet"/>
      </w:pPr>
      <w:r w:rsidRPr="0070416B">
        <w:t>deepwater ports at Portland, Geelong, Melbourne and Hastings</w:t>
      </w:r>
    </w:p>
    <w:p w14:paraId="705DFD47" w14:textId="77777777" w:rsidR="007844E3" w:rsidRPr="0070416B" w:rsidRDefault="007844E3">
      <w:pPr>
        <w:pStyle w:val="ListBullet"/>
      </w:pPr>
      <w:r w:rsidRPr="0070416B">
        <w:t>international airports at Tullamarine and Avalon, Essendon and Moorabbin airports, and regional airports including Mildura and Bendigo</w:t>
      </w:r>
    </w:p>
    <w:p w14:paraId="60CA8859" w14:textId="77777777" w:rsidR="007844E3" w:rsidRPr="0070416B" w:rsidRDefault="007844E3">
      <w:pPr>
        <w:pStyle w:val="LastBulletinList"/>
      </w:pPr>
      <w:r w:rsidRPr="0070416B">
        <w:t>a biofuels facility in north-eastern Victoria near Albury.</w:t>
      </w:r>
    </w:p>
    <w:p w14:paraId="54DDAC67" w14:textId="77777777" w:rsidR="007844E3" w:rsidRPr="0070416B" w:rsidRDefault="007844E3">
      <w:pPr>
        <w:pStyle w:val="Heading2"/>
      </w:pPr>
      <w:r w:rsidRPr="0070416B">
        <w:t>Case study: Viva Energy</w:t>
      </w:r>
    </w:p>
    <w:p w14:paraId="572BBEBD" w14:textId="77777777" w:rsidR="007844E3" w:rsidRPr="0070416B" w:rsidRDefault="007844E3">
      <w:pPr>
        <w:pStyle w:val="BodyText"/>
      </w:pPr>
      <w:r w:rsidRPr="0070416B">
        <w:t>Viva Energy’s co-processing trials at the Geelong Refinery are demonstrating how existing industrial infrastructure could support Victoria’s transition to a circular economy and the production of lower-carbon fuels and products. By trialling the use of alternative feedstocks such as used cooking oil, Viva Energy is showing how established refinery assets can contribute to creating new materials and support future pathways for renewable fuels and other circular products.</w:t>
      </w:r>
    </w:p>
    <w:p w14:paraId="444131E6" w14:textId="77777777" w:rsidR="007844E3" w:rsidRPr="0070416B" w:rsidRDefault="007844E3">
      <w:pPr>
        <w:pStyle w:val="BodyText"/>
      </w:pPr>
      <w:r w:rsidRPr="0070416B">
        <w:t xml:space="preserve">Viva Energy has undertaken a trial with </w:t>
      </w:r>
      <w:proofErr w:type="spellStart"/>
      <w:r w:rsidRPr="0070416B">
        <w:t>Snackbrands</w:t>
      </w:r>
      <w:proofErr w:type="spellEnd"/>
      <w:r w:rsidRPr="0070416B">
        <w:t xml:space="preserve"> Australia and Cleanaway, transforming used cooking oil into food-grade plastic packaging, highlighting the potential to extend material life and create higher-value uses for waste streams.</w:t>
      </w:r>
    </w:p>
    <w:p w14:paraId="7B54C903" w14:textId="77777777" w:rsidR="00DC71BF" w:rsidRPr="0070416B" w:rsidRDefault="00DC71BF">
      <w:pPr>
        <w:pStyle w:val="Heading1"/>
        <w:pageBreakBefore/>
      </w:pPr>
      <w:bookmarkStart w:id="13" w:name="_Toc243486807"/>
      <w:r w:rsidRPr="0070416B">
        <w:lastRenderedPageBreak/>
        <w:t>Victorian Government policies driving renewable fuels investment</w:t>
      </w:r>
      <w:bookmarkEnd w:id="13"/>
    </w:p>
    <w:p w14:paraId="25AB23B3" w14:textId="77777777" w:rsidR="007844E3" w:rsidRPr="0070416B" w:rsidRDefault="007844E3">
      <w:pPr>
        <w:pStyle w:val="Introductoryparagraph"/>
      </w:pPr>
      <w:r w:rsidRPr="0070416B">
        <w:t xml:space="preserve">Building on the </w:t>
      </w:r>
      <w:r w:rsidRPr="0070416B">
        <w:rPr>
          <w:i/>
        </w:rPr>
        <w:t>Renewable Hydrogen Industry Development Plan (2021)</w:t>
      </w:r>
      <w:r w:rsidRPr="0070416B">
        <w:t>, Victoria has expanded its focus to include multiple renewable fuels that can deliver earlier emissions reductions and faster deployment, while continuing to support hydrogen’s long-term role.</w:t>
      </w:r>
    </w:p>
    <w:p w14:paraId="31855329" w14:textId="77777777" w:rsidR="007844E3" w:rsidRPr="0070416B" w:rsidRDefault="007844E3">
      <w:pPr>
        <w:pStyle w:val="Heading2"/>
      </w:pPr>
      <w:r w:rsidRPr="0070416B">
        <w:rPr>
          <w:i/>
        </w:rPr>
        <w:t>Climate Action Act 2017</w:t>
      </w:r>
      <w:r w:rsidRPr="0070416B">
        <w:t xml:space="preserve"> and Climate Change Strategy 2026–30</w:t>
      </w:r>
    </w:p>
    <w:p w14:paraId="62D40A28" w14:textId="77777777" w:rsidR="007844E3" w:rsidRPr="0070416B" w:rsidRDefault="007844E3">
      <w:pPr>
        <w:pStyle w:val="BodyText"/>
      </w:pPr>
      <w:r w:rsidRPr="0070416B">
        <w:t>Victoria’s legislated emissions reduction targets create a clear long-term demand signal for renewable fuels.</w:t>
      </w:r>
    </w:p>
    <w:p w14:paraId="7B969E8F" w14:textId="77777777" w:rsidR="007844E3" w:rsidRPr="0070416B" w:rsidRDefault="007844E3">
      <w:pPr>
        <w:pStyle w:val="BodyText"/>
      </w:pPr>
      <w:r w:rsidRPr="0070416B">
        <w:t xml:space="preserve">For more information, visit the </w:t>
      </w:r>
      <w:hyperlink r:id="rId17" w:tooltip="Opens the Victorian Government climate change website page about Victoria’s Climate Change Strategy" w:history="1">
        <w:r w:rsidRPr="0070416B">
          <w:rPr>
            <w:rStyle w:val="Hyperlink"/>
          </w:rPr>
          <w:t>Victoria’s Climate Change Strategy page</w:t>
        </w:r>
      </w:hyperlink>
      <w:r w:rsidRPr="0070416B">
        <w:t>.</w:t>
      </w:r>
    </w:p>
    <w:p w14:paraId="5C4DC1B8" w14:textId="77777777" w:rsidR="007844E3" w:rsidRPr="0070416B" w:rsidRDefault="007844E3">
      <w:pPr>
        <w:pStyle w:val="Heading2"/>
      </w:pPr>
      <w:r w:rsidRPr="0070416B">
        <w:t>Victorian Economic Growth Statement</w:t>
      </w:r>
    </w:p>
    <w:p w14:paraId="2E0D8DBB" w14:textId="77777777" w:rsidR="007844E3" w:rsidRPr="0070416B" w:rsidRDefault="007844E3">
      <w:pPr>
        <w:pStyle w:val="BodyText"/>
      </w:pPr>
      <w:r w:rsidRPr="0070416B">
        <w:t>Victoria’s Economic Growth Statement targets opening the door to investment and innovation, cutting red tape, building new skills and reaching every corner of Victoria.</w:t>
      </w:r>
    </w:p>
    <w:p w14:paraId="59030943" w14:textId="77777777" w:rsidR="007844E3" w:rsidRPr="0070416B" w:rsidRDefault="007844E3">
      <w:pPr>
        <w:pStyle w:val="BodyText"/>
      </w:pPr>
      <w:r w:rsidRPr="0070416B">
        <w:t xml:space="preserve">For more information, visit the </w:t>
      </w:r>
      <w:hyperlink r:id="rId18" w:tooltip="Opens the Victorian Government web page about the Victorian Economic Growth Statement" w:history="1">
        <w:r w:rsidRPr="0070416B">
          <w:rPr>
            <w:rStyle w:val="Hyperlink"/>
          </w:rPr>
          <w:t>Economic Growth Statement page</w:t>
        </w:r>
      </w:hyperlink>
      <w:r w:rsidRPr="0070416B">
        <w:t>.</w:t>
      </w:r>
    </w:p>
    <w:p w14:paraId="6487305F" w14:textId="77777777" w:rsidR="007844E3" w:rsidRPr="0070416B" w:rsidRDefault="007844E3">
      <w:pPr>
        <w:pStyle w:val="Heading2"/>
      </w:pPr>
      <w:r w:rsidRPr="0070416B">
        <w:t>Victorian Industry Policy</w:t>
      </w:r>
    </w:p>
    <w:p w14:paraId="31578EF8" w14:textId="77777777" w:rsidR="007844E3" w:rsidRPr="0070416B" w:rsidRDefault="007844E3">
      <w:pPr>
        <w:pStyle w:val="BodyText"/>
      </w:pPr>
      <w:r w:rsidRPr="0070416B">
        <w:t>Identifies renewable fuels as part of Victoria’s strategic industry growth agenda.</w:t>
      </w:r>
    </w:p>
    <w:p w14:paraId="07148D80" w14:textId="77777777" w:rsidR="007844E3" w:rsidRPr="0070416B" w:rsidRDefault="007844E3">
      <w:pPr>
        <w:pStyle w:val="BodyText"/>
      </w:pPr>
      <w:r w:rsidRPr="0070416B">
        <w:t xml:space="preserve">For more information, visit the </w:t>
      </w:r>
      <w:hyperlink r:id="rId19" w:tooltip="Opens the Department of Jobs, Skills, Industry and Regions web page about the Victorian Industry Policy" w:history="1">
        <w:r w:rsidRPr="0070416B">
          <w:rPr>
            <w:rStyle w:val="Hyperlink"/>
          </w:rPr>
          <w:t>Victorian Industry Policy page</w:t>
        </w:r>
      </w:hyperlink>
      <w:r w:rsidRPr="0070416B">
        <w:t>.</w:t>
      </w:r>
    </w:p>
    <w:p w14:paraId="3A850CF7" w14:textId="77777777" w:rsidR="007844E3" w:rsidRPr="0070416B" w:rsidRDefault="007844E3" w:rsidP="001B7C88">
      <w:pPr>
        <w:pStyle w:val="Heading2"/>
        <w:pageBreakBefore/>
      </w:pPr>
      <w:r w:rsidRPr="0070416B">
        <w:lastRenderedPageBreak/>
        <w:t>Victorian Freight Plan</w:t>
      </w:r>
    </w:p>
    <w:p w14:paraId="1D4F32AE" w14:textId="77777777" w:rsidR="007844E3" w:rsidRPr="0070416B" w:rsidRDefault="007844E3">
      <w:pPr>
        <w:pStyle w:val="BodyText"/>
      </w:pPr>
      <w:r w:rsidRPr="0070416B">
        <w:t>Highlights renewable fuels as a pathway to decarbonise heavy freight and supply chains.</w:t>
      </w:r>
    </w:p>
    <w:p w14:paraId="0257F39D" w14:textId="77777777" w:rsidR="007844E3" w:rsidRPr="0070416B" w:rsidRDefault="007844E3">
      <w:pPr>
        <w:pStyle w:val="BodyText"/>
      </w:pPr>
      <w:r w:rsidRPr="0070416B">
        <w:t xml:space="preserve">For more information, visit the </w:t>
      </w:r>
      <w:hyperlink r:id="rId20" w:tooltip="Opens the Victorian Government web page about freight in Victoria and the Victorian Freight Plan" w:history="1">
        <w:r w:rsidRPr="0070416B">
          <w:rPr>
            <w:rStyle w:val="Hyperlink"/>
          </w:rPr>
          <w:t>Victorian Freight Plan page</w:t>
        </w:r>
      </w:hyperlink>
      <w:r w:rsidRPr="0070416B">
        <w:t>.</w:t>
      </w:r>
    </w:p>
    <w:p w14:paraId="03297C92" w14:textId="77777777" w:rsidR="007844E3" w:rsidRPr="0070416B" w:rsidRDefault="007844E3">
      <w:pPr>
        <w:pStyle w:val="Heading2"/>
      </w:pPr>
      <w:r w:rsidRPr="0070416B">
        <w:t>Other intersecting policies</w:t>
      </w:r>
    </w:p>
    <w:p w14:paraId="699C98CC" w14:textId="45DB1AA6" w:rsidR="007844E3" w:rsidRPr="0070416B" w:rsidRDefault="007844E3">
      <w:pPr>
        <w:pStyle w:val="ListBullet"/>
      </w:pPr>
      <w:r w:rsidRPr="0070416B">
        <w:t xml:space="preserve">Recycling Victoria: A new economy. For more information, visit the </w:t>
      </w:r>
      <w:hyperlink r:id="rId21" w:tooltip="Opens the Victorian Government web page about Recycling Victoria: A new economy, Victoria’s circular economy plan" w:history="1">
        <w:r w:rsidRPr="0070416B">
          <w:rPr>
            <w:rStyle w:val="Hyperlink"/>
          </w:rPr>
          <w:t>Recycling Victoria: A</w:t>
        </w:r>
        <w:r w:rsidR="00986190">
          <w:rPr>
            <w:rStyle w:val="Hyperlink"/>
          </w:rPr>
          <w:t> </w:t>
        </w:r>
        <w:r w:rsidRPr="0070416B">
          <w:rPr>
            <w:rStyle w:val="Hyperlink"/>
          </w:rPr>
          <w:t>new economy page</w:t>
        </w:r>
      </w:hyperlink>
      <w:r w:rsidRPr="0070416B">
        <w:t>.</w:t>
      </w:r>
    </w:p>
    <w:p w14:paraId="379EBDF2" w14:textId="77777777" w:rsidR="007844E3" w:rsidRPr="0070416B" w:rsidRDefault="007844E3">
      <w:pPr>
        <w:pStyle w:val="ListBullet"/>
      </w:pPr>
      <w:r w:rsidRPr="0070416B">
        <w:rPr>
          <w:i/>
        </w:rPr>
        <w:t>Clean Economy Workforce Development Strategy 2023 to 2033</w:t>
      </w:r>
      <w:r w:rsidRPr="0070416B">
        <w:t xml:space="preserve">. For more information, visit the </w:t>
      </w:r>
      <w:hyperlink r:id="rId22" w:tooltip="Opens the Victorian Government web page about the Clean Economy Workforce Development Strategy 2023 to 2033" w:history="1">
        <w:r w:rsidRPr="0070416B">
          <w:rPr>
            <w:rStyle w:val="Hyperlink"/>
          </w:rPr>
          <w:t>Clean Economy Workforce Development Strategy page</w:t>
        </w:r>
      </w:hyperlink>
      <w:r w:rsidRPr="0070416B">
        <w:t>.</w:t>
      </w:r>
    </w:p>
    <w:p w14:paraId="5FE9B811" w14:textId="77777777" w:rsidR="007844E3" w:rsidRPr="0070416B" w:rsidRDefault="007844E3" w:rsidP="001B7C88">
      <w:pPr>
        <w:pStyle w:val="ListBullet"/>
        <w:ind w:right="-427"/>
      </w:pPr>
      <w:r w:rsidRPr="0070416B">
        <w:rPr>
          <w:i/>
        </w:rPr>
        <w:t>Victorian Energy Jobs Plan</w:t>
      </w:r>
      <w:r w:rsidRPr="0070416B">
        <w:t xml:space="preserve">. For more information, visit the </w:t>
      </w:r>
      <w:hyperlink r:id="rId23" w:tooltip="Opens the Victorian Government energy website page about the Victorian Energy Jobs Plan" w:history="1">
        <w:r w:rsidRPr="0070416B">
          <w:rPr>
            <w:rStyle w:val="Hyperlink"/>
          </w:rPr>
          <w:t>Victorian Energy Jobs Plan page</w:t>
        </w:r>
      </w:hyperlink>
      <w:r w:rsidRPr="0070416B">
        <w:t>.</w:t>
      </w:r>
    </w:p>
    <w:p w14:paraId="24474523" w14:textId="77777777" w:rsidR="007844E3" w:rsidRPr="0070416B" w:rsidRDefault="007844E3" w:rsidP="001B7C88">
      <w:pPr>
        <w:pStyle w:val="ListBullet"/>
        <w:ind w:right="-427"/>
      </w:pPr>
      <w:r w:rsidRPr="0070416B">
        <w:rPr>
          <w:i/>
        </w:rPr>
        <w:t>Women in Energy Strategy</w:t>
      </w:r>
      <w:r w:rsidRPr="0070416B">
        <w:t xml:space="preserve">. For more information, visit the </w:t>
      </w:r>
      <w:hyperlink r:id="rId24" w:tooltip="Opens the Victorian Government energy website page about Sparking Change: The Women in Energy Strategy" w:history="1">
        <w:r w:rsidRPr="0070416B">
          <w:rPr>
            <w:rStyle w:val="Hyperlink"/>
          </w:rPr>
          <w:t>Women in Energy Strategy page</w:t>
        </w:r>
      </w:hyperlink>
      <w:r w:rsidRPr="0070416B">
        <w:t>.</w:t>
      </w:r>
    </w:p>
    <w:p w14:paraId="5D3404D6" w14:textId="77777777" w:rsidR="007844E3" w:rsidRPr="0070416B" w:rsidRDefault="007844E3">
      <w:pPr>
        <w:pStyle w:val="ListBullet"/>
      </w:pPr>
      <w:r w:rsidRPr="0070416B">
        <w:rPr>
          <w:i/>
        </w:rPr>
        <w:t>Water Sector Emissions Transition Plan</w:t>
      </w:r>
      <w:r w:rsidRPr="0070416B">
        <w:t xml:space="preserve">. For more information, visit the </w:t>
      </w:r>
      <w:hyperlink r:id="rId25" w:tooltip="Opens the Victorian Government water website page about a net-zero emissions water sector" w:history="1">
        <w:r w:rsidRPr="0070416B">
          <w:rPr>
            <w:rStyle w:val="Hyperlink"/>
          </w:rPr>
          <w:t>net-zero emissions water sector page</w:t>
        </w:r>
      </w:hyperlink>
      <w:r w:rsidRPr="0070416B">
        <w:t>.</w:t>
      </w:r>
    </w:p>
    <w:p w14:paraId="2FAA7DA1" w14:textId="77777777" w:rsidR="007844E3" w:rsidRPr="0070416B" w:rsidRDefault="007844E3">
      <w:pPr>
        <w:pStyle w:val="LastBulletinList"/>
      </w:pPr>
      <w:r w:rsidRPr="0070416B">
        <w:rPr>
          <w:i/>
        </w:rPr>
        <w:t>Water Security Plan</w:t>
      </w:r>
      <w:r w:rsidRPr="0070416B">
        <w:t xml:space="preserve">. For more information, visit the </w:t>
      </w:r>
      <w:hyperlink r:id="rId26" w:tooltip="Opens the Victorian Government water website page about the Water Security Plan" w:history="1">
        <w:r w:rsidRPr="0070416B">
          <w:rPr>
            <w:rStyle w:val="Hyperlink"/>
          </w:rPr>
          <w:t>Water Security Plan page</w:t>
        </w:r>
      </w:hyperlink>
      <w:r w:rsidRPr="0070416B">
        <w:t>.</w:t>
      </w:r>
    </w:p>
    <w:p w14:paraId="7AB137C0" w14:textId="77777777" w:rsidR="00DC71BF" w:rsidRPr="0070416B" w:rsidRDefault="00DC71BF">
      <w:pPr>
        <w:pStyle w:val="Heading1"/>
        <w:pageBreakBefore/>
      </w:pPr>
      <w:bookmarkStart w:id="14" w:name="_Toc243486808"/>
      <w:r w:rsidRPr="0070416B">
        <w:lastRenderedPageBreak/>
        <w:t>Australian Government initiatives</w:t>
      </w:r>
      <w:bookmarkEnd w:id="14"/>
    </w:p>
    <w:p w14:paraId="00A17806" w14:textId="77777777" w:rsidR="007844E3" w:rsidRPr="0070416B" w:rsidRDefault="007844E3" w:rsidP="00DC71BF">
      <w:pPr>
        <w:pStyle w:val="Introductoryparagraph"/>
        <w:ind w:right="-427"/>
      </w:pPr>
      <w:r w:rsidRPr="0070416B">
        <w:t>The Australian Government has outlined the crucial role of renewable fuels.</w:t>
      </w:r>
    </w:p>
    <w:p w14:paraId="4D8622D2" w14:textId="77777777" w:rsidR="007844E3" w:rsidRPr="0070416B" w:rsidRDefault="007844E3">
      <w:pPr>
        <w:pStyle w:val="BodyText"/>
      </w:pPr>
      <w:r w:rsidRPr="0070416B">
        <w:t xml:space="preserve">Key federal policies include the Net Zero Plan and 6 sector emissions reduction plans, the 2024 </w:t>
      </w:r>
      <w:r w:rsidRPr="0070416B">
        <w:rPr>
          <w:i/>
        </w:rPr>
        <w:t>National Hydrogen Strategy</w:t>
      </w:r>
      <w:r w:rsidRPr="0070416B">
        <w:t xml:space="preserve"> and Future Made in Australia initiatives. Substantial Australian Government funding has been made available to bring online renewable fuels production.</w:t>
      </w:r>
    </w:p>
    <w:p w14:paraId="2DF2A550" w14:textId="2316DD85" w:rsidR="007844E3" w:rsidRPr="0070416B" w:rsidRDefault="007844E3">
      <w:pPr>
        <w:pStyle w:val="Caption"/>
        <w:keepNext/>
      </w:pPr>
      <w:r w:rsidRPr="0070416B">
        <w:t xml:space="preserve">Table </w:t>
      </w:r>
      <w:fldSimple w:instr=" SEQ Table \* ARABIC \* MERGEFORMAT ">
        <w:r w:rsidR="00DC71BF" w:rsidRPr="0070416B">
          <w:t>4</w:t>
        </w:r>
      </w:fldSimple>
      <w:r w:rsidRPr="0070416B">
        <w:t xml:space="preserve">: </w:t>
      </w:r>
      <w:r w:rsidRPr="0070416B">
        <w:rPr>
          <w:b w:val="0"/>
          <w:bCs/>
        </w:rPr>
        <w:t>Key Australian Government funding for renewable fuels</w:t>
      </w:r>
    </w:p>
    <w:tbl>
      <w:tblPr>
        <w:tblStyle w:val="Style2"/>
        <w:tblW w:w="0" w:type="auto"/>
        <w:tblLook w:val="04A0" w:firstRow="1" w:lastRow="0" w:firstColumn="1" w:lastColumn="0" w:noHBand="0" w:noVBand="1"/>
        <w:tblCaption w:val="Key Australian Government funding for renewable fuels"/>
        <w:tblDescription w:val="Table with 2 columns, Funding and Program, listing 4 Australian Government funding measures: $1.1 billion Cleaner Fuels Program; $250 million made through the Future Made in Australia Innovation Fund; $4 billion through Hydrogen Headstart; and the Hydrogen production tax incentive, a $2 uncapped refundable tax offset for every kilogram of eligible hydrogen for up to 10 years."/>
      </w:tblPr>
      <w:tblGrid>
        <w:gridCol w:w="2684"/>
        <w:gridCol w:w="6934"/>
      </w:tblGrid>
      <w:tr w:rsidR="007844E3" w:rsidRPr="0070416B" w14:paraId="798C2710" w14:textId="77777777">
        <w:trPr>
          <w:cnfStyle w:val="100000000000" w:firstRow="1" w:lastRow="0" w:firstColumn="0" w:lastColumn="0" w:oddVBand="0" w:evenVBand="0" w:oddHBand="0" w:evenHBand="0" w:firstRowFirstColumn="0" w:firstRowLastColumn="0" w:lastRowFirstColumn="0" w:lastRowLastColumn="0"/>
          <w:cantSplit/>
          <w:tblHeader/>
        </w:trPr>
        <w:tc>
          <w:tcPr>
            <w:tcW w:w="2684" w:type="dxa"/>
          </w:tcPr>
          <w:p w14:paraId="50BCB6E4" w14:textId="77777777" w:rsidR="007844E3" w:rsidRPr="0070416B" w:rsidRDefault="007844E3" w:rsidP="00986190">
            <w:pPr>
              <w:pStyle w:val="Tabletext"/>
              <w:spacing w:line="240" w:lineRule="auto"/>
            </w:pPr>
            <w:r w:rsidRPr="0070416B">
              <w:t>Funding</w:t>
            </w:r>
          </w:p>
        </w:tc>
        <w:tc>
          <w:tcPr>
            <w:tcW w:w="6934" w:type="dxa"/>
          </w:tcPr>
          <w:p w14:paraId="72C137F2" w14:textId="77777777" w:rsidR="007844E3" w:rsidRPr="0070416B" w:rsidRDefault="007844E3" w:rsidP="00986190">
            <w:pPr>
              <w:pStyle w:val="Tabletext"/>
              <w:spacing w:line="240" w:lineRule="auto"/>
            </w:pPr>
            <w:r w:rsidRPr="0070416B">
              <w:t>Program</w:t>
            </w:r>
          </w:p>
        </w:tc>
      </w:tr>
      <w:tr w:rsidR="007844E3" w:rsidRPr="0070416B" w14:paraId="124635F9" w14:textId="77777777">
        <w:trPr>
          <w:cantSplit/>
        </w:trPr>
        <w:tc>
          <w:tcPr>
            <w:tcW w:w="2684" w:type="dxa"/>
          </w:tcPr>
          <w:p w14:paraId="10C37D16" w14:textId="77777777" w:rsidR="007844E3" w:rsidRPr="00A55091" w:rsidRDefault="007844E3">
            <w:pPr>
              <w:pStyle w:val="Tabletext"/>
            </w:pPr>
            <w:r w:rsidRPr="00A55091">
              <w:t>$1.1 billion</w:t>
            </w:r>
          </w:p>
        </w:tc>
        <w:tc>
          <w:tcPr>
            <w:tcW w:w="6934" w:type="dxa"/>
          </w:tcPr>
          <w:p w14:paraId="36A27A9A" w14:textId="77777777" w:rsidR="007844E3" w:rsidRPr="0070416B" w:rsidRDefault="007844E3">
            <w:pPr>
              <w:pStyle w:val="Tabletext"/>
            </w:pPr>
            <w:r w:rsidRPr="0070416B">
              <w:t>Cleaner Fuels Program</w:t>
            </w:r>
          </w:p>
        </w:tc>
      </w:tr>
      <w:tr w:rsidR="007844E3" w:rsidRPr="0070416B" w14:paraId="61FF77F6" w14:textId="77777777">
        <w:trPr>
          <w:cantSplit/>
        </w:trPr>
        <w:tc>
          <w:tcPr>
            <w:tcW w:w="2684" w:type="dxa"/>
          </w:tcPr>
          <w:p w14:paraId="2A9144A2" w14:textId="77777777" w:rsidR="007844E3" w:rsidRPr="00A55091" w:rsidRDefault="007844E3">
            <w:pPr>
              <w:pStyle w:val="Tabletext"/>
            </w:pPr>
            <w:r w:rsidRPr="00A55091">
              <w:t>$250 million</w:t>
            </w:r>
          </w:p>
        </w:tc>
        <w:tc>
          <w:tcPr>
            <w:tcW w:w="6934" w:type="dxa"/>
          </w:tcPr>
          <w:p w14:paraId="2202D704" w14:textId="77777777" w:rsidR="007844E3" w:rsidRPr="0070416B" w:rsidRDefault="007844E3">
            <w:pPr>
              <w:pStyle w:val="Tabletext"/>
            </w:pPr>
            <w:r w:rsidRPr="0070416B">
              <w:t>Made through the Future Made in Australia Innovation Fund</w:t>
            </w:r>
          </w:p>
        </w:tc>
      </w:tr>
      <w:tr w:rsidR="007844E3" w:rsidRPr="0070416B" w14:paraId="5C513EA4" w14:textId="77777777">
        <w:trPr>
          <w:cantSplit/>
        </w:trPr>
        <w:tc>
          <w:tcPr>
            <w:tcW w:w="2684" w:type="dxa"/>
          </w:tcPr>
          <w:p w14:paraId="20AA0B76" w14:textId="77777777" w:rsidR="007844E3" w:rsidRPr="00A55091" w:rsidRDefault="007844E3">
            <w:pPr>
              <w:pStyle w:val="Tabletext"/>
            </w:pPr>
            <w:r w:rsidRPr="00A55091">
              <w:t>$4 billion</w:t>
            </w:r>
          </w:p>
        </w:tc>
        <w:tc>
          <w:tcPr>
            <w:tcW w:w="6934" w:type="dxa"/>
          </w:tcPr>
          <w:p w14:paraId="36866158" w14:textId="77777777" w:rsidR="007844E3" w:rsidRPr="0070416B" w:rsidRDefault="007844E3">
            <w:pPr>
              <w:pStyle w:val="Tabletext"/>
            </w:pPr>
            <w:r w:rsidRPr="0070416B">
              <w:t>Through Hydrogen Headstart</w:t>
            </w:r>
          </w:p>
        </w:tc>
      </w:tr>
      <w:tr w:rsidR="007844E3" w:rsidRPr="0070416B" w14:paraId="4C342F8B" w14:textId="77777777">
        <w:trPr>
          <w:cantSplit/>
        </w:trPr>
        <w:tc>
          <w:tcPr>
            <w:tcW w:w="2684" w:type="dxa"/>
          </w:tcPr>
          <w:p w14:paraId="33DCF2F8" w14:textId="77777777" w:rsidR="007844E3" w:rsidRPr="00A55091" w:rsidRDefault="007844E3">
            <w:pPr>
              <w:pStyle w:val="Tabletext"/>
            </w:pPr>
            <w:r w:rsidRPr="00A55091">
              <w:t>$2 per kilogram</w:t>
            </w:r>
          </w:p>
        </w:tc>
        <w:tc>
          <w:tcPr>
            <w:tcW w:w="6934" w:type="dxa"/>
          </w:tcPr>
          <w:p w14:paraId="3E61E252" w14:textId="77777777" w:rsidR="007844E3" w:rsidRPr="0070416B" w:rsidRDefault="007844E3">
            <w:pPr>
              <w:pStyle w:val="Tabletext"/>
            </w:pPr>
            <w:r w:rsidRPr="0070416B">
              <w:t>Hydrogen production tax incentive: an uncapped refundable tax offset for every kilogram of eligible hydrogen for up to 10 years</w:t>
            </w:r>
          </w:p>
        </w:tc>
      </w:tr>
    </w:tbl>
    <w:p w14:paraId="0910B37A" w14:textId="77777777" w:rsidR="007844E3" w:rsidRPr="0070416B" w:rsidRDefault="007844E3" w:rsidP="00DC71BF">
      <w:pPr>
        <w:pStyle w:val="Heading2"/>
        <w:spacing w:before="600"/>
      </w:pPr>
      <w:r w:rsidRPr="0070416B">
        <w:t>Funding opportunities for renewable fuel derivatives including fertiliser</w:t>
      </w:r>
    </w:p>
    <w:p w14:paraId="60C209D6" w14:textId="77777777" w:rsidR="007844E3" w:rsidRPr="0070416B" w:rsidRDefault="007844E3">
      <w:pPr>
        <w:pStyle w:val="Normalbeforebullets"/>
      </w:pPr>
      <w:r w:rsidRPr="0070416B">
        <w:t>Funding opportunities include:</w:t>
      </w:r>
    </w:p>
    <w:p w14:paraId="0F0051A1" w14:textId="77777777" w:rsidR="007844E3" w:rsidRPr="0070416B" w:rsidRDefault="007844E3">
      <w:pPr>
        <w:pStyle w:val="ListBullet"/>
      </w:pPr>
      <w:r w:rsidRPr="0070416B">
        <w:t>The $1 billion Economic Resilience Program to be drawn from the $15 billion National Reconstruction Fund supporting businesses in areas such as freight, fuel, plastics and fertiliser who are materially impacted by market disruptions related to current conflicts and global price rises for key inputs.</w:t>
      </w:r>
    </w:p>
    <w:p w14:paraId="1A483CC5" w14:textId="77777777" w:rsidR="007844E3" w:rsidRPr="0070416B" w:rsidRDefault="007844E3">
      <w:pPr>
        <w:pStyle w:val="ListBullet"/>
      </w:pPr>
      <w:r w:rsidRPr="0070416B">
        <w:lastRenderedPageBreak/>
        <w:t>The $5 billion Net Zero Fund, announced as part of the Industry Sector Plan, is part of the Australian Government’s approach to driving decarbonisation, unlocking new manufacturing investment, and improving energy affordability in hard-to-abate sectors of the Australian economy.</w:t>
      </w:r>
    </w:p>
    <w:p w14:paraId="60501CA5" w14:textId="77777777" w:rsidR="007844E3" w:rsidRPr="0070416B" w:rsidRDefault="007844E3">
      <w:pPr>
        <w:pStyle w:val="LastBulletinList"/>
      </w:pPr>
      <w:r w:rsidRPr="0070416B">
        <w:t>The $1.5 billion Future Made in Australia Innovation Fund will provide support for the development and commercialisation of new technologies in priority sectors, including clean energy, green metals and other emerging low-emissions industries that can support the renewable fuels value chain.</w:t>
      </w:r>
    </w:p>
    <w:p w14:paraId="645E604B" w14:textId="77777777" w:rsidR="00DC71BF" w:rsidRPr="0070416B" w:rsidRDefault="00DC71BF">
      <w:pPr>
        <w:pStyle w:val="Heading1"/>
        <w:pageBreakBefore/>
      </w:pPr>
      <w:bookmarkStart w:id="15" w:name="_Toc243486809"/>
      <w:r w:rsidRPr="0070416B">
        <w:lastRenderedPageBreak/>
        <w:t>Access to Victoria’s world-class renewable energy talent</w:t>
      </w:r>
      <w:bookmarkEnd w:id="15"/>
    </w:p>
    <w:p w14:paraId="7C49015C" w14:textId="77777777" w:rsidR="007844E3" w:rsidRPr="0070416B" w:rsidRDefault="007844E3">
      <w:pPr>
        <w:pStyle w:val="Introductoryparagraph"/>
      </w:pPr>
      <w:r w:rsidRPr="0070416B">
        <w:t>Our growing, highly skilled workforce drives project delivery and fosters industry growth.</w:t>
      </w:r>
    </w:p>
    <w:p w14:paraId="17C61372" w14:textId="77777777" w:rsidR="007844E3" w:rsidRPr="0070416B" w:rsidRDefault="007844E3">
      <w:pPr>
        <w:pStyle w:val="Normalbeforebullets"/>
      </w:pPr>
      <w:r w:rsidRPr="0070416B">
        <w:t>To meet the needs of the sector, our energy workforce is predicted to grow by 53% to 68,000 between 2026 and 2040. The Victorian Government has committed to significant new skills and workforce initiatives to ensure the workforce is available when and where it’s needed, including:</w:t>
      </w:r>
    </w:p>
    <w:p w14:paraId="24E4BAFB" w14:textId="77777777" w:rsidR="007844E3" w:rsidRPr="0070416B" w:rsidRDefault="007844E3" w:rsidP="00EA6A6F">
      <w:pPr>
        <w:pStyle w:val="ListBullet"/>
        <w:spacing w:after="60"/>
      </w:pPr>
      <w:r w:rsidRPr="0070416B">
        <w:t>investing $5 million in Solar Victoria’s Electrification Skills Program</w:t>
      </w:r>
    </w:p>
    <w:p w14:paraId="75E5FC5B" w14:textId="77777777" w:rsidR="007844E3" w:rsidRPr="0070416B" w:rsidRDefault="007844E3" w:rsidP="00EA6A6F">
      <w:pPr>
        <w:pStyle w:val="ListBullet"/>
        <w:spacing w:after="60"/>
      </w:pPr>
      <w:r w:rsidRPr="0070416B">
        <w:t>investing $25 million toward the $50 million Victorian Renewable Energy technical and further education (TAFE) Centre of Excellence</w:t>
      </w:r>
    </w:p>
    <w:p w14:paraId="130F32B6" w14:textId="77777777" w:rsidR="007844E3" w:rsidRPr="0070416B" w:rsidRDefault="007844E3" w:rsidP="00EA6A6F">
      <w:pPr>
        <w:pStyle w:val="ListBullet"/>
        <w:spacing w:after="60"/>
      </w:pPr>
      <w:r w:rsidRPr="0070416B">
        <w:t>releasing regular energy workforce data to support informed decision-making and boost investor confidence</w:t>
      </w:r>
    </w:p>
    <w:p w14:paraId="49192923" w14:textId="77777777" w:rsidR="007844E3" w:rsidRPr="0070416B" w:rsidRDefault="007844E3" w:rsidP="00EA6A6F">
      <w:pPr>
        <w:pStyle w:val="ListBullet"/>
        <w:spacing w:after="60"/>
      </w:pPr>
      <w:r w:rsidRPr="0070416B">
        <w:t>developing new energy training pathways through the $7 million for new vocational education and training (VET) certificates in renewable energy projects</w:t>
      </w:r>
    </w:p>
    <w:p w14:paraId="654C0652" w14:textId="77777777" w:rsidR="007844E3" w:rsidRPr="0070416B" w:rsidRDefault="007844E3" w:rsidP="00EA6A6F">
      <w:pPr>
        <w:pStyle w:val="ListBullet"/>
        <w:spacing w:after="60"/>
      </w:pPr>
      <w:r w:rsidRPr="0070416B">
        <w:t>simplifying pathways for skilled workers to move to Victoria through improved qualification recognition and Victoria’s Skilled Migration Visa Nomination Program</w:t>
      </w:r>
    </w:p>
    <w:p w14:paraId="309B5321" w14:textId="77777777" w:rsidR="007844E3" w:rsidRPr="0070416B" w:rsidRDefault="007844E3" w:rsidP="00EA6A6F">
      <w:pPr>
        <w:pStyle w:val="LastBulletinList"/>
        <w:ind w:right="-143"/>
      </w:pPr>
      <w:r w:rsidRPr="0070416B">
        <w:t>investing $10 million toward the $40 million National Training Centre in New Energy Skills.</w:t>
      </w:r>
    </w:p>
    <w:p w14:paraId="51D0DC93" w14:textId="77777777" w:rsidR="007844E3" w:rsidRPr="0070416B" w:rsidRDefault="007844E3">
      <w:pPr>
        <w:pStyle w:val="Heading2"/>
      </w:pPr>
      <w:r w:rsidRPr="0070416B">
        <w:t>Victorian Energy Jobs Plan</w:t>
      </w:r>
    </w:p>
    <w:p w14:paraId="54AAC719" w14:textId="77777777" w:rsidR="007844E3" w:rsidRPr="0070416B" w:rsidRDefault="007844E3" w:rsidP="00EA6A6F">
      <w:pPr>
        <w:pStyle w:val="BodyText"/>
        <w:ind w:right="-285"/>
      </w:pPr>
      <w:r w:rsidRPr="0070416B">
        <w:t>The Victorian Energy Jobs Plan provides a framework for developing the robust, future-ready energy workforce needed to deliver the transition and strengthen investment confidence.</w:t>
      </w:r>
    </w:p>
    <w:p w14:paraId="36A4DFCD" w14:textId="77777777" w:rsidR="007844E3" w:rsidRPr="0070416B" w:rsidRDefault="007844E3">
      <w:pPr>
        <w:pStyle w:val="BodyText"/>
      </w:pPr>
      <w:r w:rsidRPr="0070416B">
        <w:t xml:space="preserve">For more information, visit the </w:t>
      </w:r>
      <w:hyperlink r:id="rId27" w:tooltip="Opens the Victorian Government energy website page about the Victorian Energy Jobs Plan" w:history="1">
        <w:r w:rsidRPr="0070416B">
          <w:rPr>
            <w:rStyle w:val="Hyperlink"/>
          </w:rPr>
          <w:t>Victorian Energy Jobs Plan page</w:t>
        </w:r>
      </w:hyperlink>
      <w:r w:rsidRPr="0070416B">
        <w:t>.</w:t>
      </w:r>
    </w:p>
    <w:p w14:paraId="6E2A8D84" w14:textId="77777777" w:rsidR="007844E3" w:rsidRPr="0070416B" w:rsidRDefault="007844E3">
      <w:pPr>
        <w:pStyle w:val="Heading2"/>
      </w:pPr>
      <w:r w:rsidRPr="0070416B">
        <w:lastRenderedPageBreak/>
        <w:t>Sparking Change: The Women in Energy Strategy</w:t>
      </w:r>
    </w:p>
    <w:p w14:paraId="7183FD2E" w14:textId="77777777" w:rsidR="007844E3" w:rsidRPr="0070416B" w:rsidRDefault="007844E3">
      <w:pPr>
        <w:pStyle w:val="BodyText"/>
      </w:pPr>
      <w:r w:rsidRPr="0070416B">
        <w:t>The Women in Energy Strategy recognises that attracting and retaining more women in the renewable energy workforce provides significant benefit to this growing sector. It aims to drive significant change for women in energy through Victoria’s energy transition.</w:t>
      </w:r>
    </w:p>
    <w:p w14:paraId="6F94D40E" w14:textId="77777777" w:rsidR="007844E3" w:rsidRPr="0070416B" w:rsidRDefault="007844E3">
      <w:pPr>
        <w:pStyle w:val="BodyText"/>
      </w:pPr>
      <w:r w:rsidRPr="0070416B">
        <w:t xml:space="preserve">For more information, visit the </w:t>
      </w:r>
      <w:hyperlink r:id="rId28" w:tooltip="Opens the Victorian Government energy website page about Sparking Change: The Women in Energy Strategy" w:history="1">
        <w:r w:rsidRPr="0070416B">
          <w:rPr>
            <w:rStyle w:val="Hyperlink"/>
          </w:rPr>
          <w:t>Women in Energy Strategy page</w:t>
        </w:r>
      </w:hyperlink>
      <w:r w:rsidRPr="0070416B">
        <w:t>.</w:t>
      </w:r>
    </w:p>
    <w:p w14:paraId="1502CC01" w14:textId="77777777" w:rsidR="00DC71BF" w:rsidRPr="0070416B" w:rsidRDefault="00DC71BF">
      <w:pPr>
        <w:pStyle w:val="Heading1"/>
        <w:pageBreakBefore/>
      </w:pPr>
      <w:bookmarkStart w:id="16" w:name="_Toc243486810"/>
      <w:r w:rsidRPr="0070416B">
        <w:lastRenderedPageBreak/>
        <w:t>A clear pathway to partner with First Peoples</w:t>
      </w:r>
      <w:bookmarkEnd w:id="16"/>
    </w:p>
    <w:p w14:paraId="53D6C694" w14:textId="77777777" w:rsidR="007844E3" w:rsidRPr="0070416B" w:rsidRDefault="007844E3">
      <w:pPr>
        <w:pStyle w:val="Heading2"/>
      </w:pPr>
      <w:r w:rsidRPr="0070416B">
        <w:t>Victorian Traditional Owners are actively involved in the energy transition</w:t>
      </w:r>
    </w:p>
    <w:p w14:paraId="718D0B8E" w14:textId="77777777" w:rsidR="007844E3" w:rsidRPr="0070416B" w:rsidRDefault="007844E3">
      <w:pPr>
        <w:pStyle w:val="BodyText"/>
      </w:pPr>
      <w:r w:rsidRPr="0070416B">
        <w:t>Investments have been made in developing frameworks and localised plans for the energy transition to create clear pathways for development in Victoria.</w:t>
      </w:r>
    </w:p>
    <w:p w14:paraId="4B014716" w14:textId="77777777" w:rsidR="007844E3" w:rsidRPr="0070416B" w:rsidRDefault="007844E3">
      <w:pPr>
        <w:pStyle w:val="BodyText"/>
      </w:pPr>
      <w:r w:rsidRPr="0070416B">
        <w:t>Traditional Owner Corporations have clearly defined strategies and processes for partnering to achieve best development outcomes in Victoria.</w:t>
      </w:r>
    </w:p>
    <w:p w14:paraId="0B11049E" w14:textId="77777777" w:rsidR="007844E3" w:rsidRPr="0070416B" w:rsidRDefault="007844E3">
      <w:pPr>
        <w:pStyle w:val="Heading2"/>
      </w:pPr>
      <w:r w:rsidRPr="0070416B">
        <w:t>Access to specialist support</w:t>
      </w:r>
    </w:p>
    <w:p w14:paraId="26EACAE9" w14:textId="77777777" w:rsidR="007844E3" w:rsidRPr="0070416B" w:rsidRDefault="007844E3">
      <w:pPr>
        <w:pStyle w:val="Normalbeforebullets"/>
      </w:pPr>
      <w:r w:rsidRPr="0070416B">
        <w:t>DEECA has invested in dedicated First Peoples energy specialists who can help developers and investors:</w:t>
      </w:r>
    </w:p>
    <w:p w14:paraId="18771840" w14:textId="77777777" w:rsidR="007844E3" w:rsidRPr="0070416B" w:rsidRDefault="007844E3">
      <w:pPr>
        <w:pStyle w:val="ListBullet"/>
      </w:pPr>
      <w:r w:rsidRPr="0070416B">
        <w:t>understand Traditional Owner priorities and aspirations</w:t>
      </w:r>
    </w:p>
    <w:p w14:paraId="2BEA0D4B" w14:textId="77777777" w:rsidR="007844E3" w:rsidRPr="0070416B" w:rsidRDefault="007844E3">
      <w:pPr>
        <w:pStyle w:val="ListBullet"/>
      </w:pPr>
      <w:r w:rsidRPr="0070416B">
        <w:t>navigate engagement and partnership processes</w:t>
      </w:r>
    </w:p>
    <w:p w14:paraId="4D0CB902" w14:textId="77777777" w:rsidR="007844E3" w:rsidRPr="0070416B" w:rsidRDefault="007844E3">
      <w:pPr>
        <w:pStyle w:val="LastBulletinList"/>
      </w:pPr>
      <w:r w:rsidRPr="0070416B">
        <w:t>build strong, long-term relationships that support project success.</w:t>
      </w:r>
    </w:p>
    <w:p w14:paraId="7C22557E" w14:textId="77777777" w:rsidR="007844E3" w:rsidRPr="0070416B" w:rsidRDefault="007844E3">
      <w:pPr>
        <w:pStyle w:val="BodyText"/>
      </w:pPr>
      <w:r w:rsidRPr="0070416B">
        <w:t xml:space="preserve">For more information, visit the </w:t>
      </w:r>
      <w:hyperlink r:id="rId29" w:tooltip="Opens the Victorian Government energy website page about First Peoples and energy" w:history="1">
        <w:r w:rsidRPr="0070416B">
          <w:rPr>
            <w:rStyle w:val="Hyperlink"/>
          </w:rPr>
          <w:t>First Peoples energy page</w:t>
        </w:r>
      </w:hyperlink>
      <w:r w:rsidRPr="0070416B">
        <w:t>.</w:t>
      </w:r>
    </w:p>
    <w:p w14:paraId="4C36C5D3" w14:textId="77777777" w:rsidR="007844E3" w:rsidRPr="0070416B" w:rsidRDefault="007844E3">
      <w:pPr>
        <w:pStyle w:val="Heading2"/>
      </w:pPr>
      <w:r w:rsidRPr="0070416B">
        <w:t>Clear guidance from Traditional Owners</w:t>
      </w:r>
    </w:p>
    <w:p w14:paraId="6C4FFDA6" w14:textId="77777777" w:rsidR="007844E3" w:rsidRPr="0070416B" w:rsidRDefault="007844E3">
      <w:pPr>
        <w:pStyle w:val="Normalbeforebullets"/>
      </w:pPr>
      <w:r w:rsidRPr="0070416B">
        <w:t>Many Traditional Owner Corporations have published guidance and planning documents that help proponents:</w:t>
      </w:r>
    </w:p>
    <w:p w14:paraId="53C2CCE1" w14:textId="77777777" w:rsidR="007844E3" w:rsidRPr="0070416B" w:rsidRDefault="007844E3">
      <w:pPr>
        <w:pStyle w:val="ListBullet"/>
      </w:pPr>
      <w:r w:rsidRPr="0070416B">
        <w:t>identify community priorities and aspirations</w:t>
      </w:r>
    </w:p>
    <w:p w14:paraId="733AAC13" w14:textId="77777777" w:rsidR="007844E3" w:rsidRPr="0070416B" w:rsidRDefault="007844E3">
      <w:pPr>
        <w:pStyle w:val="ListBullet"/>
      </w:pPr>
      <w:r w:rsidRPr="0070416B">
        <w:t>understand preferred engagement and partnership models</w:t>
      </w:r>
    </w:p>
    <w:p w14:paraId="2CE85B07" w14:textId="77777777" w:rsidR="007844E3" w:rsidRPr="0070416B" w:rsidRDefault="007844E3">
      <w:pPr>
        <w:pStyle w:val="LastBulletinList"/>
      </w:pPr>
      <w:r w:rsidRPr="0070416B">
        <w:t>align projects with local economic, social and cultural outcomes.</w:t>
      </w:r>
    </w:p>
    <w:p w14:paraId="68F8D443" w14:textId="77777777" w:rsidR="007844E3" w:rsidRPr="0070416B" w:rsidRDefault="007844E3">
      <w:pPr>
        <w:pStyle w:val="Heading2"/>
      </w:pPr>
      <w:r w:rsidRPr="0070416B">
        <w:lastRenderedPageBreak/>
        <w:t>Strong government policy and guidance</w:t>
      </w:r>
    </w:p>
    <w:p w14:paraId="2CF3FB70" w14:textId="77777777" w:rsidR="007844E3" w:rsidRPr="0070416B" w:rsidRDefault="007844E3">
      <w:pPr>
        <w:pStyle w:val="BodyText"/>
      </w:pPr>
      <w:r w:rsidRPr="0070416B">
        <w:t>Victoria has established strategic policies and guidance to support collaboration with First Peoples throughout the renewable energy development lifecycle, reducing uncertainty and creating stronger foundations for project development, investment confidence and long-term social value.</w:t>
      </w:r>
    </w:p>
    <w:p w14:paraId="2701BD26" w14:textId="77777777" w:rsidR="007844E3" w:rsidRPr="0070416B" w:rsidRDefault="007844E3">
      <w:pPr>
        <w:pStyle w:val="Heading3"/>
      </w:pPr>
      <w:r w:rsidRPr="0070416B">
        <w:t>First Peoples Renewable Energy Strategic Plan</w:t>
      </w:r>
    </w:p>
    <w:p w14:paraId="08C21CE5" w14:textId="77777777" w:rsidR="007844E3" w:rsidRPr="0070416B" w:rsidRDefault="007844E3" w:rsidP="00EA6A6F">
      <w:pPr>
        <w:pStyle w:val="BodyText"/>
        <w:ind w:right="-285"/>
      </w:pPr>
      <w:r w:rsidRPr="0070416B">
        <w:t>Identifies First Peoples priorities and desired outcomes within Victoria’s renewable transition.</w:t>
      </w:r>
    </w:p>
    <w:p w14:paraId="19DB389D" w14:textId="77777777" w:rsidR="007844E3" w:rsidRPr="0070416B" w:rsidRDefault="007844E3">
      <w:pPr>
        <w:pStyle w:val="BodyText"/>
      </w:pPr>
      <w:r w:rsidRPr="0070416B">
        <w:t xml:space="preserve">For more information, visit the </w:t>
      </w:r>
      <w:hyperlink r:id="rId30" w:tooltip="Opens the Victorian Government energy website page with First Peoples energy resources, including the First Peoples Renewable Energy Strategic Plan" w:history="1">
        <w:r w:rsidRPr="0070416B">
          <w:rPr>
            <w:rStyle w:val="Hyperlink"/>
          </w:rPr>
          <w:t>First Peoples resources page</w:t>
        </w:r>
      </w:hyperlink>
      <w:r w:rsidRPr="0070416B">
        <w:t>.</w:t>
      </w:r>
    </w:p>
    <w:p w14:paraId="0A179417" w14:textId="77777777" w:rsidR="007844E3" w:rsidRPr="0070416B" w:rsidRDefault="007844E3">
      <w:pPr>
        <w:pStyle w:val="Heading3"/>
      </w:pPr>
      <w:r w:rsidRPr="0070416B">
        <w:t>Community Engagement and Social Value Guidelines</w:t>
      </w:r>
    </w:p>
    <w:p w14:paraId="4598DA8C" w14:textId="77777777" w:rsidR="007844E3" w:rsidRPr="0070416B" w:rsidRDefault="007844E3">
      <w:pPr>
        <w:pStyle w:val="BodyText"/>
      </w:pPr>
      <w:r w:rsidRPr="0070416B">
        <w:t>Clear guidance on engagement pathways and creating social value in renewable development.</w:t>
      </w:r>
    </w:p>
    <w:p w14:paraId="1404FC70" w14:textId="77777777" w:rsidR="007844E3" w:rsidRPr="0070416B" w:rsidRDefault="007844E3">
      <w:pPr>
        <w:pStyle w:val="BodyText"/>
      </w:pPr>
      <w:r w:rsidRPr="0070416B">
        <w:t xml:space="preserve">For more information, visit the </w:t>
      </w:r>
      <w:hyperlink r:id="rId31" w:tooltip="Opens the VicGrid news story about driving better community engagement and benefits from renewable energy projects" w:history="1">
        <w:r w:rsidRPr="0070416B">
          <w:rPr>
            <w:rStyle w:val="Hyperlink"/>
          </w:rPr>
          <w:t>VicGrid news story about driving better community engagement and benefits from renewable energy projects</w:t>
        </w:r>
      </w:hyperlink>
      <w:r w:rsidRPr="0070416B">
        <w:t>.</w:t>
      </w:r>
    </w:p>
    <w:p w14:paraId="04C34FEE" w14:textId="77777777" w:rsidR="00DC71BF" w:rsidRPr="0070416B" w:rsidRDefault="00DC71BF">
      <w:pPr>
        <w:pStyle w:val="Heading1"/>
        <w:pageBreakBefore/>
      </w:pPr>
      <w:bookmarkStart w:id="17" w:name="_Toc243486811"/>
      <w:r w:rsidRPr="0070416B">
        <w:lastRenderedPageBreak/>
        <w:t>Key Victorian Government entities</w:t>
      </w:r>
      <w:bookmarkEnd w:id="17"/>
    </w:p>
    <w:p w14:paraId="3E974B65" w14:textId="77777777" w:rsidR="007844E3" w:rsidRPr="0070416B" w:rsidRDefault="007844E3">
      <w:pPr>
        <w:pStyle w:val="Introductoryparagraph"/>
      </w:pPr>
      <w:r w:rsidRPr="0070416B">
        <w:t>We can help facilitate connections with key Victorian Government entities and industry members across our renewable energy sector.</w:t>
      </w:r>
    </w:p>
    <w:p w14:paraId="4D344951" w14:textId="77777777" w:rsidR="007844E3" w:rsidRPr="0070416B" w:rsidRDefault="007844E3">
      <w:pPr>
        <w:pStyle w:val="Heading2"/>
      </w:pPr>
      <w:r w:rsidRPr="0070416B">
        <w:t>Department of Energy, Environment and Climate Action (DEECA)</w:t>
      </w:r>
    </w:p>
    <w:p w14:paraId="69ED8A48" w14:textId="77777777" w:rsidR="007844E3" w:rsidRPr="0070416B" w:rsidRDefault="007844E3">
      <w:pPr>
        <w:pStyle w:val="BodyText"/>
      </w:pPr>
      <w:r w:rsidRPr="0070416B">
        <w:t>DEECA works with industry and the community to develop Victoria’s secure and sustainable energy future.</w:t>
      </w:r>
    </w:p>
    <w:p w14:paraId="58DECE89" w14:textId="77777777" w:rsidR="007844E3" w:rsidRPr="0070416B" w:rsidRDefault="007844E3">
      <w:pPr>
        <w:pStyle w:val="BodyText"/>
      </w:pPr>
      <w:r w:rsidRPr="0070416B">
        <w:t xml:space="preserve">For information on Victoria’s energy policy landscape and facilitated connections across the Victorian Government and renewable energy sector, contact the Business and Industry Engagement team at: </w:t>
      </w:r>
      <w:hyperlink r:id="rId32" w:tooltip="Send an email to the DEECA Business and Industry Engagement team" w:history="1">
        <w:r w:rsidRPr="0070416B">
          <w:rPr>
            <w:rStyle w:val="Hyperlink"/>
          </w:rPr>
          <w:t>BIE@deeca.vic.gov.au</w:t>
        </w:r>
      </w:hyperlink>
    </w:p>
    <w:p w14:paraId="76A64A90" w14:textId="77777777" w:rsidR="007844E3" w:rsidRPr="0070416B" w:rsidRDefault="007844E3">
      <w:pPr>
        <w:pStyle w:val="BodyText"/>
      </w:pPr>
      <w:r w:rsidRPr="0070416B">
        <w:t xml:space="preserve">For more information, visit the </w:t>
      </w:r>
      <w:hyperlink r:id="rId33" w:tooltip="Opens the Victorian Government energy website page about renewable energy investment opportunities" w:history="1">
        <w:r w:rsidRPr="0070416B">
          <w:rPr>
            <w:rStyle w:val="Hyperlink"/>
          </w:rPr>
          <w:t>renewable energy investment opportunities page</w:t>
        </w:r>
      </w:hyperlink>
      <w:r w:rsidRPr="0070416B">
        <w:t>.</w:t>
      </w:r>
    </w:p>
    <w:p w14:paraId="64876C9F" w14:textId="77777777" w:rsidR="007844E3" w:rsidRPr="0070416B" w:rsidRDefault="007844E3">
      <w:pPr>
        <w:pStyle w:val="Heading2"/>
      </w:pPr>
      <w:r w:rsidRPr="0070416B">
        <w:t>Offshore Wind Energy Victoria</w:t>
      </w:r>
    </w:p>
    <w:p w14:paraId="3A5F08C6" w14:textId="77777777" w:rsidR="007844E3" w:rsidRPr="0070416B" w:rsidRDefault="007844E3">
      <w:pPr>
        <w:pStyle w:val="BodyText"/>
      </w:pPr>
      <w:r w:rsidRPr="0070416B">
        <w:t>Offshore Wind Energy Victoria (OWEV) has been established as the single point of entry for industry and community engagement on offshore wind.</w:t>
      </w:r>
    </w:p>
    <w:p w14:paraId="6AE054D1" w14:textId="77777777" w:rsidR="007844E3" w:rsidRPr="0070416B" w:rsidRDefault="007844E3">
      <w:pPr>
        <w:pStyle w:val="BodyText"/>
      </w:pPr>
      <w:r w:rsidRPr="0070416B">
        <w:t xml:space="preserve">For more information, visit the </w:t>
      </w:r>
      <w:hyperlink r:id="rId34" w:tooltip="Opens the Victorian Government energy website page for Offshore Wind Energy Victoria" w:history="1">
        <w:r w:rsidRPr="0070416B">
          <w:rPr>
            <w:rStyle w:val="Hyperlink"/>
          </w:rPr>
          <w:t>Offshore Wind Energy Victoria page</w:t>
        </w:r>
      </w:hyperlink>
      <w:r w:rsidRPr="0070416B">
        <w:t>.</w:t>
      </w:r>
    </w:p>
    <w:p w14:paraId="3B22BB4E" w14:textId="77777777" w:rsidR="007844E3" w:rsidRPr="0070416B" w:rsidRDefault="007844E3">
      <w:pPr>
        <w:pStyle w:val="Heading2"/>
      </w:pPr>
      <w:r w:rsidRPr="0070416B">
        <w:t>Solar Victoria</w:t>
      </w:r>
    </w:p>
    <w:p w14:paraId="3E787009" w14:textId="77777777" w:rsidR="007844E3" w:rsidRPr="0070416B" w:rsidRDefault="007844E3">
      <w:pPr>
        <w:pStyle w:val="BodyText"/>
      </w:pPr>
      <w:r w:rsidRPr="0070416B">
        <w:t>Solar Victoria is responsible for the delivery of the Victorian Government’s $1.3 billion Solar Homes Program – one of the most ambitious and transformative renewable energy programs in Australia.</w:t>
      </w:r>
    </w:p>
    <w:p w14:paraId="2D6ED4CC" w14:textId="77777777" w:rsidR="007844E3" w:rsidRPr="0070416B" w:rsidRDefault="007844E3">
      <w:pPr>
        <w:pStyle w:val="BodyText"/>
      </w:pPr>
      <w:r w:rsidRPr="0070416B">
        <w:t xml:space="preserve">For more information, visit the </w:t>
      </w:r>
      <w:hyperlink r:id="rId35" w:tooltip="Opens the Solar Victoria website" w:history="1">
        <w:r w:rsidRPr="0070416B">
          <w:rPr>
            <w:rStyle w:val="Hyperlink"/>
          </w:rPr>
          <w:t>Solar Victoria website</w:t>
        </w:r>
      </w:hyperlink>
      <w:r w:rsidRPr="0070416B">
        <w:t>.</w:t>
      </w:r>
    </w:p>
    <w:p w14:paraId="0FE6738C" w14:textId="77777777" w:rsidR="007844E3" w:rsidRPr="0070416B" w:rsidRDefault="007844E3">
      <w:pPr>
        <w:pStyle w:val="Heading2"/>
      </w:pPr>
      <w:r w:rsidRPr="0070416B">
        <w:lastRenderedPageBreak/>
        <w:t>VicGrid</w:t>
      </w:r>
    </w:p>
    <w:p w14:paraId="16EB88BF" w14:textId="77777777" w:rsidR="007844E3" w:rsidRPr="0070416B" w:rsidRDefault="007844E3">
      <w:pPr>
        <w:pStyle w:val="BodyText"/>
      </w:pPr>
      <w:r w:rsidRPr="0070416B">
        <w:t>VicGrid coordinates the planning and development of Victorian Renewable Energy Zones (REZs). It is also investing $480 million that will be used to strengthen the grid and develop each REZ.</w:t>
      </w:r>
    </w:p>
    <w:p w14:paraId="64E9B46B" w14:textId="77777777" w:rsidR="007844E3" w:rsidRPr="0070416B" w:rsidRDefault="007844E3">
      <w:pPr>
        <w:pStyle w:val="BodyText"/>
      </w:pPr>
      <w:r w:rsidRPr="0070416B">
        <w:t xml:space="preserve">For more information, visit the </w:t>
      </w:r>
      <w:hyperlink r:id="rId36" w:tooltip="Opens the Victorian Government energy website page about Victoria’s renewable energy zones" w:history="1">
        <w:r w:rsidRPr="0070416B">
          <w:rPr>
            <w:rStyle w:val="Hyperlink"/>
          </w:rPr>
          <w:t>renewable energy zones page</w:t>
        </w:r>
      </w:hyperlink>
      <w:r w:rsidRPr="0070416B">
        <w:t>.</w:t>
      </w:r>
    </w:p>
    <w:p w14:paraId="74BB4D13" w14:textId="77777777" w:rsidR="007844E3" w:rsidRPr="0070416B" w:rsidRDefault="007844E3">
      <w:pPr>
        <w:pStyle w:val="Heading2"/>
      </w:pPr>
      <w:r w:rsidRPr="0070416B">
        <w:t>Invest Victoria</w:t>
      </w:r>
    </w:p>
    <w:p w14:paraId="5088DACC" w14:textId="77777777" w:rsidR="007844E3" w:rsidRPr="0070416B" w:rsidRDefault="007844E3">
      <w:pPr>
        <w:pStyle w:val="Normalbeforebullets"/>
      </w:pPr>
      <w:r w:rsidRPr="0070416B">
        <w:t>Invest Victoria is the Victorian Government’s investment attraction agency. Services include:</w:t>
      </w:r>
    </w:p>
    <w:p w14:paraId="2D3E988E" w14:textId="77777777" w:rsidR="007844E3" w:rsidRPr="0070416B" w:rsidRDefault="007844E3">
      <w:pPr>
        <w:pStyle w:val="ListBullet"/>
      </w:pPr>
      <w:r w:rsidRPr="0070416B">
        <w:t>market regulatory information</w:t>
      </w:r>
    </w:p>
    <w:p w14:paraId="556F4E42" w14:textId="77777777" w:rsidR="007844E3" w:rsidRPr="0070416B" w:rsidRDefault="007844E3">
      <w:pPr>
        <w:pStyle w:val="ListBullet"/>
      </w:pPr>
      <w:r w:rsidRPr="0070416B">
        <w:t>statutory approvals coordination</w:t>
      </w:r>
    </w:p>
    <w:p w14:paraId="2A1A2F8A" w14:textId="77777777" w:rsidR="007844E3" w:rsidRPr="0070416B" w:rsidRDefault="007844E3">
      <w:pPr>
        <w:pStyle w:val="ListBullet"/>
      </w:pPr>
      <w:r w:rsidRPr="0070416B">
        <w:t>site location services</w:t>
      </w:r>
    </w:p>
    <w:p w14:paraId="499E9ABF" w14:textId="77777777" w:rsidR="007844E3" w:rsidRPr="0070416B" w:rsidRDefault="007844E3">
      <w:pPr>
        <w:pStyle w:val="ListBullet"/>
      </w:pPr>
      <w:r w:rsidRPr="0070416B">
        <w:t>identification of infrastructure and utility requirements</w:t>
      </w:r>
    </w:p>
    <w:p w14:paraId="64A37484" w14:textId="77777777" w:rsidR="007844E3" w:rsidRPr="0070416B" w:rsidRDefault="007844E3">
      <w:pPr>
        <w:pStyle w:val="LastBulletinList"/>
      </w:pPr>
      <w:r w:rsidRPr="0070416B">
        <w:t>advocacy within government.</w:t>
      </w:r>
    </w:p>
    <w:p w14:paraId="6DB9D1B4" w14:textId="77777777" w:rsidR="007844E3" w:rsidRPr="0070416B" w:rsidRDefault="007844E3">
      <w:pPr>
        <w:pStyle w:val="BodyText"/>
      </w:pPr>
      <w:r w:rsidRPr="0070416B">
        <w:t xml:space="preserve">For more information, visit the </w:t>
      </w:r>
      <w:hyperlink r:id="rId37" w:tooltip="Opens the Invest Victoria website" w:history="1">
        <w:r w:rsidRPr="0070416B">
          <w:rPr>
            <w:rStyle w:val="Hyperlink"/>
          </w:rPr>
          <w:t>Invest Victoria website</w:t>
        </w:r>
      </w:hyperlink>
      <w:r w:rsidRPr="0070416B">
        <w:t>.</w:t>
      </w:r>
    </w:p>
    <w:p w14:paraId="0CAED9DC" w14:textId="77777777" w:rsidR="007844E3" w:rsidRPr="0070416B" w:rsidRDefault="007844E3">
      <w:pPr>
        <w:pStyle w:val="Heading2"/>
      </w:pPr>
      <w:r w:rsidRPr="0070416B">
        <w:t>Investment Coordinator-General</w:t>
      </w:r>
    </w:p>
    <w:p w14:paraId="2AE87CF4" w14:textId="77777777" w:rsidR="007844E3" w:rsidRPr="0070416B" w:rsidRDefault="007844E3">
      <w:pPr>
        <w:pStyle w:val="BodyText"/>
      </w:pPr>
      <w:r w:rsidRPr="0070416B">
        <w:t>The Investment Coordinator-General role and function also sits within Invest Victoria, working across agencies to ensure approvals deadlines are met and helping to reduce delays.</w:t>
      </w:r>
    </w:p>
    <w:p w14:paraId="340E60AD" w14:textId="77777777" w:rsidR="007844E3" w:rsidRPr="0070416B" w:rsidRDefault="007844E3">
      <w:pPr>
        <w:pStyle w:val="BodyText"/>
      </w:pPr>
      <w:r w:rsidRPr="0070416B">
        <w:t xml:space="preserve">For more information, visit </w:t>
      </w:r>
      <w:hyperlink r:id="rId38" w:tooltip="Opens the Department of Jobs, Skills, Industry and Regions web page about Victoria’s Investment Coordinator-General" w:history="1">
        <w:r w:rsidRPr="0070416B">
          <w:rPr>
            <w:rStyle w:val="Hyperlink"/>
          </w:rPr>
          <w:t>Victoria’s Investment Coordinator-General page</w:t>
        </w:r>
      </w:hyperlink>
      <w:r w:rsidRPr="0070416B">
        <w:t>.</w:t>
      </w:r>
    </w:p>
    <w:p w14:paraId="269FA3FE" w14:textId="77777777" w:rsidR="007844E3" w:rsidRPr="0070416B" w:rsidRDefault="007844E3">
      <w:pPr>
        <w:pStyle w:val="Heading2"/>
      </w:pPr>
      <w:r w:rsidRPr="0070416B">
        <w:lastRenderedPageBreak/>
        <w:t>Innovation Victoria</w:t>
      </w:r>
    </w:p>
    <w:p w14:paraId="55630444" w14:textId="77777777" w:rsidR="007844E3" w:rsidRPr="0070416B" w:rsidRDefault="007844E3">
      <w:pPr>
        <w:pStyle w:val="BodyText"/>
      </w:pPr>
      <w:r w:rsidRPr="0070416B">
        <w:t>Innovation Victoria is the Victorian Government’s single front door for innovation, supporting founders, researchers, entrepreneurs and investors from early idea through to commercialisation and scale. It provides the capability uplift, connections and capital pathways to accelerate the commercialisation from idea to growth, scale and global opportunity.</w:t>
      </w:r>
    </w:p>
    <w:p w14:paraId="52A778FF" w14:textId="77777777" w:rsidR="007844E3" w:rsidRPr="0070416B" w:rsidRDefault="007844E3">
      <w:pPr>
        <w:pStyle w:val="BodyText"/>
      </w:pPr>
      <w:r w:rsidRPr="0070416B">
        <w:t xml:space="preserve">For more information, visit the </w:t>
      </w:r>
      <w:hyperlink r:id="rId39" w:tooltip="Opens the Innovation Victoria website" w:history="1">
        <w:r w:rsidRPr="0070416B">
          <w:rPr>
            <w:rStyle w:val="Hyperlink"/>
          </w:rPr>
          <w:t>Innovation Victoria website</w:t>
        </w:r>
      </w:hyperlink>
      <w:r w:rsidRPr="0070416B">
        <w:t>.</w:t>
      </w:r>
    </w:p>
    <w:p w14:paraId="7DD9B5BC" w14:textId="77777777" w:rsidR="007844E3" w:rsidRPr="0070416B" w:rsidRDefault="007844E3">
      <w:pPr>
        <w:pStyle w:val="Heading2"/>
      </w:pPr>
      <w:r w:rsidRPr="0070416B">
        <w:t>SEC</w:t>
      </w:r>
    </w:p>
    <w:p w14:paraId="241DEB1A" w14:textId="036C32E0" w:rsidR="007844E3" w:rsidRPr="0070416B" w:rsidRDefault="007844E3">
      <w:pPr>
        <w:pStyle w:val="BodyText"/>
      </w:pPr>
      <w:r w:rsidRPr="0070416B">
        <w:t xml:space="preserve">SEC is a Victorian Government-owned renewable energy company. It is partnering with the private sector to deliver 4.5 </w:t>
      </w:r>
      <w:r w:rsidR="00016F2D" w:rsidRPr="00016F2D">
        <w:rPr>
          <w:rFonts w:ascii="Arial" w:hAnsi="Arial" w:cs="Arial"/>
        </w:rPr>
        <w:t>gigawatts (GW)</w:t>
      </w:r>
      <w:r w:rsidRPr="0070416B">
        <w:t xml:space="preserve"> of new renewable energy and storage projects with an initial investment of $1 billion.</w:t>
      </w:r>
    </w:p>
    <w:p w14:paraId="2AD11D63" w14:textId="77777777" w:rsidR="007844E3" w:rsidRPr="0070416B" w:rsidRDefault="007844E3">
      <w:pPr>
        <w:pStyle w:val="BodyText"/>
      </w:pPr>
      <w:r w:rsidRPr="0070416B">
        <w:t xml:space="preserve">For more information, visit the </w:t>
      </w:r>
      <w:hyperlink r:id="rId40" w:tooltip="Opens the State Electricity Commission (SEC) website" w:history="1">
        <w:r w:rsidRPr="0070416B">
          <w:rPr>
            <w:rStyle w:val="Hyperlink"/>
          </w:rPr>
          <w:t>SEC website</w:t>
        </w:r>
      </w:hyperlink>
      <w:r w:rsidRPr="0070416B">
        <w:t>.</w:t>
      </w:r>
    </w:p>
    <w:p w14:paraId="1EA1C272" w14:textId="77777777" w:rsidR="00DC71BF" w:rsidRPr="0070416B" w:rsidRDefault="00DC71BF">
      <w:pPr>
        <w:pStyle w:val="Heading1"/>
        <w:pageBreakBefore/>
      </w:pPr>
      <w:bookmarkStart w:id="18" w:name="_Toc243486812"/>
      <w:r w:rsidRPr="0070416B">
        <w:lastRenderedPageBreak/>
        <w:t>Subsector packs</w:t>
      </w:r>
      <w:bookmarkEnd w:id="18"/>
    </w:p>
    <w:p w14:paraId="318B4281" w14:textId="77777777" w:rsidR="007844E3" w:rsidRPr="0070416B" w:rsidRDefault="007844E3">
      <w:pPr>
        <w:pStyle w:val="BodyText"/>
      </w:pPr>
      <w:r w:rsidRPr="0070416B">
        <w:t xml:space="preserve">To access the Renewable Energy subsector packs, please visit the </w:t>
      </w:r>
      <w:hyperlink r:id="rId41" w:tooltip="Opens the Victorian Government energy website page where the renewable energy subsector packs can be downloaded" w:history="1">
        <w:r w:rsidRPr="0070416B">
          <w:rPr>
            <w:rStyle w:val="Hyperlink"/>
          </w:rPr>
          <w:t>renewable energy subsector packs page</w:t>
        </w:r>
      </w:hyperlink>
      <w:r w:rsidRPr="0070416B">
        <w:t>.</w:t>
      </w:r>
    </w:p>
    <w:p w14:paraId="46831898" w14:textId="77777777" w:rsidR="007844E3" w:rsidRPr="0070416B" w:rsidRDefault="007844E3">
      <w:pPr>
        <w:pStyle w:val="Normalbeforebullets"/>
      </w:pPr>
      <w:r w:rsidRPr="0070416B">
        <w:t>The following subsector packs are available:</w:t>
      </w:r>
    </w:p>
    <w:p w14:paraId="2E534EDE" w14:textId="0AF2999E" w:rsidR="007844E3" w:rsidRPr="0070416B" w:rsidRDefault="007844E3">
      <w:pPr>
        <w:pStyle w:val="ListBullet"/>
      </w:pPr>
      <w:r w:rsidRPr="0070416B">
        <w:t xml:space="preserve">Distributed Energy Resources and </w:t>
      </w:r>
      <w:r w:rsidR="00016F2D">
        <w:t>Electric Vehicles (</w:t>
      </w:r>
      <w:r w:rsidRPr="0070416B">
        <w:t>EVs</w:t>
      </w:r>
      <w:r w:rsidR="00016F2D">
        <w:t>)</w:t>
      </w:r>
    </w:p>
    <w:p w14:paraId="4D0577B5" w14:textId="77777777" w:rsidR="007844E3" w:rsidRPr="0070416B" w:rsidRDefault="007844E3">
      <w:pPr>
        <w:pStyle w:val="ListBullet"/>
      </w:pPr>
      <w:r w:rsidRPr="0070416B">
        <w:t>Offshore Wind</w:t>
      </w:r>
    </w:p>
    <w:p w14:paraId="65CE4B85" w14:textId="77777777" w:rsidR="007844E3" w:rsidRPr="0070416B" w:rsidRDefault="007844E3">
      <w:pPr>
        <w:pStyle w:val="ListBullet"/>
      </w:pPr>
      <w:r w:rsidRPr="0070416B">
        <w:t>Utility-scale Electricity Generation and Storage</w:t>
      </w:r>
    </w:p>
    <w:p w14:paraId="36341551" w14:textId="77777777" w:rsidR="007844E3" w:rsidRPr="0070416B" w:rsidRDefault="007844E3">
      <w:pPr>
        <w:pStyle w:val="ListBullet"/>
      </w:pPr>
      <w:r w:rsidRPr="0070416B">
        <w:t>Renewable Fuels and Feedstocks</w:t>
      </w:r>
    </w:p>
    <w:p w14:paraId="0722A2C4" w14:textId="77777777" w:rsidR="007844E3" w:rsidRPr="0070416B" w:rsidRDefault="007844E3">
      <w:pPr>
        <w:pStyle w:val="LastBulletinList"/>
      </w:pPr>
      <w:r w:rsidRPr="0070416B">
        <w:t>Renewable Fuels and Feedstocks: Sustainable Aviation Fuel.</w:t>
      </w:r>
    </w:p>
    <w:p w14:paraId="46298DE9" w14:textId="3C8C203A" w:rsidR="00222FF2" w:rsidRPr="0070416B" w:rsidRDefault="00222FF2" w:rsidP="00885AAB">
      <w:pPr>
        <w:pStyle w:val="Heading1"/>
        <w:pageBreakBefore/>
        <w:spacing w:after="240"/>
      </w:pPr>
      <w:bookmarkStart w:id="19" w:name="_Toc243486813"/>
      <w:r w:rsidRPr="0070416B">
        <w:lastRenderedPageBreak/>
        <w:t>Publication information</w:t>
      </w:r>
      <w:bookmarkEnd w:id="1"/>
      <w:bookmarkEnd w:id="19"/>
    </w:p>
    <w:p w14:paraId="7E2A510E" w14:textId="77777777" w:rsidR="00222FF2" w:rsidRPr="0070416B" w:rsidRDefault="00222FF2" w:rsidP="00B444E3">
      <w:pPr>
        <w:pStyle w:val="Heading2"/>
        <w:spacing w:before="0" w:after="120"/>
        <w:rPr>
          <w:sz w:val="32"/>
          <w:szCs w:val="32"/>
        </w:rPr>
      </w:pPr>
      <w:r w:rsidRPr="0070416B">
        <w:rPr>
          <w:sz w:val="32"/>
          <w:szCs w:val="32"/>
        </w:rPr>
        <w:t>Copyright</w:t>
      </w:r>
    </w:p>
    <w:p w14:paraId="38748876" w14:textId="40FE9113" w:rsidR="00222FF2" w:rsidRPr="0070416B" w:rsidRDefault="00222FF2" w:rsidP="00C51A83">
      <w:pPr>
        <w:pStyle w:val="BodyText"/>
        <w:spacing w:after="120"/>
        <w:ind w:right="-285"/>
      </w:pPr>
      <w:r w:rsidRPr="0070416B">
        <w:t xml:space="preserve">© The State of Victoria Department of Energy, Environment and </w:t>
      </w:r>
      <w:r w:rsidR="00F72213" w:rsidRPr="0070416B">
        <w:t>Climate Action, September 2026.</w:t>
      </w:r>
    </w:p>
    <w:p w14:paraId="69A3F2CD" w14:textId="77777777" w:rsidR="00222FF2" w:rsidRPr="0070416B" w:rsidRDefault="00222FF2" w:rsidP="00B444E3">
      <w:pPr>
        <w:pStyle w:val="Heading2"/>
        <w:spacing w:before="0" w:after="120"/>
        <w:rPr>
          <w:sz w:val="32"/>
          <w:szCs w:val="32"/>
        </w:rPr>
      </w:pPr>
      <w:r w:rsidRPr="0070416B">
        <w:rPr>
          <w:sz w:val="32"/>
          <w:szCs w:val="32"/>
        </w:rPr>
        <w:t>Creative Commons</w:t>
      </w:r>
    </w:p>
    <w:p w14:paraId="51A69DCE" w14:textId="1C2A859E" w:rsidR="00222FF2" w:rsidRPr="0070416B" w:rsidRDefault="00222FF2" w:rsidP="00222FF2">
      <w:pPr>
        <w:pStyle w:val="BodyText"/>
        <w:ind w:right="-285"/>
      </w:pPr>
      <w:r w:rsidRPr="0070416B">
        <w:t xml:space="preserve">This work is licensed under a Creative Commons Attribution 4.0 International licence, visit the </w:t>
      </w:r>
      <w:hyperlink r:id="rId42" w:tooltip="Opens the Creative Commons website page for the Attribution 4.0 International licence" w:history="1">
        <w:r w:rsidRPr="0070416B">
          <w:rPr>
            <w:rStyle w:val="Hyperlink"/>
          </w:rPr>
          <w:t>Creative Commons website</w:t>
        </w:r>
      </w:hyperlink>
      <w:r w:rsidR="00E335F5" w:rsidRPr="0070416B">
        <w:t>.</w:t>
      </w:r>
    </w:p>
    <w:p w14:paraId="0000C0EE" w14:textId="77777777" w:rsidR="00222FF2" w:rsidRPr="0070416B" w:rsidRDefault="00222FF2" w:rsidP="00222FF2">
      <w:pPr>
        <w:pStyle w:val="BodyText"/>
        <w:ind w:right="-285"/>
      </w:pPr>
      <w:r w:rsidRPr="0070416B">
        <w:t>You are free to re-use the work under that licence, on the condition that you credit the State of Victoria as author. The licence does not apply to any images, photographs or branding, including the Victorian Coat of Arms, and the Victorian Government and Department logos.</w:t>
      </w:r>
    </w:p>
    <w:p w14:paraId="37F61CD0" w14:textId="17E71388" w:rsidR="00222FF2" w:rsidRPr="0070416B" w:rsidRDefault="00F72213" w:rsidP="00C51A83">
      <w:pPr>
        <w:pStyle w:val="BodyText"/>
        <w:spacing w:after="120" w:line="276" w:lineRule="auto"/>
        <w:ind w:right="-285"/>
      </w:pPr>
      <w:r w:rsidRPr="0070416B">
        <w:rPr>
          <w:b/>
          <w:bCs/>
        </w:rPr>
        <w:t xml:space="preserve">ISBN </w:t>
      </w:r>
      <w:r w:rsidR="00DC71BF" w:rsidRPr="0070416B">
        <w:t>978-1-76176-999-3</w:t>
      </w:r>
      <w:r w:rsidRPr="0070416B">
        <w:rPr>
          <w:b/>
          <w:bCs/>
        </w:rPr>
        <w:t xml:space="preserve"> (print)</w:t>
      </w:r>
    </w:p>
    <w:p w14:paraId="77BC33CC" w14:textId="41CD1EC9" w:rsidR="00222FF2" w:rsidRPr="0070416B" w:rsidRDefault="00F72213" w:rsidP="00C51A83">
      <w:pPr>
        <w:pStyle w:val="BodyText"/>
        <w:spacing w:after="120"/>
        <w:ind w:right="-285"/>
      </w:pPr>
      <w:r w:rsidRPr="0070416B">
        <w:rPr>
          <w:b/>
          <w:bCs/>
        </w:rPr>
        <w:t xml:space="preserve">ISBN </w:t>
      </w:r>
      <w:r w:rsidR="00DC71BF" w:rsidRPr="0070416B">
        <w:t>978-1-76176-003-7</w:t>
      </w:r>
      <w:r w:rsidRPr="0070416B">
        <w:rPr>
          <w:b/>
          <w:bCs/>
        </w:rPr>
        <w:t xml:space="preserve"> (pdf/online/MS word)</w:t>
      </w:r>
    </w:p>
    <w:p w14:paraId="0A1C17BE" w14:textId="77777777" w:rsidR="00222FF2" w:rsidRPr="0070416B" w:rsidRDefault="00222FF2" w:rsidP="00B444E3">
      <w:pPr>
        <w:pStyle w:val="Heading2"/>
        <w:spacing w:before="0" w:after="120"/>
        <w:rPr>
          <w:sz w:val="32"/>
          <w:szCs w:val="32"/>
        </w:rPr>
      </w:pPr>
      <w:r w:rsidRPr="0070416B">
        <w:rPr>
          <w:sz w:val="32"/>
          <w:szCs w:val="32"/>
        </w:rPr>
        <w:t>Disclaimer</w:t>
      </w:r>
    </w:p>
    <w:p w14:paraId="72C78673" w14:textId="77777777" w:rsidR="00222FF2" w:rsidRPr="0070416B" w:rsidRDefault="00222FF2" w:rsidP="00C51A83">
      <w:pPr>
        <w:pStyle w:val="BodyText"/>
        <w:spacing w:after="120"/>
      </w:pPr>
      <w:r w:rsidRPr="0070416B">
        <w:t>This publication may be of assistance to you but the State of Victoria and its employees do not guarantee that the publication is without flaw of any kind or is wholly appropriate for your particular purposes and therefore disclaims all liability for any error, loss or other consequence which may arise from you relying on any information in this publication.</w:t>
      </w:r>
    </w:p>
    <w:p w14:paraId="6B7DCCFB" w14:textId="77777777" w:rsidR="00222FF2" w:rsidRPr="0070416B" w:rsidRDefault="00222FF2" w:rsidP="00B444E3">
      <w:pPr>
        <w:pStyle w:val="Heading2"/>
        <w:spacing w:before="0" w:after="120"/>
        <w:rPr>
          <w:sz w:val="32"/>
          <w:szCs w:val="32"/>
        </w:rPr>
      </w:pPr>
      <w:r w:rsidRPr="0070416B">
        <w:rPr>
          <w:sz w:val="32"/>
          <w:szCs w:val="32"/>
        </w:rPr>
        <w:t>Accessibility</w:t>
      </w:r>
    </w:p>
    <w:p w14:paraId="542DA5E7" w14:textId="11CDD2A7" w:rsidR="00806A08" w:rsidRPr="0070416B" w:rsidRDefault="00181BFA" w:rsidP="00806A08">
      <w:pPr>
        <w:pStyle w:val="BodyText"/>
        <w:spacing w:after="120"/>
      </w:pPr>
      <w:r w:rsidRPr="0070416B">
        <w:t xml:space="preserve">To receive this document in an alternative format, phone the </w:t>
      </w:r>
      <w:r w:rsidR="00F72213" w:rsidRPr="0070416B">
        <w:t>Customer Contact Centre</w:t>
      </w:r>
      <w:r w:rsidRPr="0070416B">
        <w:t xml:space="preserve"> on 136 186, email </w:t>
      </w:r>
      <w:hyperlink r:id="rId43" w:tooltip="Send an email to customer service" w:history="1">
        <w:r w:rsidRPr="0070416B">
          <w:rPr>
            <w:rStyle w:val="Hyperlink"/>
          </w:rPr>
          <w:t>customer.service@deeca.vic.gov.au</w:t>
        </w:r>
      </w:hyperlink>
      <w:r w:rsidRPr="0070416B">
        <w:t xml:space="preserve">, or contact National Relay Service on 133 677 or visit </w:t>
      </w:r>
      <w:hyperlink r:id="rId44" w:tooltip="Opens the National Relay Service website on the Australian Government Access Hub" w:history="1">
        <w:r w:rsidRPr="0070416B">
          <w:rPr>
            <w:rStyle w:val="Hyperlink"/>
          </w:rPr>
          <w:t>the National Relay Service website</w:t>
        </w:r>
      </w:hyperlink>
      <w:r w:rsidRPr="0070416B">
        <w:t xml:space="preserve">. This document is available on the </w:t>
      </w:r>
      <w:hyperlink r:id="rId45" w:tooltip="Opens the Department of Energy, Environment and Climate Action (DEECA) website" w:history="1">
        <w:r w:rsidRPr="0070416B">
          <w:rPr>
            <w:rStyle w:val="Hyperlink"/>
          </w:rPr>
          <w:t>DEECA website</w:t>
        </w:r>
      </w:hyperlink>
      <w:r w:rsidRPr="0070416B">
        <w:t>.</w:t>
      </w:r>
    </w:p>
    <w:p w14:paraId="76427E55" w14:textId="77777777" w:rsidR="00F767CD" w:rsidRPr="0070416B" w:rsidRDefault="00222FF2" w:rsidP="00854921">
      <w:pPr>
        <w:pStyle w:val="BodyText"/>
        <w:spacing w:before="360" w:after="0"/>
        <w:rPr>
          <w:b/>
          <w:bCs/>
        </w:rPr>
      </w:pPr>
      <w:r w:rsidRPr="0070416B">
        <w:rPr>
          <w:b/>
          <w:bCs/>
        </w:rPr>
        <w:t>End of document.</w:t>
      </w:r>
    </w:p>
    <w:sectPr w:rsidR="00F767CD" w:rsidRPr="0070416B" w:rsidSect="00EB277B">
      <w:pgSz w:w="11906" w:h="16838"/>
      <w:pgMar w:top="1134" w:right="1134" w:bottom="1134" w:left="1134" w:header="720" w:footer="454"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1530BCB6" w14:textId="77777777" w:rsidR="00B93C6D" w:rsidRDefault="00B93C6D" w:rsidP="00F2730B">
      <w:pPr>
        <w:spacing w:after="0" w:line="240" w:lineRule="auto"/>
      </w:pPr>
      <w:r>
        <w:separator/>
      </w:r>
    </w:p>
  </w:endnote>
  <w:endnote w:type="continuationSeparator" w:id="0">
    <w:p w14:paraId="4DA83C1C" w14:textId="77777777" w:rsidR="00B93C6D" w:rsidRDefault="00B93C6D" w:rsidP="00F273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Headings CS)">
    <w:altName w:val="Times New Roman"/>
    <w:panose1 w:val="020B0604020202020204"/>
    <w:charset w:val="00"/>
    <w:family w:val="roman"/>
    <w:pitch w:val="default"/>
  </w:font>
  <w:font w:name="MinionPro-Regular">
    <w:altName w:val="Calibri"/>
    <w:panose1 w:val="020B0604020202020204"/>
    <w:charset w:val="00"/>
    <w:family w:val="auto"/>
    <w:notTrueType/>
    <w:pitch w:val="default"/>
    <w:sig w:usb0="00000003" w:usb1="00000000" w:usb2="00000000" w:usb3="00000000" w:csb0="00000001" w:csb1="00000000"/>
  </w:font>
  <w:font w:name="VIC (OTF) Light Italic">
    <w:altName w:val="VIC"/>
    <w:panose1 w:val="00000400000000000000"/>
    <w:charset w:val="4D"/>
    <w:family w:val="auto"/>
    <w:notTrueType/>
    <w:pitch w:val="variable"/>
    <w:sig w:usb0="00000007" w:usb1="00000000" w:usb2="00000000" w:usb3="00000000" w:csb0="00000093" w:csb1="00000000"/>
  </w:font>
  <w:font w:name="VIC (OTF) SemiBold">
    <w:altName w:val="VIC"/>
    <w:panose1 w:val="00000700000000000000"/>
    <w:charset w:val="4D"/>
    <w:family w:val="auto"/>
    <w:notTrueType/>
    <w:pitch w:val="variable"/>
    <w:sig w:usb0="00000007" w:usb1="00000000" w:usb2="00000000" w:usb3="00000000" w:csb0="00000093" w:csb1="00000000"/>
  </w:font>
  <w:font w:name="Times New Roman (Body CS)">
    <w:altName w:val="Times New Roman"/>
    <w:panose1 w:val="020B0604020202020204"/>
    <w:charset w:val="00"/>
    <w:family w:val="roman"/>
    <w:notTrueType/>
    <w:pitch w:val="default"/>
  </w:font>
  <w:font w:name="Arial (Headings)">
    <w:altName w:val="Arial"/>
    <w:panose1 w:val="020B0604020202020204"/>
    <w:charset w:val="00"/>
    <w:family w:val="roman"/>
    <w:pitch w:val="default"/>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04707089"/>
      <w:docPartObj>
        <w:docPartGallery w:val="Page Numbers (Bottom of Page)"/>
        <w:docPartUnique/>
      </w:docPartObj>
    </w:sdtPr>
    <w:sdtContent>
      <w:p w14:paraId="471365B6" w14:textId="77777777" w:rsidR="00B165A7" w:rsidRDefault="00B165A7" w:rsidP="00885AA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E31D7B3" w14:textId="77777777" w:rsidR="00B165A7" w:rsidRDefault="00B165A7" w:rsidP="00B165A7">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754635306"/>
      <w:docPartObj>
        <w:docPartGallery w:val="Page Numbers (Bottom of Page)"/>
        <w:docPartUnique/>
      </w:docPartObj>
    </w:sdtPr>
    <w:sdtContent>
      <w:p w14:paraId="76C2B865" w14:textId="77777777" w:rsidR="00EB277B" w:rsidRPr="00A90182" w:rsidRDefault="00EB277B" w:rsidP="00EB277B">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sz w:val="22"/>
          </w:rPr>
          <w:t>2</w:t>
        </w:r>
        <w:r w:rsidRPr="00A90182">
          <w:rPr>
            <w:rStyle w:val="PageNumber"/>
            <w:sz w:val="22"/>
          </w:rPr>
          <w:fldChar w:fldCharType="end"/>
        </w:r>
      </w:p>
    </w:sdtContent>
  </w:sdt>
  <w:p w14:paraId="7177DDDC" w14:textId="4E31F91C" w:rsidR="0073395C" w:rsidRPr="0073395C" w:rsidRDefault="0073395C" w:rsidP="0073395C">
    <w:pPr>
      <w:pStyle w:val="Footer"/>
      <w:ind w:right="360"/>
      <w:rPr>
        <w:sz w:val="22"/>
      </w:rPr>
    </w:pPr>
    <w:r w:rsidRPr="0073395C">
      <w:rPr>
        <w:sz w:val="22"/>
      </w:rPr>
      <w:t>Renewable Energy Investment Prospectus:</w:t>
    </w:r>
  </w:p>
  <w:p w14:paraId="2728EAA3" w14:textId="758BEE0A" w:rsidR="00EB277B" w:rsidRPr="00A90182" w:rsidRDefault="0073395C" w:rsidP="0073395C">
    <w:pPr>
      <w:pStyle w:val="Footer"/>
      <w:ind w:right="360"/>
      <w:rPr>
        <w:sz w:val="22"/>
      </w:rPr>
    </w:pPr>
    <w:r w:rsidRPr="0073395C">
      <w:rPr>
        <w:sz w:val="22"/>
      </w:rPr>
      <w:t>Renewable Fuels and Feedstocks</w:t>
    </w:r>
    <w:r w:rsidR="00B61773">
      <w:rPr>
        <w:sz w:val="22"/>
      </w:rPr>
      <w:t>:</w:t>
    </w:r>
    <w:r w:rsidRPr="0073395C">
      <w:rPr>
        <w:sz w:val="22"/>
      </w:rPr>
      <w:t xml:space="preserve"> Sustainable Aviation Fuel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sz w:val="22"/>
      </w:rPr>
      <w:id w:val="-447704047"/>
      <w:docPartObj>
        <w:docPartGallery w:val="Page Numbers (Bottom of Page)"/>
        <w:docPartUnique/>
      </w:docPartObj>
    </w:sdtPr>
    <w:sdtContent>
      <w:p w14:paraId="4B0FB717" w14:textId="77777777" w:rsidR="00885AAB" w:rsidRPr="00A90182" w:rsidRDefault="00885AAB" w:rsidP="00FE2D33">
        <w:pPr>
          <w:pStyle w:val="Footer"/>
          <w:framePr w:wrap="none" w:vAnchor="text" w:hAnchor="margin" w:xAlign="right" w:y="1"/>
          <w:rPr>
            <w:rStyle w:val="PageNumber"/>
            <w:sz w:val="22"/>
          </w:rPr>
        </w:pPr>
        <w:r w:rsidRPr="00A90182">
          <w:rPr>
            <w:rStyle w:val="PageNumber"/>
            <w:sz w:val="22"/>
          </w:rPr>
          <w:fldChar w:fldCharType="begin"/>
        </w:r>
        <w:r w:rsidRPr="00A90182">
          <w:rPr>
            <w:rStyle w:val="PageNumber"/>
            <w:sz w:val="22"/>
          </w:rPr>
          <w:instrText xml:space="preserve"> PAGE </w:instrText>
        </w:r>
        <w:r w:rsidRPr="00A90182">
          <w:rPr>
            <w:rStyle w:val="PageNumber"/>
            <w:sz w:val="22"/>
          </w:rPr>
          <w:fldChar w:fldCharType="separate"/>
        </w:r>
        <w:r w:rsidRPr="00A90182">
          <w:rPr>
            <w:rStyle w:val="PageNumber"/>
            <w:noProof/>
            <w:sz w:val="22"/>
          </w:rPr>
          <w:t>2</w:t>
        </w:r>
        <w:r w:rsidRPr="00A90182">
          <w:rPr>
            <w:rStyle w:val="PageNumber"/>
            <w:sz w:val="22"/>
          </w:rPr>
          <w:fldChar w:fldCharType="end"/>
        </w:r>
      </w:p>
    </w:sdtContent>
  </w:sdt>
  <w:p w14:paraId="680D8952" w14:textId="6E2E9072" w:rsidR="0073395C" w:rsidRPr="0073395C" w:rsidRDefault="0073395C" w:rsidP="0073395C">
    <w:pPr>
      <w:pStyle w:val="Footer"/>
      <w:ind w:right="360"/>
      <w:rPr>
        <w:sz w:val="22"/>
      </w:rPr>
    </w:pPr>
    <w:r w:rsidRPr="0073395C">
      <w:rPr>
        <w:sz w:val="22"/>
      </w:rPr>
      <w:t>Renewable Energy Investment Prospectus:</w:t>
    </w:r>
  </w:p>
  <w:p w14:paraId="34EFD8E1" w14:textId="3BEAE0D4" w:rsidR="00B165A7" w:rsidRPr="00A90182" w:rsidRDefault="0073395C" w:rsidP="0073395C">
    <w:pPr>
      <w:pStyle w:val="Footer"/>
      <w:ind w:right="360"/>
      <w:rPr>
        <w:sz w:val="22"/>
      </w:rPr>
    </w:pPr>
    <w:r w:rsidRPr="0073395C">
      <w:rPr>
        <w:sz w:val="22"/>
      </w:rPr>
      <w:t>Renewable Fuels and Feedstocks</w:t>
    </w:r>
    <w:r w:rsidR="00B61773">
      <w:rPr>
        <w:sz w:val="22"/>
      </w:rPr>
      <w:t>:</w:t>
    </w:r>
    <w:r w:rsidRPr="0073395C">
      <w:rPr>
        <w:sz w:val="22"/>
      </w:rPr>
      <w:t xml:space="preserve"> Sustainable Aviation Fuel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B96AE5B" w14:textId="77777777" w:rsidR="00B93C6D" w:rsidRDefault="00B93C6D" w:rsidP="00F2730B">
      <w:pPr>
        <w:spacing w:after="0" w:line="240" w:lineRule="auto"/>
      </w:pPr>
      <w:r>
        <w:separator/>
      </w:r>
    </w:p>
  </w:footnote>
  <w:footnote w:type="continuationSeparator" w:id="0">
    <w:p w14:paraId="5B3D3BC3" w14:textId="77777777" w:rsidR="00B93C6D" w:rsidRDefault="00B93C6D" w:rsidP="00F2730B">
      <w:pPr>
        <w:spacing w:after="0" w:line="240" w:lineRule="auto"/>
      </w:pPr>
      <w:r>
        <w:continuationSeparator/>
      </w:r>
    </w:p>
  </w:footnote>
  <w:footnote w:id="1">
    <w:p w14:paraId="65831901" w14:textId="77777777" w:rsidR="007844E3" w:rsidRDefault="007844E3">
      <w:pPr>
        <w:pStyle w:val="FootnoteText"/>
      </w:pPr>
      <w:r>
        <w:rPr>
          <w:rStyle w:val="FootnoteReference"/>
        </w:rPr>
        <w:footnoteRef/>
      </w:r>
      <w:r>
        <w:t xml:space="preserve"> Domestic Airlines Top Routes and Totals dataset | Australian Government | </w:t>
      </w:r>
      <w:hyperlink r:id="rId1" w:tooltip="Opens the Australian Government open data website, data.gov.au" w:history="1">
        <w:r>
          <w:rPr>
            <w:rStyle w:val="Hyperlink"/>
          </w:rPr>
          <w:t>data.gov.au</w:t>
        </w:r>
      </w:hyperlink>
    </w:p>
  </w:footnote>
  <w:footnote w:id="2">
    <w:p w14:paraId="039E21A2" w14:textId="77777777" w:rsidR="007844E3" w:rsidRDefault="007844E3">
      <w:pPr>
        <w:pStyle w:val="FootnoteText"/>
      </w:pPr>
      <w:r>
        <w:rPr>
          <w:rStyle w:val="FootnoteReference"/>
        </w:rPr>
        <w:footnoteRef/>
      </w:r>
      <w:r>
        <w:t xml:space="preserve"> Melbourne Airport Master Plan | Melbourne Airport | </w:t>
      </w:r>
      <w:hyperlink r:id="rId2" w:tooltip="Opens the Melbourne Airport projects hub web page for the Melbourne Airport Master Plan" w:history="1">
        <w:r>
          <w:rPr>
            <w:rStyle w:val="Hyperlink"/>
          </w:rPr>
          <w:t>melbourneairportprojectshub.com.au/</w:t>
        </w:r>
        <w:proofErr w:type="gramStart"/>
        <w:r>
          <w:rPr>
            <w:rStyle w:val="Hyperlink"/>
          </w:rPr>
          <w:t>master-plan</w:t>
        </w:r>
        <w:proofErr w:type="gramEnd"/>
      </w:hyperlink>
    </w:p>
  </w:footnote>
  <w:footnote w:id="3">
    <w:p w14:paraId="647CEF15" w14:textId="77777777" w:rsidR="007844E3" w:rsidRDefault="007844E3">
      <w:pPr>
        <w:pStyle w:val="FootnoteText"/>
      </w:pPr>
      <w:r>
        <w:rPr>
          <w:rStyle w:val="FootnoteReference"/>
        </w:rPr>
        <w:footnoteRef/>
      </w:r>
      <w:r>
        <w:t xml:space="preserve"> Victoria in Future | Department of Transport and Planning | </w:t>
      </w:r>
      <w:hyperlink r:id="rId3" w:tooltip="Opens the Victorian Government planning website page for Victoria in Future population projections" w:history="1">
        <w:r>
          <w:rPr>
            <w:rStyle w:val="Hyperlink"/>
          </w:rPr>
          <w:t>planning.vic.gov.au/guides-and-resources/Data-spatial-and-insights/discover-and-access-planning-open-data/victoria-in-future</w:t>
        </w:r>
      </w:hyperlink>
    </w:p>
  </w:footnote>
  <w:footnote w:id="4">
    <w:p w14:paraId="27ECF16A" w14:textId="77777777" w:rsidR="007844E3" w:rsidRDefault="007844E3" w:rsidP="00DC71BF">
      <w:pPr>
        <w:pStyle w:val="FootnoteText"/>
        <w:ind w:right="-427"/>
      </w:pPr>
      <w:r>
        <w:rPr>
          <w:rStyle w:val="FootnoteReference"/>
        </w:rPr>
        <w:footnoteRef/>
      </w:r>
      <w:r>
        <w:t xml:space="preserve"> Why invest in Melbourne? | City of Melbourne | </w:t>
      </w:r>
      <w:hyperlink r:id="rId4" w:tooltip="Opens the City of Melbourne web page Why invest in Melbourne?" w:history="1">
        <w:r>
          <w:rPr>
            <w:rStyle w:val="Hyperlink"/>
          </w:rPr>
          <w:t>melbourne.vic.gov.au/why-invest-</w:t>
        </w:r>
        <w:proofErr w:type="spellStart"/>
        <w:r>
          <w:rPr>
            <w:rStyle w:val="Hyperlink"/>
          </w:rPr>
          <w:t>melbourne</w:t>
        </w:r>
        <w:proofErr w:type="spellEnd"/>
      </w:hyperlink>
    </w:p>
  </w:footnote>
  <w:footnote w:id="5">
    <w:p w14:paraId="47F641DB" w14:textId="77777777" w:rsidR="007844E3" w:rsidRDefault="007844E3" w:rsidP="00811F42">
      <w:pPr>
        <w:pStyle w:val="FootnoteText"/>
        <w:spacing w:after="0"/>
      </w:pPr>
      <w:r>
        <w:rPr>
          <w:rStyle w:val="FootnoteReference"/>
        </w:rPr>
        <w:footnoteRef/>
      </w:r>
      <w:r>
        <w:t xml:space="preserve"> EIU Global Liveability Index 2026 | Economist Intelligence Unit | </w:t>
      </w:r>
      <w:hyperlink r:id="rId5" w:tooltip="Opens the Economist Intelligence Unit Global Liveability Index 2026 report (PDF)" w:history="1">
        <w:r>
          <w:rPr>
            <w:rStyle w:val="Hyperlink"/>
          </w:rPr>
          <w:t>eiu.com/n/wp-content/uploads/2026/07/EIU_Liveability-Index-2026.pdf</w:t>
        </w:r>
      </w:hyperlink>
    </w:p>
  </w:footnote>
  <w:footnote w:id="6">
    <w:p w14:paraId="37F1187A" w14:textId="77777777" w:rsidR="007844E3" w:rsidRDefault="007844E3" w:rsidP="00811F42">
      <w:pPr>
        <w:pStyle w:val="FootnoteText"/>
        <w:spacing w:after="0"/>
        <w:ind w:right="-1"/>
      </w:pPr>
      <w:r>
        <w:rPr>
          <w:rStyle w:val="FootnoteReference"/>
        </w:rPr>
        <w:footnoteRef/>
      </w:r>
      <w:r>
        <w:t xml:space="preserve"> Passenger forecasts per Australian Aviation Forecasts 2024 to 2050 | Bureau of Infrastructure and Transport Research Economics (BITRE) | </w:t>
      </w:r>
      <w:hyperlink r:id="rId6" w:tooltip="Opens the BITRE web page for Australian Aviation Forecasts 2024 to 2050" w:history="1">
        <w:r>
          <w:rPr>
            <w:rStyle w:val="Hyperlink"/>
          </w:rPr>
          <w:t>bitre.gov.au/resource/aviation/australian-aviation-forecasts-2024-2050</w:t>
        </w:r>
      </w:hyperlink>
    </w:p>
  </w:footnote>
  <w:footnote w:id="7">
    <w:p w14:paraId="3744D12B" w14:textId="77777777" w:rsidR="007844E3" w:rsidRDefault="007844E3">
      <w:pPr>
        <w:pStyle w:val="FootnoteText"/>
      </w:pPr>
      <w:r>
        <w:rPr>
          <w:rStyle w:val="FootnoteReference"/>
        </w:rPr>
        <w:footnoteRef/>
      </w:r>
      <w:r>
        <w:t xml:space="preserve"> Airport traffic data | BITRE | </w:t>
      </w:r>
      <w:hyperlink r:id="rId7" w:tooltip="Opens the BITRE web page for airport traffic data" w:history="1">
        <w:r>
          <w:rPr>
            <w:rStyle w:val="Hyperlink"/>
          </w:rPr>
          <w:t>bitre.gov.au/resource/aviation/airport-traffic-data</w:t>
        </w:r>
      </w:hyperlink>
    </w:p>
  </w:footnote>
  <w:footnote w:id="8">
    <w:p w14:paraId="66193815" w14:textId="77777777" w:rsidR="007844E3" w:rsidRDefault="007844E3" w:rsidP="00A55091">
      <w:pPr>
        <w:pStyle w:val="FootnoteText"/>
        <w:spacing w:after="0"/>
      </w:pPr>
      <w:r>
        <w:rPr>
          <w:rStyle w:val="FootnoteReference"/>
        </w:rPr>
        <w:footnoteRef/>
      </w:r>
      <w:r>
        <w:t xml:space="preserve"> CORSIA States for Chapter 3 State Pairs | International Civil Aviation Organization | </w:t>
      </w:r>
      <w:hyperlink r:id="rId8" w:tooltip="Opens the International Civil Aviation Organization web page listing CORSIA states for Chapter 3 state pairs" w:history="1">
        <w:r>
          <w:rPr>
            <w:rStyle w:val="Hyperlink"/>
          </w:rPr>
          <w:t>icao.int/CORSIA/corsia-states-chapter-3-state-pairs</w:t>
        </w:r>
      </w:hyperlink>
    </w:p>
  </w:footnote>
  <w:footnote w:id="9">
    <w:p w14:paraId="7089792F" w14:textId="77777777" w:rsidR="007844E3" w:rsidRDefault="007844E3">
      <w:pPr>
        <w:pStyle w:val="FootnoteText"/>
      </w:pPr>
      <w:r>
        <w:rPr>
          <w:rStyle w:val="FootnoteReference"/>
        </w:rPr>
        <w:footnoteRef/>
      </w:r>
      <w:r>
        <w:t xml:space="preserve"> Sustainable aviation fuel | Qantas | </w:t>
      </w:r>
      <w:hyperlink r:id="rId9" w:tooltip="Opens the Qantas web page about sustainable aviation fuel" w:history="1">
        <w:r>
          <w:rPr>
            <w:rStyle w:val="Hyperlink"/>
          </w:rPr>
          <w:t>qantas.com/corporate/sustainability/our-planet/sustainable-aviation-fuel</w:t>
        </w:r>
      </w:hyperlink>
    </w:p>
  </w:footnote>
  <w:footnote w:id="10">
    <w:p w14:paraId="64FAEE11" w14:textId="77777777" w:rsidR="007844E3" w:rsidRDefault="007844E3">
      <w:pPr>
        <w:pStyle w:val="FootnoteText"/>
      </w:pPr>
      <w:r>
        <w:rPr>
          <w:rStyle w:val="FootnoteReference"/>
        </w:rPr>
        <w:footnoteRef/>
      </w:r>
      <w:r>
        <w:t xml:space="preserve"> Sustainable aviation fuel | Air New Zealand | </w:t>
      </w:r>
      <w:hyperlink r:id="rId10" w:tooltip="Opens the Air New Zealand web page about sustainable aviation fuel" w:history="1">
        <w:r>
          <w:rPr>
            <w:rStyle w:val="Hyperlink"/>
          </w:rPr>
          <w:t>airnewzealand.co.nz/sustainability-</w:t>
        </w:r>
        <w:proofErr w:type="spellStart"/>
        <w:r>
          <w:rPr>
            <w:rStyle w:val="Hyperlink"/>
          </w:rPr>
          <w:t>saf</w:t>
        </w:r>
        <w:proofErr w:type="spellEnd"/>
      </w:hyperlink>
    </w:p>
  </w:footnote>
  <w:footnote w:id="11">
    <w:p w14:paraId="098BF4E5" w14:textId="77777777" w:rsidR="007844E3" w:rsidRDefault="007844E3">
      <w:pPr>
        <w:pStyle w:val="FootnoteText"/>
      </w:pPr>
      <w:r>
        <w:rPr>
          <w:rStyle w:val="FootnoteReference"/>
        </w:rPr>
        <w:footnoteRef/>
      </w:r>
      <w:r>
        <w:t xml:space="preserve"> Environment | Singapore Airlines | </w:t>
      </w:r>
      <w:hyperlink r:id="rId11" w:tooltip="Opens the Singapore Airlines web page about environmental sustainability" w:history="1">
        <w:r>
          <w:rPr>
            <w:rStyle w:val="Hyperlink"/>
          </w:rPr>
          <w:t>singaporeair.com/</w:t>
        </w:r>
        <w:proofErr w:type="spellStart"/>
        <w:r>
          <w:rPr>
            <w:rStyle w:val="Hyperlink"/>
          </w:rPr>
          <w:t>en_UK</w:t>
        </w:r>
        <w:proofErr w:type="spellEnd"/>
        <w:r>
          <w:rPr>
            <w:rStyle w:val="Hyperlink"/>
          </w:rPr>
          <w:t>/sg/about-us/sustainability/environment/</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9FACF4C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368601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1D0FB6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3F8FD9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E11ECD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0A8F0E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C9D69B22"/>
    <w:lvl w:ilvl="0">
      <w:start w:val="1"/>
      <w:numFmt w:val="bullet"/>
      <w:pStyle w:val="ListBullet3"/>
      <w:lvlText w:val=""/>
      <w:lvlJc w:val="left"/>
      <w:pPr>
        <w:ind w:left="926" w:hanging="360"/>
      </w:pPr>
      <w:rPr>
        <w:rFonts w:ascii="Wingdings" w:hAnsi="Wingdings" w:hint="default"/>
      </w:rPr>
    </w:lvl>
  </w:abstractNum>
  <w:abstractNum w:abstractNumId="7" w15:restartNumberingAfterBreak="0">
    <w:nsid w:val="FFFFFF88"/>
    <w:multiLevelType w:val="singleLevel"/>
    <w:tmpl w:val="C64E3856"/>
    <w:lvl w:ilvl="0">
      <w:start w:val="1"/>
      <w:numFmt w:val="decimal"/>
      <w:pStyle w:val="ListNumber"/>
      <w:lvlText w:val="%1."/>
      <w:lvlJc w:val="left"/>
      <w:pPr>
        <w:tabs>
          <w:tab w:val="num" w:pos="2345"/>
        </w:tabs>
        <w:ind w:left="2345" w:hanging="360"/>
      </w:pPr>
      <w:rPr>
        <w:rFonts w:hint="default"/>
      </w:rPr>
    </w:lvl>
  </w:abstractNum>
  <w:abstractNum w:abstractNumId="8" w15:restartNumberingAfterBreak="0">
    <w:nsid w:val="FFFFFF89"/>
    <w:multiLevelType w:val="singleLevel"/>
    <w:tmpl w:val="918404C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2F06B82"/>
    <w:multiLevelType w:val="multilevel"/>
    <w:tmpl w:val="55D8B3A0"/>
    <w:styleLink w:val="CurrentList8"/>
    <w:lvl w:ilvl="0">
      <w:start w:val="4"/>
      <w:numFmt w:val="lowerLetter"/>
      <w:lvlText w:val="%1."/>
      <w:lvlJc w:val="left"/>
      <w:pPr>
        <w:tabs>
          <w:tab w:val="num" w:pos="1049"/>
        </w:tabs>
        <w:ind w:left="1049" w:hanging="340"/>
      </w:pPr>
      <w:rPr>
        <w:rFonts w:hint="default"/>
      </w:rPr>
    </w:lvl>
    <w:lvl w:ilvl="1">
      <w:start w:val="1"/>
      <w:numFmt w:val="lowerLetter"/>
      <w:lvlText w:val="%2."/>
      <w:lvlJc w:val="left"/>
      <w:pPr>
        <w:ind w:left="1581" w:hanging="360"/>
      </w:pPr>
    </w:lvl>
    <w:lvl w:ilvl="2">
      <w:start w:val="1"/>
      <w:numFmt w:val="lowerRoman"/>
      <w:lvlText w:val="%3."/>
      <w:lvlJc w:val="right"/>
      <w:pPr>
        <w:ind w:left="2301" w:hanging="180"/>
      </w:pPr>
    </w:lvl>
    <w:lvl w:ilvl="3">
      <w:start w:val="1"/>
      <w:numFmt w:val="decimal"/>
      <w:lvlText w:val="%4."/>
      <w:lvlJc w:val="left"/>
      <w:pPr>
        <w:ind w:left="3021" w:hanging="360"/>
      </w:pPr>
    </w:lvl>
    <w:lvl w:ilvl="4">
      <w:start w:val="1"/>
      <w:numFmt w:val="lowerLetter"/>
      <w:lvlText w:val="%5."/>
      <w:lvlJc w:val="left"/>
      <w:pPr>
        <w:ind w:left="3741" w:hanging="360"/>
      </w:pPr>
    </w:lvl>
    <w:lvl w:ilvl="5">
      <w:start w:val="1"/>
      <w:numFmt w:val="lowerRoman"/>
      <w:lvlText w:val="%6."/>
      <w:lvlJc w:val="right"/>
      <w:pPr>
        <w:ind w:left="4461" w:hanging="180"/>
      </w:pPr>
    </w:lvl>
    <w:lvl w:ilvl="6">
      <w:start w:val="1"/>
      <w:numFmt w:val="decimal"/>
      <w:lvlText w:val="%7."/>
      <w:lvlJc w:val="left"/>
      <w:pPr>
        <w:ind w:left="5181" w:hanging="360"/>
      </w:pPr>
    </w:lvl>
    <w:lvl w:ilvl="7">
      <w:start w:val="1"/>
      <w:numFmt w:val="lowerLetter"/>
      <w:lvlText w:val="%8."/>
      <w:lvlJc w:val="left"/>
      <w:pPr>
        <w:ind w:left="5901" w:hanging="360"/>
      </w:pPr>
    </w:lvl>
    <w:lvl w:ilvl="8">
      <w:start w:val="1"/>
      <w:numFmt w:val="lowerRoman"/>
      <w:lvlText w:val="%9."/>
      <w:lvlJc w:val="right"/>
      <w:pPr>
        <w:ind w:left="6621" w:hanging="180"/>
      </w:pPr>
    </w:lvl>
  </w:abstractNum>
  <w:abstractNum w:abstractNumId="10" w15:restartNumberingAfterBreak="0">
    <w:nsid w:val="07BC660F"/>
    <w:multiLevelType w:val="multilevel"/>
    <w:tmpl w:val="C518E0AA"/>
    <w:styleLink w:val="CurrentList2"/>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0B9D4908"/>
    <w:multiLevelType w:val="multilevel"/>
    <w:tmpl w:val="4AB455C8"/>
    <w:styleLink w:val="CurrentList13"/>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0ED41628"/>
    <w:multiLevelType w:val="multilevel"/>
    <w:tmpl w:val="0CEE4B10"/>
    <w:styleLink w:val="CurrentList7"/>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0F7E092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177A50B1"/>
    <w:multiLevelType w:val="multilevel"/>
    <w:tmpl w:val="EE1E9434"/>
    <w:styleLink w:val="CurrentList10"/>
    <w:lvl w:ilvl="0">
      <w:start w:val="2"/>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1ADD3C4D"/>
    <w:multiLevelType w:val="multilevel"/>
    <w:tmpl w:val="0CEE4B10"/>
    <w:styleLink w:val="CurrentList4"/>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97F2880"/>
    <w:multiLevelType w:val="multilevel"/>
    <w:tmpl w:val="4AB455C8"/>
    <w:styleLink w:val="CurrentList16"/>
    <w:lvl w:ilvl="0">
      <w:start w:val="1"/>
      <w:numFmt w:val="decimal"/>
      <w:lvlText w:val="%1"/>
      <w:lvlJc w:val="left"/>
      <w:pPr>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7" w15:restartNumberingAfterBreak="0">
    <w:nsid w:val="2EBE7834"/>
    <w:multiLevelType w:val="hybridMultilevel"/>
    <w:tmpl w:val="E5F2027C"/>
    <w:lvl w:ilvl="0" w:tplc="DD82739A">
      <w:start w:val="1"/>
      <w:numFmt w:val="lowerRoman"/>
      <w:pStyle w:val="Listparagraphi"/>
      <w:lvlText w:val="%1."/>
      <w:lvlJc w:val="left"/>
      <w:pPr>
        <w:tabs>
          <w:tab w:val="num" w:pos="1049"/>
        </w:tabs>
        <w:ind w:left="1049" w:hanging="340"/>
      </w:pPr>
      <w:rPr>
        <w:rFonts w:hint="default"/>
      </w:rPr>
    </w:lvl>
    <w:lvl w:ilvl="1" w:tplc="FFFFFFFF" w:tentative="1">
      <w:start w:val="1"/>
      <w:numFmt w:val="lowerLetter"/>
      <w:lvlText w:val="%2."/>
      <w:lvlJc w:val="left"/>
      <w:pPr>
        <w:ind w:left="2149" w:hanging="360"/>
      </w:p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8" w15:restartNumberingAfterBreak="0">
    <w:nsid w:val="2F91134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304E5E27"/>
    <w:multiLevelType w:val="multilevel"/>
    <w:tmpl w:val="A02C5382"/>
    <w:styleLink w:val="CurrentList5"/>
    <w:lvl w:ilvl="0">
      <w:start w:val="1"/>
      <w:numFmt w:val="lowerRoman"/>
      <w:lvlText w:val="%1."/>
      <w:lvlJc w:val="left"/>
      <w:pPr>
        <w:tabs>
          <w:tab w:val="num" w:pos="1049"/>
        </w:tabs>
        <w:ind w:left="1049" w:hanging="340"/>
      </w:pPr>
      <w:rPr>
        <w:rFonts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0" w15:restartNumberingAfterBreak="0">
    <w:nsid w:val="3B9A489D"/>
    <w:multiLevelType w:val="multilevel"/>
    <w:tmpl w:val="B85C2CE2"/>
    <w:styleLink w:val="CurrentList9"/>
    <w:lvl w:ilvl="0">
      <w:start w:val="1"/>
      <w:numFmt w:val="bullet"/>
      <w:lvlText w:val=""/>
      <w:lvlJc w:val="left"/>
      <w:pPr>
        <w:ind w:left="36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61F63B2"/>
    <w:multiLevelType w:val="multilevel"/>
    <w:tmpl w:val="2582452E"/>
    <w:styleLink w:val="CurrentList1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6D35F88"/>
    <w:multiLevelType w:val="multilevel"/>
    <w:tmpl w:val="6DAE0932"/>
    <w:styleLink w:val="CurrentList3"/>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32F73A0"/>
    <w:multiLevelType w:val="multilevel"/>
    <w:tmpl w:val="2582452E"/>
    <w:styleLink w:val="CurrentList12"/>
    <w:lvl w:ilvl="0">
      <w:start w:val="1"/>
      <w:numFmt w:val="lowerLetter"/>
      <w:lvlText w:val="%1."/>
      <w:lvlJc w:val="left"/>
      <w:pPr>
        <w:tabs>
          <w:tab w:val="num" w:pos="697"/>
        </w:tabs>
        <w:ind w:left="697" w:hanging="340"/>
      </w:pPr>
      <w:rPr>
        <w:rFonts w:hint="default"/>
      </w:rPr>
    </w:lvl>
    <w:lvl w:ilvl="1">
      <w:start w:val="1"/>
      <w:numFmt w:val="lowerLetter"/>
      <w:lvlText w:val="%2."/>
      <w:lvlJc w:val="left"/>
      <w:pPr>
        <w:ind w:left="1797" w:hanging="360"/>
      </w:pPr>
    </w:lvl>
    <w:lvl w:ilvl="2">
      <w:start w:val="1"/>
      <w:numFmt w:val="lowerRoman"/>
      <w:lvlText w:val="%3."/>
      <w:lvlJc w:val="right"/>
      <w:pPr>
        <w:ind w:left="2517" w:hanging="180"/>
      </w:pPr>
    </w:lvl>
    <w:lvl w:ilvl="3">
      <w:start w:val="1"/>
      <w:numFmt w:val="decimal"/>
      <w:lvlText w:val="%4."/>
      <w:lvlJc w:val="left"/>
      <w:pPr>
        <w:ind w:left="3237" w:hanging="360"/>
      </w:pPr>
    </w:lvl>
    <w:lvl w:ilvl="4">
      <w:start w:val="1"/>
      <w:numFmt w:val="lowerLetter"/>
      <w:lvlText w:val="%5."/>
      <w:lvlJc w:val="left"/>
      <w:pPr>
        <w:ind w:left="3957" w:hanging="360"/>
      </w:pPr>
    </w:lvl>
    <w:lvl w:ilvl="5">
      <w:start w:val="1"/>
      <w:numFmt w:val="lowerRoman"/>
      <w:lvlText w:val="%6."/>
      <w:lvlJc w:val="right"/>
      <w:pPr>
        <w:ind w:left="4677" w:hanging="180"/>
      </w:pPr>
    </w:lvl>
    <w:lvl w:ilvl="6">
      <w:start w:val="1"/>
      <w:numFmt w:val="decimal"/>
      <w:lvlText w:val="%7."/>
      <w:lvlJc w:val="left"/>
      <w:pPr>
        <w:ind w:left="5397" w:hanging="360"/>
      </w:pPr>
    </w:lvl>
    <w:lvl w:ilvl="7">
      <w:start w:val="1"/>
      <w:numFmt w:val="lowerLetter"/>
      <w:lvlText w:val="%8."/>
      <w:lvlJc w:val="left"/>
      <w:pPr>
        <w:ind w:left="6117" w:hanging="360"/>
      </w:pPr>
    </w:lvl>
    <w:lvl w:ilvl="8">
      <w:start w:val="1"/>
      <w:numFmt w:val="lowerRoman"/>
      <w:lvlText w:val="%9."/>
      <w:lvlJc w:val="right"/>
      <w:pPr>
        <w:ind w:left="6837" w:hanging="180"/>
      </w:pPr>
    </w:lvl>
  </w:abstractNum>
  <w:abstractNum w:abstractNumId="24" w15:restartNumberingAfterBreak="0">
    <w:nsid w:val="5510099A"/>
    <w:multiLevelType w:val="multilevel"/>
    <w:tmpl w:val="C518E0AA"/>
    <w:styleLink w:val="CurrentList1"/>
    <w:lvl w:ilvl="0">
      <w:start w:val="1"/>
      <w:numFmt w:val="lowerLetter"/>
      <w:lvlText w:val="%1."/>
      <w:lvlJc w:val="left"/>
      <w:pPr>
        <w:tabs>
          <w:tab w:val="num" w:pos="340"/>
        </w:tabs>
        <w:ind w:left="340" w:hanging="3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55DB6CAA"/>
    <w:multiLevelType w:val="multilevel"/>
    <w:tmpl w:val="0809001D"/>
    <w:styleLink w:val="CurrentList1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5B790C95"/>
    <w:multiLevelType w:val="multilevel"/>
    <w:tmpl w:val="33E43144"/>
    <w:styleLink w:val="CurrentList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5BAC11D2"/>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13D3B90"/>
    <w:multiLevelType w:val="multilevel"/>
    <w:tmpl w:val="0809001D"/>
    <w:styleLink w:val="CurrentList15"/>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19977DE"/>
    <w:multiLevelType w:val="multilevel"/>
    <w:tmpl w:val="86D889D8"/>
    <w:styleLink w:val="CurrentList1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CA3B4C"/>
    <w:multiLevelType w:val="hybridMultilevel"/>
    <w:tmpl w:val="3FECBB80"/>
    <w:lvl w:ilvl="0" w:tplc="125A57F2">
      <w:start w:val="1"/>
      <w:numFmt w:val="lowerLetter"/>
      <w:pStyle w:val="Listparagrapha"/>
      <w:lvlText w:val="%1."/>
      <w:lvlJc w:val="left"/>
      <w:pPr>
        <w:tabs>
          <w:tab w:val="num" w:pos="697"/>
        </w:tabs>
        <w:ind w:left="697" w:hanging="340"/>
      </w:pPr>
      <w:rPr>
        <w:rFonts w:hint="default"/>
        <w:b w:val="0"/>
        <w:i w:val="0"/>
      </w:rPr>
    </w:lvl>
    <w:lvl w:ilvl="1" w:tplc="FFFFFFFF">
      <w:start w:val="1"/>
      <w:numFmt w:val="lowerLetter"/>
      <w:lvlText w:val="%2."/>
      <w:lvlJc w:val="left"/>
      <w:pPr>
        <w:ind w:left="1797" w:hanging="360"/>
      </w:pPr>
    </w:lvl>
    <w:lvl w:ilvl="2" w:tplc="FFFFFFFF" w:tentative="1">
      <w:start w:val="1"/>
      <w:numFmt w:val="lowerRoman"/>
      <w:lvlText w:val="%3."/>
      <w:lvlJc w:val="right"/>
      <w:pPr>
        <w:ind w:left="2517" w:hanging="180"/>
      </w:pPr>
    </w:lvl>
    <w:lvl w:ilvl="3" w:tplc="FFFFFFFF" w:tentative="1">
      <w:start w:val="1"/>
      <w:numFmt w:val="decimal"/>
      <w:lvlText w:val="%4."/>
      <w:lvlJc w:val="left"/>
      <w:pPr>
        <w:ind w:left="3237" w:hanging="360"/>
      </w:pPr>
    </w:lvl>
    <w:lvl w:ilvl="4" w:tplc="FFFFFFFF" w:tentative="1">
      <w:start w:val="1"/>
      <w:numFmt w:val="lowerLetter"/>
      <w:lvlText w:val="%5."/>
      <w:lvlJc w:val="left"/>
      <w:pPr>
        <w:ind w:left="3957" w:hanging="360"/>
      </w:pPr>
    </w:lvl>
    <w:lvl w:ilvl="5" w:tplc="FFFFFFFF" w:tentative="1">
      <w:start w:val="1"/>
      <w:numFmt w:val="lowerRoman"/>
      <w:lvlText w:val="%6."/>
      <w:lvlJc w:val="right"/>
      <w:pPr>
        <w:ind w:left="4677" w:hanging="180"/>
      </w:pPr>
    </w:lvl>
    <w:lvl w:ilvl="6" w:tplc="FFFFFFFF" w:tentative="1">
      <w:start w:val="1"/>
      <w:numFmt w:val="decimal"/>
      <w:lvlText w:val="%7."/>
      <w:lvlJc w:val="left"/>
      <w:pPr>
        <w:ind w:left="5397" w:hanging="360"/>
      </w:pPr>
    </w:lvl>
    <w:lvl w:ilvl="7" w:tplc="FFFFFFFF" w:tentative="1">
      <w:start w:val="1"/>
      <w:numFmt w:val="lowerLetter"/>
      <w:lvlText w:val="%8."/>
      <w:lvlJc w:val="left"/>
      <w:pPr>
        <w:ind w:left="6117" w:hanging="360"/>
      </w:pPr>
    </w:lvl>
    <w:lvl w:ilvl="8" w:tplc="FFFFFFFF" w:tentative="1">
      <w:start w:val="1"/>
      <w:numFmt w:val="lowerRoman"/>
      <w:lvlText w:val="%9."/>
      <w:lvlJc w:val="right"/>
      <w:pPr>
        <w:ind w:left="6837" w:hanging="180"/>
      </w:pPr>
    </w:lvl>
  </w:abstractNum>
  <w:abstractNum w:abstractNumId="31" w15:restartNumberingAfterBreak="0">
    <w:nsid w:val="652D2E3B"/>
    <w:multiLevelType w:val="hybridMultilevel"/>
    <w:tmpl w:val="4F829E28"/>
    <w:lvl w:ilvl="0" w:tplc="111CBC08">
      <w:start w:val="1"/>
      <w:numFmt w:val="bullet"/>
      <w:pStyle w:val="TableText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6D702E09"/>
    <w:multiLevelType w:val="hybridMultilevel"/>
    <w:tmpl w:val="8DF803A0"/>
    <w:lvl w:ilvl="0" w:tplc="66B47468">
      <w:start w:val="1"/>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71F05A7E"/>
    <w:multiLevelType w:val="multilevel"/>
    <w:tmpl w:val="0809001D"/>
    <w:styleLink w:val="CurrentList17"/>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731D65E9"/>
    <w:multiLevelType w:val="hybridMultilevel"/>
    <w:tmpl w:val="8F425C38"/>
    <w:lvl w:ilvl="0" w:tplc="54303112">
      <w:start w:val="1"/>
      <w:numFmt w:val="bullet"/>
      <w:pStyle w:val="ListBullet2"/>
      <w:lvlText w:val=""/>
      <w:lvlJc w:val="left"/>
      <w:pPr>
        <w:ind w:left="732" w:hanging="360"/>
      </w:pPr>
      <w:rPr>
        <w:rFonts w:ascii="Wingdings" w:hAnsi="Wingdings"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35" w15:restartNumberingAfterBreak="0">
    <w:nsid w:val="7CA92CF3"/>
    <w:multiLevelType w:val="hybridMultilevel"/>
    <w:tmpl w:val="C3F40D64"/>
    <w:lvl w:ilvl="0" w:tplc="D0DE56FC">
      <w:start w:val="1"/>
      <w:numFmt w:val="bullet"/>
      <w:pStyle w:val="Bullet2"/>
      <w:lvlText w:val=""/>
      <w:lvlJc w:val="left"/>
      <w:pPr>
        <w:ind w:left="706"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01570190">
    <w:abstractNumId w:val="35"/>
  </w:num>
  <w:num w:numId="2" w16cid:durableId="1813522522">
    <w:abstractNumId w:val="8"/>
  </w:num>
  <w:num w:numId="3" w16cid:durableId="533276510">
    <w:abstractNumId w:val="34"/>
  </w:num>
  <w:num w:numId="4" w16cid:durableId="771362055">
    <w:abstractNumId w:val="7"/>
  </w:num>
  <w:num w:numId="5" w16cid:durableId="3823149">
    <w:abstractNumId w:val="24"/>
  </w:num>
  <w:num w:numId="6" w16cid:durableId="338390637">
    <w:abstractNumId w:val="10"/>
  </w:num>
  <w:num w:numId="7" w16cid:durableId="182984412">
    <w:abstractNumId w:val="30"/>
  </w:num>
  <w:num w:numId="8" w16cid:durableId="853954488">
    <w:abstractNumId w:val="22"/>
  </w:num>
  <w:num w:numId="9" w16cid:durableId="307325374">
    <w:abstractNumId w:val="15"/>
  </w:num>
  <w:num w:numId="10" w16cid:durableId="1207567416">
    <w:abstractNumId w:val="19"/>
  </w:num>
  <w:num w:numId="11" w16cid:durableId="1714499310">
    <w:abstractNumId w:val="17"/>
  </w:num>
  <w:num w:numId="12" w16cid:durableId="1557817223">
    <w:abstractNumId w:val="26"/>
  </w:num>
  <w:num w:numId="13" w16cid:durableId="766468131">
    <w:abstractNumId w:val="12"/>
  </w:num>
  <w:num w:numId="14" w16cid:durableId="401634644">
    <w:abstractNumId w:val="9"/>
  </w:num>
  <w:num w:numId="15" w16cid:durableId="1333338980">
    <w:abstractNumId w:val="14"/>
  </w:num>
  <w:num w:numId="16" w16cid:durableId="2077896738">
    <w:abstractNumId w:val="21"/>
  </w:num>
  <w:num w:numId="17" w16cid:durableId="318195612">
    <w:abstractNumId w:val="3"/>
  </w:num>
  <w:num w:numId="18" w16cid:durableId="172572898">
    <w:abstractNumId w:val="23"/>
  </w:num>
  <w:num w:numId="19" w16cid:durableId="1306818322">
    <w:abstractNumId w:val="6"/>
  </w:num>
  <w:num w:numId="20" w16cid:durableId="1536767415">
    <w:abstractNumId w:val="31"/>
  </w:num>
  <w:num w:numId="21" w16cid:durableId="54209663">
    <w:abstractNumId w:val="11"/>
  </w:num>
  <w:num w:numId="22" w16cid:durableId="1336883623">
    <w:abstractNumId w:val="29"/>
  </w:num>
  <w:num w:numId="23" w16cid:durableId="1204173423">
    <w:abstractNumId w:val="28"/>
  </w:num>
  <w:num w:numId="24" w16cid:durableId="1581451535">
    <w:abstractNumId w:val="16"/>
  </w:num>
  <w:num w:numId="25" w16cid:durableId="1754938255">
    <w:abstractNumId w:val="20"/>
  </w:num>
  <w:num w:numId="26" w16cid:durableId="1013340051">
    <w:abstractNumId w:val="33"/>
  </w:num>
  <w:num w:numId="27" w16cid:durableId="888301183">
    <w:abstractNumId w:val="25"/>
  </w:num>
  <w:num w:numId="28" w16cid:durableId="1861358892">
    <w:abstractNumId w:val="32"/>
  </w:num>
  <w:num w:numId="29" w16cid:durableId="695543879">
    <w:abstractNumId w:val="27"/>
  </w:num>
  <w:num w:numId="30" w16cid:durableId="1293904149">
    <w:abstractNumId w:val="13"/>
  </w:num>
  <w:num w:numId="31" w16cid:durableId="1885799011">
    <w:abstractNumId w:val="18"/>
  </w:num>
  <w:num w:numId="32" w16cid:durableId="781723449">
    <w:abstractNumId w:val="5"/>
  </w:num>
  <w:num w:numId="33" w16cid:durableId="84034890">
    <w:abstractNumId w:val="4"/>
  </w:num>
  <w:num w:numId="34" w16cid:durableId="1260794935">
    <w:abstractNumId w:val="2"/>
  </w:num>
  <w:num w:numId="35" w16cid:durableId="151218914">
    <w:abstractNumId w:val="1"/>
  </w:num>
  <w:num w:numId="36" w16cid:durableId="2055930691">
    <w:abstractNumId w:val="0"/>
  </w:num>
  <w:numIdMacAtCleanup w:val="27"/>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4"/>
  <w:embedSystemFonts/>
  <w:bordersDoNotSurroundHeader/>
  <w:bordersDoNotSurroundFooter/>
  <w:activeWritingStyle w:appName="MSWord" w:lang="en-AU" w:vendorID="64" w:dllVersion="0" w:nlCheck="1" w:checkStyle="0"/>
  <w:activeWritingStyle w:appName="MSWord" w:lang="en-US" w:vendorID="64" w:dllVersion="0" w:nlCheck="1" w:checkStyle="0"/>
  <w:activeWritingStyle w:appName="MSWord" w:lang="en-GB" w:vendorID="64" w:dllVersion="0" w:nlCheck="1" w:checkStyle="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autoHyphenation/>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
  <w:noLineBreaksBefore w:lang="ja-JP" w:val="!),.:;?]}¢—’”‰"/>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E64"/>
    <w:rsid w:val="00001E7A"/>
    <w:rsid w:val="000031BB"/>
    <w:rsid w:val="000055D4"/>
    <w:rsid w:val="00010851"/>
    <w:rsid w:val="00010D69"/>
    <w:rsid w:val="000138AF"/>
    <w:rsid w:val="000159E0"/>
    <w:rsid w:val="00016269"/>
    <w:rsid w:val="00016F2D"/>
    <w:rsid w:val="0001795D"/>
    <w:rsid w:val="000210D8"/>
    <w:rsid w:val="00021E90"/>
    <w:rsid w:val="00024973"/>
    <w:rsid w:val="00024EED"/>
    <w:rsid w:val="00026504"/>
    <w:rsid w:val="0003252D"/>
    <w:rsid w:val="00033D9B"/>
    <w:rsid w:val="00035E6B"/>
    <w:rsid w:val="000378C7"/>
    <w:rsid w:val="0004007B"/>
    <w:rsid w:val="000403E9"/>
    <w:rsid w:val="000407F7"/>
    <w:rsid w:val="00040921"/>
    <w:rsid w:val="00045691"/>
    <w:rsid w:val="00046FB2"/>
    <w:rsid w:val="000473FF"/>
    <w:rsid w:val="000505A5"/>
    <w:rsid w:val="00050A02"/>
    <w:rsid w:val="00051ABC"/>
    <w:rsid w:val="00055918"/>
    <w:rsid w:val="00057DAA"/>
    <w:rsid w:val="00060F88"/>
    <w:rsid w:val="0006211F"/>
    <w:rsid w:val="00062635"/>
    <w:rsid w:val="00063821"/>
    <w:rsid w:val="000670B1"/>
    <w:rsid w:val="00067C5F"/>
    <w:rsid w:val="00070BB3"/>
    <w:rsid w:val="000731D8"/>
    <w:rsid w:val="000747B4"/>
    <w:rsid w:val="00077243"/>
    <w:rsid w:val="00083F92"/>
    <w:rsid w:val="00096052"/>
    <w:rsid w:val="00096F20"/>
    <w:rsid w:val="000A06C8"/>
    <w:rsid w:val="000A07D7"/>
    <w:rsid w:val="000A09C6"/>
    <w:rsid w:val="000A2C96"/>
    <w:rsid w:val="000A2E17"/>
    <w:rsid w:val="000A49E3"/>
    <w:rsid w:val="000B0305"/>
    <w:rsid w:val="000B181D"/>
    <w:rsid w:val="000B62B5"/>
    <w:rsid w:val="000C021F"/>
    <w:rsid w:val="000C259F"/>
    <w:rsid w:val="000C377A"/>
    <w:rsid w:val="000C4A37"/>
    <w:rsid w:val="000C4B11"/>
    <w:rsid w:val="000C7148"/>
    <w:rsid w:val="000D4E1A"/>
    <w:rsid w:val="000D7F89"/>
    <w:rsid w:val="000F00F6"/>
    <w:rsid w:val="000F1864"/>
    <w:rsid w:val="000F2ED2"/>
    <w:rsid w:val="000F3D21"/>
    <w:rsid w:val="000F4892"/>
    <w:rsid w:val="000F491B"/>
    <w:rsid w:val="000F4C2F"/>
    <w:rsid w:val="000F7ED6"/>
    <w:rsid w:val="00101019"/>
    <w:rsid w:val="00101D6C"/>
    <w:rsid w:val="00104647"/>
    <w:rsid w:val="00105A0B"/>
    <w:rsid w:val="001069F6"/>
    <w:rsid w:val="001073C1"/>
    <w:rsid w:val="001104F7"/>
    <w:rsid w:val="00114AA6"/>
    <w:rsid w:val="0011571F"/>
    <w:rsid w:val="001164EC"/>
    <w:rsid w:val="00121F0D"/>
    <w:rsid w:val="00124CDD"/>
    <w:rsid w:val="00125150"/>
    <w:rsid w:val="001252BF"/>
    <w:rsid w:val="00127070"/>
    <w:rsid w:val="001273C5"/>
    <w:rsid w:val="00131B14"/>
    <w:rsid w:val="00132474"/>
    <w:rsid w:val="001326C2"/>
    <w:rsid w:val="0013327E"/>
    <w:rsid w:val="00135B36"/>
    <w:rsid w:val="001450B6"/>
    <w:rsid w:val="001475FA"/>
    <w:rsid w:val="001500AB"/>
    <w:rsid w:val="00150D75"/>
    <w:rsid w:val="00151489"/>
    <w:rsid w:val="00152A8B"/>
    <w:rsid w:val="00156D15"/>
    <w:rsid w:val="00163F36"/>
    <w:rsid w:val="00164E6C"/>
    <w:rsid w:val="0016764A"/>
    <w:rsid w:val="001679C2"/>
    <w:rsid w:val="00167B91"/>
    <w:rsid w:val="001708FE"/>
    <w:rsid w:val="00170B1E"/>
    <w:rsid w:val="00171185"/>
    <w:rsid w:val="00172357"/>
    <w:rsid w:val="00175022"/>
    <w:rsid w:val="00181BFA"/>
    <w:rsid w:val="00185ABC"/>
    <w:rsid w:val="00185F2D"/>
    <w:rsid w:val="00187524"/>
    <w:rsid w:val="00187BEB"/>
    <w:rsid w:val="00191553"/>
    <w:rsid w:val="001920A5"/>
    <w:rsid w:val="00192DC5"/>
    <w:rsid w:val="0019451B"/>
    <w:rsid w:val="001950EE"/>
    <w:rsid w:val="001A118C"/>
    <w:rsid w:val="001A358E"/>
    <w:rsid w:val="001A4A2B"/>
    <w:rsid w:val="001A5DB2"/>
    <w:rsid w:val="001A6F8B"/>
    <w:rsid w:val="001A714A"/>
    <w:rsid w:val="001B02D0"/>
    <w:rsid w:val="001B1361"/>
    <w:rsid w:val="001B1B3A"/>
    <w:rsid w:val="001B2A51"/>
    <w:rsid w:val="001B37AF"/>
    <w:rsid w:val="001B4C0B"/>
    <w:rsid w:val="001B72F0"/>
    <w:rsid w:val="001B7C88"/>
    <w:rsid w:val="001C10D8"/>
    <w:rsid w:val="001C1D65"/>
    <w:rsid w:val="001C2B23"/>
    <w:rsid w:val="001C7E9F"/>
    <w:rsid w:val="001D023D"/>
    <w:rsid w:val="001D3828"/>
    <w:rsid w:val="001D441D"/>
    <w:rsid w:val="001D5686"/>
    <w:rsid w:val="001E0685"/>
    <w:rsid w:val="001E332A"/>
    <w:rsid w:val="001E3511"/>
    <w:rsid w:val="001E3FB4"/>
    <w:rsid w:val="001E4386"/>
    <w:rsid w:val="001E4846"/>
    <w:rsid w:val="001E5B9F"/>
    <w:rsid w:val="001E6288"/>
    <w:rsid w:val="001F01C9"/>
    <w:rsid w:val="001F18D2"/>
    <w:rsid w:val="001F1BBD"/>
    <w:rsid w:val="001F2925"/>
    <w:rsid w:val="001F45C5"/>
    <w:rsid w:val="001F4B3E"/>
    <w:rsid w:val="001F5C59"/>
    <w:rsid w:val="001F5FF3"/>
    <w:rsid w:val="001F6D43"/>
    <w:rsid w:val="002020A7"/>
    <w:rsid w:val="00202A5B"/>
    <w:rsid w:val="0020318C"/>
    <w:rsid w:val="00203251"/>
    <w:rsid w:val="00207F89"/>
    <w:rsid w:val="00210E8C"/>
    <w:rsid w:val="00212461"/>
    <w:rsid w:val="00214345"/>
    <w:rsid w:val="002143C5"/>
    <w:rsid w:val="0021482C"/>
    <w:rsid w:val="002152A5"/>
    <w:rsid w:val="00215E01"/>
    <w:rsid w:val="00220839"/>
    <w:rsid w:val="00222FF2"/>
    <w:rsid w:val="00231129"/>
    <w:rsid w:val="002336CC"/>
    <w:rsid w:val="00233B8B"/>
    <w:rsid w:val="00236EB6"/>
    <w:rsid w:val="00241796"/>
    <w:rsid w:val="00241E12"/>
    <w:rsid w:val="00244E10"/>
    <w:rsid w:val="0024556C"/>
    <w:rsid w:val="002460FA"/>
    <w:rsid w:val="00246623"/>
    <w:rsid w:val="002528F3"/>
    <w:rsid w:val="00252A99"/>
    <w:rsid w:val="00252B69"/>
    <w:rsid w:val="002533B0"/>
    <w:rsid w:val="00253B39"/>
    <w:rsid w:val="00253CE5"/>
    <w:rsid w:val="00253E2B"/>
    <w:rsid w:val="002565F3"/>
    <w:rsid w:val="0026107A"/>
    <w:rsid w:val="002612BF"/>
    <w:rsid w:val="0026182E"/>
    <w:rsid w:val="002623BE"/>
    <w:rsid w:val="002629BE"/>
    <w:rsid w:val="0026417C"/>
    <w:rsid w:val="00266DF9"/>
    <w:rsid w:val="002729DE"/>
    <w:rsid w:val="0027313B"/>
    <w:rsid w:val="002742CF"/>
    <w:rsid w:val="00276F9F"/>
    <w:rsid w:val="0028015F"/>
    <w:rsid w:val="00281939"/>
    <w:rsid w:val="00283316"/>
    <w:rsid w:val="00283702"/>
    <w:rsid w:val="00283D59"/>
    <w:rsid w:val="00284372"/>
    <w:rsid w:val="002848F0"/>
    <w:rsid w:val="00285B57"/>
    <w:rsid w:val="00287102"/>
    <w:rsid w:val="00287AA8"/>
    <w:rsid w:val="00287CD4"/>
    <w:rsid w:val="00291546"/>
    <w:rsid w:val="00292641"/>
    <w:rsid w:val="00292E19"/>
    <w:rsid w:val="002954CB"/>
    <w:rsid w:val="00295CE3"/>
    <w:rsid w:val="002A2BEF"/>
    <w:rsid w:val="002A3002"/>
    <w:rsid w:val="002A69BC"/>
    <w:rsid w:val="002B01C3"/>
    <w:rsid w:val="002C3499"/>
    <w:rsid w:val="002C41F0"/>
    <w:rsid w:val="002C75FC"/>
    <w:rsid w:val="002C7725"/>
    <w:rsid w:val="002D0B3A"/>
    <w:rsid w:val="002D2205"/>
    <w:rsid w:val="002D26FB"/>
    <w:rsid w:val="002D3DF1"/>
    <w:rsid w:val="002D5D38"/>
    <w:rsid w:val="002D70AB"/>
    <w:rsid w:val="002D75AD"/>
    <w:rsid w:val="002E1F5B"/>
    <w:rsid w:val="002E1FA8"/>
    <w:rsid w:val="002E34E8"/>
    <w:rsid w:val="002E4FE6"/>
    <w:rsid w:val="002E5F4D"/>
    <w:rsid w:val="002E748D"/>
    <w:rsid w:val="002F0246"/>
    <w:rsid w:val="002F08A3"/>
    <w:rsid w:val="002F0A22"/>
    <w:rsid w:val="002F239E"/>
    <w:rsid w:val="002F2CD2"/>
    <w:rsid w:val="002F38E2"/>
    <w:rsid w:val="002F4255"/>
    <w:rsid w:val="002F5028"/>
    <w:rsid w:val="002F7F10"/>
    <w:rsid w:val="003016EC"/>
    <w:rsid w:val="00302960"/>
    <w:rsid w:val="00305C9D"/>
    <w:rsid w:val="0030735D"/>
    <w:rsid w:val="00307463"/>
    <w:rsid w:val="00307AE3"/>
    <w:rsid w:val="0031002A"/>
    <w:rsid w:val="00310309"/>
    <w:rsid w:val="003116DC"/>
    <w:rsid w:val="00311725"/>
    <w:rsid w:val="00320AAB"/>
    <w:rsid w:val="00320E94"/>
    <w:rsid w:val="003211A9"/>
    <w:rsid w:val="003226E3"/>
    <w:rsid w:val="00324579"/>
    <w:rsid w:val="00332FE6"/>
    <w:rsid w:val="003360B7"/>
    <w:rsid w:val="003367D8"/>
    <w:rsid w:val="00336EEE"/>
    <w:rsid w:val="00337320"/>
    <w:rsid w:val="0034155C"/>
    <w:rsid w:val="0034757B"/>
    <w:rsid w:val="00350920"/>
    <w:rsid w:val="00352F44"/>
    <w:rsid w:val="003560A1"/>
    <w:rsid w:val="003616B0"/>
    <w:rsid w:val="00365074"/>
    <w:rsid w:val="00365844"/>
    <w:rsid w:val="0036602E"/>
    <w:rsid w:val="00367F37"/>
    <w:rsid w:val="003815C1"/>
    <w:rsid w:val="0038278D"/>
    <w:rsid w:val="0038291F"/>
    <w:rsid w:val="00384270"/>
    <w:rsid w:val="003842AB"/>
    <w:rsid w:val="003857A1"/>
    <w:rsid w:val="00387EBD"/>
    <w:rsid w:val="00392859"/>
    <w:rsid w:val="003931F4"/>
    <w:rsid w:val="003939D3"/>
    <w:rsid w:val="00394BEB"/>
    <w:rsid w:val="00395B17"/>
    <w:rsid w:val="00395DD4"/>
    <w:rsid w:val="00397BEF"/>
    <w:rsid w:val="003A0ADE"/>
    <w:rsid w:val="003A1991"/>
    <w:rsid w:val="003A393C"/>
    <w:rsid w:val="003A42CC"/>
    <w:rsid w:val="003A5555"/>
    <w:rsid w:val="003A6086"/>
    <w:rsid w:val="003A7094"/>
    <w:rsid w:val="003A72CF"/>
    <w:rsid w:val="003B25BA"/>
    <w:rsid w:val="003B4284"/>
    <w:rsid w:val="003B4A00"/>
    <w:rsid w:val="003C09C4"/>
    <w:rsid w:val="003C0AAC"/>
    <w:rsid w:val="003C2291"/>
    <w:rsid w:val="003C43C1"/>
    <w:rsid w:val="003C7412"/>
    <w:rsid w:val="003C7DED"/>
    <w:rsid w:val="003D0365"/>
    <w:rsid w:val="003D16D7"/>
    <w:rsid w:val="003D1F96"/>
    <w:rsid w:val="003D4796"/>
    <w:rsid w:val="003E2730"/>
    <w:rsid w:val="003E3C61"/>
    <w:rsid w:val="003E4660"/>
    <w:rsid w:val="003E5B1D"/>
    <w:rsid w:val="003E6B4D"/>
    <w:rsid w:val="003E76E9"/>
    <w:rsid w:val="003F0FE0"/>
    <w:rsid w:val="003F1409"/>
    <w:rsid w:val="003F26AC"/>
    <w:rsid w:val="003F3BF3"/>
    <w:rsid w:val="003F3D0A"/>
    <w:rsid w:val="003F5AFF"/>
    <w:rsid w:val="003F5CCE"/>
    <w:rsid w:val="003F682C"/>
    <w:rsid w:val="0040019B"/>
    <w:rsid w:val="00400E4D"/>
    <w:rsid w:val="0040225E"/>
    <w:rsid w:val="00402AA5"/>
    <w:rsid w:val="00404B9B"/>
    <w:rsid w:val="00404F0E"/>
    <w:rsid w:val="00407A5A"/>
    <w:rsid w:val="00407B5A"/>
    <w:rsid w:val="00413A1C"/>
    <w:rsid w:val="004153F9"/>
    <w:rsid w:val="004163B5"/>
    <w:rsid w:val="00420640"/>
    <w:rsid w:val="00423210"/>
    <w:rsid w:val="004233C0"/>
    <w:rsid w:val="00433E87"/>
    <w:rsid w:val="00434824"/>
    <w:rsid w:val="00434D8A"/>
    <w:rsid w:val="00450334"/>
    <w:rsid w:val="004511D5"/>
    <w:rsid w:val="00451ABC"/>
    <w:rsid w:val="00452CA4"/>
    <w:rsid w:val="0045371F"/>
    <w:rsid w:val="00454FF3"/>
    <w:rsid w:val="004554EA"/>
    <w:rsid w:val="0045740E"/>
    <w:rsid w:val="00460D9F"/>
    <w:rsid w:val="00463C15"/>
    <w:rsid w:val="00464889"/>
    <w:rsid w:val="0046520A"/>
    <w:rsid w:val="00467943"/>
    <w:rsid w:val="004702C7"/>
    <w:rsid w:val="00471616"/>
    <w:rsid w:val="00471860"/>
    <w:rsid w:val="0047195C"/>
    <w:rsid w:val="004732CA"/>
    <w:rsid w:val="00473A1E"/>
    <w:rsid w:val="00473D14"/>
    <w:rsid w:val="00477532"/>
    <w:rsid w:val="00480600"/>
    <w:rsid w:val="00482AF4"/>
    <w:rsid w:val="00484253"/>
    <w:rsid w:val="004875F9"/>
    <w:rsid w:val="00490B9B"/>
    <w:rsid w:val="00490E07"/>
    <w:rsid w:val="0049105A"/>
    <w:rsid w:val="00492757"/>
    <w:rsid w:val="004976B7"/>
    <w:rsid w:val="004A0E5A"/>
    <w:rsid w:val="004A4826"/>
    <w:rsid w:val="004A68CA"/>
    <w:rsid w:val="004B12B2"/>
    <w:rsid w:val="004B20C4"/>
    <w:rsid w:val="004B30FB"/>
    <w:rsid w:val="004B44F8"/>
    <w:rsid w:val="004B752D"/>
    <w:rsid w:val="004B791C"/>
    <w:rsid w:val="004C32A5"/>
    <w:rsid w:val="004C5429"/>
    <w:rsid w:val="004D2D64"/>
    <w:rsid w:val="004D2E96"/>
    <w:rsid w:val="004D4014"/>
    <w:rsid w:val="004D5F6A"/>
    <w:rsid w:val="004D603C"/>
    <w:rsid w:val="004E2D9F"/>
    <w:rsid w:val="004E4CB9"/>
    <w:rsid w:val="004E6D88"/>
    <w:rsid w:val="004F3F5B"/>
    <w:rsid w:val="004F7042"/>
    <w:rsid w:val="004F724A"/>
    <w:rsid w:val="004F77CA"/>
    <w:rsid w:val="00506B0D"/>
    <w:rsid w:val="00510677"/>
    <w:rsid w:val="005122BD"/>
    <w:rsid w:val="00513A03"/>
    <w:rsid w:val="00515813"/>
    <w:rsid w:val="00515C9C"/>
    <w:rsid w:val="00515EE5"/>
    <w:rsid w:val="0051674C"/>
    <w:rsid w:val="005204D5"/>
    <w:rsid w:val="00526FFF"/>
    <w:rsid w:val="00527384"/>
    <w:rsid w:val="00532EA0"/>
    <w:rsid w:val="0053353B"/>
    <w:rsid w:val="00534C7C"/>
    <w:rsid w:val="0053537A"/>
    <w:rsid w:val="00535FEF"/>
    <w:rsid w:val="00536DD7"/>
    <w:rsid w:val="005400B9"/>
    <w:rsid w:val="005406CC"/>
    <w:rsid w:val="0054395D"/>
    <w:rsid w:val="00543A98"/>
    <w:rsid w:val="00546380"/>
    <w:rsid w:val="005478D8"/>
    <w:rsid w:val="005479C6"/>
    <w:rsid w:val="00547D4F"/>
    <w:rsid w:val="0055238D"/>
    <w:rsid w:val="00552F27"/>
    <w:rsid w:val="00553012"/>
    <w:rsid w:val="005554F3"/>
    <w:rsid w:val="00555CD9"/>
    <w:rsid w:val="00556105"/>
    <w:rsid w:val="005576D8"/>
    <w:rsid w:val="00560C0D"/>
    <w:rsid w:val="00561FF9"/>
    <w:rsid w:val="00562EF3"/>
    <w:rsid w:val="00563326"/>
    <w:rsid w:val="00564079"/>
    <w:rsid w:val="005659D9"/>
    <w:rsid w:val="00565E34"/>
    <w:rsid w:val="00573734"/>
    <w:rsid w:val="005740D5"/>
    <w:rsid w:val="0057561A"/>
    <w:rsid w:val="00576223"/>
    <w:rsid w:val="00577C9B"/>
    <w:rsid w:val="00580FD2"/>
    <w:rsid w:val="00595BC4"/>
    <w:rsid w:val="00597962"/>
    <w:rsid w:val="005A0001"/>
    <w:rsid w:val="005A0FCC"/>
    <w:rsid w:val="005A1B66"/>
    <w:rsid w:val="005A1BCD"/>
    <w:rsid w:val="005A2D1B"/>
    <w:rsid w:val="005A35B7"/>
    <w:rsid w:val="005A3AC9"/>
    <w:rsid w:val="005A5FCD"/>
    <w:rsid w:val="005A6B8F"/>
    <w:rsid w:val="005A7BF4"/>
    <w:rsid w:val="005B0BB4"/>
    <w:rsid w:val="005B593D"/>
    <w:rsid w:val="005B5FC2"/>
    <w:rsid w:val="005C1D42"/>
    <w:rsid w:val="005C4602"/>
    <w:rsid w:val="005C4CEF"/>
    <w:rsid w:val="005C53CF"/>
    <w:rsid w:val="005C79C1"/>
    <w:rsid w:val="005D14B1"/>
    <w:rsid w:val="005D1F35"/>
    <w:rsid w:val="005D2DCB"/>
    <w:rsid w:val="005D4BBC"/>
    <w:rsid w:val="005D4D35"/>
    <w:rsid w:val="005D5FC8"/>
    <w:rsid w:val="005D632D"/>
    <w:rsid w:val="005D72B8"/>
    <w:rsid w:val="005E06E2"/>
    <w:rsid w:val="005E0BF1"/>
    <w:rsid w:val="005E2B4C"/>
    <w:rsid w:val="005E393E"/>
    <w:rsid w:val="005E3F95"/>
    <w:rsid w:val="005E730C"/>
    <w:rsid w:val="005E7912"/>
    <w:rsid w:val="005E7E0B"/>
    <w:rsid w:val="005F05E4"/>
    <w:rsid w:val="005F1A1C"/>
    <w:rsid w:val="005F1D94"/>
    <w:rsid w:val="005F28AC"/>
    <w:rsid w:val="00600114"/>
    <w:rsid w:val="00601DBE"/>
    <w:rsid w:val="00605A83"/>
    <w:rsid w:val="0061034E"/>
    <w:rsid w:val="00611355"/>
    <w:rsid w:val="006116FA"/>
    <w:rsid w:val="0061249E"/>
    <w:rsid w:val="006125D7"/>
    <w:rsid w:val="00614C33"/>
    <w:rsid w:val="00616CF4"/>
    <w:rsid w:val="00620098"/>
    <w:rsid w:val="006205F6"/>
    <w:rsid w:val="0062672B"/>
    <w:rsid w:val="0062675C"/>
    <w:rsid w:val="00627C9D"/>
    <w:rsid w:val="00635211"/>
    <w:rsid w:val="006353A0"/>
    <w:rsid w:val="00636344"/>
    <w:rsid w:val="006368F9"/>
    <w:rsid w:val="00642F1E"/>
    <w:rsid w:val="00642FFB"/>
    <w:rsid w:val="00643DDC"/>
    <w:rsid w:val="006445E6"/>
    <w:rsid w:val="00645230"/>
    <w:rsid w:val="006462C8"/>
    <w:rsid w:val="006466AF"/>
    <w:rsid w:val="00646D7A"/>
    <w:rsid w:val="00650CD2"/>
    <w:rsid w:val="006528C9"/>
    <w:rsid w:val="0065528D"/>
    <w:rsid w:val="00655413"/>
    <w:rsid w:val="00656076"/>
    <w:rsid w:val="0065671E"/>
    <w:rsid w:val="006568C7"/>
    <w:rsid w:val="00661813"/>
    <w:rsid w:val="00661920"/>
    <w:rsid w:val="0066651F"/>
    <w:rsid w:val="00673096"/>
    <w:rsid w:val="006738F0"/>
    <w:rsid w:val="006751B7"/>
    <w:rsid w:val="006810F9"/>
    <w:rsid w:val="0068129E"/>
    <w:rsid w:val="006835A0"/>
    <w:rsid w:val="00684BBF"/>
    <w:rsid w:val="0068553A"/>
    <w:rsid w:val="00685936"/>
    <w:rsid w:val="006869A0"/>
    <w:rsid w:val="006872C0"/>
    <w:rsid w:val="00690194"/>
    <w:rsid w:val="006948B3"/>
    <w:rsid w:val="00694C93"/>
    <w:rsid w:val="0069501F"/>
    <w:rsid w:val="006955A0"/>
    <w:rsid w:val="006968E3"/>
    <w:rsid w:val="00696E55"/>
    <w:rsid w:val="00697519"/>
    <w:rsid w:val="006A25FE"/>
    <w:rsid w:val="006A3A6E"/>
    <w:rsid w:val="006A4557"/>
    <w:rsid w:val="006A4DC0"/>
    <w:rsid w:val="006B1AFC"/>
    <w:rsid w:val="006B35A1"/>
    <w:rsid w:val="006B4853"/>
    <w:rsid w:val="006B4C87"/>
    <w:rsid w:val="006B6218"/>
    <w:rsid w:val="006C32E8"/>
    <w:rsid w:val="006C66A6"/>
    <w:rsid w:val="006D30B7"/>
    <w:rsid w:val="006D4F10"/>
    <w:rsid w:val="006D5080"/>
    <w:rsid w:val="006D5699"/>
    <w:rsid w:val="006E5AC4"/>
    <w:rsid w:val="006E5B70"/>
    <w:rsid w:val="006E7774"/>
    <w:rsid w:val="006E786E"/>
    <w:rsid w:val="006F1B27"/>
    <w:rsid w:val="006F6B4C"/>
    <w:rsid w:val="00700646"/>
    <w:rsid w:val="00700BF1"/>
    <w:rsid w:val="007012DF"/>
    <w:rsid w:val="0070416B"/>
    <w:rsid w:val="00706908"/>
    <w:rsid w:val="0071440E"/>
    <w:rsid w:val="0071469C"/>
    <w:rsid w:val="00715677"/>
    <w:rsid w:val="00726F73"/>
    <w:rsid w:val="0073035C"/>
    <w:rsid w:val="00730F62"/>
    <w:rsid w:val="0073158C"/>
    <w:rsid w:val="007317D7"/>
    <w:rsid w:val="0073229A"/>
    <w:rsid w:val="007334FF"/>
    <w:rsid w:val="0073395C"/>
    <w:rsid w:val="00733E6C"/>
    <w:rsid w:val="007366CD"/>
    <w:rsid w:val="007374A8"/>
    <w:rsid w:val="00740461"/>
    <w:rsid w:val="0074162B"/>
    <w:rsid w:val="00741E55"/>
    <w:rsid w:val="00744AA7"/>
    <w:rsid w:val="00746868"/>
    <w:rsid w:val="00750D1B"/>
    <w:rsid w:val="007520C4"/>
    <w:rsid w:val="00752E0C"/>
    <w:rsid w:val="00753D3B"/>
    <w:rsid w:val="00753ECA"/>
    <w:rsid w:val="007547F5"/>
    <w:rsid w:val="00760099"/>
    <w:rsid w:val="00764EAB"/>
    <w:rsid w:val="00766822"/>
    <w:rsid w:val="00767C6C"/>
    <w:rsid w:val="00772A54"/>
    <w:rsid w:val="00775061"/>
    <w:rsid w:val="0077748E"/>
    <w:rsid w:val="00782B24"/>
    <w:rsid w:val="007844E3"/>
    <w:rsid w:val="00785918"/>
    <w:rsid w:val="00792C27"/>
    <w:rsid w:val="00793193"/>
    <w:rsid w:val="00793EC8"/>
    <w:rsid w:val="007968FE"/>
    <w:rsid w:val="007972D5"/>
    <w:rsid w:val="007A006C"/>
    <w:rsid w:val="007A019C"/>
    <w:rsid w:val="007A02EE"/>
    <w:rsid w:val="007A16FB"/>
    <w:rsid w:val="007A261A"/>
    <w:rsid w:val="007A49E3"/>
    <w:rsid w:val="007A526F"/>
    <w:rsid w:val="007A5657"/>
    <w:rsid w:val="007A5FC5"/>
    <w:rsid w:val="007A7ED1"/>
    <w:rsid w:val="007B211D"/>
    <w:rsid w:val="007B23BC"/>
    <w:rsid w:val="007B37C8"/>
    <w:rsid w:val="007B509C"/>
    <w:rsid w:val="007B65B8"/>
    <w:rsid w:val="007C0899"/>
    <w:rsid w:val="007C1092"/>
    <w:rsid w:val="007C1E53"/>
    <w:rsid w:val="007C23F2"/>
    <w:rsid w:val="007C24A9"/>
    <w:rsid w:val="007C2D01"/>
    <w:rsid w:val="007C41AA"/>
    <w:rsid w:val="007C4DAC"/>
    <w:rsid w:val="007C7776"/>
    <w:rsid w:val="007D3A61"/>
    <w:rsid w:val="007D4347"/>
    <w:rsid w:val="007D5225"/>
    <w:rsid w:val="007D58CB"/>
    <w:rsid w:val="007D6D7F"/>
    <w:rsid w:val="007E04F5"/>
    <w:rsid w:val="007E1BDA"/>
    <w:rsid w:val="007E2A3D"/>
    <w:rsid w:val="007E2EB8"/>
    <w:rsid w:val="007E6240"/>
    <w:rsid w:val="007E64C8"/>
    <w:rsid w:val="007E7AAD"/>
    <w:rsid w:val="007E7DD5"/>
    <w:rsid w:val="007F07C4"/>
    <w:rsid w:val="007F180E"/>
    <w:rsid w:val="007F1AB7"/>
    <w:rsid w:val="007F1EE1"/>
    <w:rsid w:val="007F37EE"/>
    <w:rsid w:val="007F39FA"/>
    <w:rsid w:val="007F4039"/>
    <w:rsid w:val="007F58BA"/>
    <w:rsid w:val="007F6BDB"/>
    <w:rsid w:val="007F748D"/>
    <w:rsid w:val="00801702"/>
    <w:rsid w:val="00801F8F"/>
    <w:rsid w:val="00803E96"/>
    <w:rsid w:val="00806A08"/>
    <w:rsid w:val="00807062"/>
    <w:rsid w:val="008071AB"/>
    <w:rsid w:val="008118D0"/>
    <w:rsid w:val="00811E7F"/>
    <w:rsid w:val="00811F42"/>
    <w:rsid w:val="008124B6"/>
    <w:rsid w:val="00812580"/>
    <w:rsid w:val="00821025"/>
    <w:rsid w:val="00823811"/>
    <w:rsid w:val="0082692C"/>
    <w:rsid w:val="00827815"/>
    <w:rsid w:val="00827C53"/>
    <w:rsid w:val="008325FC"/>
    <w:rsid w:val="008335CF"/>
    <w:rsid w:val="00834303"/>
    <w:rsid w:val="008364D5"/>
    <w:rsid w:val="0083693A"/>
    <w:rsid w:val="00840E7A"/>
    <w:rsid w:val="0084376B"/>
    <w:rsid w:val="008452F6"/>
    <w:rsid w:val="00846AB0"/>
    <w:rsid w:val="008475CB"/>
    <w:rsid w:val="00852A79"/>
    <w:rsid w:val="00854921"/>
    <w:rsid w:val="008562E7"/>
    <w:rsid w:val="008563EE"/>
    <w:rsid w:val="00857C5C"/>
    <w:rsid w:val="008620C1"/>
    <w:rsid w:val="00862D18"/>
    <w:rsid w:val="00863E6B"/>
    <w:rsid w:val="00873978"/>
    <w:rsid w:val="00873C92"/>
    <w:rsid w:val="00874D3A"/>
    <w:rsid w:val="00875B2C"/>
    <w:rsid w:val="008766CE"/>
    <w:rsid w:val="00876D01"/>
    <w:rsid w:val="00876ECA"/>
    <w:rsid w:val="00876FBF"/>
    <w:rsid w:val="00880B31"/>
    <w:rsid w:val="0088165C"/>
    <w:rsid w:val="00881924"/>
    <w:rsid w:val="00883471"/>
    <w:rsid w:val="00883DBD"/>
    <w:rsid w:val="008847C1"/>
    <w:rsid w:val="00884818"/>
    <w:rsid w:val="00885AAB"/>
    <w:rsid w:val="00886D42"/>
    <w:rsid w:val="008935B5"/>
    <w:rsid w:val="008941D0"/>
    <w:rsid w:val="0089467E"/>
    <w:rsid w:val="0089701A"/>
    <w:rsid w:val="00897169"/>
    <w:rsid w:val="008A06F8"/>
    <w:rsid w:val="008A150E"/>
    <w:rsid w:val="008A2489"/>
    <w:rsid w:val="008A3D2D"/>
    <w:rsid w:val="008A440E"/>
    <w:rsid w:val="008A44D0"/>
    <w:rsid w:val="008A7CA1"/>
    <w:rsid w:val="008B0D01"/>
    <w:rsid w:val="008B0D50"/>
    <w:rsid w:val="008B38A1"/>
    <w:rsid w:val="008B7A3D"/>
    <w:rsid w:val="008C31DE"/>
    <w:rsid w:val="008C3BE0"/>
    <w:rsid w:val="008C3D83"/>
    <w:rsid w:val="008C6B1D"/>
    <w:rsid w:val="008C71C0"/>
    <w:rsid w:val="008C7BCB"/>
    <w:rsid w:val="008D1B1A"/>
    <w:rsid w:val="008D1EAB"/>
    <w:rsid w:val="008D2803"/>
    <w:rsid w:val="008D2EAE"/>
    <w:rsid w:val="008D5755"/>
    <w:rsid w:val="008D5EA9"/>
    <w:rsid w:val="008D6C60"/>
    <w:rsid w:val="008D6FD9"/>
    <w:rsid w:val="008E06BF"/>
    <w:rsid w:val="008E0DEB"/>
    <w:rsid w:val="008E0E71"/>
    <w:rsid w:val="008E199F"/>
    <w:rsid w:val="008E3973"/>
    <w:rsid w:val="008E6603"/>
    <w:rsid w:val="008E69E6"/>
    <w:rsid w:val="008F350A"/>
    <w:rsid w:val="00900F9F"/>
    <w:rsid w:val="009033BD"/>
    <w:rsid w:val="00904039"/>
    <w:rsid w:val="0090795E"/>
    <w:rsid w:val="00910401"/>
    <w:rsid w:val="00911A34"/>
    <w:rsid w:val="00912683"/>
    <w:rsid w:val="00912B69"/>
    <w:rsid w:val="00912DD1"/>
    <w:rsid w:val="0091686E"/>
    <w:rsid w:val="00920E49"/>
    <w:rsid w:val="0092332B"/>
    <w:rsid w:val="00926553"/>
    <w:rsid w:val="00932E1F"/>
    <w:rsid w:val="009337EB"/>
    <w:rsid w:val="00933FE2"/>
    <w:rsid w:val="0093403C"/>
    <w:rsid w:val="00935387"/>
    <w:rsid w:val="009434B7"/>
    <w:rsid w:val="00944A06"/>
    <w:rsid w:val="0094720E"/>
    <w:rsid w:val="009506BB"/>
    <w:rsid w:val="00953CAC"/>
    <w:rsid w:val="00955571"/>
    <w:rsid w:val="0096063F"/>
    <w:rsid w:val="009620CC"/>
    <w:rsid w:val="009628AD"/>
    <w:rsid w:val="00962DA1"/>
    <w:rsid w:val="0096541E"/>
    <w:rsid w:val="00965F42"/>
    <w:rsid w:val="00967BC8"/>
    <w:rsid w:val="0097408C"/>
    <w:rsid w:val="009746FC"/>
    <w:rsid w:val="00975227"/>
    <w:rsid w:val="00980033"/>
    <w:rsid w:val="0098122F"/>
    <w:rsid w:val="00986190"/>
    <w:rsid w:val="00990684"/>
    <w:rsid w:val="0099081D"/>
    <w:rsid w:val="00992F4F"/>
    <w:rsid w:val="00993223"/>
    <w:rsid w:val="009940F3"/>
    <w:rsid w:val="00994774"/>
    <w:rsid w:val="009953A8"/>
    <w:rsid w:val="00996A8E"/>
    <w:rsid w:val="009A03C6"/>
    <w:rsid w:val="009A19C2"/>
    <w:rsid w:val="009A37D5"/>
    <w:rsid w:val="009A683D"/>
    <w:rsid w:val="009B1A0A"/>
    <w:rsid w:val="009B1F92"/>
    <w:rsid w:val="009B3890"/>
    <w:rsid w:val="009B44C9"/>
    <w:rsid w:val="009B5929"/>
    <w:rsid w:val="009C1A6D"/>
    <w:rsid w:val="009C55EA"/>
    <w:rsid w:val="009C565D"/>
    <w:rsid w:val="009D0070"/>
    <w:rsid w:val="009D1A61"/>
    <w:rsid w:val="009D1E59"/>
    <w:rsid w:val="009D3FEB"/>
    <w:rsid w:val="009D538A"/>
    <w:rsid w:val="009D7B95"/>
    <w:rsid w:val="009E0BD1"/>
    <w:rsid w:val="009E2BDB"/>
    <w:rsid w:val="009E417E"/>
    <w:rsid w:val="009E52EF"/>
    <w:rsid w:val="009E5947"/>
    <w:rsid w:val="009E761C"/>
    <w:rsid w:val="009F26C0"/>
    <w:rsid w:val="009F308A"/>
    <w:rsid w:val="009F57D1"/>
    <w:rsid w:val="009F5E71"/>
    <w:rsid w:val="009F6E97"/>
    <w:rsid w:val="00A012C7"/>
    <w:rsid w:val="00A03959"/>
    <w:rsid w:val="00A03AD7"/>
    <w:rsid w:val="00A07F91"/>
    <w:rsid w:val="00A107D7"/>
    <w:rsid w:val="00A10D57"/>
    <w:rsid w:val="00A13E2A"/>
    <w:rsid w:val="00A14049"/>
    <w:rsid w:val="00A16B81"/>
    <w:rsid w:val="00A16E58"/>
    <w:rsid w:val="00A2352C"/>
    <w:rsid w:val="00A2445D"/>
    <w:rsid w:val="00A30B87"/>
    <w:rsid w:val="00A32194"/>
    <w:rsid w:val="00A32BCC"/>
    <w:rsid w:val="00A33F8D"/>
    <w:rsid w:val="00A36EBA"/>
    <w:rsid w:val="00A3703E"/>
    <w:rsid w:val="00A3713E"/>
    <w:rsid w:val="00A3786E"/>
    <w:rsid w:val="00A42F8A"/>
    <w:rsid w:val="00A4312D"/>
    <w:rsid w:val="00A47744"/>
    <w:rsid w:val="00A509D3"/>
    <w:rsid w:val="00A51734"/>
    <w:rsid w:val="00A51AD4"/>
    <w:rsid w:val="00A55091"/>
    <w:rsid w:val="00A56B9D"/>
    <w:rsid w:val="00A57789"/>
    <w:rsid w:val="00A639B8"/>
    <w:rsid w:val="00A6633B"/>
    <w:rsid w:val="00A6651F"/>
    <w:rsid w:val="00A66710"/>
    <w:rsid w:val="00A67B1E"/>
    <w:rsid w:val="00A72005"/>
    <w:rsid w:val="00A73005"/>
    <w:rsid w:val="00A74C09"/>
    <w:rsid w:val="00A75B0D"/>
    <w:rsid w:val="00A76292"/>
    <w:rsid w:val="00A76DC6"/>
    <w:rsid w:val="00A803C5"/>
    <w:rsid w:val="00A80DB1"/>
    <w:rsid w:val="00A80EB7"/>
    <w:rsid w:val="00A842C0"/>
    <w:rsid w:val="00A90182"/>
    <w:rsid w:val="00A93914"/>
    <w:rsid w:val="00A96FA1"/>
    <w:rsid w:val="00AA45F8"/>
    <w:rsid w:val="00AA7A97"/>
    <w:rsid w:val="00AB025E"/>
    <w:rsid w:val="00AB048F"/>
    <w:rsid w:val="00AB4ACE"/>
    <w:rsid w:val="00AB6104"/>
    <w:rsid w:val="00AB79D2"/>
    <w:rsid w:val="00AB7BD4"/>
    <w:rsid w:val="00AC112E"/>
    <w:rsid w:val="00AC1CA0"/>
    <w:rsid w:val="00AC5812"/>
    <w:rsid w:val="00AC5CFD"/>
    <w:rsid w:val="00AC6D47"/>
    <w:rsid w:val="00AD4396"/>
    <w:rsid w:val="00AD5001"/>
    <w:rsid w:val="00AD52F8"/>
    <w:rsid w:val="00AD7F22"/>
    <w:rsid w:val="00AE0F04"/>
    <w:rsid w:val="00AE397A"/>
    <w:rsid w:val="00AE4701"/>
    <w:rsid w:val="00AE66E0"/>
    <w:rsid w:val="00AF5F4E"/>
    <w:rsid w:val="00B0026D"/>
    <w:rsid w:val="00B01AE9"/>
    <w:rsid w:val="00B036EA"/>
    <w:rsid w:val="00B039CA"/>
    <w:rsid w:val="00B06E29"/>
    <w:rsid w:val="00B12805"/>
    <w:rsid w:val="00B13121"/>
    <w:rsid w:val="00B13805"/>
    <w:rsid w:val="00B138F6"/>
    <w:rsid w:val="00B142F1"/>
    <w:rsid w:val="00B14B20"/>
    <w:rsid w:val="00B14FBE"/>
    <w:rsid w:val="00B165A7"/>
    <w:rsid w:val="00B1742F"/>
    <w:rsid w:val="00B23663"/>
    <w:rsid w:val="00B25450"/>
    <w:rsid w:val="00B314A2"/>
    <w:rsid w:val="00B32B6F"/>
    <w:rsid w:val="00B33E41"/>
    <w:rsid w:val="00B35AD1"/>
    <w:rsid w:val="00B36CC0"/>
    <w:rsid w:val="00B40E55"/>
    <w:rsid w:val="00B437D8"/>
    <w:rsid w:val="00B444E3"/>
    <w:rsid w:val="00B470DA"/>
    <w:rsid w:val="00B51AC8"/>
    <w:rsid w:val="00B520CF"/>
    <w:rsid w:val="00B52269"/>
    <w:rsid w:val="00B54217"/>
    <w:rsid w:val="00B573B1"/>
    <w:rsid w:val="00B60BD4"/>
    <w:rsid w:val="00B614A3"/>
    <w:rsid w:val="00B61773"/>
    <w:rsid w:val="00B64711"/>
    <w:rsid w:val="00B65755"/>
    <w:rsid w:val="00B658CD"/>
    <w:rsid w:val="00B66945"/>
    <w:rsid w:val="00B712B3"/>
    <w:rsid w:val="00B71F5A"/>
    <w:rsid w:val="00B74969"/>
    <w:rsid w:val="00B74A19"/>
    <w:rsid w:val="00B75868"/>
    <w:rsid w:val="00B77E61"/>
    <w:rsid w:val="00B80711"/>
    <w:rsid w:val="00B80DD2"/>
    <w:rsid w:val="00B84C3C"/>
    <w:rsid w:val="00B868B3"/>
    <w:rsid w:val="00B93C6D"/>
    <w:rsid w:val="00B95309"/>
    <w:rsid w:val="00B97B9C"/>
    <w:rsid w:val="00BA2CB8"/>
    <w:rsid w:val="00BA2EE9"/>
    <w:rsid w:val="00BA4CD9"/>
    <w:rsid w:val="00BA5EAE"/>
    <w:rsid w:val="00BB0870"/>
    <w:rsid w:val="00BB1EA5"/>
    <w:rsid w:val="00BB4AFE"/>
    <w:rsid w:val="00BB7BE8"/>
    <w:rsid w:val="00BC02FA"/>
    <w:rsid w:val="00BC0A72"/>
    <w:rsid w:val="00BC0CD6"/>
    <w:rsid w:val="00BC2466"/>
    <w:rsid w:val="00BC579A"/>
    <w:rsid w:val="00BC661C"/>
    <w:rsid w:val="00BD0024"/>
    <w:rsid w:val="00BD0533"/>
    <w:rsid w:val="00BD22FE"/>
    <w:rsid w:val="00BD34D3"/>
    <w:rsid w:val="00BD434A"/>
    <w:rsid w:val="00BD69CF"/>
    <w:rsid w:val="00BE09DE"/>
    <w:rsid w:val="00BE0B32"/>
    <w:rsid w:val="00BE0BA2"/>
    <w:rsid w:val="00BE1755"/>
    <w:rsid w:val="00BE1D2C"/>
    <w:rsid w:val="00BE3BB8"/>
    <w:rsid w:val="00BF02CA"/>
    <w:rsid w:val="00BF1AD6"/>
    <w:rsid w:val="00BF1C64"/>
    <w:rsid w:val="00BF6DBE"/>
    <w:rsid w:val="00C03FBA"/>
    <w:rsid w:val="00C07867"/>
    <w:rsid w:val="00C103A5"/>
    <w:rsid w:val="00C10BA8"/>
    <w:rsid w:val="00C122AF"/>
    <w:rsid w:val="00C1246C"/>
    <w:rsid w:val="00C12668"/>
    <w:rsid w:val="00C13A95"/>
    <w:rsid w:val="00C14FE6"/>
    <w:rsid w:val="00C15AB0"/>
    <w:rsid w:val="00C173AC"/>
    <w:rsid w:val="00C17C49"/>
    <w:rsid w:val="00C20104"/>
    <w:rsid w:val="00C20D01"/>
    <w:rsid w:val="00C2301E"/>
    <w:rsid w:val="00C23328"/>
    <w:rsid w:val="00C26A0D"/>
    <w:rsid w:val="00C3751A"/>
    <w:rsid w:val="00C412FF"/>
    <w:rsid w:val="00C41C42"/>
    <w:rsid w:val="00C41F25"/>
    <w:rsid w:val="00C41F5D"/>
    <w:rsid w:val="00C43336"/>
    <w:rsid w:val="00C43AB0"/>
    <w:rsid w:val="00C44560"/>
    <w:rsid w:val="00C44F82"/>
    <w:rsid w:val="00C45CF0"/>
    <w:rsid w:val="00C47BD5"/>
    <w:rsid w:val="00C51A83"/>
    <w:rsid w:val="00C52ADC"/>
    <w:rsid w:val="00C55187"/>
    <w:rsid w:val="00C6259B"/>
    <w:rsid w:val="00C62E58"/>
    <w:rsid w:val="00C638FE"/>
    <w:rsid w:val="00C64186"/>
    <w:rsid w:val="00C65271"/>
    <w:rsid w:val="00C71AEC"/>
    <w:rsid w:val="00C76C36"/>
    <w:rsid w:val="00C77C1E"/>
    <w:rsid w:val="00C81AC2"/>
    <w:rsid w:val="00C84AD9"/>
    <w:rsid w:val="00C8500E"/>
    <w:rsid w:val="00C92318"/>
    <w:rsid w:val="00C92D1B"/>
    <w:rsid w:val="00C9496D"/>
    <w:rsid w:val="00CA0627"/>
    <w:rsid w:val="00CA0E01"/>
    <w:rsid w:val="00CA2E3E"/>
    <w:rsid w:val="00CA3282"/>
    <w:rsid w:val="00CA33D3"/>
    <w:rsid w:val="00CA71CC"/>
    <w:rsid w:val="00CB2252"/>
    <w:rsid w:val="00CB2A99"/>
    <w:rsid w:val="00CB3B62"/>
    <w:rsid w:val="00CB4B87"/>
    <w:rsid w:val="00CB7C85"/>
    <w:rsid w:val="00CC6C44"/>
    <w:rsid w:val="00CD0AA8"/>
    <w:rsid w:val="00CD2217"/>
    <w:rsid w:val="00CD3108"/>
    <w:rsid w:val="00CD3404"/>
    <w:rsid w:val="00CD3668"/>
    <w:rsid w:val="00CD4E49"/>
    <w:rsid w:val="00CE21D3"/>
    <w:rsid w:val="00CE394E"/>
    <w:rsid w:val="00CE420F"/>
    <w:rsid w:val="00CE4D84"/>
    <w:rsid w:val="00CE60C5"/>
    <w:rsid w:val="00CF0272"/>
    <w:rsid w:val="00CF1E94"/>
    <w:rsid w:val="00CF2858"/>
    <w:rsid w:val="00CF423E"/>
    <w:rsid w:val="00D009A1"/>
    <w:rsid w:val="00D00A75"/>
    <w:rsid w:val="00D00FF2"/>
    <w:rsid w:val="00D03821"/>
    <w:rsid w:val="00D06733"/>
    <w:rsid w:val="00D10094"/>
    <w:rsid w:val="00D10395"/>
    <w:rsid w:val="00D121C3"/>
    <w:rsid w:val="00D12634"/>
    <w:rsid w:val="00D1334E"/>
    <w:rsid w:val="00D1720D"/>
    <w:rsid w:val="00D176EA"/>
    <w:rsid w:val="00D17B1A"/>
    <w:rsid w:val="00D209D5"/>
    <w:rsid w:val="00D20D87"/>
    <w:rsid w:val="00D2282F"/>
    <w:rsid w:val="00D24556"/>
    <w:rsid w:val="00D26A00"/>
    <w:rsid w:val="00D2747B"/>
    <w:rsid w:val="00D2758B"/>
    <w:rsid w:val="00D27AF4"/>
    <w:rsid w:val="00D35365"/>
    <w:rsid w:val="00D3729B"/>
    <w:rsid w:val="00D37662"/>
    <w:rsid w:val="00D40B37"/>
    <w:rsid w:val="00D44761"/>
    <w:rsid w:val="00D44E97"/>
    <w:rsid w:val="00D45A25"/>
    <w:rsid w:val="00D46731"/>
    <w:rsid w:val="00D50B49"/>
    <w:rsid w:val="00D50E9F"/>
    <w:rsid w:val="00D528C9"/>
    <w:rsid w:val="00D52FF3"/>
    <w:rsid w:val="00D53A5F"/>
    <w:rsid w:val="00D54C6D"/>
    <w:rsid w:val="00D5565C"/>
    <w:rsid w:val="00D55DB2"/>
    <w:rsid w:val="00D566EB"/>
    <w:rsid w:val="00D57213"/>
    <w:rsid w:val="00D61A58"/>
    <w:rsid w:val="00D61B8D"/>
    <w:rsid w:val="00D62C9C"/>
    <w:rsid w:val="00D63DD7"/>
    <w:rsid w:val="00D66968"/>
    <w:rsid w:val="00D67748"/>
    <w:rsid w:val="00D71E40"/>
    <w:rsid w:val="00D76D6A"/>
    <w:rsid w:val="00D7738C"/>
    <w:rsid w:val="00D816A3"/>
    <w:rsid w:val="00D8189F"/>
    <w:rsid w:val="00D81AAB"/>
    <w:rsid w:val="00D8403B"/>
    <w:rsid w:val="00D86BCD"/>
    <w:rsid w:val="00D871E0"/>
    <w:rsid w:val="00D877EA"/>
    <w:rsid w:val="00D931BC"/>
    <w:rsid w:val="00D9405A"/>
    <w:rsid w:val="00D94728"/>
    <w:rsid w:val="00D96D80"/>
    <w:rsid w:val="00DA0241"/>
    <w:rsid w:val="00DA2645"/>
    <w:rsid w:val="00DA537A"/>
    <w:rsid w:val="00DA5A0B"/>
    <w:rsid w:val="00DB049C"/>
    <w:rsid w:val="00DB16C0"/>
    <w:rsid w:val="00DB2F86"/>
    <w:rsid w:val="00DB500B"/>
    <w:rsid w:val="00DB7D85"/>
    <w:rsid w:val="00DC0304"/>
    <w:rsid w:val="00DC227D"/>
    <w:rsid w:val="00DC2719"/>
    <w:rsid w:val="00DC3BE3"/>
    <w:rsid w:val="00DC71BF"/>
    <w:rsid w:val="00DD342E"/>
    <w:rsid w:val="00DD60E7"/>
    <w:rsid w:val="00DD6767"/>
    <w:rsid w:val="00DE1E42"/>
    <w:rsid w:val="00DE3999"/>
    <w:rsid w:val="00DE416A"/>
    <w:rsid w:val="00DE76BB"/>
    <w:rsid w:val="00DE76F0"/>
    <w:rsid w:val="00DF0241"/>
    <w:rsid w:val="00DF071B"/>
    <w:rsid w:val="00DF177E"/>
    <w:rsid w:val="00DF1A7E"/>
    <w:rsid w:val="00DF27D7"/>
    <w:rsid w:val="00DF649F"/>
    <w:rsid w:val="00E00C8A"/>
    <w:rsid w:val="00E01FCC"/>
    <w:rsid w:val="00E040C6"/>
    <w:rsid w:val="00E07A62"/>
    <w:rsid w:val="00E11A71"/>
    <w:rsid w:val="00E157A5"/>
    <w:rsid w:val="00E23117"/>
    <w:rsid w:val="00E2494E"/>
    <w:rsid w:val="00E25D0B"/>
    <w:rsid w:val="00E27AC3"/>
    <w:rsid w:val="00E27B9E"/>
    <w:rsid w:val="00E33504"/>
    <w:rsid w:val="00E335F5"/>
    <w:rsid w:val="00E33DED"/>
    <w:rsid w:val="00E34982"/>
    <w:rsid w:val="00E3623C"/>
    <w:rsid w:val="00E37BF1"/>
    <w:rsid w:val="00E43E76"/>
    <w:rsid w:val="00E44349"/>
    <w:rsid w:val="00E540DA"/>
    <w:rsid w:val="00E544D1"/>
    <w:rsid w:val="00E602B9"/>
    <w:rsid w:val="00E6081B"/>
    <w:rsid w:val="00E6112B"/>
    <w:rsid w:val="00E65843"/>
    <w:rsid w:val="00E70B37"/>
    <w:rsid w:val="00E72D41"/>
    <w:rsid w:val="00E73A68"/>
    <w:rsid w:val="00E742A1"/>
    <w:rsid w:val="00E746AA"/>
    <w:rsid w:val="00E74B07"/>
    <w:rsid w:val="00E802A7"/>
    <w:rsid w:val="00E815F9"/>
    <w:rsid w:val="00E819C7"/>
    <w:rsid w:val="00E82872"/>
    <w:rsid w:val="00E859FE"/>
    <w:rsid w:val="00E91B13"/>
    <w:rsid w:val="00E924AC"/>
    <w:rsid w:val="00E93CA1"/>
    <w:rsid w:val="00E9437E"/>
    <w:rsid w:val="00E95B04"/>
    <w:rsid w:val="00E9678C"/>
    <w:rsid w:val="00E97655"/>
    <w:rsid w:val="00E97FAE"/>
    <w:rsid w:val="00EA1D8F"/>
    <w:rsid w:val="00EA6A6F"/>
    <w:rsid w:val="00EB1FFC"/>
    <w:rsid w:val="00EB209D"/>
    <w:rsid w:val="00EB277B"/>
    <w:rsid w:val="00EB323D"/>
    <w:rsid w:val="00EB3DDE"/>
    <w:rsid w:val="00EB3FBA"/>
    <w:rsid w:val="00EB5B27"/>
    <w:rsid w:val="00EC5782"/>
    <w:rsid w:val="00EC5D45"/>
    <w:rsid w:val="00EC5DAC"/>
    <w:rsid w:val="00ED1DE9"/>
    <w:rsid w:val="00ED1FD5"/>
    <w:rsid w:val="00ED4AE2"/>
    <w:rsid w:val="00ED4D4B"/>
    <w:rsid w:val="00ED5E53"/>
    <w:rsid w:val="00ED6853"/>
    <w:rsid w:val="00ED735E"/>
    <w:rsid w:val="00EE5012"/>
    <w:rsid w:val="00EE52CC"/>
    <w:rsid w:val="00EE6E3F"/>
    <w:rsid w:val="00EF11FD"/>
    <w:rsid w:val="00EF5372"/>
    <w:rsid w:val="00EF5936"/>
    <w:rsid w:val="00EF5E0B"/>
    <w:rsid w:val="00F017F7"/>
    <w:rsid w:val="00F03033"/>
    <w:rsid w:val="00F03720"/>
    <w:rsid w:val="00F05C50"/>
    <w:rsid w:val="00F138D1"/>
    <w:rsid w:val="00F148EB"/>
    <w:rsid w:val="00F14FDC"/>
    <w:rsid w:val="00F1500A"/>
    <w:rsid w:val="00F15770"/>
    <w:rsid w:val="00F15923"/>
    <w:rsid w:val="00F1720B"/>
    <w:rsid w:val="00F177F3"/>
    <w:rsid w:val="00F21414"/>
    <w:rsid w:val="00F21502"/>
    <w:rsid w:val="00F22E6E"/>
    <w:rsid w:val="00F24F84"/>
    <w:rsid w:val="00F253F6"/>
    <w:rsid w:val="00F26E05"/>
    <w:rsid w:val="00F2730B"/>
    <w:rsid w:val="00F27576"/>
    <w:rsid w:val="00F30BB0"/>
    <w:rsid w:val="00F32C3C"/>
    <w:rsid w:val="00F32F35"/>
    <w:rsid w:val="00F33A7A"/>
    <w:rsid w:val="00F33DF2"/>
    <w:rsid w:val="00F3506F"/>
    <w:rsid w:val="00F35C0A"/>
    <w:rsid w:val="00F35E3A"/>
    <w:rsid w:val="00F419FE"/>
    <w:rsid w:val="00F41B13"/>
    <w:rsid w:val="00F46B85"/>
    <w:rsid w:val="00F47930"/>
    <w:rsid w:val="00F50E2C"/>
    <w:rsid w:val="00F5165D"/>
    <w:rsid w:val="00F526A1"/>
    <w:rsid w:val="00F52BB0"/>
    <w:rsid w:val="00F55E1C"/>
    <w:rsid w:val="00F56A1C"/>
    <w:rsid w:val="00F56F97"/>
    <w:rsid w:val="00F60B10"/>
    <w:rsid w:val="00F60FA6"/>
    <w:rsid w:val="00F617B8"/>
    <w:rsid w:val="00F65380"/>
    <w:rsid w:val="00F66D1B"/>
    <w:rsid w:val="00F72213"/>
    <w:rsid w:val="00F763EC"/>
    <w:rsid w:val="00F767CD"/>
    <w:rsid w:val="00F80708"/>
    <w:rsid w:val="00F81B23"/>
    <w:rsid w:val="00F8500A"/>
    <w:rsid w:val="00F85D90"/>
    <w:rsid w:val="00F864C4"/>
    <w:rsid w:val="00F86A04"/>
    <w:rsid w:val="00F87B42"/>
    <w:rsid w:val="00F87BF8"/>
    <w:rsid w:val="00F93983"/>
    <w:rsid w:val="00F93CBE"/>
    <w:rsid w:val="00F958EF"/>
    <w:rsid w:val="00F95A0B"/>
    <w:rsid w:val="00F96BCF"/>
    <w:rsid w:val="00F96DD0"/>
    <w:rsid w:val="00F97E91"/>
    <w:rsid w:val="00F97ED2"/>
    <w:rsid w:val="00FA1214"/>
    <w:rsid w:val="00FA1F9A"/>
    <w:rsid w:val="00FA4755"/>
    <w:rsid w:val="00FA5FA6"/>
    <w:rsid w:val="00FA5FBC"/>
    <w:rsid w:val="00FA7197"/>
    <w:rsid w:val="00FB0893"/>
    <w:rsid w:val="00FB2E83"/>
    <w:rsid w:val="00FB5D6E"/>
    <w:rsid w:val="00FB7831"/>
    <w:rsid w:val="00FC1016"/>
    <w:rsid w:val="00FC10F2"/>
    <w:rsid w:val="00FC3582"/>
    <w:rsid w:val="00FC3F9B"/>
    <w:rsid w:val="00FC4659"/>
    <w:rsid w:val="00FC4832"/>
    <w:rsid w:val="00FC5C36"/>
    <w:rsid w:val="00FC5E64"/>
    <w:rsid w:val="00FD03DA"/>
    <w:rsid w:val="00FD0B1B"/>
    <w:rsid w:val="00FD26F6"/>
    <w:rsid w:val="00FD57D0"/>
    <w:rsid w:val="00FE0619"/>
    <w:rsid w:val="00FE0DA8"/>
    <w:rsid w:val="00FE27F9"/>
    <w:rsid w:val="00FE28C9"/>
    <w:rsid w:val="00FE53F9"/>
    <w:rsid w:val="00FE5CE0"/>
    <w:rsid w:val="00FF45EB"/>
    <w:rsid w:val="00FF719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87D90C8"/>
  <w14:defaultImageDpi w14:val="0"/>
  <w15:docId w15:val="{43BA5C67-D7BA-8D48-A177-3FFD1C259E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46C"/>
    <w:pPr>
      <w:suppressAutoHyphens/>
      <w:spacing w:after="200"/>
    </w:pPr>
    <w:rPr>
      <w:sz w:val="24"/>
    </w:rPr>
  </w:style>
  <w:style w:type="paragraph" w:styleId="Heading1">
    <w:name w:val="heading 1"/>
    <w:basedOn w:val="Normal"/>
    <w:next w:val="Normal"/>
    <w:link w:val="Heading1Char"/>
    <w:uiPriority w:val="9"/>
    <w:qFormat/>
    <w:rsid w:val="00CD3668"/>
    <w:pPr>
      <w:keepNext/>
      <w:keepLines/>
      <w:spacing w:after="360" w:line="700" w:lineRule="exact"/>
      <w:outlineLvl w:val="0"/>
    </w:pPr>
    <w:rPr>
      <w:rFonts w:asciiTheme="majorHAnsi" w:eastAsiaTheme="majorEastAsia" w:hAnsiTheme="majorHAnsi" w:cs="Times New Roman (Headings CS)"/>
      <w:b/>
      <w:bCs/>
      <w:sz w:val="44"/>
      <w:szCs w:val="36"/>
    </w:rPr>
  </w:style>
  <w:style w:type="paragraph" w:styleId="Heading2">
    <w:name w:val="heading 2"/>
    <w:basedOn w:val="Normal"/>
    <w:next w:val="Normal"/>
    <w:link w:val="Heading2Char"/>
    <w:uiPriority w:val="9"/>
    <w:unhideWhenUsed/>
    <w:qFormat/>
    <w:rsid w:val="00BD434A"/>
    <w:pPr>
      <w:keepNext/>
      <w:keepLines/>
      <w:spacing w:before="120" w:after="240" w:line="520" w:lineRule="exact"/>
      <w:outlineLvl w:val="1"/>
    </w:pPr>
    <w:rPr>
      <w:rFonts w:asciiTheme="majorHAnsi" w:eastAsiaTheme="majorEastAsia" w:hAnsiTheme="majorHAnsi" w:cs="Times New Roman (Headings CS)"/>
      <w:b/>
      <w:bCs/>
      <w:color w:val="000000" w:themeColor="text1"/>
      <w:sz w:val="36"/>
      <w:szCs w:val="36"/>
    </w:rPr>
  </w:style>
  <w:style w:type="paragraph" w:styleId="Heading3">
    <w:name w:val="heading 3"/>
    <w:basedOn w:val="Normal"/>
    <w:next w:val="Normal"/>
    <w:link w:val="Heading3Char"/>
    <w:uiPriority w:val="9"/>
    <w:unhideWhenUsed/>
    <w:qFormat/>
    <w:rsid w:val="00A33F8D"/>
    <w:pPr>
      <w:keepNext/>
      <w:keepLines/>
      <w:spacing w:after="240" w:line="400" w:lineRule="exact"/>
      <w:outlineLvl w:val="2"/>
    </w:pPr>
    <w:rPr>
      <w:rFonts w:asciiTheme="majorHAnsi" w:eastAsiaTheme="majorEastAsia" w:hAnsiTheme="majorHAnsi" w:cstheme="majorBidi"/>
      <w:b/>
      <w:bCs/>
      <w:sz w:val="32"/>
      <w:szCs w:val="26"/>
    </w:rPr>
  </w:style>
  <w:style w:type="paragraph" w:styleId="Heading4">
    <w:name w:val="heading 4"/>
    <w:basedOn w:val="Normal"/>
    <w:next w:val="Normal"/>
    <w:link w:val="Heading4Char"/>
    <w:uiPriority w:val="9"/>
    <w:unhideWhenUsed/>
    <w:qFormat/>
    <w:rsid w:val="00E335F5"/>
    <w:pPr>
      <w:keepNext/>
      <w:keepLines/>
      <w:spacing w:before="120" w:after="120" w:line="360" w:lineRule="auto"/>
      <w:outlineLvl w:val="3"/>
    </w:pPr>
    <w:rPr>
      <w:rFonts w:asciiTheme="majorHAnsi" w:eastAsiaTheme="majorEastAsia" w:hAnsiTheme="majorHAnsi" w:cstheme="majorBidi"/>
      <w:b/>
      <w:iCs/>
      <w:color w:val="000000" w:themeColor="text1"/>
      <w:sz w:val="32"/>
    </w:rPr>
  </w:style>
  <w:style w:type="paragraph" w:styleId="Heading5">
    <w:name w:val="heading 5"/>
    <w:basedOn w:val="Normal"/>
    <w:next w:val="Normal"/>
    <w:link w:val="Heading5Char"/>
    <w:uiPriority w:val="9"/>
    <w:unhideWhenUsed/>
    <w:qFormat/>
    <w:rsid w:val="00E335F5"/>
    <w:pPr>
      <w:keepNext/>
      <w:keepLines/>
      <w:spacing w:before="40" w:after="80" w:line="360" w:lineRule="auto"/>
      <w:outlineLvl w:val="4"/>
    </w:pPr>
    <w:rPr>
      <w:rFonts w:asciiTheme="majorHAnsi" w:eastAsiaTheme="majorEastAsia" w:hAnsiTheme="majorHAnsi" w:cstheme="majorBidi"/>
      <w:b/>
      <w:color w:val="000000" w:themeColor="text1"/>
      <w:sz w:val="28"/>
    </w:rPr>
  </w:style>
  <w:style w:type="paragraph" w:styleId="Heading6">
    <w:name w:val="heading 6"/>
    <w:basedOn w:val="Heading5"/>
    <w:next w:val="Normal"/>
    <w:link w:val="Heading6Char"/>
    <w:uiPriority w:val="9"/>
    <w:unhideWhenUsed/>
    <w:qFormat/>
    <w:rsid w:val="00E335F5"/>
    <w:pPr>
      <w:spacing w:after="120"/>
      <w:outlineLvl w:val="5"/>
    </w:pPr>
    <w:rPr>
      <w:sz w:val="24"/>
    </w:rPr>
  </w:style>
  <w:style w:type="paragraph" w:styleId="Heading7">
    <w:name w:val="heading 7"/>
    <w:basedOn w:val="Normal"/>
    <w:next w:val="Normal"/>
    <w:link w:val="Heading7Char"/>
    <w:uiPriority w:val="9"/>
    <w:unhideWhenUsed/>
    <w:qFormat/>
    <w:rsid w:val="00E335F5"/>
    <w:pPr>
      <w:keepNext/>
      <w:keepLines/>
      <w:spacing w:before="120" w:after="120" w:line="360" w:lineRule="auto"/>
      <w:outlineLvl w:val="6"/>
    </w:pPr>
    <w:rPr>
      <w:rFonts w:asciiTheme="majorHAnsi" w:eastAsiaTheme="majorEastAsia" w:hAnsiTheme="majorHAnsi" w:cstheme="majorBidi"/>
      <w:b/>
      <w:iCs/>
      <w:color w:val="000000" w:themeColor="text1"/>
    </w:rPr>
  </w:style>
  <w:style w:type="paragraph" w:styleId="Heading8">
    <w:name w:val="heading 8"/>
    <w:basedOn w:val="Normal"/>
    <w:next w:val="Normal"/>
    <w:link w:val="Heading8Char"/>
    <w:uiPriority w:val="9"/>
    <w:semiHidden/>
    <w:unhideWhenUsed/>
    <w:qFormat/>
    <w:rsid w:val="00BC02FA"/>
    <w:pPr>
      <w:keepNext/>
      <w:keepLines/>
      <w:spacing w:before="40" w:after="0"/>
      <w:outlineLvl w:val="7"/>
    </w:pPr>
    <w:rPr>
      <w:rFonts w:asciiTheme="majorHAnsi" w:eastAsiaTheme="majorEastAsia" w:hAnsiTheme="majorHAnsi" w:cstheme="majorBidi"/>
      <w:b/>
      <w:color w:val="272727" w:themeColor="text1" w:themeTint="D8"/>
      <w:sz w:val="22"/>
      <w:szCs w:val="21"/>
    </w:rPr>
  </w:style>
  <w:style w:type="paragraph" w:styleId="Heading9">
    <w:name w:val="heading 9"/>
    <w:basedOn w:val="Normal"/>
    <w:next w:val="Normal"/>
    <w:link w:val="Heading9Char"/>
    <w:uiPriority w:val="9"/>
    <w:semiHidden/>
    <w:unhideWhenUsed/>
    <w:qFormat/>
    <w:rsid w:val="00BC02FA"/>
    <w:pPr>
      <w:keepNext/>
      <w:keepLines/>
      <w:spacing w:before="40" w:after="0"/>
      <w:outlineLvl w:val="8"/>
    </w:pPr>
    <w:rPr>
      <w:rFonts w:asciiTheme="majorHAnsi" w:eastAsiaTheme="majorEastAsia" w:hAnsiTheme="majorHAnsi" w:cstheme="majorBidi"/>
      <w:b/>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pPr>
      <w:widowControl w:val="0"/>
      <w:autoSpaceDE w:val="0"/>
      <w:autoSpaceDN w:val="0"/>
      <w:adjustRightInd w:val="0"/>
      <w:spacing w:after="0" w:line="288" w:lineRule="auto"/>
      <w:textAlignment w:val="center"/>
    </w:pPr>
    <w:rPr>
      <w:rFonts w:ascii="MinionPro-Regular" w:hAnsi="MinionPro-Regular" w:cs="MinionPro-Regular"/>
      <w:color w:val="000000"/>
      <w:sz w:val="24"/>
      <w:szCs w:val="24"/>
      <w:lang w:val="en-US"/>
    </w:rPr>
  </w:style>
  <w:style w:type="numbering" w:customStyle="1" w:styleId="CurrentList9">
    <w:name w:val="Current List9"/>
    <w:uiPriority w:val="99"/>
    <w:rsid w:val="00F138D1"/>
    <w:pPr>
      <w:numPr>
        <w:numId w:val="25"/>
      </w:numPr>
    </w:pPr>
  </w:style>
  <w:style w:type="character" w:customStyle="1" w:styleId="Bold">
    <w:name w:val="Bold"/>
    <w:uiPriority w:val="99"/>
    <w:rPr>
      <w:b/>
      <w:bCs/>
    </w:rPr>
  </w:style>
  <w:style w:type="numbering" w:customStyle="1" w:styleId="CurrentList17">
    <w:name w:val="Current List17"/>
    <w:uiPriority w:val="99"/>
    <w:rsid w:val="00BC02FA"/>
    <w:pPr>
      <w:numPr>
        <w:numId w:val="26"/>
      </w:numPr>
    </w:pPr>
  </w:style>
  <w:style w:type="numbering" w:customStyle="1" w:styleId="CurrentList18">
    <w:name w:val="Current List18"/>
    <w:uiPriority w:val="99"/>
    <w:rsid w:val="00BC02FA"/>
    <w:pPr>
      <w:numPr>
        <w:numId w:val="27"/>
      </w:numPr>
    </w:pPr>
  </w:style>
  <w:style w:type="character" w:customStyle="1" w:styleId="Italic">
    <w:name w:val="Italic"/>
    <w:basedOn w:val="Bold"/>
    <w:uiPriority w:val="99"/>
    <w:rsid w:val="006368F9"/>
    <w:rPr>
      <w:rFonts w:ascii="VIC (OTF) Light Italic" w:hAnsi="VIC (OTF) Light Italic" w:cs="VIC (OTF) Light Italic"/>
      <w:b w:val="0"/>
      <w:bCs w:val="0"/>
      <w:i/>
      <w:iCs/>
    </w:rPr>
  </w:style>
  <w:style w:type="character" w:styleId="Hyperlink">
    <w:name w:val="Hyperlink"/>
    <w:basedOn w:val="DefaultParagraphFont"/>
    <w:uiPriority w:val="99"/>
    <w:rsid w:val="00B95309"/>
    <w:rPr>
      <w:color w:val="0000FF"/>
      <w:u w:val="single" w:color="0000FF"/>
    </w:rPr>
  </w:style>
  <w:style w:type="numbering" w:customStyle="1" w:styleId="CurrentList10">
    <w:name w:val="Current List10"/>
    <w:uiPriority w:val="99"/>
    <w:rsid w:val="00515813"/>
    <w:pPr>
      <w:numPr>
        <w:numId w:val="15"/>
      </w:numPr>
    </w:pPr>
  </w:style>
  <w:style w:type="paragraph" w:customStyle="1" w:styleId="SubheadingCover">
    <w:name w:val="Sub heading (Cover)"/>
    <w:basedOn w:val="Subtitle"/>
    <w:uiPriority w:val="99"/>
    <w:rsid w:val="00E335F5"/>
  </w:style>
  <w:style w:type="paragraph" w:styleId="Title">
    <w:name w:val="Title"/>
    <w:basedOn w:val="Normal"/>
    <w:next w:val="Normal"/>
    <w:link w:val="TitleChar"/>
    <w:uiPriority w:val="10"/>
    <w:qFormat/>
    <w:rsid w:val="00E335F5"/>
    <w:pPr>
      <w:spacing w:after="240" w:line="1000" w:lineRule="exact"/>
    </w:pPr>
    <w:rPr>
      <w:rFonts w:asciiTheme="majorHAnsi" w:eastAsiaTheme="majorEastAsia" w:hAnsiTheme="majorHAnsi" w:cs="Times New Roman (Headings CS)"/>
      <w:b/>
      <w:bCs/>
      <w:spacing w:val="8"/>
      <w:kern w:val="28"/>
      <w:sz w:val="68"/>
      <w:szCs w:val="58"/>
    </w:rPr>
  </w:style>
  <w:style w:type="character" w:customStyle="1" w:styleId="TitleChar">
    <w:name w:val="Title Char"/>
    <w:basedOn w:val="DefaultParagraphFont"/>
    <w:link w:val="Title"/>
    <w:uiPriority w:val="10"/>
    <w:rsid w:val="00E335F5"/>
    <w:rPr>
      <w:rFonts w:asciiTheme="majorHAnsi" w:eastAsiaTheme="majorEastAsia" w:hAnsiTheme="majorHAnsi" w:cs="Times New Roman (Headings CS)"/>
      <w:b/>
      <w:bCs/>
      <w:spacing w:val="8"/>
      <w:kern w:val="28"/>
      <w:sz w:val="68"/>
      <w:szCs w:val="58"/>
    </w:rPr>
  </w:style>
  <w:style w:type="paragraph" w:styleId="Subtitle">
    <w:name w:val="Subtitle"/>
    <w:basedOn w:val="Normal"/>
    <w:next w:val="Normal"/>
    <w:link w:val="SubtitleChar"/>
    <w:uiPriority w:val="11"/>
    <w:qFormat/>
    <w:rsid w:val="00E335F5"/>
    <w:pPr>
      <w:numPr>
        <w:ilvl w:val="1"/>
      </w:numPr>
      <w:spacing w:before="240" w:after="480" w:line="360" w:lineRule="auto"/>
    </w:pPr>
    <w:rPr>
      <w:b/>
      <w:sz w:val="48"/>
      <w:szCs w:val="36"/>
    </w:rPr>
  </w:style>
  <w:style w:type="character" w:customStyle="1" w:styleId="SubtitleChar">
    <w:name w:val="Subtitle Char"/>
    <w:basedOn w:val="DefaultParagraphFont"/>
    <w:link w:val="Subtitle"/>
    <w:uiPriority w:val="11"/>
    <w:rsid w:val="00E335F5"/>
    <w:rPr>
      <w:b/>
      <w:sz w:val="48"/>
      <w:szCs w:val="36"/>
    </w:rPr>
  </w:style>
  <w:style w:type="paragraph" w:customStyle="1" w:styleId="Boldheader">
    <w:name w:val="Bold header"/>
    <w:basedOn w:val="Normal"/>
    <w:qFormat/>
    <w:rsid w:val="00BC02FA"/>
    <w:pPr>
      <w:keepNext/>
      <w:keepLines/>
      <w:autoSpaceDE w:val="0"/>
      <w:autoSpaceDN w:val="0"/>
      <w:adjustRightInd w:val="0"/>
      <w:spacing w:before="120" w:after="120" w:line="220" w:lineRule="atLeast"/>
      <w:textAlignment w:val="center"/>
    </w:pPr>
    <w:rPr>
      <w:rFonts w:cstheme="minorHAnsi"/>
      <w:b/>
      <w:bCs/>
      <w:szCs w:val="26"/>
      <w:lang w:val="en-GB"/>
    </w:rPr>
  </w:style>
  <w:style w:type="paragraph" w:customStyle="1" w:styleId="Normalbeforebullets">
    <w:name w:val="Normal before bullets"/>
    <w:basedOn w:val="Normal"/>
    <w:qFormat/>
    <w:rsid w:val="00E27AC3"/>
    <w:pPr>
      <w:keepNext/>
      <w:spacing w:after="60" w:line="480" w:lineRule="auto"/>
    </w:pPr>
  </w:style>
  <w:style w:type="character" w:customStyle="1" w:styleId="Heading1Char">
    <w:name w:val="Heading 1 Char"/>
    <w:basedOn w:val="DefaultParagraphFont"/>
    <w:link w:val="Heading1"/>
    <w:uiPriority w:val="9"/>
    <w:rsid w:val="00CD3668"/>
    <w:rPr>
      <w:rFonts w:asciiTheme="majorHAnsi" w:eastAsiaTheme="majorEastAsia" w:hAnsiTheme="majorHAnsi" w:cs="Times New Roman (Headings CS)"/>
      <w:b/>
      <w:bCs/>
      <w:sz w:val="44"/>
      <w:szCs w:val="36"/>
    </w:rPr>
  </w:style>
  <w:style w:type="paragraph" w:customStyle="1" w:styleId="FiguretitleFiguresImages">
    <w:name w:val="Figure title (Figures/Images)"/>
    <w:basedOn w:val="BodyText"/>
    <w:uiPriority w:val="99"/>
    <w:rsid w:val="00620098"/>
    <w:pPr>
      <w:keepNext/>
      <w:spacing w:before="120" w:line="220" w:lineRule="atLeast"/>
    </w:pPr>
    <w:rPr>
      <w:rFonts w:cstheme="minorHAnsi"/>
      <w:b/>
      <w:bCs/>
      <w:color w:val="000000" w:themeColor="text1"/>
    </w:rPr>
  </w:style>
  <w:style w:type="paragraph" w:styleId="ListParagraph">
    <w:name w:val="List Paragraph"/>
    <w:basedOn w:val="Normal"/>
    <w:uiPriority w:val="34"/>
    <w:qFormat/>
    <w:rsid w:val="00750D1B"/>
    <w:pPr>
      <w:ind w:left="720"/>
      <w:contextualSpacing/>
    </w:pPr>
  </w:style>
  <w:style w:type="paragraph" w:customStyle="1" w:styleId="Listparagraphi">
    <w:name w:val="List paragraph (i.)"/>
    <w:basedOn w:val="ListParagraph"/>
    <w:qFormat/>
    <w:rsid w:val="00320E94"/>
    <w:pPr>
      <w:numPr>
        <w:numId w:val="11"/>
      </w:numPr>
      <w:spacing w:after="120" w:line="288" w:lineRule="auto"/>
      <w:contextualSpacing w:val="0"/>
    </w:pPr>
    <w:rPr>
      <w:lang w:val="en-GB"/>
    </w:rPr>
  </w:style>
  <w:style w:type="character" w:customStyle="1" w:styleId="Heading2Char">
    <w:name w:val="Heading 2 Char"/>
    <w:basedOn w:val="DefaultParagraphFont"/>
    <w:link w:val="Heading2"/>
    <w:uiPriority w:val="9"/>
    <w:rsid w:val="00BD434A"/>
    <w:rPr>
      <w:rFonts w:asciiTheme="majorHAnsi" w:eastAsiaTheme="majorEastAsia" w:hAnsiTheme="majorHAnsi" w:cs="Times New Roman (Headings CS)"/>
      <w:b/>
      <w:bCs/>
      <w:color w:val="000000" w:themeColor="text1"/>
      <w:sz w:val="36"/>
      <w:szCs w:val="36"/>
    </w:rPr>
  </w:style>
  <w:style w:type="character" w:customStyle="1" w:styleId="Heading3Char">
    <w:name w:val="Heading 3 Char"/>
    <w:basedOn w:val="DefaultParagraphFont"/>
    <w:link w:val="Heading3"/>
    <w:uiPriority w:val="9"/>
    <w:rsid w:val="00A33F8D"/>
    <w:rPr>
      <w:rFonts w:asciiTheme="majorHAnsi" w:eastAsiaTheme="majorEastAsia" w:hAnsiTheme="majorHAnsi" w:cstheme="majorBidi"/>
      <w:b/>
      <w:bCs/>
      <w:sz w:val="32"/>
      <w:szCs w:val="26"/>
    </w:rPr>
  </w:style>
  <w:style w:type="character" w:customStyle="1" w:styleId="Heading4Char">
    <w:name w:val="Heading 4 Char"/>
    <w:basedOn w:val="DefaultParagraphFont"/>
    <w:link w:val="Heading4"/>
    <w:uiPriority w:val="9"/>
    <w:rsid w:val="00E335F5"/>
    <w:rPr>
      <w:rFonts w:asciiTheme="majorHAnsi" w:eastAsiaTheme="majorEastAsia" w:hAnsiTheme="majorHAnsi" w:cstheme="majorBidi"/>
      <w:b/>
      <w:iCs/>
      <w:color w:val="000000" w:themeColor="text1"/>
      <w:sz w:val="32"/>
    </w:rPr>
  </w:style>
  <w:style w:type="character" w:customStyle="1" w:styleId="Heading5Char">
    <w:name w:val="Heading 5 Char"/>
    <w:basedOn w:val="DefaultParagraphFont"/>
    <w:link w:val="Heading5"/>
    <w:uiPriority w:val="9"/>
    <w:rsid w:val="00E335F5"/>
    <w:rPr>
      <w:rFonts w:asciiTheme="majorHAnsi" w:eastAsiaTheme="majorEastAsia" w:hAnsiTheme="majorHAnsi" w:cstheme="majorBidi"/>
      <w:b/>
      <w:color w:val="000000" w:themeColor="text1"/>
      <w:sz w:val="28"/>
    </w:rPr>
  </w:style>
  <w:style w:type="character" w:customStyle="1" w:styleId="Heading6Char">
    <w:name w:val="Heading 6 Char"/>
    <w:basedOn w:val="DefaultParagraphFont"/>
    <w:link w:val="Heading6"/>
    <w:uiPriority w:val="9"/>
    <w:rsid w:val="00E335F5"/>
    <w:rPr>
      <w:rFonts w:asciiTheme="majorHAnsi" w:eastAsiaTheme="majorEastAsia" w:hAnsiTheme="majorHAnsi" w:cstheme="majorBidi"/>
      <w:b/>
      <w:color w:val="000000" w:themeColor="text1"/>
      <w:sz w:val="24"/>
    </w:rPr>
  </w:style>
  <w:style w:type="character" w:customStyle="1" w:styleId="Heading7Char">
    <w:name w:val="Heading 7 Char"/>
    <w:basedOn w:val="DefaultParagraphFont"/>
    <w:link w:val="Heading7"/>
    <w:uiPriority w:val="9"/>
    <w:rsid w:val="00E335F5"/>
    <w:rPr>
      <w:rFonts w:asciiTheme="majorHAnsi" w:eastAsiaTheme="majorEastAsia" w:hAnsiTheme="majorHAnsi" w:cstheme="majorBidi"/>
      <w:b/>
      <w:iCs/>
      <w:color w:val="000000" w:themeColor="text1"/>
      <w:sz w:val="24"/>
    </w:rPr>
  </w:style>
  <w:style w:type="character" w:customStyle="1" w:styleId="Heading8Char">
    <w:name w:val="Heading 8 Char"/>
    <w:basedOn w:val="DefaultParagraphFont"/>
    <w:link w:val="Heading8"/>
    <w:uiPriority w:val="9"/>
    <w:semiHidden/>
    <w:rsid w:val="00BC02FA"/>
    <w:rPr>
      <w:rFonts w:asciiTheme="majorHAnsi" w:eastAsiaTheme="majorEastAsia" w:hAnsiTheme="majorHAnsi" w:cstheme="majorBidi"/>
      <w:b/>
      <w:color w:val="272727" w:themeColor="text1" w:themeTint="D8"/>
      <w:szCs w:val="21"/>
    </w:rPr>
  </w:style>
  <w:style w:type="character" w:customStyle="1" w:styleId="Heading9Char">
    <w:name w:val="Heading 9 Char"/>
    <w:basedOn w:val="DefaultParagraphFont"/>
    <w:link w:val="Heading9"/>
    <w:uiPriority w:val="9"/>
    <w:semiHidden/>
    <w:rsid w:val="00BC02FA"/>
    <w:rPr>
      <w:rFonts w:asciiTheme="majorHAnsi" w:eastAsiaTheme="majorEastAsia" w:hAnsiTheme="majorHAnsi" w:cstheme="majorBidi"/>
      <w:b/>
      <w:iCs/>
      <w:color w:val="272727" w:themeColor="text1" w:themeTint="D8"/>
      <w:sz w:val="21"/>
      <w:szCs w:val="21"/>
    </w:rPr>
  </w:style>
  <w:style w:type="paragraph" w:customStyle="1" w:styleId="TabletitleTables">
    <w:name w:val="Table title (Tables)"/>
    <w:basedOn w:val="NoParagraphStyle"/>
    <w:uiPriority w:val="99"/>
    <w:rsid w:val="00252B69"/>
    <w:pPr>
      <w:widowControl/>
      <w:suppressAutoHyphens/>
      <w:spacing w:before="57" w:after="113" w:line="240" w:lineRule="atLeast"/>
    </w:pPr>
    <w:rPr>
      <w:rFonts w:ascii="VIC (OTF) SemiBold" w:hAnsi="VIC (OTF) SemiBold" w:cs="VIC (OTF) SemiBold"/>
      <w:b/>
      <w:bCs/>
      <w:color w:val="100149"/>
      <w:sz w:val="20"/>
      <w:szCs w:val="20"/>
    </w:rPr>
  </w:style>
  <w:style w:type="table" w:styleId="TableGrid">
    <w:name w:val="Table Grid"/>
    <w:basedOn w:val="TableNormal"/>
    <w:uiPriority w:val="39"/>
    <w:rsid w:val="00A56B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lumnHeadings">
    <w:name w:val="Table Column Headings"/>
    <w:basedOn w:val="Normal"/>
    <w:qFormat/>
    <w:rsid w:val="00A56B9D"/>
    <w:pPr>
      <w:spacing w:before="60" w:after="60" w:line="240" w:lineRule="auto"/>
    </w:pPr>
    <w:rPr>
      <w:b/>
      <w:bCs/>
      <w:lang w:val="en-GB"/>
    </w:rPr>
  </w:style>
  <w:style w:type="paragraph" w:customStyle="1" w:styleId="Tabletext">
    <w:name w:val="Table text"/>
    <w:basedOn w:val="BodyText"/>
    <w:qFormat/>
    <w:rsid w:val="00E335F5"/>
    <w:pPr>
      <w:spacing w:after="120" w:line="400" w:lineRule="exact"/>
    </w:pPr>
  </w:style>
  <w:style w:type="numbering" w:customStyle="1" w:styleId="CurrentList11">
    <w:name w:val="Current List11"/>
    <w:uiPriority w:val="99"/>
    <w:rsid w:val="00515813"/>
    <w:pPr>
      <w:numPr>
        <w:numId w:val="16"/>
      </w:numPr>
    </w:pPr>
  </w:style>
  <w:style w:type="paragraph" w:customStyle="1" w:styleId="Bullet2">
    <w:name w:val="Bullet 2"/>
    <w:basedOn w:val="Normal"/>
    <w:qFormat/>
    <w:rsid w:val="008B38A1"/>
    <w:pPr>
      <w:numPr>
        <w:numId w:val="1"/>
      </w:numPr>
      <w:autoSpaceDE w:val="0"/>
      <w:autoSpaceDN w:val="0"/>
      <w:adjustRightInd w:val="0"/>
      <w:spacing w:after="120" w:line="480" w:lineRule="auto"/>
      <w:textAlignment w:val="center"/>
    </w:pPr>
    <w:rPr>
      <w:rFonts w:ascii="Arial" w:hAnsi="Arial" w:cs="Arial"/>
      <w:color w:val="000000"/>
      <w:lang w:val="en-GB"/>
    </w:rPr>
  </w:style>
  <w:style w:type="paragraph" w:customStyle="1" w:styleId="Listparagrapha">
    <w:name w:val="List paragraph (a.)"/>
    <w:basedOn w:val="BodyText"/>
    <w:qFormat/>
    <w:rsid w:val="00291546"/>
    <w:pPr>
      <w:numPr>
        <w:numId w:val="7"/>
      </w:numPr>
    </w:pPr>
  </w:style>
  <w:style w:type="paragraph" w:styleId="Header">
    <w:name w:val="header"/>
    <w:basedOn w:val="Normal"/>
    <w:link w:val="HeaderChar"/>
    <w:uiPriority w:val="99"/>
    <w:unhideWhenUsed/>
    <w:rsid w:val="007F6B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BDB"/>
  </w:style>
  <w:style w:type="paragraph" w:styleId="Footer">
    <w:name w:val="footer"/>
    <w:basedOn w:val="Normal"/>
    <w:link w:val="FooterChar"/>
    <w:uiPriority w:val="99"/>
    <w:unhideWhenUsed/>
    <w:rsid w:val="007F6B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BDB"/>
  </w:style>
  <w:style w:type="paragraph" w:styleId="TOC1">
    <w:name w:val="toc 1"/>
    <w:basedOn w:val="Normal"/>
    <w:next w:val="Normal"/>
    <w:uiPriority w:val="39"/>
    <w:unhideWhenUsed/>
    <w:rsid w:val="00D009A1"/>
    <w:pPr>
      <w:spacing w:before="240" w:after="60" w:line="360" w:lineRule="auto"/>
    </w:pPr>
    <w:rPr>
      <w:rFonts w:asciiTheme="majorHAnsi" w:hAnsiTheme="majorHAnsi" w:cs="Arial (Headings)"/>
      <w:bCs/>
      <w:szCs w:val="24"/>
    </w:rPr>
  </w:style>
  <w:style w:type="paragraph" w:styleId="TOC2">
    <w:name w:val="toc 2"/>
    <w:basedOn w:val="Normal"/>
    <w:next w:val="Normal"/>
    <w:uiPriority w:val="39"/>
    <w:unhideWhenUsed/>
    <w:rsid w:val="00E82872"/>
    <w:pPr>
      <w:spacing w:before="60" w:after="60" w:line="360" w:lineRule="auto"/>
    </w:pPr>
    <w:rPr>
      <w:rFonts w:cstheme="minorHAnsi"/>
      <w:bCs/>
      <w:szCs w:val="20"/>
    </w:rPr>
  </w:style>
  <w:style w:type="paragraph" w:styleId="TOC3">
    <w:name w:val="toc 3"/>
    <w:basedOn w:val="Normal"/>
    <w:next w:val="Normal"/>
    <w:uiPriority w:val="39"/>
    <w:unhideWhenUsed/>
    <w:rsid w:val="00E82872"/>
    <w:pPr>
      <w:spacing w:before="60" w:after="60" w:line="360" w:lineRule="auto"/>
    </w:pPr>
    <w:rPr>
      <w:rFonts w:cstheme="minorHAnsi"/>
      <w:szCs w:val="20"/>
    </w:rPr>
  </w:style>
  <w:style w:type="paragraph" w:styleId="BodyText">
    <w:name w:val="Body Text"/>
    <w:basedOn w:val="Normal"/>
    <w:link w:val="BodyTextChar"/>
    <w:unhideWhenUsed/>
    <w:rsid w:val="00E335F5"/>
    <w:pPr>
      <w:spacing w:after="240" w:line="480" w:lineRule="auto"/>
    </w:pPr>
    <w:rPr>
      <w:rFonts w:cs="Times New Roman (Body CS)"/>
      <w:kern w:val="24"/>
    </w:rPr>
  </w:style>
  <w:style w:type="character" w:customStyle="1" w:styleId="BodyTextChar">
    <w:name w:val="Body Text Char"/>
    <w:basedOn w:val="DefaultParagraphFont"/>
    <w:link w:val="BodyText"/>
    <w:uiPriority w:val="99"/>
    <w:rsid w:val="00E335F5"/>
    <w:rPr>
      <w:rFonts w:cs="Times New Roman (Body CS)"/>
      <w:kern w:val="24"/>
      <w:sz w:val="24"/>
    </w:rPr>
  </w:style>
  <w:style w:type="paragraph" w:styleId="ListBullet">
    <w:name w:val="List Bullet"/>
    <w:basedOn w:val="BodyText"/>
    <w:unhideWhenUsed/>
    <w:rsid w:val="00E335F5"/>
    <w:pPr>
      <w:numPr>
        <w:numId w:val="2"/>
      </w:numPr>
      <w:spacing w:after="120"/>
      <w:ind w:left="227" w:hanging="227"/>
    </w:pPr>
  </w:style>
  <w:style w:type="paragraph" w:styleId="List2">
    <w:name w:val="List 2"/>
    <w:basedOn w:val="Normal"/>
    <w:uiPriority w:val="99"/>
    <w:unhideWhenUsed/>
    <w:rsid w:val="00A10D57"/>
    <w:pPr>
      <w:spacing w:after="120"/>
      <w:ind w:left="568" w:hanging="284"/>
      <w:contextualSpacing/>
    </w:pPr>
  </w:style>
  <w:style w:type="paragraph" w:styleId="ListBullet2">
    <w:name w:val="List Bullet 2"/>
    <w:basedOn w:val="BodyText"/>
    <w:uiPriority w:val="99"/>
    <w:unhideWhenUsed/>
    <w:rsid w:val="00E335F5"/>
    <w:pPr>
      <w:numPr>
        <w:numId w:val="3"/>
      </w:numPr>
      <w:ind w:left="584" w:hanging="227"/>
    </w:pPr>
  </w:style>
  <w:style w:type="paragraph" w:styleId="TOCHeading">
    <w:name w:val="TOC Heading"/>
    <w:basedOn w:val="Heading1"/>
    <w:next w:val="Normal"/>
    <w:uiPriority w:val="39"/>
    <w:unhideWhenUsed/>
    <w:qFormat/>
    <w:rsid w:val="003A393C"/>
    <w:pPr>
      <w:spacing w:after="120" w:line="360" w:lineRule="auto"/>
      <w:outlineLvl w:val="9"/>
    </w:pPr>
    <w:rPr>
      <w:bCs w:val="0"/>
      <w:color w:val="000000" w:themeColor="text1"/>
      <w:szCs w:val="32"/>
    </w:rPr>
  </w:style>
  <w:style w:type="character" w:styleId="FollowedHyperlink">
    <w:name w:val="FollowedHyperlink"/>
    <w:basedOn w:val="DefaultParagraphFont"/>
    <w:uiPriority w:val="99"/>
    <w:semiHidden/>
    <w:unhideWhenUsed/>
    <w:rsid w:val="00B66945"/>
    <w:rPr>
      <w:color w:val="954F72" w:themeColor="followedHyperlink"/>
      <w:u w:val="single"/>
    </w:rPr>
  </w:style>
  <w:style w:type="paragraph" w:styleId="ListNumber">
    <w:name w:val="List Number"/>
    <w:basedOn w:val="BodyText"/>
    <w:uiPriority w:val="99"/>
    <w:unhideWhenUsed/>
    <w:rsid w:val="00FD57D0"/>
    <w:pPr>
      <w:numPr>
        <w:numId w:val="4"/>
      </w:numPr>
      <w:snapToGrid w:val="0"/>
      <w:ind w:left="357" w:hanging="357"/>
    </w:pPr>
  </w:style>
  <w:style w:type="paragraph" w:styleId="ListNumber2">
    <w:name w:val="List Number 2"/>
    <w:basedOn w:val="Normal"/>
    <w:uiPriority w:val="99"/>
    <w:unhideWhenUsed/>
    <w:rsid w:val="001D3828"/>
    <w:pPr>
      <w:numPr>
        <w:numId w:val="17"/>
      </w:numPr>
      <w:contextualSpacing/>
    </w:pPr>
  </w:style>
  <w:style w:type="paragraph" w:styleId="Caption">
    <w:name w:val="caption"/>
    <w:basedOn w:val="Normal"/>
    <w:next w:val="Normal"/>
    <w:unhideWhenUsed/>
    <w:qFormat/>
    <w:rsid w:val="00E335F5"/>
    <w:pPr>
      <w:spacing w:before="120" w:after="120" w:line="360" w:lineRule="auto"/>
    </w:pPr>
    <w:rPr>
      <w:b/>
      <w:iCs/>
      <w:color w:val="000000" w:themeColor="text1"/>
      <w:szCs w:val="18"/>
    </w:rPr>
  </w:style>
  <w:style w:type="numbering" w:customStyle="1" w:styleId="CurrentList1">
    <w:name w:val="Current List1"/>
    <w:uiPriority w:val="99"/>
    <w:rsid w:val="007B211D"/>
    <w:pPr>
      <w:numPr>
        <w:numId w:val="5"/>
      </w:numPr>
    </w:pPr>
  </w:style>
  <w:style w:type="numbering" w:customStyle="1" w:styleId="CurrentList2">
    <w:name w:val="Current List2"/>
    <w:uiPriority w:val="99"/>
    <w:rsid w:val="00E11A71"/>
    <w:pPr>
      <w:numPr>
        <w:numId w:val="6"/>
      </w:numPr>
    </w:pPr>
  </w:style>
  <w:style w:type="numbering" w:customStyle="1" w:styleId="CurrentList3">
    <w:name w:val="Current List3"/>
    <w:uiPriority w:val="99"/>
    <w:rsid w:val="00E11A71"/>
    <w:pPr>
      <w:numPr>
        <w:numId w:val="8"/>
      </w:numPr>
    </w:pPr>
  </w:style>
  <w:style w:type="numbering" w:customStyle="1" w:styleId="CurrentList4">
    <w:name w:val="Current List4"/>
    <w:uiPriority w:val="99"/>
    <w:rsid w:val="00E11A71"/>
    <w:pPr>
      <w:numPr>
        <w:numId w:val="9"/>
      </w:numPr>
    </w:pPr>
  </w:style>
  <w:style w:type="numbering" w:customStyle="1" w:styleId="CurrentList5">
    <w:name w:val="Current List5"/>
    <w:uiPriority w:val="99"/>
    <w:rsid w:val="00E11A71"/>
    <w:pPr>
      <w:numPr>
        <w:numId w:val="10"/>
      </w:numPr>
    </w:pPr>
  </w:style>
  <w:style w:type="paragraph" w:styleId="TOC4">
    <w:name w:val="toc 4"/>
    <w:basedOn w:val="Normal"/>
    <w:next w:val="Normal"/>
    <w:autoRedefine/>
    <w:uiPriority w:val="39"/>
    <w:unhideWhenUsed/>
    <w:rsid w:val="005E3F95"/>
    <w:pPr>
      <w:spacing w:after="0"/>
      <w:ind w:left="480"/>
    </w:pPr>
    <w:rPr>
      <w:rFonts w:cstheme="minorHAnsi"/>
      <w:sz w:val="20"/>
      <w:szCs w:val="20"/>
    </w:rPr>
  </w:style>
  <w:style w:type="paragraph" w:styleId="TOC5">
    <w:name w:val="toc 5"/>
    <w:basedOn w:val="Normal"/>
    <w:next w:val="Normal"/>
    <w:autoRedefine/>
    <w:uiPriority w:val="39"/>
    <w:unhideWhenUsed/>
    <w:rsid w:val="005E3F95"/>
    <w:pPr>
      <w:spacing w:after="0"/>
      <w:ind w:left="720"/>
    </w:pPr>
    <w:rPr>
      <w:rFonts w:cstheme="minorHAnsi"/>
      <w:sz w:val="20"/>
      <w:szCs w:val="20"/>
    </w:rPr>
  </w:style>
  <w:style w:type="paragraph" w:styleId="TOC6">
    <w:name w:val="toc 6"/>
    <w:basedOn w:val="Normal"/>
    <w:next w:val="Normal"/>
    <w:autoRedefine/>
    <w:uiPriority w:val="39"/>
    <w:unhideWhenUsed/>
    <w:rsid w:val="005E3F95"/>
    <w:pPr>
      <w:spacing w:after="0"/>
      <w:ind w:left="960"/>
    </w:pPr>
    <w:rPr>
      <w:rFonts w:cstheme="minorHAnsi"/>
      <w:sz w:val="20"/>
      <w:szCs w:val="20"/>
    </w:rPr>
  </w:style>
  <w:style w:type="paragraph" w:styleId="TOC7">
    <w:name w:val="toc 7"/>
    <w:basedOn w:val="Normal"/>
    <w:next w:val="Normal"/>
    <w:autoRedefine/>
    <w:uiPriority w:val="39"/>
    <w:unhideWhenUsed/>
    <w:rsid w:val="005E3F95"/>
    <w:pPr>
      <w:spacing w:after="0"/>
      <w:ind w:left="1200"/>
    </w:pPr>
    <w:rPr>
      <w:rFonts w:cstheme="minorHAnsi"/>
      <w:sz w:val="20"/>
      <w:szCs w:val="20"/>
    </w:rPr>
  </w:style>
  <w:style w:type="paragraph" w:styleId="TOC8">
    <w:name w:val="toc 8"/>
    <w:basedOn w:val="Normal"/>
    <w:next w:val="Normal"/>
    <w:autoRedefine/>
    <w:uiPriority w:val="39"/>
    <w:unhideWhenUsed/>
    <w:rsid w:val="005E3F95"/>
    <w:pPr>
      <w:spacing w:after="0"/>
      <w:ind w:left="1440"/>
    </w:pPr>
    <w:rPr>
      <w:rFonts w:cstheme="minorHAnsi"/>
      <w:sz w:val="20"/>
      <w:szCs w:val="20"/>
    </w:rPr>
  </w:style>
  <w:style w:type="paragraph" w:styleId="TOC9">
    <w:name w:val="toc 9"/>
    <w:basedOn w:val="Normal"/>
    <w:next w:val="Normal"/>
    <w:autoRedefine/>
    <w:uiPriority w:val="39"/>
    <w:unhideWhenUsed/>
    <w:rsid w:val="005E3F95"/>
    <w:pPr>
      <w:spacing w:after="0"/>
      <w:ind w:left="1680"/>
    </w:pPr>
    <w:rPr>
      <w:rFonts w:cstheme="minorHAnsi"/>
      <w:sz w:val="20"/>
      <w:szCs w:val="20"/>
    </w:rPr>
  </w:style>
  <w:style w:type="paragraph" w:styleId="TOAHeading">
    <w:name w:val="toa heading"/>
    <w:basedOn w:val="Normal"/>
    <w:next w:val="Normal"/>
    <w:uiPriority w:val="99"/>
    <w:unhideWhenUsed/>
    <w:rsid w:val="00E335F5"/>
    <w:pPr>
      <w:spacing w:before="240" w:after="240" w:line="360" w:lineRule="auto"/>
    </w:pPr>
    <w:rPr>
      <w:rFonts w:asciiTheme="majorHAnsi" w:eastAsiaTheme="majorEastAsia" w:hAnsiTheme="majorHAnsi" w:cs="Times New Roman (Headings CS)"/>
      <w:b/>
      <w:bCs/>
      <w:sz w:val="44"/>
      <w:szCs w:val="24"/>
    </w:rPr>
  </w:style>
  <w:style w:type="numbering" w:customStyle="1" w:styleId="CurrentList6">
    <w:name w:val="Current List6"/>
    <w:uiPriority w:val="99"/>
    <w:rsid w:val="00904039"/>
    <w:pPr>
      <w:numPr>
        <w:numId w:val="12"/>
      </w:numPr>
    </w:pPr>
  </w:style>
  <w:style w:type="numbering" w:customStyle="1" w:styleId="CurrentList7">
    <w:name w:val="Current List7"/>
    <w:uiPriority w:val="99"/>
    <w:rsid w:val="00904039"/>
    <w:pPr>
      <w:numPr>
        <w:numId w:val="13"/>
      </w:numPr>
    </w:pPr>
  </w:style>
  <w:style w:type="numbering" w:customStyle="1" w:styleId="CurrentList8">
    <w:name w:val="Current List8"/>
    <w:uiPriority w:val="99"/>
    <w:rsid w:val="00241796"/>
    <w:pPr>
      <w:numPr>
        <w:numId w:val="14"/>
      </w:numPr>
    </w:pPr>
  </w:style>
  <w:style w:type="paragraph" w:styleId="Revision">
    <w:name w:val="Revision"/>
    <w:hidden/>
    <w:uiPriority w:val="99"/>
    <w:semiHidden/>
    <w:rsid w:val="00760099"/>
    <w:pPr>
      <w:spacing w:after="0" w:line="240" w:lineRule="auto"/>
    </w:pPr>
    <w:rPr>
      <w:sz w:val="24"/>
    </w:rPr>
  </w:style>
  <w:style w:type="paragraph" w:styleId="CommentText">
    <w:name w:val="annotation text"/>
    <w:basedOn w:val="Normal"/>
    <w:link w:val="CommentTextChar"/>
    <w:uiPriority w:val="99"/>
    <w:unhideWhenUsed/>
    <w:rsid w:val="00DC0304"/>
    <w:pPr>
      <w:spacing w:line="240" w:lineRule="auto"/>
    </w:pPr>
    <w:rPr>
      <w:sz w:val="20"/>
      <w:szCs w:val="20"/>
    </w:rPr>
  </w:style>
  <w:style w:type="character" w:customStyle="1" w:styleId="CommentTextChar">
    <w:name w:val="Comment Text Char"/>
    <w:basedOn w:val="DefaultParagraphFont"/>
    <w:link w:val="CommentText"/>
    <w:uiPriority w:val="99"/>
    <w:rsid w:val="00DC0304"/>
    <w:rPr>
      <w:sz w:val="20"/>
      <w:szCs w:val="20"/>
    </w:rPr>
  </w:style>
  <w:style w:type="numbering" w:customStyle="1" w:styleId="CurrentList12">
    <w:name w:val="Current List12"/>
    <w:uiPriority w:val="99"/>
    <w:rsid w:val="00291546"/>
    <w:pPr>
      <w:numPr>
        <w:numId w:val="18"/>
      </w:numPr>
    </w:pPr>
  </w:style>
  <w:style w:type="paragraph" w:styleId="ListBullet3">
    <w:name w:val="List Bullet 3"/>
    <w:basedOn w:val="ListBullet2"/>
    <w:uiPriority w:val="99"/>
    <w:unhideWhenUsed/>
    <w:rsid w:val="00452CA4"/>
    <w:pPr>
      <w:numPr>
        <w:numId w:val="19"/>
      </w:numPr>
      <w:ind w:left="1037" w:hanging="357"/>
      <w:contextualSpacing/>
    </w:pPr>
  </w:style>
  <w:style w:type="table" w:styleId="GridTable5Dark">
    <w:name w:val="Grid Table 5 Dark"/>
    <w:basedOn w:val="TableNormal"/>
    <w:uiPriority w:val="50"/>
    <w:rsid w:val="005523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customStyle="1" w:styleId="Style2">
    <w:name w:val="Style2"/>
    <w:basedOn w:val="TableNormal"/>
    <w:rsid w:val="00885AAB"/>
    <w:pPr>
      <w:spacing w:after="0" w:line="360" w:lineRule="auto"/>
    </w:pPr>
    <w:rPr>
      <w:sz w:val="24"/>
    </w:rPr>
    <w:tblP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top w:w="142" w:type="dxa"/>
        <w:left w:w="142" w:type="dxa"/>
      </w:tblCellMar>
    </w:tblPr>
    <w:tcPr>
      <w:shd w:val="clear" w:color="auto" w:fill="auto"/>
    </w:tcPr>
    <w:tblStylePr w:type="firstRow">
      <w:rPr>
        <w:b/>
      </w:rPr>
      <w:tblPr/>
      <w:tcPr>
        <w:shd w:val="clear" w:color="auto" w:fill="D9D9D9" w:themeFill="background1" w:themeFillShade="D9"/>
      </w:tcPr>
    </w:tblStylePr>
  </w:style>
  <w:style w:type="paragraph" w:customStyle="1" w:styleId="CaseStudyHeading">
    <w:name w:val="Case Study Heading"/>
    <w:basedOn w:val="BodyText"/>
    <w:qFormat/>
    <w:rsid w:val="00E335F5"/>
    <w:rPr>
      <w:b/>
      <w:bCs/>
      <w:sz w:val="32"/>
      <w:szCs w:val="32"/>
    </w:rPr>
  </w:style>
  <w:style w:type="table" w:styleId="ColourfulListAccent1">
    <w:name w:val="Colorful List Accent 1"/>
    <w:basedOn w:val="TableNormal"/>
    <w:uiPriority w:val="72"/>
    <w:semiHidden/>
    <w:rsid w:val="00024973"/>
    <w:pPr>
      <w:spacing w:before="120" w:after="120" w:line="240" w:lineRule="atLeast"/>
    </w:pPr>
    <w:rPr>
      <w:rFonts w:eastAsia="Times New Roman" w:cs="Times New Roman"/>
      <w:sz w:val="20"/>
      <w:szCs w:val="20"/>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paragraph" w:customStyle="1" w:styleId="TableTextBullet">
    <w:name w:val="Table Text Bullet"/>
    <w:basedOn w:val="Tabletext"/>
    <w:qFormat/>
    <w:rsid w:val="00E335F5"/>
    <w:pPr>
      <w:numPr>
        <w:numId w:val="20"/>
      </w:numPr>
      <w:spacing w:after="180" w:line="312" w:lineRule="auto"/>
      <w:ind w:left="227" w:hanging="227"/>
    </w:pPr>
  </w:style>
  <w:style w:type="character" w:styleId="Emphasis">
    <w:name w:val="Emphasis"/>
    <w:basedOn w:val="DefaultParagraphFont"/>
    <w:uiPriority w:val="20"/>
    <w:qFormat/>
    <w:rsid w:val="002E748D"/>
    <w:rPr>
      <w:i/>
      <w:iCs/>
    </w:rPr>
  </w:style>
  <w:style w:type="numbering" w:customStyle="1" w:styleId="CurrentList13">
    <w:name w:val="Current List13"/>
    <w:uiPriority w:val="99"/>
    <w:rsid w:val="006125D7"/>
    <w:pPr>
      <w:numPr>
        <w:numId w:val="21"/>
      </w:numPr>
    </w:pPr>
  </w:style>
  <w:style w:type="paragraph" w:customStyle="1" w:styleId="LastBulletinList">
    <w:name w:val="Last Bullet in List"/>
    <w:basedOn w:val="ListBullet"/>
    <w:qFormat/>
    <w:rsid w:val="00E335F5"/>
    <w:pPr>
      <w:spacing w:after="280"/>
    </w:pPr>
  </w:style>
  <w:style w:type="character" w:styleId="Strong">
    <w:name w:val="Strong"/>
    <w:basedOn w:val="DefaultParagraphFont"/>
    <w:uiPriority w:val="22"/>
    <w:qFormat/>
    <w:rsid w:val="00643DDC"/>
    <w:rPr>
      <w:b/>
      <w:bCs/>
    </w:rPr>
  </w:style>
  <w:style w:type="character" w:styleId="PageNumber">
    <w:name w:val="page number"/>
    <w:basedOn w:val="DefaultParagraphFont"/>
    <w:uiPriority w:val="99"/>
    <w:semiHidden/>
    <w:unhideWhenUsed/>
    <w:rsid w:val="00B165A7"/>
  </w:style>
  <w:style w:type="numbering" w:customStyle="1" w:styleId="CurrentList14">
    <w:name w:val="Current List14"/>
    <w:uiPriority w:val="99"/>
    <w:rsid w:val="00395DD4"/>
    <w:pPr>
      <w:numPr>
        <w:numId w:val="22"/>
      </w:numPr>
    </w:pPr>
  </w:style>
  <w:style w:type="numbering" w:customStyle="1" w:styleId="CurrentList15">
    <w:name w:val="Current List15"/>
    <w:uiPriority w:val="99"/>
    <w:rsid w:val="0074162B"/>
    <w:pPr>
      <w:numPr>
        <w:numId w:val="23"/>
      </w:numPr>
    </w:pPr>
  </w:style>
  <w:style w:type="numbering" w:customStyle="1" w:styleId="CurrentList16">
    <w:name w:val="Current List16"/>
    <w:uiPriority w:val="99"/>
    <w:rsid w:val="00B54217"/>
    <w:pPr>
      <w:numPr>
        <w:numId w:val="24"/>
      </w:numPr>
    </w:pPr>
  </w:style>
  <w:style w:type="character" w:customStyle="1" w:styleId="Bodyitalic">
    <w:name w:val="Body italic"/>
    <w:uiPriority w:val="99"/>
    <w:rsid w:val="00C1246C"/>
    <w:rPr>
      <w:i/>
      <w:iCs/>
    </w:rPr>
  </w:style>
  <w:style w:type="character" w:customStyle="1" w:styleId="Superscript">
    <w:name w:val="Superscript"/>
    <w:uiPriority w:val="99"/>
    <w:rsid w:val="00C1246C"/>
    <w:rPr>
      <w:color w:val="000000"/>
      <w:vertAlign w:val="superscript"/>
    </w:rPr>
  </w:style>
  <w:style w:type="paragraph" w:customStyle="1" w:styleId="Introductoryparagraph">
    <w:name w:val="Introductory paragraph"/>
    <w:basedOn w:val="BodyText"/>
    <w:qFormat/>
    <w:rsid w:val="00806A08"/>
    <w:rPr>
      <w:b/>
      <w:bCs/>
      <w:sz w:val="28"/>
      <w:szCs w:val="28"/>
    </w:rPr>
  </w:style>
  <w:style w:type="paragraph" w:styleId="FootnoteText">
    <w:name w:val="footnote text"/>
    <w:basedOn w:val="Normal"/>
    <w:link w:val="FootnoteTextChar"/>
    <w:unhideWhenUsed/>
    <w:rsid w:val="00D009A1"/>
    <w:pPr>
      <w:spacing w:after="120" w:line="360" w:lineRule="auto"/>
      <w:ind w:left="227" w:hanging="227"/>
    </w:pPr>
    <w:rPr>
      <w:szCs w:val="20"/>
    </w:rPr>
  </w:style>
  <w:style w:type="character" w:customStyle="1" w:styleId="FootnoteTextChar">
    <w:name w:val="Footnote Text Char"/>
    <w:basedOn w:val="DefaultParagraphFont"/>
    <w:link w:val="FootnoteText"/>
    <w:uiPriority w:val="99"/>
    <w:semiHidden/>
    <w:rsid w:val="00D009A1"/>
    <w:rPr>
      <w:sz w:val="24"/>
      <w:szCs w:val="20"/>
    </w:rPr>
  </w:style>
  <w:style w:type="character" w:styleId="FootnoteReference">
    <w:name w:val="footnote reference"/>
    <w:basedOn w:val="DefaultParagraphFont"/>
    <w:unhideWhenUsed/>
    <w:rsid w:val="00806A08"/>
    <w:rPr>
      <w:vertAlign w:val="superscript"/>
    </w:rPr>
  </w:style>
  <w:style w:type="paragraph" w:customStyle="1" w:styleId="HightlightBox">
    <w:name w:val="Hightlight Box"/>
    <w:basedOn w:val="BodyText"/>
    <w:qFormat/>
    <w:rsid w:val="00806A08"/>
    <w:pPr>
      <w:pBdr>
        <w:top w:val="single" w:sz="8" w:space="24" w:color="auto"/>
        <w:left w:val="single" w:sz="8" w:space="12" w:color="auto"/>
        <w:bottom w:val="single" w:sz="8" w:space="12" w:color="auto"/>
        <w:right w:val="single" w:sz="8" w:space="12" w:color="auto"/>
      </w:pBdr>
      <w:shd w:val="clear" w:color="auto" w:fill="F2F2F2" w:themeFill="background1" w:themeFillShade="F2"/>
      <w:spacing w:after="480"/>
      <w:ind w:left="283" w:right="283"/>
    </w:pPr>
  </w:style>
  <w:style w:type="paragraph" w:customStyle="1" w:styleId="Heading2-BreakoutBox">
    <w:name w:val="Heading 2 - Breakout Box"/>
    <w:basedOn w:val="HightlightBox"/>
    <w:qFormat/>
    <w:rsid w:val="00E335F5"/>
    <w:pPr>
      <w:spacing w:after="0"/>
    </w:pPr>
    <w:rPr>
      <w:b/>
      <w:bCs/>
      <w:sz w:val="36"/>
      <w:szCs w:val="36"/>
    </w:rPr>
  </w:style>
  <w:style w:type="character" w:styleId="UnresolvedMention">
    <w:name w:val="Unresolved Mention"/>
    <w:basedOn w:val="DefaultParagraphFont"/>
    <w:uiPriority w:val="99"/>
    <w:semiHidden/>
    <w:unhideWhenUsed/>
    <w:rsid w:val="000C7148"/>
    <w:rPr>
      <w:color w:val="605E5C"/>
      <w:shd w:val="clear" w:color="auto" w:fill="E1DFDD"/>
    </w:rPr>
  </w:style>
  <w:style w:type="paragraph" w:styleId="Quote">
    <w:name w:val="Quote"/>
    <w:basedOn w:val="Normal"/>
    <w:next w:val="Normal"/>
    <w:link w:val="QuoteChar"/>
    <w:uiPriority w:val="29"/>
    <w:qFormat/>
    <w:rsid w:val="00873C92"/>
    <w:pPr>
      <w:spacing w:before="200" w:after="160" w:line="480" w:lineRule="auto"/>
    </w:pPr>
    <w:rPr>
      <w:i/>
      <w:iCs/>
      <w:color w:val="404040" w:themeColor="text1" w:themeTint="BF"/>
    </w:rPr>
  </w:style>
  <w:style w:type="character" w:customStyle="1" w:styleId="QuoteChar">
    <w:name w:val="Quote Char"/>
    <w:basedOn w:val="DefaultParagraphFont"/>
    <w:link w:val="Quote"/>
    <w:uiPriority w:val="29"/>
    <w:rsid w:val="00873C92"/>
    <w:rPr>
      <w:i/>
      <w:iCs/>
      <w:color w:val="404040" w:themeColor="text1" w:themeTint="BF"/>
      <w:sz w:val="24"/>
    </w:rPr>
  </w:style>
  <w:style w:type="numbering" w:styleId="111111">
    <w:name w:val="Outline List 2"/>
    <w:basedOn w:val="NoList"/>
    <w:uiPriority w:val="99"/>
    <w:semiHidden/>
    <w:unhideWhenUsed/>
    <w:rsid w:val="008E199F"/>
    <w:pPr>
      <w:numPr>
        <w:numId w:val="29"/>
      </w:numPr>
    </w:pPr>
  </w:style>
  <w:style w:type="numbering" w:styleId="1ai">
    <w:name w:val="Outline List 1"/>
    <w:basedOn w:val="NoList"/>
    <w:uiPriority w:val="99"/>
    <w:semiHidden/>
    <w:unhideWhenUsed/>
    <w:rsid w:val="008E199F"/>
    <w:pPr>
      <w:numPr>
        <w:numId w:val="30"/>
      </w:numPr>
    </w:pPr>
  </w:style>
  <w:style w:type="numbering" w:styleId="ArticleSection">
    <w:name w:val="Outline List 3"/>
    <w:basedOn w:val="NoList"/>
    <w:uiPriority w:val="99"/>
    <w:semiHidden/>
    <w:unhideWhenUsed/>
    <w:rsid w:val="008E199F"/>
    <w:pPr>
      <w:numPr>
        <w:numId w:val="31"/>
      </w:numPr>
    </w:pPr>
  </w:style>
  <w:style w:type="paragraph" w:styleId="BalloonText">
    <w:name w:val="Balloon Text"/>
    <w:basedOn w:val="Normal"/>
    <w:link w:val="BalloonTextChar"/>
    <w:uiPriority w:val="99"/>
    <w:semiHidden/>
    <w:unhideWhenUsed/>
    <w:rsid w:val="008E199F"/>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8E199F"/>
    <w:rPr>
      <w:rFonts w:ascii="Times New Roman" w:hAnsi="Times New Roman" w:cs="Times New Roman"/>
      <w:sz w:val="18"/>
      <w:szCs w:val="18"/>
    </w:rPr>
  </w:style>
  <w:style w:type="paragraph" w:styleId="Bibliography">
    <w:name w:val="Bibliography"/>
    <w:basedOn w:val="Normal"/>
    <w:next w:val="Normal"/>
    <w:uiPriority w:val="37"/>
    <w:semiHidden/>
    <w:unhideWhenUsed/>
    <w:rsid w:val="008E199F"/>
  </w:style>
  <w:style w:type="paragraph" w:styleId="BlockText">
    <w:name w:val="Block Text"/>
    <w:basedOn w:val="Normal"/>
    <w:uiPriority w:val="99"/>
    <w:semiHidden/>
    <w:unhideWhenUsed/>
    <w:rsid w:val="008E199F"/>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i/>
      <w:iCs/>
      <w:color w:val="4472C4" w:themeColor="accent1"/>
    </w:rPr>
  </w:style>
  <w:style w:type="paragraph" w:styleId="BodyText2">
    <w:name w:val="Body Text 2"/>
    <w:basedOn w:val="Normal"/>
    <w:link w:val="BodyText2Char"/>
    <w:uiPriority w:val="99"/>
    <w:semiHidden/>
    <w:unhideWhenUsed/>
    <w:rsid w:val="008E199F"/>
    <w:pPr>
      <w:spacing w:after="120" w:line="480" w:lineRule="auto"/>
    </w:pPr>
  </w:style>
  <w:style w:type="character" w:customStyle="1" w:styleId="BodyText2Char">
    <w:name w:val="Body Text 2 Char"/>
    <w:basedOn w:val="DefaultParagraphFont"/>
    <w:link w:val="BodyText2"/>
    <w:uiPriority w:val="99"/>
    <w:semiHidden/>
    <w:rsid w:val="008E199F"/>
    <w:rPr>
      <w:sz w:val="24"/>
    </w:rPr>
  </w:style>
  <w:style w:type="paragraph" w:styleId="BodyText3">
    <w:name w:val="Body Text 3"/>
    <w:basedOn w:val="Normal"/>
    <w:link w:val="BodyText3Char"/>
    <w:uiPriority w:val="99"/>
    <w:semiHidden/>
    <w:unhideWhenUsed/>
    <w:rsid w:val="008E199F"/>
    <w:pPr>
      <w:spacing w:after="120"/>
    </w:pPr>
    <w:rPr>
      <w:sz w:val="16"/>
      <w:szCs w:val="16"/>
    </w:rPr>
  </w:style>
  <w:style w:type="character" w:customStyle="1" w:styleId="BodyText3Char">
    <w:name w:val="Body Text 3 Char"/>
    <w:basedOn w:val="DefaultParagraphFont"/>
    <w:link w:val="BodyText3"/>
    <w:uiPriority w:val="99"/>
    <w:semiHidden/>
    <w:rsid w:val="008E199F"/>
    <w:rPr>
      <w:sz w:val="16"/>
      <w:szCs w:val="16"/>
    </w:rPr>
  </w:style>
  <w:style w:type="paragraph" w:styleId="BodyTextFirstIndent">
    <w:name w:val="Body Text First Indent"/>
    <w:basedOn w:val="BodyText"/>
    <w:link w:val="BodyTextFirstIndentChar"/>
    <w:uiPriority w:val="99"/>
    <w:semiHidden/>
    <w:unhideWhenUsed/>
    <w:rsid w:val="008E199F"/>
    <w:pPr>
      <w:spacing w:after="200" w:line="259" w:lineRule="auto"/>
      <w:ind w:firstLine="360"/>
    </w:pPr>
    <w:rPr>
      <w:rFonts w:cstheme="minorBidi"/>
      <w:kern w:val="0"/>
    </w:rPr>
  </w:style>
  <w:style w:type="character" w:customStyle="1" w:styleId="BodyTextFirstIndentChar">
    <w:name w:val="Body Text First Indent Char"/>
    <w:basedOn w:val="BodyTextChar"/>
    <w:link w:val="BodyTextFirstIndent"/>
    <w:uiPriority w:val="99"/>
    <w:semiHidden/>
    <w:rsid w:val="008E199F"/>
    <w:rPr>
      <w:rFonts w:cs="Times New Roman (Body CS)"/>
      <w:kern w:val="24"/>
      <w:sz w:val="24"/>
    </w:rPr>
  </w:style>
  <w:style w:type="paragraph" w:styleId="BodyTextIndent">
    <w:name w:val="Body Text Indent"/>
    <w:basedOn w:val="Normal"/>
    <w:link w:val="BodyTextIndentChar"/>
    <w:uiPriority w:val="99"/>
    <w:semiHidden/>
    <w:unhideWhenUsed/>
    <w:rsid w:val="008E199F"/>
    <w:pPr>
      <w:spacing w:after="120"/>
      <w:ind w:left="283"/>
    </w:pPr>
  </w:style>
  <w:style w:type="character" w:customStyle="1" w:styleId="BodyTextIndentChar">
    <w:name w:val="Body Text Indent Char"/>
    <w:basedOn w:val="DefaultParagraphFont"/>
    <w:link w:val="BodyTextIndent"/>
    <w:uiPriority w:val="99"/>
    <w:semiHidden/>
    <w:rsid w:val="008E199F"/>
    <w:rPr>
      <w:sz w:val="24"/>
    </w:rPr>
  </w:style>
  <w:style w:type="paragraph" w:styleId="BodyTextFirstIndent2">
    <w:name w:val="Body Text First Indent 2"/>
    <w:basedOn w:val="BodyTextIndent"/>
    <w:link w:val="BodyTextFirstIndent2Char"/>
    <w:uiPriority w:val="99"/>
    <w:semiHidden/>
    <w:unhideWhenUsed/>
    <w:rsid w:val="008E199F"/>
    <w:pPr>
      <w:spacing w:after="200"/>
      <w:ind w:left="360" w:firstLine="360"/>
    </w:pPr>
  </w:style>
  <w:style w:type="character" w:customStyle="1" w:styleId="BodyTextFirstIndent2Char">
    <w:name w:val="Body Text First Indent 2 Char"/>
    <w:basedOn w:val="BodyTextIndentChar"/>
    <w:link w:val="BodyTextFirstIndent2"/>
    <w:uiPriority w:val="99"/>
    <w:semiHidden/>
    <w:rsid w:val="008E199F"/>
    <w:rPr>
      <w:sz w:val="24"/>
    </w:rPr>
  </w:style>
  <w:style w:type="paragraph" w:styleId="BodyTextIndent2">
    <w:name w:val="Body Text Indent 2"/>
    <w:basedOn w:val="Normal"/>
    <w:link w:val="BodyTextIndent2Char"/>
    <w:uiPriority w:val="99"/>
    <w:semiHidden/>
    <w:unhideWhenUsed/>
    <w:rsid w:val="008E199F"/>
    <w:pPr>
      <w:spacing w:after="120" w:line="480" w:lineRule="auto"/>
      <w:ind w:left="283"/>
    </w:pPr>
  </w:style>
  <w:style w:type="character" w:customStyle="1" w:styleId="BodyTextIndent2Char">
    <w:name w:val="Body Text Indent 2 Char"/>
    <w:basedOn w:val="DefaultParagraphFont"/>
    <w:link w:val="BodyTextIndent2"/>
    <w:uiPriority w:val="99"/>
    <w:semiHidden/>
    <w:rsid w:val="008E199F"/>
    <w:rPr>
      <w:sz w:val="24"/>
    </w:rPr>
  </w:style>
  <w:style w:type="paragraph" w:styleId="BodyTextIndent3">
    <w:name w:val="Body Text Indent 3"/>
    <w:basedOn w:val="Normal"/>
    <w:link w:val="BodyTextIndent3Char"/>
    <w:uiPriority w:val="99"/>
    <w:semiHidden/>
    <w:unhideWhenUsed/>
    <w:rsid w:val="008E199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8E199F"/>
    <w:rPr>
      <w:sz w:val="16"/>
      <w:szCs w:val="16"/>
    </w:rPr>
  </w:style>
  <w:style w:type="character" w:styleId="BookTitle">
    <w:name w:val="Book Title"/>
    <w:basedOn w:val="DefaultParagraphFont"/>
    <w:uiPriority w:val="33"/>
    <w:qFormat/>
    <w:rsid w:val="008E199F"/>
    <w:rPr>
      <w:b/>
      <w:bCs/>
      <w:i/>
      <w:iCs/>
      <w:spacing w:val="5"/>
    </w:rPr>
  </w:style>
  <w:style w:type="paragraph" w:styleId="Closing">
    <w:name w:val="Closing"/>
    <w:basedOn w:val="Normal"/>
    <w:link w:val="ClosingChar"/>
    <w:uiPriority w:val="99"/>
    <w:semiHidden/>
    <w:unhideWhenUsed/>
    <w:rsid w:val="008E199F"/>
    <w:pPr>
      <w:spacing w:after="0" w:line="240" w:lineRule="auto"/>
      <w:ind w:left="4252"/>
    </w:pPr>
  </w:style>
  <w:style w:type="character" w:customStyle="1" w:styleId="ClosingChar">
    <w:name w:val="Closing Char"/>
    <w:basedOn w:val="DefaultParagraphFont"/>
    <w:link w:val="Closing"/>
    <w:uiPriority w:val="99"/>
    <w:semiHidden/>
    <w:rsid w:val="008E199F"/>
    <w:rPr>
      <w:sz w:val="24"/>
    </w:rPr>
  </w:style>
  <w:style w:type="table" w:styleId="ColourfulGrid">
    <w:name w:val="Colorful Grid"/>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urfulGridAccent2">
    <w:name w:val="Colorful Grid Accent 2"/>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urfulGridAccent3">
    <w:name w:val="Colorful Grid Accent 3"/>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urfulGridAccent4">
    <w:name w:val="Colorful Grid Accent 4"/>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urfulGridAccent5">
    <w:name w:val="Colorful Grid Accent 5"/>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urfulGridAccent6">
    <w:name w:val="Colorful Grid Accent 6"/>
    <w:basedOn w:val="TableNormal"/>
    <w:uiPriority w:val="73"/>
    <w:semiHidden/>
    <w:unhideWhenUsed/>
    <w:rsid w:val="008E199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urfulList">
    <w:name w:val="Colorful List"/>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2">
    <w:name w:val="Colorful List Accent 2"/>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urfulListAccent3">
    <w:name w:val="Colorful List Accent 3"/>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urfulListAccent4">
    <w:name w:val="Colorful List Accent 4"/>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urfulListAccent5">
    <w:name w:val="Colorful List Accent 5"/>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urfulListAccent6">
    <w:name w:val="Colorful List Accent 6"/>
    <w:basedOn w:val="TableNormal"/>
    <w:uiPriority w:val="72"/>
    <w:semiHidden/>
    <w:unhideWhenUsed/>
    <w:rsid w:val="008E199F"/>
    <w:pPr>
      <w:spacing w:after="0" w:line="240" w:lineRule="auto"/>
    </w:pPr>
    <w:rPr>
      <w:color w:val="000000" w:themeColor="text1"/>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urfulShading">
    <w:name w:val="Colorful Shading"/>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urfulShadingAccent4">
    <w:name w:val="Colorful Shading Accent 4"/>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semiHidden/>
    <w:unhideWhenUsed/>
    <w:rsid w:val="008E199F"/>
    <w:pPr>
      <w:spacing w:after="0" w:line="240" w:lineRule="auto"/>
    </w:pPr>
    <w:rPr>
      <w:color w:val="000000" w:themeColor="text1"/>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unhideWhenUsed/>
    <w:rsid w:val="008E199F"/>
    <w:rPr>
      <w:sz w:val="16"/>
      <w:szCs w:val="16"/>
    </w:rPr>
  </w:style>
  <w:style w:type="paragraph" w:styleId="CommentSubject">
    <w:name w:val="annotation subject"/>
    <w:basedOn w:val="CommentText"/>
    <w:next w:val="CommentText"/>
    <w:link w:val="CommentSubjectChar"/>
    <w:uiPriority w:val="99"/>
    <w:semiHidden/>
    <w:unhideWhenUsed/>
    <w:rsid w:val="008E199F"/>
    <w:rPr>
      <w:b/>
      <w:bCs/>
    </w:rPr>
  </w:style>
  <w:style w:type="character" w:customStyle="1" w:styleId="CommentSubjectChar">
    <w:name w:val="Comment Subject Char"/>
    <w:basedOn w:val="CommentTextChar"/>
    <w:link w:val="CommentSubject"/>
    <w:uiPriority w:val="99"/>
    <w:semiHidden/>
    <w:rsid w:val="008E199F"/>
    <w:rPr>
      <w:b/>
      <w:bCs/>
      <w:sz w:val="20"/>
      <w:szCs w:val="20"/>
    </w:rPr>
  </w:style>
  <w:style w:type="table" w:styleId="DarkList">
    <w:name w:val="Dark List"/>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8E199F"/>
    <w:pPr>
      <w:spacing w:after="0" w:line="240" w:lineRule="auto"/>
    </w:pPr>
    <w:rPr>
      <w:color w:val="FFFFFF" w:themeColor="background1"/>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8E199F"/>
  </w:style>
  <w:style w:type="character" w:customStyle="1" w:styleId="DateChar">
    <w:name w:val="Date Char"/>
    <w:basedOn w:val="DefaultParagraphFont"/>
    <w:link w:val="Date"/>
    <w:uiPriority w:val="99"/>
    <w:semiHidden/>
    <w:rsid w:val="008E199F"/>
    <w:rPr>
      <w:sz w:val="24"/>
    </w:rPr>
  </w:style>
  <w:style w:type="paragraph" w:styleId="DocumentMap">
    <w:name w:val="Document Map"/>
    <w:basedOn w:val="Normal"/>
    <w:link w:val="DocumentMapChar"/>
    <w:uiPriority w:val="99"/>
    <w:semiHidden/>
    <w:unhideWhenUsed/>
    <w:rsid w:val="008E199F"/>
    <w:pPr>
      <w:spacing w:after="0" w:line="240" w:lineRule="auto"/>
    </w:pPr>
    <w:rPr>
      <w:rFonts w:ascii="Helvetica" w:hAnsi="Helvetica"/>
      <w:sz w:val="26"/>
      <w:szCs w:val="26"/>
    </w:rPr>
  </w:style>
  <w:style w:type="character" w:customStyle="1" w:styleId="DocumentMapChar">
    <w:name w:val="Document Map Char"/>
    <w:basedOn w:val="DefaultParagraphFont"/>
    <w:link w:val="DocumentMap"/>
    <w:uiPriority w:val="99"/>
    <w:semiHidden/>
    <w:rsid w:val="008E199F"/>
    <w:rPr>
      <w:rFonts w:ascii="Helvetica" w:hAnsi="Helvetica"/>
      <w:sz w:val="26"/>
      <w:szCs w:val="26"/>
    </w:rPr>
  </w:style>
  <w:style w:type="paragraph" w:styleId="EmailSignature">
    <w:name w:val="E-mail Signature"/>
    <w:basedOn w:val="Normal"/>
    <w:link w:val="EmailSignatureChar"/>
    <w:uiPriority w:val="99"/>
    <w:semiHidden/>
    <w:unhideWhenUsed/>
    <w:rsid w:val="008E199F"/>
    <w:pPr>
      <w:spacing w:after="0" w:line="240" w:lineRule="auto"/>
    </w:pPr>
  </w:style>
  <w:style w:type="character" w:customStyle="1" w:styleId="EmailSignatureChar">
    <w:name w:val="Email Signature Char"/>
    <w:basedOn w:val="DefaultParagraphFont"/>
    <w:link w:val="EmailSignature"/>
    <w:uiPriority w:val="99"/>
    <w:semiHidden/>
    <w:rsid w:val="008E199F"/>
    <w:rPr>
      <w:sz w:val="24"/>
    </w:rPr>
  </w:style>
  <w:style w:type="character" w:styleId="EndnoteReference">
    <w:name w:val="endnote reference"/>
    <w:basedOn w:val="DefaultParagraphFont"/>
    <w:uiPriority w:val="99"/>
    <w:semiHidden/>
    <w:unhideWhenUsed/>
    <w:rsid w:val="008E199F"/>
    <w:rPr>
      <w:vertAlign w:val="superscript"/>
    </w:rPr>
  </w:style>
  <w:style w:type="paragraph" w:styleId="EndnoteText">
    <w:name w:val="endnote text"/>
    <w:basedOn w:val="Normal"/>
    <w:link w:val="EndnoteTextChar"/>
    <w:uiPriority w:val="99"/>
    <w:semiHidden/>
    <w:unhideWhenUsed/>
    <w:rsid w:val="008E199F"/>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E199F"/>
    <w:rPr>
      <w:sz w:val="20"/>
      <w:szCs w:val="20"/>
    </w:rPr>
  </w:style>
  <w:style w:type="paragraph" w:styleId="EnvelopeAddress">
    <w:name w:val="envelope address"/>
    <w:basedOn w:val="Normal"/>
    <w:uiPriority w:val="99"/>
    <w:semiHidden/>
    <w:unhideWhenUsed/>
    <w:rsid w:val="008E199F"/>
    <w:pPr>
      <w:framePr w:w="7920" w:h="1980" w:hRule="exact" w:hSpace="180" w:wrap="auto" w:hAnchor="page" w:xAlign="center" w:yAlign="bottom"/>
      <w:spacing w:after="0" w:line="240" w:lineRule="auto"/>
      <w:ind w:left="2880"/>
    </w:pPr>
    <w:rPr>
      <w:rFonts w:asciiTheme="majorHAnsi" w:eastAsiaTheme="majorEastAsia" w:hAnsiTheme="majorHAnsi" w:cstheme="majorBidi"/>
      <w:szCs w:val="24"/>
    </w:rPr>
  </w:style>
  <w:style w:type="paragraph" w:styleId="EnvelopeReturn">
    <w:name w:val="envelope return"/>
    <w:basedOn w:val="Normal"/>
    <w:uiPriority w:val="99"/>
    <w:semiHidden/>
    <w:unhideWhenUsed/>
    <w:rsid w:val="008E199F"/>
    <w:pPr>
      <w:spacing w:after="0" w:line="240" w:lineRule="auto"/>
    </w:pPr>
    <w:rPr>
      <w:rFonts w:asciiTheme="majorHAnsi" w:eastAsiaTheme="majorEastAsia" w:hAnsiTheme="majorHAnsi" w:cstheme="majorBidi"/>
      <w:sz w:val="20"/>
      <w:szCs w:val="20"/>
    </w:rPr>
  </w:style>
  <w:style w:type="table" w:styleId="GridTable1Light">
    <w:name w:val="Grid Table 1 Light"/>
    <w:basedOn w:val="TableNormal"/>
    <w:uiPriority w:val="46"/>
    <w:rsid w:val="008E199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8E199F"/>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8E199F"/>
    <w:pPr>
      <w:spacing w:after="0" w:line="240" w:lineRule="auto"/>
    </w:p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8E199F"/>
    <w:pPr>
      <w:spacing w:after="0" w:line="240" w:lineRule="auto"/>
    </w:p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8E199F"/>
    <w:pPr>
      <w:spacing w:after="0" w:line="240" w:lineRule="auto"/>
    </w:p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8E199F"/>
    <w:pPr>
      <w:spacing w:after="0" w:line="240" w:lineRule="auto"/>
    </w:p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8E199F"/>
    <w:pPr>
      <w:spacing w:after="0" w:line="240" w:lineRule="auto"/>
    </w:p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2">
    <w:name w:val="Grid Table 2"/>
    <w:basedOn w:val="TableNormal"/>
    <w:uiPriority w:val="47"/>
    <w:rsid w:val="008E199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8E199F"/>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8E199F"/>
    <w:pPr>
      <w:spacing w:after="0" w:line="240" w:lineRule="auto"/>
    </w:p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8E199F"/>
    <w:pPr>
      <w:spacing w:after="0" w:line="240" w:lineRule="auto"/>
    </w:p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8E199F"/>
    <w:pPr>
      <w:spacing w:after="0" w:line="240" w:lineRule="auto"/>
    </w:p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8E199F"/>
    <w:pPr>
      <w:spacing w:after="0" w:line="240" w:lineRule="auto"/>
    </w:p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8E199F"/>
    <w:pPr>
      <w:spacing w:after="0" w:line="240" w:lineRule="auto"/>
    </w:p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Accent1">
    <w:name w:val="Grid Table 5 Dark Accent 1"/>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8E199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urful">
    <w:name w:val="Grid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urfulAccent1">
    <w:name w:val="Grid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urfulAccent2">
    <w:name w:val="Grid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urfulAccent3">
    <w:name w:val="Grid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urfulAccent4">
    <w:name w:val="Grid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urfulAccent5">
    <w:name w:val="Grid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urfulAccent6">
    <w:name w:val="Grid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urful">
    <w:name w:val="Grid Table 7 Colorful"/>
    <w:basedOn w:val="TableNormal"/>
    <w:uiPriority w:val="52"/>
    <w:rsid w:val="008E199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urfulAccent1">
    <w:name w:val="Grid Table 7 Colorful Accent 1"/>
    <w:basedOn w:val="TableNormal"/>
    <w:uiPriority w:val="52"/>
    <w:rsid w:val="008E199F"/>
    <w:pPr>
      <w:spacing w:after="0" w:line="240" w:lineRule="auto"/>
    </w:pPr>
    <w:rPr>
      <w:color w:val="2F5496" w:themeColor="accent1" w:themeShade="BF"/>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urfulAccent2">
    <w:name w:val="Grid Table 7 Colorful Accent 2"/>
    <w:basedOn w:val="TableNormal"/>
    <w:uiPriority w:val="52"/>
    <w:rsid w:val="008E199F"/>
    <w:pPr>
      <w:spacing w:after="0" w:line="240" w:lineRule="auto"/>
    </w:pPr>
    <w:rPr>
      <w:color w:val="C45911" w:themeColor="accent2" w:themeShade="BF"/>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urfulAccent3">
    <w:name w:val="Grid Table 7 Colorful Accent 3"/>
    <w:basedOn w:val="TableNormal"/>
    <w:uiPriority w:val="52"/>
    <w:rsid w:val="008E199F"/>
    <w:pPr>
      <w:spacing w:after="0" w:line="240" w:lineRule="auto"/>
    </w:pPr>
    <w:rPr>
      <w:color w:val="7B7B7B" w:themeColor="accent3" w:themeShade="BF"/>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urfulAccent4">
    <w:name w:val="Grid Table 7 Colorful Accent 4"/>
    <w:basedOn w:val="TableNormal"/>
    <w:uiPriority w:val="52"/>
    <w:rsid w:val="008E199F"/>
    <w:pPr>
      <w:spacing w:after="0" w:line="240" w:lineRule="auto"/>
    </w:pPr>
    <w:rPr>
      <w:color w:val="BF8F00" w:themeColor="accent4" w:themeShade="BF"/>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urfulAccent5">
    <w:name w:val="Grid Table 7 Colorful Accent 5"/>
    <w:basedOn w:val="TableNormal"/>
    <w:uiPriority w:val="52"/>
    <w:rsid w:val="008E199F"/>
    <w:pPr>
      <w:spacing w:after="0" w:line="240" w:lineRule="auto"/>
    </w:pPr>
    <w:rPr>
      <w:color w:val="2E74B5" w:themeColor="accent5" w:themeShade="BF"/>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urfulAccent6">
    <w:name w:val="Grid Table 7 Colorful Accent 6"/>
    <w:basedOn w:val="TableNormal"/>
    <w:uiPriority w:val="52"/>
    <w:rsid w:val="008E199F"/>
    <w:pPr>
      <w:spacing w:after="0" w:line="240" w:lineRule="auto"/>
    </w:pPr>
    <w:rPr>
      <w:color w:val="538135" w:themeColor="accent6" w:themeShade="BF"/>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styleId="Hashtag">
    <w:name w:val="Hashtag"/>
    <w:basedOn w:val="DefaultParagraphFont"/>
    <w:uiPriority w:val="99"/>
    <w:semiHidden/>
    <w:unhideWhenUsed/>
    <w:rsid w:val="008E199F"/>
    <w:rPr>
      <w:color w:val="2B579A"/>
      <w:shd w:val="clear" w:color="auto" w:fill="E1DFDD"/>
    </w:rPr>
  </w:style>
  <w:style w:type="character" w:styleId="HTMLAcronym">
    <w:name w:val="HTML Acronym"/>
    <w:basedOn w:val="DefaultParagraphFont"/>
    <w:uiPriority w:val="99"/>
    <w:semiHidden/>
    <w:unhideWhenUsed/>
    <w:rsid w:val="008E199F"/>
  </w:style>
  <w:style w:type="paragraph" w:styleId="HTMLAddress">
    <w:name w:val="HTML Address"/>
    <w:basedOn w:val="Normal"/>
    <w:link w:val="HTMLAddressChar"/>
    <w:uiPriority w:val="99"/>
    <w:semiHidden/>
    <w:unhideWhenUsed/>
    <w:rsid w:val="008E199F"/>
    <w:pPr>
      <w:spacing w:after="0" w:line="240" w:lineRule="auto"/>
    </w:pPr>
    <w:rPr>
      <w:i/>
      <w:iCs/>
    </w:rPr>
  </w:style>
  <w:style w:type="character" w:customStyle="1" w:styleId="HTMLAddressChar">
    <w:name w:val="HTML Address Char"/>
    <w:basedOn w:val="DefaultParagraphFont"/>
    <w:link w:val="HTMLAddress"/>
    <w:uiPriority w:val="99"/>
    <w:semiHidden/>
    <w:rsid w:val="008E199F"/>
    <w:rPr>
      <w:i/>
      <w:iCs/>
      <w:sz w:val="24"/>
    </w:rPr>
  </w:style>
  <w:style w:type="character" w:styleId="HTMLCite">
    <w:name w:val="HTML Cite"/>
    <w:basedOn w:val="DefaultParagraphFont"/>
    <w:uiPriority w:val="99"/>
    <w:semiHidden/>
    <w:unhideWhenUsed/>
    <w:rsid w:val="008E199F"/>
    <w:rPr>
      <w:i/>
      <w:iCs/>
    </w:rPr>
  </w:style>
  <w:style w:type="character" w:styleId="HTMLCode">
    <w:name w:val="HTML Code"/>
    <w:basedOn w:val="DefaultParagraphFont"/>
    <w:uiPriority w:val="99"/>
    <w:semiHidden/>
    <w:unhideWhenUsed/>
    <w:rsid w:val="008E199F"/>
    <w:rPr>
      <w:rFonts w:ascii="Consolas" w:hAnsi="Consolas" w:cs="Consolas"/>
      <w:noProof/>
      <w:sz w:val="20"/>
      <w:szCs w:val="20"/>
    </w:rPr>
  </w:style>
  <w:style w:type="character" w:styleId="HTMLDefinition">
    <w:name w:val="HTML Definition"/>
    <w:basedOn w:val="DefaultParagraphFont"/>
    <w:uiPriority w:val="99"/>
    <w:semiHidden/>
    <w:unhideWhenUsed/>
    <w:rsid w:val="008E199F"/>
    <w:rPr>
      <w:i/>
      <w:iCs/>
    </w:rPr>
  </w:style>
  <w:style w:type="character" w:styleId="HTMLKeyboard">
    <w:name w:val="HTML Keyboard"/>
    <w:basedOn w:val="DefaultParagraphFont"/>
    <w:uiPriority w:val="99"/>
    <w:semiHidden/>
    <w:unhideWhenUsed/>
    <w:rsid w:val="008E199F"/>
    <w:rPr>
      <w:rFonts w:ascii="Consolas" w:hAnsi="Consolas" w:cs="Consolas"/>
      <w:sz w:val="20"/>
      <w:szCs w:val="20"/>
    </w:rPr>
  </w:style>
  <w:style w:type="paragraph" w:styleId="HTMLPreformatted">
    <w:name w:val="HTML Preformatted"/>
    <w:basedOn w:val="Normal"/>
    <w:link w:val="HTMLPreformattedChar"/>
    <w:uiPriority w:val="99"/>
    <w:semiHidden/>
    <w:unhideWhenUsed/>
    <w:rsid w:val="008E199F"/>
    <w:pPr>
      <w:spacing w:after="0" w:line="240" w:lineRule="auto"/>
    </w:pPr>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8E199F"/>
    <w:rPr>
      <w:rFonts w:ascii="Consolas" w:hAnsi="Consolas" w:cs="Consolas"/>
      <w:sz w:val="20"/>
      <w:szCs w:val="20"/>
    </w:rPr>
  </w:style>
  <w:style w:type="character" w:styleId="HTMLSample">
    <w:name w:val="HTML Sample"/>
    <w:basedOn w:val="DefaultParagraphFont"/>
    <w:uiPriority w:val="99"/>
    <w:semiHidden/>
    <w:unhideWhenUsed/>
    <w:rsid w:val="008E199F"/>
    <w:rPr>
      <w:rFonts w:ascii="Consolas" w:hAnsi="Consolas" w:cs="Consolas"/>
      <w:sz w:val="24"/>
      <w:szCs w:val="24"/>
    </w:rPr>
  </w:style>
  <w:style w:type="character" w:styleId="HTMLTypewriter">
    <w:name w:val="HTML Typewriter"/>
    <w:basedOn w:val="DefaultParagraphFont"/>
    <w:uiPriority w:val="99"/>
    <w:semiHidden/>
    <w:unhideWhenUsed/>
    <w:rsid w:val="008E199F"/>
    <w:rPr>
      <w:rFonts w:ascii="Consolas" w:hAnsi="Consolas" w:cs="Consolas"/>
      <w:sz w:val="20"/>
      <w:szCs w:val="20"/>
    </w:rPr>
  </w:style>
  <w:style w:type="character" w:styleId="HTMLVariable">
    <w:name w:val="HTML Variable"/>
    <w:basedOn w:val="DefaultParagraphFont"/>
    <w:uiPriority w:val="99"/>
    <w:semiHidden/>
    <w:unhideWhenUsed/>
    <w:rsid w:val="008E199F"/>
    <w:rPr>
      <w:i/>
      <w:iCs/>
    </w:rPr>
  </w:style>
  <w:style w:type="paragraph" w:styleId="Index1">
    <w:name w:val="index 1"/>
    <w:basedOn w:val="Normal"/>
    <w:next w:val="Normal"/>
    <w:autoRedefine/>
    <w:uiPriority w:val="99"/>
    <w:semiHidden/>
    <w:unhideWhenUsed/>
    <w:rsid w:val="008E199F"/>
    <w:pPr>
      <w:spacing w:after="0" w:line="240" w:lineRule="auto"/>
      <w:ind w:left="240" w:hanging="240"/>
    </w:pPr>
  </w:style>
  <w:style w:type="paragraph" w:styleId="Index2">
    <w:name w:val="index 2"/>
    <w:basedOn w:val="Normal"/>
    <w:next w:val="Normal"/>
    <w:autoRedefine/>
    <w:uiPriority w:val="99"/>
    <w:semiHidden/>
    <w:unhideWhenUsed/>
    <w:rsid w:val="008E199F"/>
    <w:pPr>
      <w:spacing w:after="0" w:line="240" w:lineRule="auto"/>
      <w:ind w:left="480" w:hanging="240"/>
    </w:pPr>
  </w:style>
  <w:style w:type="paragraph" w:styleId="Index3">
    <w:name w:val="index 3"/>
    <w:basedOn w:val="Normal"/>
    <w:next w:val="Normal"/>
    <w:autoRedefine/>
    <w:uiPriority w:val="99"/>
    <w:semiHidden/>
    <w:unhideWhenUsed/>
    <w:rsid w:val="008E199F"/>
    <w:pPr>
      <w:spacing w:after="0" w:line="240" w:lineRule="auto"/>
      <w:ind w:left="720" w:hanging="240"/>
    </w:pPr>
  </w:style>
  <w:style w:type="paragraph" w:styleId="Index4">
    <w:name w:val="index 4"/>
    <w:basedOn w:val="Normal"/>
    <w:next w:val="Normal"/>
    <w:autoRedefine/>
    <w:uiPriority w:val="99"/>
    <w:semiHidden/>
    <w:unhideWhenUsed/>
    <w:rsid w:val="008E199F"/>
    <w:pPr>
      <w:spacing w:after="0" w:line="240" w:lineRule="auto"/>
      <w:ind w:left="960" w:hanging="240"/>
    </w:pPr>
  </w:style>
  <w:style w:type="paragraph" w:styleId="Index5">
    <w:name w:val="index 5"/>
    <w:basedOn w:val="Normal"/>
    <w:next w:val="Normal"/>
    <w:autoRedefine/>
    <w:uiPriority w:val="99"/>
    <w:semiHidden/>
    <w:unhideWhenUsed/>
    <w:rsid w:val="008E199F"/>
    <w:pPr>
      <w:spacing w:after="0" w:line="240" w:lineRule="auto"/>
      <w:ind w:left="1200" w:hanging="240"/>
    </w:pPr>
  </w:style>
  <w:style w:type="paragraph" w:styleId="Index6">
    <w:name w:val="index 6"/>
    <w:basedOn w:val="Normal"/>
    <w:next w:val="Normal"/>
    <w:autoRedefine/>
    <w:uiPriority w:val="99"/>
    <w:semiHidden/>
    <w:unhideWhenUsed/>
    <w:rsid w:val="008E199F"/>
    <w:pPr>
      <w:spacing w:after="0" w:line="240" w:lineRule="auto"/>
      <w:ind w:left="1440" w:hanging="240"/>
    </w:pPr>
  </w:style>
  <w:style w:type="paragraph" w:styleId="Index7">
    <w:name w:val="index 7"/>
    <w:basedOn w:val="Normal"/>
    <w:next w:val="Normal"/>
    <w:autoRedefine/>
    <w:uiPriority w:val="99"/>
    <w:semiHidden/>
    <w:unhideWhenUsed/>
    <w:rsid w:val="008E199F"/>
    <w:pPr>
      <w:spacing w:after="0" w:line="240" w:lineRule="auto"/>
      <w:ind w:left="1680" w:hanging="240"/>
    </w:pPr>
  </w:style>
  <w:style w:type="paragraph" w:styleId="Index8">
    <w:name w:val="index 8"/>
    <w:basedOn w:val="Normal"/>
    <w:next w:val="Normal"/>
    <w:autoRedefine/>
    <w:uiPriority w:val="99"/>
    <w:semiHidden/>
    <w:unhideWhenUsed/>
    <w:rsid w:val="008E199F"/>
    <w:pPr>
      <w:spacing w:after="0" w:line="240" w:lineRule="auto"/>
      <w:ind w:left="1920" w:hanging="240"/>
    </w:pPr>
  </w:style>
  <w:style w:type="paragraph" w:styleId="Index9">
    <w:name w:val="index 9"/>
    <w:basedOn w:val="Normal"/>
    <w:next w:val="Normal"/>
    <w:autoRedefine/>
    <w:uiPriority w:val="99"/>
    <w:semiHidden/>
    <w:unhideWhenUsed/>
    <w:rsid w:val="008E199F"/>
    <w:pPr>
      <w:spacing w:after="0" w:line="240" w:lineRule="auto"/>
      <w:ind w:left="2160" w:hanging="240"/>
    </w:pPr>
  </w:style>
  <w:style w:type="paragraph" w:styleId="IndexHeading">
    <w:name w:val="index heading"/>
    <w:basedOn w:val="Normal"/>
    <w:next w:val="Index1"/>
    <w:uiPriority w:val="99"/>
    <w:semiHidden/>
    <w:unhideWhenUsed/>
    <w:rsid w:val="008E199F"/>
    <w:rPr>
      <w:rFonts w:asciiTheme="majorHAnsi" w:eastAsiaTheme="majorEastAsia" w:hAnsiTheme="majorHAnsi" w:cstheme="majorBidi"/>
      <w:b/>
      <w:bCs/>
    </w:rPr>
  </w:style>
  <w:style w:type="character" w:styleId="IntenseEmphasis">
    <w:name w:val="Intense Emphasis"/>
    <w:basedOn w:val="DefaultParagraphFont"/>
    <w:uiPriority w:val="21"/>
    <w:qFormat/>
    <w:rsid w:val="008E199F"/>
    <w:rPr>
      <w:i/>
      <w:iCs/>
      <w:color w:val="4472C4" w:themeColor="accent1"/>
    </w:rPr>
  </w:style>
  <w:style w:type="paragraph" w:styleId="IntenseQuote">
    <w:name w:val="Intense Quote"/>
    <w:basedOn w:val="Normal"/>
    <w:next w:val="Normal"/>
    <w:link w:val="IntenseQuoteChar"/>
    <w:uiPriority w:val="30"/>
    <w:qFormat/>
    <w:rsid w:val="008E199F"/>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E199F"/>
    <w:rPr>
      <w:i/>
      <w:iCs/>
      <w:color w:val="4472C4" w:themeColor="accent1"/>
      <w:sz w:val="24"/>
    </w:rPr>
  </w:style>
  <w:style w:type="character" w:styleId="IntenseReference">
    <w:name w:val="Intense Reference"/>
    <w:basedOn w:val="DefaultParagraphFont"/>
    <w:uiPriority w:val="32"/>
    <w:qFormat/>
    <w:rsid w:val="008E199F"/>
    <w:rPr>
      <w:b/>
      <w:bCs/>
      <w:smallCaps/>
      <w:color w:val="4472C4" w:themeColor="accent1"/>
      <w:spacing w:val="5"/>
    </w:rPr>
  </w:style>
  <w:style w:type="table" w:styleId="LightGrid">
    <w:name w:val="Light Grid"/>
    <w:basedOn w:val="TableNormal"/>
    <w:uiPriority w:val="62"/>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8E199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8E199F"/>
    <w:pPr>
      <w:spacing w:after="0" w:line="240" w:lineRule="auto"/>
    </w:p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8E199F"/>
    <w:pPr>
      <w:spacing w:after="0" w:line="240" w:lineRule="auto"/>
    </w:p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8E199F"/>
    <w:pPr>
      <w:spacing w:after="0" w:line="240" w:lineRule="auto"/>
    </w:p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8E199F"/>
    <w:pPr>
      <w:spacing w:after="0" w:line="240" w:lineRule="auto"/>
    </w:p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8E199F"/>
    <w:pPr>
      <w:spacing w:after="0" w:line="240" w:lineRule="auto"/>
    </w:p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8E199F"/>
    <w:pPr>
      <w:spacing w:after="0" w:line="240" w:lineRule="auto"/>
    </w:p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8E199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8E199F"/>
    <w:pPr>
      <w:spacing w:after="0" w:line="240" w:lineRule="auto"/>
    </w:pPr>
    <w:rPr>
      <w:color w:val="2F5496" w:themeColor="accent1" w:themeShade="BF"/>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8E199F"/>
    <w:pPr>
      <w:spacing w:after="0" w:line="240" w:lineRule="auto"/>
    </w:pPr>
    <w:rPr>
      <w:color w:val="C45911" w:themeColor="accent2" w:themeShade="BF"/>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8E199F"/>
    <w:pPr>
      <w:spacing w:after="0" w:line="240" w:lineRule="auto"/>
    </w:pPr>
    <w:rPr>
      <w:color w:val="7B7B7B" w:themeColor="accent3" w:themeShade="BF"/>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8E199F"/>
    <w:pPr>
      <w:spacing w:after="0" w:line="240" w:lineRule="auto"/>
    </w:pPr>
    <w:rPr>
      <w:color w:val="BF8F00" w:themeColor="accent4" w:themeShade="BF"/>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8E199F"/>
    <w:pPr>
      <w:spacing w:after="0" w:line="240" w:lineRule="auto"/>
    </w:pPr>
    <w:rPr>
      <w:color w:val="2E74B5" w:themeColor="accent5" w:themeShade="BF"/>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8E199F"/>
    <w:pPr>
      <w:spacing w:after="0" w:line="240" w:lineRule="auto"/>
    </w:pPr>
    <w:rPr>
      <w:color w:val="538135" w:themeColor="accent6" w:themeShade="BF"/>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8E199F"/>
  </w:style>
  <w:style w:type="paragraph" w:styleId="List">
    <w:name w:val="List"/>
    <w:basedOn w:val="Normal"/>
    <w:uiPriority w:val="99"/>
    <w:semiHidden/>
    <w:unhideWhenUsed/>
    <w:rsid w:val="008E199F"/>
    <w:pPr>
      <w:ind w:left="283" w:hanging="283"/>
      <w:contextualSpacing/>
    </w:pPr>
  </w:style>
  <w:style w:type="paragraph" w:styleId="List3">
    <w:name w:val="List 3"/>
    <w:basedOn w:val="Normal"/>
    <w:uiPriority w:val="99"/>
    <w:semiHidden/>
    <w:unhideWhenUsed/>
    <w:rsid w:val="008E199F"/>
    <w:pPr>
      <w:ind w:left="849" w:hanging="283"/>
      <w:contextualSpacing/>
    </w:pPr>
  </w:style>
  <w:style w:type="paragraph" w:styleId="List4">
    <w:name w:val="List 4"/>
    <w:basedOn w:val="Normal"/>
    <w:uiPriority w:val="99"/>
    <w:semiHidden/>
    <w:unhideWhenUsed/>
    <w:rsid w:val="008E199F"/>
    <w:pPr>
      <w:ind w:left="1132" w:hanging="283"/>
      <w:contextualSpacing/>
    </w:pPr>
  </w:style>
  <w:style w:type="paragraph" w:styleId="List5">
    <w:name w:val="List 5"/>
    <w:basedOn w:val="Normal"/>
    <w:uiPriority w:val="99"/>
    <w:semiHidden/>
    <w:unhideWhenUsed/>
    <w:rsid w:val="008E199F"/>
    <w:pPr>
      <w:ind w:left="1415" w:hanging="283"/>
      <w:contextualSpacing/>
    </w:pPr>
  </w:style>
  <w:style w:type="paragraph" w:styleId="ListBullet4">
    <w:name w:val="List Bullet 4"/>
    <w:basedOn w:val="Normal"/>
    <w:uiPriority w:val="99"/>
    <w:semiHidden/>
    <w:unhideWhenUsed/>
    <w:rsid w:val="008E199F"/>
    <w:pPr>
      <w:numPr>
        <w:numId w:val="32"/>
      </w:numPr>
      <w:contextualSpacing/>
    </w:pPr>
  </w:style>
  <w:style w:type="paragraph" w:styleId="ListBullet5">
    <w:name w:val="List Bullet 5"/>
    <w:basedOn w:val="Normal"/>
    <w:uiPriority w:val="99"/>
    <w:semiHidden/>
    <w:unhideWhenUsed/>
    <w:rsid w:val="008E199F"/>
    <w:pPr>
      <w:numPr>
        <w:numId w:val="33"/>
      </w:numPr>
      <w:contextualSpacing/>
    </w:pPr>
  </w:style>
  <w:style w:type="paragraph" w:styleId="ListContinue">
    <w:name w:val="List Continue"/>
    <w:basedOn w:val="Normal"/>
    <w:uiPriority w:val="99"/>
    <w:semiHidden/>
    <w:unhideWhenUsed/>
    <w:rsid w:val="008E199F"/>
    <w:pPr>
      <w:spacing w:after="120"/>
      <w:ind w:left="283"/>
      <w:contextualSpacing/>
    </w:pPr>
  </w:style>
  <w:style w:type="paragraph" w:styleId="ListContinue2">
    <w:name w:val="List Continue 2"/>
    <w:basedOn w:val="Normal"/>
    <w:uiPriority w:val="99"/>
    <w:semiHidden/>
    <w:unhideWhenUsed/>
    <w:rsid w:val="008E199F"/>
    <w:pPr>
      <w:spacing w:after="120"/>
      <w:ind w:left="566"/>
      <w:contextualSpacing/>
    </w:pPr>
  </w:style>
  <w:style w:type="paragraph" w:styleId="ListContinue3">
    <w:name w:val="List Continue 3"/>
    <w:basedOn w:val="Normal"/>
    <w:uiPriority w:val="99"/>
    <w:semiHidden/>
    <w:unhideWhenUsed/>
    <w:rsid w:val="008E199F"/>
    <w:pPr>
      <w:spacing w:after="120"/>
      <w:ind w:left="849"/>
      <w:contextualSpacing/>
    </w:pPr>
  </w:style>
  <w:style w:type="paragraph" w:styleId="ListContinue4">
    <w:name w:val="List Continue 4"/>
    <w:basedOn w:val="Normal"/>
    <w:uiPriority w:val="99"/>
    <w:semiHidden/>
    <w:unhideWhenUsed/>
    <w:rsid w:val="008E199F"/>
    <w:pPr>
      <w:spacing w:after="120"/>
      <w:ind w:left="1132"/>
      <w:contextualSpacing/>
    </w:pPr>
  </w:style>
  <w:style w:type="paragraph" w:styleId="ListContinue5">
    <w:name w:val="List Continue 5"/>
    <w:basedOn w:val="Normal"/>
    <w:uiPriority w:val="99"/>
    <w:semiHidden/>
    <w:unhideWhenUsed/>
    <w:rsid w:val="008E199F"/>
    <w:pPr>
      <w:spacing w:after="120"/>
      <w:ind w:left="1415"/>
      <w:contextualSpacing/>
    </w:pPr>
  </w:style>
  <w:style w:type="paragraph" w:styleId="ListNumber3">
    <w:name w:val="List Number 3"/>
    <w:basedOn w:val="Normal"/>
    <w:uiPriority w:val="99"/>
    <w:semiHidden/>
    <w:unhideWhenUsed/>
    <w:rsid w:val="008E199F"/>
    <w:pPr>
      <w:numPr>
        <w:numId w:val="34"/>
      </w:numPr>
      <w:contextualSpacing/>
    </w:pPr>
  </w:style>
  <w:style w:type="paragraph" w:styleId="ListNumber4">
    <w:name w:val="List Number 4"/>
    <w:basedOn w:val="Normal"/>
    <w:uiPriority w:val="99"/>
    <w:semiHidden/>
    <w:unhideWhenUsed/>
    <w:rsid w:val="008E199F"/>
    <w:pPr>
      <w:numPr>
        <w:numId w:val="35"/>
      </w:numPr>
      <w:contextualSpacing/>
    </w:pPr>
  </w:style>
  <w:style w:type="paragraph" w:styleId="ListNumber5">
    <w:name w:val="List Number 5"/>
    <w:basedOn w:val="Normal"/>
    <w:uiPriority w:val="99"/>
    <w:semiHidden/>
    <w:unhideWhenUsed/>
    <w:rsid w:val="008E199F"/>
    <w:pPr>
      <w:numPr>
        <w:numId w:val="36"/>
      </w:numPr>
      <w:contextualSpacing/>
    </w:pPr>
  </w:style>
  <w:style w:type="table" w:styleId="ListTable1Light">
    <w:name w:val="List Table 1 Light"/>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8E199F"/>
    <w:pPr>
      <w:spacing w:after="0" w:line="240" w:lineRule="auto"/>
    </w:p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8E199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8E199F"/>
    <w:pPr>
      <w:spacing w:after="0" w:line="240" w:lineRule="auto"/>
    </w:p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8E199F"/>
    <w:pPr>
      <w:spacing w:after="0" w:line="240" w:lineRule="auto"/>
    </w:p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8E199F"/>
    <w:pPr>
      <w:spacing w:after="0" w:line="240" w:lineRule="auto"/>
    </w:p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8E199F"/>
    <w:pPr>
      <w:spacing w:after="0" w:line="240" w:lineRule="auto"/>
    </w:p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8E199F"/>
    <w:pPr>
      <w:spacing w:after="0" w:line="240" w:lineRule="auto"/>
    </w:p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8E199F"/>
    <w:pPr>
      <w:spacing w:after="0" w:line="240" w:lineRule="auto"/>
    </w:p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8E199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8E199F"/>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8E199F"/>
    <w:pPr>
      <w:spacing w:after="0" w:line="240" w:lineRule="auto"/>
    </w:p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8E199F"/>
    <w:pPr>
      <w:spacing w:after="0" w:line="240" w:lineRule="auto"/>
    </w:p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8E199F"/>
    <w:pPr>
      <w:spacing w:after="0" w:line="240" w:lineRule="auto"/>
    </w:p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8E199F"/>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8E199F"/>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8E199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8E199F"/>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8E199F"/>
    <w:pPr>
      <w:spacing w:after="0" w:line="240" w:lineRule="auto"/>
    </w:p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8E199F"/>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8E199F"/>
    <w:pPr>
      <w:spacing w:after="0" w:line="240" w:lineRule="auto"/>
    </w:p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8E199F"/>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8E199F"/>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8E199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8E199F"/>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8E199F"/>
    <w:pPr>
      <w:spacing w:after="0" w:line="240" w:lineRule="auto"/>
    </w:pPr>
    <w:rPr>
      <w:color w:val="FFFFFF" w:themeColor="background1"/>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8E199F"/>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8E199F"/>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8E199F"/>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8E199F"/>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urful">
    <w:name w:val="List Table 6 Colorful"/>
    <w:basedOn w:val="TableNormal"/>
    <w:uiPriority w:val="51"/>
    <w:rsid w:val="008E199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urfulAccent1">
    <w:name w:val="List Table 6 Colorful Accent 1"/>
    <w:basedOn w:val="TableNormal"/>
    <w:uiPriority w:val="51"/>
    <w:rsid w:val="008E199F"/>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urfulAccent2">
    <w:name w:val="List Table 6 Colorful Accent 2"/>
    <w:basedOn w:val="TableNormal"/>
    <w:uiPriority w:val="51"/>
    <w:rsid w:val="008E199F"/>
    <w:pPr>
      <w:spacing w:after="0" w:line="240" w:lineRule="auto"/>
    </w:pPr>
    <w:rPr>
      <w:color w:val="C45911" w:themeColor="accent2" w:themeShade="BF"/>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urfulAccent3">
    <w:name w:val="List Table 6 Colorful Accent 3"/>
    <w:basedOn w:val="TableNormal"/>
    <w:uiPriority w:val="51"/>
    <w:rsid w:val="008E199F"/>
    <w:pPr>
      <w:spacing w:after="0" w:line="240" w:lineRule="auto"/>
    </w:pPr>
    <w:rPr>
      <w:color w:val="7B7B7B" w:themeColor="accent3" w:themeShade="BF"/>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urfulAccent4">
    <w:name w:val="List Table 6 Colorful Accent 4"/>
    <w:basedOn w:val="TableNormal"/>
    <w:uiPriority w:val="51"/>
    <w:rsid w:val="008E199F"/>
    <w:pPr>
      <w:spacing w:after="0" w:line="240" w:lineRule="auto"/>
    </w:pPr>
    <w:rPr>
      <w:color w:val="BF8F00" w:themeColor="accent4" w:themeShade="BF"/>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urfulAccent5">
    <w:name w:val="List Table 6 Colorful Accent 5"/>
    <w:basedOn w:val="TableNormal"/>
    <w:uiPriority w:val="51"/>
    <w:rsid w:val="008E199F"/>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urfulAccent6">
    <w:name w:val="List Table 6 Colorful Accent 6"/>
    <w:basedOn w:val="TableNormal"/>
    <w:uiPriority w:val="51"/>
    <w:rsid w:val="008E199F"/>
    <w:pPr>
      <w:spacing w:after="0" w:line="240" w:lineRule="auto"/>
    </w:pPr>
    <w:rPr>
      <w:color w:val="538135" w:themeColor="accent6" w:themeShade="BF"/>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urful">
    <w:name w:val="List Table 7 Colorful"/>
    <w:basedOn w:val="TableNormal"/>
    <w:uiPriority w:val="52"/>
    <w:rsid w:val="008E199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1">
    <w:name w:val="List Table 7 Colorful Accent 1"/>
    <w:basedOn w:val="TableNormal"/>
    <w:uiPriority w:val="52"/>
    <w:rsid w:val="008E199F"/>
    <w:pPr>
      <w:spacing w:after="0" w:line="240" w:lineRule="auto"/>
    </w:pPr>
    <w:rPr>
      <w:color w:val="2F5496"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2">
    <w:name w:val="List Table 7 Colorful Accent 2"/>
    <w:basedOn w:val="TableNormal"/>
    <w:uiPriority w:val="52"/>
    <w:rsid w:val="008E199F"/>
    <w:pPr>
      <w:spacing w:after="0" w:line="240" w:lineRule="auto"/>
    </w:pPr>
    <w:rPr>
      <w:color w:val="C45911"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3">
    <w:name w:val="List Table 7 Colorful Accent 3"/>
    <w:basedOn w:val="TableNormal"/>
    <w:uiPriority w:val="52"/>
    <w:rsid w:val="008E199F"/>
    <w:pPr>
      <w:spacing w:after="0" w:line="240" w:lineRule="auto"/>
    </w:pPr>
    <w:rPr>
      <w:color w:val="7B7B7B"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4">
    <w:name w:val="List Table 7 Colorful Accent 4"/>
    <w:basedOn w:val="TableNormal"/>
    <w:uiPriority w:val="52"/>
    <w:rsid w:val="008E199F"/>
    <w:pPr>
      <w:spacing w:after="0" w:line="240" w:lineRule="auto"/>
    </w:pPr>
    <w:rPr>
      <w:color w:val="BF8F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5">
    <w:name w:val="List Table 7 Colorful Accent 5"/>
    <w:basedOn w:val="TableNormal"/>
    <w:uiPriority w:val="52"/>
    <w:rsid w:val="008E199F"/>
    <w:pPr>
      <w:spacing w:after="0" w:line="240" w:lineRule="auto"/>
    </w:pPr>
    <w:rPr>
      <w:color w:val="2E74B5"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urfulAccent6">
    <w:name w:val="List Table 7 Colorful Accent 6"/>
    <w:basedOn w:val="TableNormal"/>
    <w:uiPriority w:val="52"/>
    <w:rsid w:val="008E199F"/>
    <w:pPr>
      <w:spacing w:after="0" w:line="240" w:lineRule="auto"/>
    </w:pPr>
    <w:rPr>
      <w:color w:val="53813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8E199F"/>
    <w:pPr>
      <w:tabs>
        <w:tab w:val="left" w:pos="480"/>
        <w:tab w:val="left" w:pos="960"/>
        <w:tab w:val="left" w:pos="1440"/>
        <w:tab w:val="left" w:pos="1920"/>
        <w:tab w:val="left" w:pos="2400"/>
        <w:tab w:val="left" w:pos="2880"/>
        <w:tab w:val="left" w:pos="3360"/>
        <w:tab w:val="left" w:pos="3840"/>
        <w:tab w:val="left" w:pos="4320"/>
      </w:tabs>
      <w:suppressAutoHyphens/>
      <w:spacing w:after="0"/>
    </w:pPr>
    <w:rPr>
      <w:rFonts w:ascii="Consolas" w:hAnsi="Consolas" w:cs="Consolas"/>
      <w:sz w:val="20"/>
      <w:szCs w:val="20"/>
    </w:rPr>
  </w:style>
  <w:style w:type="character" w:customStyle="1" w:styleId="MacroTextChar">
    <w:name w:val="Macro Text Char"/>
    <w:basedOn w:val="DefaultParagraphFont"/>
    <w:link w:val="MacroText"/>
    <w:uiPriority w:val="99"/>
    <w:semiHidden/>
    <w:rsid w:val="008E199F"/>
    <w:rPr>
      <w:rFonts w:ascii="Consolas" w:hAnsi="Consolas" w:cs="Consolas"/>
      <w:sz w:val="20"/>
      <w:szCs w:val="20"/>
    </w:rPr>
  </w:style>
  <w:style w:type="table" w:styleId="MediumGrid1">
    <w:name w:val="Medium Grid 1"/>
    <w:basedOn w:val="TableNormal"/>
    <w:uiPriority w:val="67"/>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8E199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8E199F"/>
    <w:pPr>
      <w:spacing w:after="0" w:line="240" w:lineRule="auto"/>
    </w:pPr>
    <w:rPr>
      <w:color w:val="000000" w:themeColor="text1"/>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8E199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8E199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8E199F"/>
    <w:pPr>
      <w:spacing w:after="0" w:line="240" w:lineRule="auto"/>
    </w:p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8E199F"/>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8E199F"/>
    <w:pPr>
      <w:spacing w:after="0" w:line="240" w:lineRule="auto"/>
    </w:p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8E199F"/>
    <w:pPr>
      <w:spacing w:after="0" w:line="240" w:lineRule="auto"/>
    </w:p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8E199F"/>
    <w:pPr>
      <w:spacing w:after="0" w:line="240" w:lineRule="auto"/>
    </w:p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8E199F"/>
    <w:pPr>
      <w:spacing w:after="0" w:line="240" w:lineRule="auto"/>
    </w:p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8E199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unhideWhenUsed/>
    <w:rsid w:val="008E199F"/>
    <w:rPr>
      <w:color w:val="2B579A"/>
      <w:shd w:val="clear" w:color="auto" w:fill="E1DFDD"/>
    </w:rPr>
  </w:style>
  <w:style w:type="paragraph" w:styleId="MessageHeader">
    <w:name w:val="Message Header"/>
    <w:basedOn w:val="Normal"/>
    <w:link w:val="MessageHeaderChar"/>
    <w:uiPriority w:val="99"/>
    <w:semiHidden/>
    <w:unhideWhenUsed/>
    <w:rsid w:val="008E199F"/>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Cs w:val="24"/>
    </w:rPr>
  </w:style>
  <w:style w:type="character" w:customStyle="1" w:styleId="MessageHeaderChar">
    <w:name w:val="Message Header Char"/>
    <w:basedOn w:val="DefaultParagraphFont"/>
    <w:link w:val="MessageHeader"/>
    <w:uiPriority w:val="99"/>
    <w:semiHidden/>
    <w:rsid w:val="008E199F"/>
    <w:rPr>
      <w:rFonts w:asciiTheme="majorHAnsi" w:eastAsiaTheme="majorEastAsia" w:hAnsiTheme="majorHAnsi" w:cstheme="majorBidi"/>
      <w:sz w:val="24"/>
      <w:szCs w:val="24"/>
      <w:shd w:val="pct20" w:color="auto" w:fill="auto"/>
    </w:rPr>
  </w:style>
  <w:style w:type="paragraph" w:styleId="NoSpacing">
    <w:name w:val="No Spacing"/>
    <w:uiPriority w:val="1"/>
    <w:qFormat/>
    <w:rsid w:val="008E199F"/>
    <w:pPr>
      <w:suppressAutoHyphens/>
      <w:spacing w:after="0" w:line="240" w:lineRule="auto"/>
    </w:pPr>
    <w:rPr>
      <w:sz w:val="24"/>
    </w:rPr>
  </w:style>
  <w:style w:type="paragraph" w:styleId="NormalWeb">
    <w:name w:val="Normal (Web)"/>
    <w:basedOn w:val="Normal"/>
    <w:uiPriority w:val="99"/>
    <w:semiHidden/>
    <w:unhideWhenUsed/>
    <w:rsid w:val="008E199F"/>
    <w:rPr>
      <w:rFonts w:ascii="Times New Roman" w:hAnsi="Times New Roman" w:cs="Times New Roman"/>
      <w:szCs w:val="24"/>
    </w:rPr>
  </w:style>
  <w:style w:type="paragraph" w:styleId="NormalIndent">
    <w:name w:val="Normal Indent"/>
    <w:basedOn w:val="Normal"/>
    <w:uiPriority w:val="99"/>
    <w:semiHidden/>
    <w:unhideWhenUsed/>
    <w:rsid w:val="008E199F"/>
    <w:pPr>
      <w:ind w:left="720"/>
    </w:pPr>
  </w:style>
  <w:style w:type="paragraph" w:styleId="NoteHeading">
    <w:name w:val="Note Heading"/>
    <w:basedOn w:val="Normal"/>
    <w:next w:val="Normal"/>
    <w:link w:val="NoteHeadingChar"/>
    <w:uiPriority w:val="99"/>
    <w:semiHidden/>
    <w:unhideWhenUsed/>
    <w:rsid w:val="008E199F"/>
    <w:pPr>
      <w:spacing w:after="0" w:line="240" w:lineRule="auto"/>
    </w:pPr>
  </w:style>
  <w:style w:type="character" w:customStyle="1" w:styleId="NoteHeadingChar">
    <w:name w:val="Note Heading Char"/>
    <w:basedOn w:val="DefaultParagraphFont"/>
    <w:link w:val="NoteHeading"/>
    <w:uiPriority w:val="99"/>
    <w:semiHidden/>
    <w:rsid w:val="008E199F"/>
    <w:rPr>
      <w:sz w:val="24"/>
    </w:rPr>
  </w:style>
  <w:style w:type="character" w:styleId="PlaceholderText">
    <w:name w:val="Placeholder Text"/>
    <w:basedOn w:val="DefaultParagraphFont"/>
    <w:uiPriority w:val="99"/>
    <w:semiHidden/>
    <w:rsid w:val="008E199F"/>
    <w:rPr>
      <w:color w:val="666666"/>
    </w:rPr>
  </w:style>
  <w:style w:type="table" w:styleId="PlainTable1">
    <w:name w:val="Plain Table 1"/>
    <w:basedOn w:val="TableNormal"/>
    <w:uiPriority w:val="41"/>
    <w:rsid w:val="008E199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8E19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8E199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8E199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8E199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8E199F"/>
    <w:pPr>
      <w:spacing w:after="0" w:line="240" w:lineRule="auto"/>
    </w:pPr>
    <w:rPr>
      <w:rFonts w:ascii="Consolas" w:hAnsi="Consolas" w:cs="Consolas"/>
      <w:sz w:val="21"/>
      <w:szCs w:val="21"/>
    </w:rPr>
  </w:style>
  <w:style w:type="character" w:customStyle="1" w:styleId="PlainTextChar">
    <w:name w:val="Plain Text Char"/>
    <w:basedOn w:val="DefaultParagraphFont"/>
    <w:link w:val="PlainText"/>
    <w:uiPriority w:val="99"/>
    <w:semiHidden/>
    <w:rsid w:val="008E199F"/>
    <w:rPr>
      <w:rFonts w:ascii="Consolas" w:hAnsi="Consolas" w:cs="Consolas"/>
      <w:sz w:val="21"/>
      <w:szCs w:val="21"/>
    </w:rPr>
  </w:style>
  <w:style w:type="paragraph" w:styleId="Salutation">
    <w:name w:val="Salutation"/>
    <w:basedOn w:val="Normal"/>
    <w:next w:val="Normal"/>
    <w:link w:val="SalutationChar"/>
    <w:uiPriority w:val="99"/>
    <w:semiHidden/>
    <w:unhideWhenUsed/>
    <w:rsid w:val="008E199F"/>
  </w:style>
  <w:style w:type="character" w:customStyle="1" w:styleId="SalutationChar">
    <w:name w:val="Salutation Char"/>
    <w:basedOn w:val="DefaultParagraphFont"/>
    <w:link w:val="Salutation"/>
    <w:uiPriority w:val="99"/>
    <w:semiHidden/>
    <w:rsid w:val="008E199F"/>
    <w:rPr>
      <w:sz w:val="24"/>
    </w:rPr>
  </w:style>
  <w:style w:type="paragraph" w:styleId="Signature">
    <w:name w:val="Signature"/>
    <w:basedOn w:val="Normal"/>
    <w:link w:val="SignatureChar"/>
    <w:uiPriority w:val="99"/>
    <w:semiHidden/>
    <w:unhideWhenUsed/>
    <w:rsid w:val="008E199F"/>
    <w:pPr>
      <w:spacing w:after="0" w:line="240" w:lineRule="auto"/>
      <w:ind w:left="4252"/>
    </w:pPr>
  </w:style>
  <w:style w:type="character" w:customStyle="1" w:styleId="SignatureChar">
    <w:name w:val="Signature Char"/>
    <w:basedOn w:val="DefaultParagraphFont"/>
    <w:link w:val="Signature"/>
    <w:uiPriority w:val="99"/>
    <w:semiHidden/>
    <w:rsid w:val="008E199F"/>
    <w:rPr>
      <w:sz w:val="24"/>
    </w:rPr>
  </w:style>
  <w:style w:type="character" w:styleId="SmartHyperlink">
    <w:name w:val="Smart Hyperlink"/>
    <w:basedOn w:val="DefaultParagraphFont"/>
    <w:uiPriority w:val="99"/>
    <w:semiHidden/>
    <w:unhideWhenUsed/>
    <w:rsid w:val="008E199F"/>
    <w:rPr>
      <w:u w:val="dotted"/>
    </w:rPr>
  </w:style>
  <w:style w:type="character" w:styleId="SmartLink">
    <w:name w:val="Smart Link"/>
    <w:basedOn w:val="DefaultParagraphFont"/>
    <w:uiPriority w:val="99"/>
    <w:semiHidden/>
    <w:unhideWhenUsed/>
    <w:rsid w:val="008E199F"/>
    <w:rPr>
      <w:color w:val="0000FF"/>
      <w:u w:val="single"/>
      <w:shd w:val="clear" w:color="auto" w:fill="F3F2F1"/>
    </w:rPr>
  </w:style>
  <w:style w:type="character" w:styleId="SubtleEmphasis">
    <w:name w:val="Subtle Emphasis"/>
    <w:basedOn w:val="DefaultParagraphFont"/>
    <w:uiPriority w:val="19"/>
    <w:qFormat/>
    <w:rsid w:val="008E199F"/>
    <w:rPr>
      <w:i/>
      <w:iCs/>
      <w:color w:val="404040" w:themeColor="text1" w:themeTint="BF"/>
    </w:rPr>
  </w:style>
  <w:style w:type="character" w:styleId="SubtleReference">
    <w:name w:val="Subtle Reference"/>
    <w:basedOn w:val="DefaultParagraphFont"/>
    <w:uiPriority w:val="31"/>
    <w:qFormat/>
    <w:rsid w:val="008E199F"/>
    <w:rPr>
      <w:smallCaps/>
      <w:color w:val="5A5A5A" w:themeColor="text1" w:themeTint="A5"/>
    </w:rPr>
  </w:style>
  <w:style w:type="table" w:styleId="Table3Deffects1">
    <w:name w:val="Table 3D effects 1"/>
    <w:basedOn w:val="TableNormal"/>
    <w:uiPriority w:val="99"/>
    <w:semiHidden/>
    <w:unhideWhenUsed/>
    <w:rsid w:val="008E199F"/>
    <w:pPr>
      <w:suppressAutoHyphens/>
      <w:spacing w:after="200"/>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8E199F"/>
    <w:pPr>
      <w:suppressAutoHyphens/>
      <w:spacing w:after="200"/>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8E199F"/>
    <w:pPr>
      <w:suppressAutoHyphens/>
      <w:spacing w:after="200"/>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8E199F"/>
    <w:pPr>
      <w:suppressAutoHyphens/>
      <w:spacing w:after="200"/>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8E199F"/>
    <w:pPr>
      <w:suppressAutoHyphens/>
      <w:spacing w:after="20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8E199F"/>
    <w:pPr>
      <w:suppressAutoHyphens/>
      <w:spacing w:after="200"/>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urful1">
    <w:name w:val="Table Colorful 1"/>
    <w:basedOn w:val="TableNormal"/>
    <w:uiPriority w:val="99"/>
    <w:semiHidden/>
    <w:unhideWhenUsed/>
    <w:rsid w:val="008E199F"/>
    <w:pPr>
      <w:suppressAutoHyphens/>
      <w:spacing w:after="200"/>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urful2">
    <w:name w:val="Table Colorful 2"/>
    <w:basedOn w:val="TableNormal"/>
    <w:uiPriority w:val="99"/>
    <w:semiHidden/>
    <w:unhideWhenUsed/>
    <w:rsid w:val="008E199F"/>
    <w:pPr>
      <w:suppressAutoHyphens/>
      <w:spacing w:after="200"/>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urful3">
    <w:name w:val="Table Colorful 3"/>
    <w:basedOn w:val="TableNormal"/>
    <w:uiPriority w:val="99"/>
    <w:semiHidden/>
    <w:unhideWhenUsed/>
    <w:rsid w:val="008E199F"/>
    <w:pPr>
      <w:suppressAutoHyphens/>
      <w:spacing w:after="200"/>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8E199F"/>
    <w:pPr>
      <w:suppressAutoHyphens/>
      <w:spacing w:after="200"/>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8E199F"/>
    <w:pPr>
      <w:suppressAutoHyphens/>
      <w:spacing w:after="200"/>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8E199F"/>
    <w:pPr>
      <w:suppressAutoHyphens/>
      <w:spacing w:after="200"/>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8E199F"/>
    <w:pPr>
      <w:suppressAutoHyphens/>
      <w:spacing w:after="200"/>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8E199F"/>
    <w:pPr>
      <w:suppressAutoHyphens/>
      <w:spacing w:after="200"/>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8E199F"/>
    <w:pPr>
      <w:suppressAutoHyphens/>
      <w:spacing w:after="20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8E199F"/>
    <w:pPr>
      <w:suppressAutoHyphens/>
      <w:spacing w:after="20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8E199F"/>
    <w:pPr>
      <w:suppressAutoHyphens/>
      <w:spacing w:after="200"/>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8E199F"/>
    <w:pPr>
      <w:suppressAutoHyphens/>
      <w:spacing w:after="200"/>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8E199F"/>
    <w:pPr>
      <w:suppressAutoHyphens/>
      <w:spacing w:after="200"/>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8E199F"/>
    <w:pPr>
      <w:suppressAutoHyphens/>
      <w:spacing w:after="200"/>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8E199F"/>
    <w:pPr>
      <w:suppressAutoHyphens/>
      <w:spacing w:after="200"/>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8E199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8E199F"/>
    <w:pPr>
      <w:suppressAutoHyphens/>
      <w:spacing w:after="20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8E199F"/>
    <w:pPr>
      <w:suppressAutoHyphens/>
      <w:spacing w:after="200"/>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8E199F"/>
    <w:pPr>
      <w:suppressAutoHyphens/>
      <w:spacing w:after="200"/>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8E199F"/>
    <w:pPr>
      <w:suppressAutoHyphens/>
      <w:spacing w:after="200"/>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8E199F"/>
    <w:pPr>
      <w:suppressAutoHyphens/>
      <w:spacing w:after="200"/>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8E199F"/>
    <w:pPr>
      <w:spacing w:after="0"/>
      <w:ind w:left="240" w:hanging="240"/>
    </w:pPr>
  </w:style>
  <w:style w:type="paragraph" w:styleId="TableofFigures">
    <w:name w:val="table of figures"/>
    <w:basedOn w:val="Normal"/>
    <w:next w:val="Normal"/>
    <w:uiPriority w:val="99"/>
    <w:semiHidden/>
    <w:unhideWhenUsed/>
    <w:rsid w:val="008E199F"/>
    <w:pPr>
      <w:spacing w:after="0"/>
    </w:pPr>
  </w:style>
  <w:style w:type="table" w:styleId="TableProfessional">
    <w:name w:val="Table Professional"/>
    <w:basedOn w:val="TableNormal"/>
    <w:uiPriority w:val="99"/>
    <w:semiHidden/>
    <w:unhideWhenUsed/>
    <w:rsid w:val="008E199F"/>
    <w:pPr>
      <w:suppressAutoHyphens/>
      <w:spacing w:after="200"/>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8E199F"/>
    <w:pPr>
      <w:suppressAutoHyphens/>
      <w:spacing w:after="200"/>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8E199F"/>
    <w:pPr>
      <w:suppressAutoHyphens/>
      <w:spacing w:after="200"/>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8E199F"/>
    <w:pPr>
      <w:suppressAutoHyphens/>
      <w:spacing w:after="200"/>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8E199F"/>
    <w:pPr>
      <w:suppressAutoHyphens/>
      <w:spacing w:after="200"/>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8E199F"/>
    <w:pPr>
      <w:suppressAutoHyphens/>
      <w:spacing w:after="200"/>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8E199F"/>
    <w:pPr>
      <w:suppressAutoHyphens/>
      <w:spacing w:after="20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8E199F"/>
    <w:pPr>
      <w:suppressAutoHyphens/>
      <w:spacing w:after="200"/>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8E199F"/>
    <w:pPr>
      <w:suppressAutoHyphens/>
      <w:spacing w:after="200"/>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8E199F"/>
    <w:pPr>
      <w:suppressAutoHyphens/>
      <w:spacing w:after="200"/>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225991346">
      <w:bodyDiv w:val="1"/>
      <w:marLeft w:val="0"/>
      <w:marRight w:val="0"/>
      <w:marTop w:val="0"/>
      <w:marBottom w:val="0"/>
      <w:divBdr>
        <w:top w:val="none" w:sz="0" w:space="0" w:color="auto"/>
        <w:left w:val="none" w:sz="0" w:space="0" w:color="auto"/>
        <w:bottom w:val="none" w:sz="0" w:space="0" w:color="auto"/>
        <w:right w:val="none" w:sz="0" w:space="0" w:color="auto"/>
      </w:divBdr>
    </w:div>
    <w:div w:id="411506731">
      <w:bodyDiv w:val="1"/>
      <w:marLeft w:val="0"/>
      <w:marRight w:val="0"/>
      <w:marTop w:val="0"/>
      <w:marBottom w:val="0"/>
      <w:divBdr>
        <w:top w:val="none" w:sz="0" w:space="0" w:color="auto"/>
        <w:left w:val="none" w:sz="0" w:space="0" w:color="auto"/>
        <w:bottom w:val="none" w:sz="0" w:space="0" w:color="auto"/>
        <w:right w:val="none" w:sz="0" w:space="0" w:color="auto"/>
      </w:divBdr>
    </w:div>
    <w:div w:id="819463063">
      <w:bodyDiv w:val="1"/>
      <w:marLeft w:val="0"/>
      <w:marRight w:val="0"/>
      <w:marTop w:val="0"/>
      <w:marBottom w:val="0"/>
      <w:divBdr>
        <w:top w:val="none" w:sz="0" w:space="0" w:color="auto"/>
        <w:left w:val="none" w:sz="0" w:space="0" w:color="auto"/>
        <w:bottom w:val="none" w:sz="0" w:space="0" w:color="auto"/>
        <w:right w:val="none" w:sz="0" w:space="0" w:color="auto"/>
      </w:divBdr>
    </w:div>
    <w:div w:id="1303265086">
      <w:bodyDiv w:val="1"/>
      <w:marLeft w:val="0"/>
      <w:marRight w:val="0"/>
      <w:marTop w:val="0"/>
      <w:marBottom w:val="0"/>
      <w:divBdr>
        <w:top w:val="none" w:sz="0" w:space="0" w:color="auto"/>
        <w:left w:val="none" w:sz="0" w:space="0" w:color="auto"/>
        <w:bottom w:val="none" w:sz="0" w:space="0" w:color="auto"/>
        <w:right w:val="none" w:sz="0" w:space="0" w:color="auto"/>
      </w:divBdr>
    </w:div>
    <w:div w:id="1427190841">
      <w:bodyDiv w:val="1"/>
      <w:marLeft w:val="0"/>
      <w:marRight w:val="0"/>
      <w:marTop w:val="0"/>
      <w:marBottom w:val="0"/>
      <w:divBdr>
        <w:top w:val="none" w:sz="0" w:space="0" w:color="auto"/>
        <w:left w:val="none" w:sz="0" w:space="0" w:color="auto"/>
        <w:bottom w:val="none" w:sz="0" w:space="0" w:color="auto"/>
        <w:right w:val="none" w:sz="0" w:space="0" w:color="auto"/>
      </w:divBdr>
    </w:div>
    <w:div w:id="1585457962">
      <w:bodyDiv w:val="1"/>
      <w:marLeft w:val="0"/>
      <w:marRight w:val="0"/>
      <w:marTop w:val="0"/>
      <w:marBottom w:val="0"/>
      <w:divBdr>
        <w:top w:val="none" w:sz="0" w:space="0" w:color="auto"/>
        <w:left w:val="none" w:sz="0" w:space="0" w:color="auto"/>
        <w:bottom w:val="none" w:sz="0" w:space="0" w:color="auto"/>
        <w:right w:val="none" w:sz="0" w:space="0" w:color="auto"/>
      </w:divBdr>
    </w:div>
    <w:div w:id="1591312075">
      <w:bodyDiv w:val="1"/>
      <w:marLeft w:val="0"/>
      <w:marRight w:val="0"/>
      <w:marTop w:val="0"/>
      <w:marBottom w:val="0"/>
      <w:divBdr>
        <w:top w:val="none" w:sz="0" w:space="0" w:color="auto"/>
        <w:left w:val="none" w:sz="0" w:space="0" w:color="auto"/>
        <w:bottom w:val="none" w:sz="0" w:space="0" w:color="auto"/>
        <w:right w:val="none" w:sz="0" w:space="0" w:color="auto"/>
      </w:divBdr>
    </w:div>
    <w:div w:id="1709144339">
      <w:bodyDiv w:val="1"/>
      <w:marLeft w:val="0"/>
      <w:marRight w:val="0"/>
      <w:marTop w:val="0"/>
      <w:marBottom w:val="0"/>
      <w:divBdr>
        <w:top w:val="none" w:sz="0" w:space="0" w:color="auto"/>
        <w:left w:val="none" w:sz="0" w:space="0" w:color="auto"/>
        <w:bottom w:val="none" w:sz="0" w:space="0" w:color="auto"/>
        <w:right w:val="none" w:sz="0" w:space="0" w:color="auto"/>
      </w:divBdr>
    </w:div>
    <w:div w:id="2007781129">
      <w:bodyDiv w:val="1"/>
      <w:marLeft w:val="0"/>
      <w:marRight w:val="0"/>
      <w:marTop w:val="0"/>
      <w:marBottom w:val="0"/>
      <w:divBdr>
        <w:top w:val="none" w:sz="0" w:space="0" w:color="auto"/>
        <w:left w:val="none" w:sz="0" w:space="0" w:color="auto"/>
        <w:bottom w:val="none" w:sz="0" w:space="0" w:color="auto"/>
        <w:right w:val="none" w:sz="0" w:space="0" w:color="auto"/>
      </w:divBdr>
    </w:div>
    <w:div w:id="20360733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hyperlink" Target="https://www.vic.gov.au/economic-growth-statement" TargetMode="External"/><Relationship Id="rId26" Type="http://schemas.openxmlformats.org/officeDocument/2006/relationships/hyperlink" Target="https://www.water.vic.gov.au/our-programs/water-monitoring-and-reporting/water-security-plan" TargetMode="External"/><Relationship Id="rId39" Type="http://schemas.openxmlformats.org/officeDocument/2006/relationships/hyperlink" Target="https://innovationvictoria.com" TargetMode="External"/><Relationship Id="rId21" Type="http://schemas.openxmlformats.org/officeDocument/2006/relationships/hyperlink" Target="https://www.vic.gov.au/victorias-plan-circular-economy" TargetMode="External"/><Relationship Id="rId34" Type="http://schemas.openxmlformats.org/officeDocument/2006/relationships/hyperlink" Target="https://www.energy.vic.gov.au/renewable-energy/offshore-wind-energy" TargetMode="External"/><Relationship Id="rId42" Type="http://schemas.openxmlformats.org/officeDocument/2006/relationships/hyperlink" Target="https://creativecommons.org/licenses/by/4.0/" TargetMode="External"/><Relationship Id="rId47" Type="http://schemas.openxmlformats.org/officeDocument/2006/relationships/theme" Target="theme/theme1.xml"/><Relationship Id="rId50" Type="http://schemas.openxmlformats.org/officeDocument/2006/relationships/customXml" Target="../customXml/item4.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4.jpg"/><Relationship Id="rId29" Type="http://schemas.openxmlformats.org/officeDocument/2006/relationships/hyperlink" Target="https://www.energy.vic.gov.au/renewable-energy/first-peoples-energy" TargetMode="External"/><Relationship Id="rId11" Type="http://schemas.openxmlformats.org/officeDocument/2006/relationships/image" Target="media/image1.png"/><Relationship Id="rId24" Type="http://schemas.openxmlformats.org/officeDocument/2006/relationships/hyperlink" Target="https://www.energy.vic.gov.au/renewable-energy/our-energy-workforce/women-in-energy-strategy" TargetMode="External"/><Relationship Id="rId32" Type="http://schemas.openxmlformats.org/officeDocument/2006/relationships/hyperlink" Target="mailto:BIE@deeca.vic.gov.au" TargetMode="External"/><Relationship Id="rId37" Type="http://schemas.openxmlformats.org/officeDocument/2006/relationships/hyperlink" Target="https://www.invest.vic.gov.au" TargetMode="External"/><Relationship Id="rId40" Type="http://schemas.openxmlformats.org/officeDocument/2006/relationships/hyperlink" Target="https://www.secvictoria.com.au" TargetMode="External"/><Relationship Id="rId45" Type="http://schemas.openxmlformats.org/officeDocument/2006/relationships/hyperlink" Target="https://www.deeca.vic.gov.au/" TargetMode="External"/><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hyperlink" Target="https://www.energy.vic.gov.au/renewable-energy/our-energy-workforce/victorian-energy-jobs-plan" TargetMode="External"/><Relationship Id="rId28" Type="http://schemas.openxmlformats.org/officeDocument/2006/relationships/hyperlink" Target="https://www.energy.vic.gov.au/renewable-energy/our-energy-workforce/women-in-energy-strategy" TargetMode="External"/><Relationship Id="rId36" Type="http://schemas.openxmlformats.org/officeDocument/2006/relationships/hyperlink" Target="https://www.energy.vic.gov.au/renewable-energy/renewable-energy-zones" TargetMode="External"/><Relationship Id="rId49" Type="http://schemas.openxmlformats.org/officeDocument/2006/relationships/customXml" Target="../customXml/item3.xml"/><Relationship Id="rId10" Type="http://schemas.openxmlformats.org/officeDocument/2006/relationships/hyperlink" Target="https://www.deeca.vic.gov.au/aboriginalselfdetermination/self-determination-reform-strategy" TargetMode="External"/><Relationship Id="rId19" Type="http://schemas.openxmlformats.org/officeDocument/2006/relationships/hyperlink" Target="https://djsir.vic.gov.au/priorities-and-initiatives/industry-policy" TargetMode="External"/><Relationship Id="rId31" Type="http://schemas.openxmlformats.org/officeDocument/2006/relationships/hyperlink" Target="https://www.vicgrid.com.au/about/news/news-stories/driving-better-community-engagement-and-benefits-from-renewable-energy-projects" TargetMode="External"/><Relationship Id="rId44" Type="http://schemas.openxmlformats.org/officeDocument/2006/relationships/hyperlink" Target="https://www.accesshub.gov.au/" TargetMode="External"/><Relationship Id="rId52" Type="http://schemas.openxmlformats.org/officeDocument/2006/relationships/customXml" Target="../customXml/item6.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s://hamrenergy.com/portland-renewable-fuels" TargetMode="External"/><Relationship Id="rId22" Type="http://schemas.openxmlformats.org/officeDocument/2006/relationships/hyperlink" Target="https://www.vic.gov.au/clean-economy-workforce-development-strategy-2023-2033" TargetMode="External"/><Relationship Id="rId27" Type="http://schemas.openxmlformats.org/officeDocument/2006/relationships/hyperlink" Target="https://www.energy.vic.gov.au/renewable-energy/our-energy-workforce/victorian-energy-jobs-plan" TargetMode="External"/><Relationship Id="rId30" Type="http://schemas.openxmlformats.org/officeDocument/2006/relationships/hyperlink" Target="https://www.energy.vic.gov.au/renewable-energy/first-peoples-energy/first-peoples-resources" TargetMode="External"/><Relationship Id="rId35" Type="http://schemas.openxmlformats.org/officeDocument/2006/relationships/hyperlink" Target="https://www.solar.vic.gov.au" TargetMode="External"/><Relationship Id="rId43" Type="http://schemas.openxmlformats.org/officeDocument/2006/relationships/hyperlink" Target="mailto:customer.service@deeca.vic.gov.au" TargetMode="External"/><Relationship Id="rId48" Type="http://schemas.openxmlformats.org/officeDocument/2006/relationships/customXml" Target="../customXml/item2.xml"/><Relationship Id="rId8" Type="http://schemas.openxmlformats.org/officeDocument/2006/relationships/footer" Target="footer1.xml"/><Relationship Id="rId51" Type="http://schemas.openxmlformats.org/officeDocument/2006/relationships/customXml" Target="../customXml/item5.xm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hyperlink" Target="https://www.climatechange.vic.gov.au/victorias-climate-change-strategy" TargetMode="External"/><Relationship Id="rId25" Type="http://schemas.openxmlformats.org/officeDocument/2006/relationships/hyperlink" Target="https://www.water.vic.gov.au/our-programs/climate-change-and-victorias-water-sector/greenhouse-gas-emissions-from-the-water-sector/a-net-zero-emissions-water-sector" TargetMode="External"/><Relationship Id="rId33" Type="http://schemas.openxmlformats.org/officeDocument/2006/relationships/hyperlink" Target="https://www.energy.vic.gov.au/industry/investment-opportunities" TargetMode="External"/><Relationship Id="rId38" Type="http://schemas.openxmlformats.org/officeDocument/2006/relationships/hyperlink" Target="https://djsir.vic.gov.au/about-us/overview/organisation-structure/departments-organisation-chart/victorias-investment-coordinator-general" TargetMode="External"/><Relationship Id="rId46" Type="http://schemas.openxmlformats.org/officeDocument/2006/relationships/fontTable" Target="fontTable.xml"/><Relationship Id="rId20" Type="http://schemas.openxmlformats.org/officeDocument/2006/relationships/hyperlink" Target="https://www.vic.gov.au/freight-victoria" TargetMode="External"/><Relationship Id="rId41" Type="http://schemas.openxmlformats.org/officeDocument/2006/relationships/hyperlink" Target="https://www.energy.vic.gov.au/industry/investment-opportunities" TargetMode="External"/><Relationship Id="rId1" Type="http://schemas.openxmlformats.org/officeDocument/2006/relationships/customXml" Target="../customXml/item1.xml"/><Relationship Id="rId6" Type="http://schemas.openxmlformats.org/officeDocument/2006/relationships/footnotes" Target="footnotes.xml"/></Relationships>
</file>

<file path=word/_rels/footnotes.xml.rels><?xml version="1.0" encoding="UTF-8" standalone="yes"?>
<Relationships xmlns="http://schemas.openxmlformats.org/package/2006/relationships"><Relationship Id="rId8" Type="http://schemas.openxmlformats.org/officeDocument/2006/relationships/hyperlink" Target="https://www.icao.int/CORSIA/corsia-states-chapter-3-state-pairs" TargetMode="External"/><Relationship Id="rId3" Type="http://schemas.openxmlformats.org/officeDocument/2006/relationships/hyperlink" Target="https://www.planning.vic.gov.au/guides-and-resources/Data-spatial-and-insights/discover-and-access-planning-open-data/victoria-in-future" TargetMode="External"/><Relationship Id="rId7" Type="http://schemas.openxmlformats.org/officeDocument/2006/relationships/hyperlink" Target="https://www.bitre.gov.au/resource/aviation/airport-traffic-data" TargetMode="External"/><Relationship Id="rId2" Type="http://schemas.openxmlformats.org/officeDocument/2006/relationships/hyperlink" Target="https://melbourneairportprojectshub.com.au/master-plan" TargetMode="External"/><Relationship Id="rId1" Type="http://schemas.openxmlformats.org/officeDocument/2006/relationships/hyperlink" Target="https://data.gov.au" TargetMode="External"/><Relationship Id="rId6" Type="http://schemas.openxmlformats.org/officeDocument/2006/relationships/hyperlink" Target="https://www.bitre.gov.au/resource/aviation/australian-aviation-forecasts-2024-2050" TargetMode="External"/><Relationship Id="rId11" Type="http://schemas.openxmlformats.org/officeDocument/2006/relationships/hyperlink" Target="https://www.singaporeair.com/en_UK/sg/about-us/sustainability/environment/" TargetMode="External"/><Relationship Id="rId5" Type="http://schemas.openxmlformats.org/officeDocument/2006/relationships/hyperlink" Target="https://www.eiu.com/n/wp-content/uploads/2026/07/EIU_Liveability-Index-2026.pdf" TargetMode="External"/><Relationship Id="rId10" Type="http://schemas.openxmlformats.org/officeDocument/2006/relationships/hyperlink" Target="https://www.airnewzealand.co.nz/sustainability-saf" TargetMode="External"/><Relationship Id="rId4" Type="http://schemas.openxmlformats.org/officeDocument/2006/relationships/hyperlink" Target="https://www.melbourne.vic.gov.au/why-invest-melbourne" TargetMode="External"/><Relationship Id="rId9" Type="http://schemas.openxmlformats.org/officeDocument/2006/relationships/hyperlink" Target="https://www.qantas.com/corporate/sustainability/our-planet/sustainable-aviation-fuel"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Volumes/Samsung%20Backup/DEECA%20Work/Document_accessible_APR202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3BB992C-176B-7A4E-894C-6831AFADC7DF}">
  <we:reference id="wa200010725" version="1.0.0.1" store="en-US" storeType="OMEX"/>
  <we:alternateReferences>
    <we:reference id="WA200010725" version="1.0.0.1" store="" storeType="OMEX"/>
  </we:alternateReferences>
  <we:properties>
    <we:property name="claude.fileId" value="&quot;ef0199af-1006-4006-81e7-59452219f8ea&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ECM V2 Project" ma:contentTypeID="0x0101009298E819CE1EBB4F8D2096B3E0F0C2911D0089CB9B435CF9D0418843098ECE4DAE45" ma:contentTypeVersion="159" ma:contentTypeDescription="All project related information. The library can be used to manage multiple projects." ma:contentTypeScope="" ma:versionID="861209c218f1ee1f5353bde9f478453a">
  <xsd:schema xmlns:xsd="http://www.w3.org/2001/XMLSchema" xmlns:xs="http://www.w3.org/2001/XMLSchema" xmlns:p="http://schemas.microsoft.com/office/2006/metadata/properties" xmlns:ns2="9fd47c19-1c4a-4d7d-b342-c10cef269344" xmlns:ns3="a5f32de4-e402-4188-b034-e71ca7d22e54" targetNamespace="http://schemas.microsoft.com/office/2006/metadata/properties" ma:root="true" ma:fieldsID="d98cf43ba584f00f2b315c093d7b71c0" ns2:_="" ns3:_="">
    <xsd:import namespace="9fd47c19-1c4a-4d7d-b342-c10cef269344"/>
    <xsd:import namespace="a5f32de4-e402-4188-b034-e71ca7d22e54"/>
    <xsd:element name="properties">
      <xsd:complexType>
        <xsd:sequence>
          <xsd:element name="documentManagement">
            <xsd:complexType>
              <xsd:all>
                <xsd:element ref="ns3:_dlc_DocId" minOccurs="0"/>
                <xsd:element ref="ns3:_dlc_DocIdUrl" minOccurs="0"/>
                <xsd:element ref="ns3:_dlc_DocIdPersistId" minOccurs="0"/>
                <xsd:element ref="ns2:pd01c257034b4e86b1f58279a3bd54c6" minOccurs="0"/>
                <xsd:element ref="ns2:TaxCatchAll" minOccurs="0"/>
                <xsd:element ref="ns2:TaxCatchAllLabel" minOccurs="0"/>
                <xsd:element ref="ns2:fb3179c379644f499d7166d0c985669b" minOccurs="0"/>
                <xsd:element ref="ns2:b9b43b809ea4445880dbf70bb9849525" minOccurs="0"/>
                <xsd:element ref="ns2:Project_Phase" minOccurs="0"/>
                <xsd:element ref="ns2:f2ccc2d036544b63b99cbcec8aa9ae6a" minOccurs="0"/>
                <xsd:element ref="ns2:g91c59fb10974fa1a03160ad8386f0f4" minOccurs="0"/>
                <xsd:element ref="ns2:Proj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pd01c257034b4e86b1f58279a3bd54c6" ma:index="11" nillable="true" ma:taxonomy="true" ma:internalName="pd01c257034b4e86b1f58279a3bd54c6" ma:taxonomyFieldName="Security_x0020_Classification" ma:displayName="Security Classification" ma:readOnly="false" ma:default="2;#Unclassified|7fa379f4-4aba-4692-ab80-7d39d3a23cf4" ma:fieldId="{9d01c257-034b-4e86-b1f5-8279a3bd54c6}" ma:sspId="797aeec6-0273-40f2-ab3e-beee73212332" ma:termSetId="6da6c671-4dae-4188-8808-548c864e9f8b" ma:anchorId="00000000-0000-0000-0000-000000000000" ma:open="false" ma:isKeyword="false">
      <xsd:complexType>
        <xsd:sequence>
          <xsd:element ref="pc:Terms" minOccurs="0" maxOccurs="1"/>
        </xsd:sequence>
      </xsd:complexType>
    </xsd:element>
    <xsd:element name="TaxCatchAll" ma:index="12" nillable="true" ma:displayName="Taxonomy Catch All Column" ma:hidden="true" ma:list="{67ae33c2-3e85-4fd6-8d79-5ec87fbfd400}" ma:internalName="TaxCatchAll" ma:showField="CatchAllData"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hidden="true" ma:list="{67ae33c2-3e85-4fd6-8d79-5ec87fbfd400}" ma:internalName="TaxCatchAllLabel" ma:readOnly="true" ma:showField="CatchAllDataLabel" ma:web="bd11e820-61e0-4ad6-9882-a4e79b3e62a8">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5" nillable="true" ma:taxonomy="true" ma:internalName="fb3179c379644f499d7166d0c985669b" ma:taxonomyFieldName="Dissemination_x0020_Limiting_x0020_Marker" ma:displayName="Dissemination Limiting Marker" ma:readOnly="false" ma:default="3;#FOUO|955eb6fc-b35a-4808-8aa5-31e514fa3f26" ma:fieldId="{fb3179c3-7964-4f49-9d71-66d0c985669b}" ma:sspId="797aeec6-0273-40f2-ab3e-beee73212332" ma:termSetId="f41b4dff-1c0e-42ed-b4e6-3638cbec140f" ma:anchorId="00000000-0000-0000-0000-000000000000" ma:open="false" ma:isKeyword="false">
      <xsd:complexType>
        <xsd:sequence>
          <xsd:element ref="pc:Terms" minOccurs="0" maxOccurs="1"/>
        </xsd:sequence>
      </xsd:complexType>
    </xsd:element>
    <xsd:element name="b9b43b809ea4445880dbf70bb9849525" ma:index="17" nillable="true" ma:taxonomy="true" ma:internalName="b9b43b809ea4445880dbf70bb9849525" ma:taxonomyFieldName="Department_x0020_Document_x0020_Type" ma:displayName="Department Document Type" ma:default="" ma:fieldId="{b9b43b80-9ea4-4458-80db-f70bb9849525}" ma:sspId="797aeec6-0273-40f2-ab3e-beee73212332" ma:termSetId="356315ab-6133-43a1-a2d6-d78a601e579c" ma:anchorId="00000000-0000-0000-0000-000000000000" ma:open="false" ma:isKeyword="false">
      <xsd:complexType>
        <xsd:sequence>
          <xsd:element ref="pc:Terms" minOccurs="0" maxOccurs="1"/>
        </xsd:sequence>
      </xsd:complexType>
    </xsd:element>
    <xsd:element name="Project_Phase" ma:index="19" nillable="true" ma:displayName="Project_Phase" ma:format="Dropdown" ma:internalName="Project_Phase">
      <xsd:simpleType>
        <xsd:restriction base="dms:Choice">
          <xsd:enumeration value="Initiate"/>
          <xsd:enumeration value="Plan"/>
          <xsd:enumeration value="Build"/>
          <xsd:enumeration value="Test"/>
          <xsd:enumeration value="Implement"/>
          <xsd:enumeration value="Run"/>
        </xsd:restriction>
      </xsd:simpleType>
    </xsd:element>
    <xsd:element name="f2ccc2d036544b63b99cbcec8aa9ae6a" ma:index="20" ma:taxonomy="true" ma:internalName="f2ccc2d036544b63b99cbcec8aa9ae6a" ma:taxonomyFieldName="Records_x0020_Class_x0020_Project" ma:displayName="Classification" ma:readOnly="false" ma:default="" ma:fieldId="{f2ccc2d0-3654-4b63-b99c-bcec8aa9ae6a}" ma:sspId="797aeec6-0273-40f2-ab3e-beee73212332" ma:termSetId="4258747f-0974-48f0-ac10-46f208a52cd4" ma:anchorId="6988e523-b3ea-42d5-8ccf-de7bd6c5ed85" ma:open="false" ma:isKeyword="false">
      <xsd:complexType>
        <xsd:sequence>
          <xsd:element ref="pc:Terms" minOccurs="0" maxOccurs="1"/>
        </xsd:sequence>
      </xsd:complexType>
    </xsd:element>
    <xsd:element name="g91c59fb10974fa1a03160ad8386f0f4" ma:index="21" nillable="true" ma:taxonomy="true" ma:internalName="g91c59fb10974fa1a03160ad8386f0f4" ma:taxonomyFieldName="Record_x0020_Purpose" ma:displayName="Record Purpose" ma:readOnly="false" ma:default="" ma:fieldId="{091c59fb-1097-4fa1-a031-60ad8386f0f4}" ma:sspId="797aeec6-0273-40f2-ab3e-beee73212332" ma:termSetId="bcf5a239-fe11-49e0-8a78-d51fb720f0dd" ma:anchorId="00000000-0000-0000-0000-000000000000" ma:open="false" ma:isKeyword="false">
      <xsd:complexType>
        <xsd:sequence>
          <xsd:element ref="pc:Terms" minOccurs="0" maxOccurs="1"/>
        </xsd:sequence>
      </xsd:complexType>
    </xsd:element>
    <xsd:element name="ProjName" ma:index="24" nillable="true" ma:displayName="Project Name" ma:description="ECM V2 Project Name" ma:format="Dropdown" ma:indexed="true" ma:internalName="ProjName">
      <xsd:simpleType>
        <xsd:union memberTypes="dms:Text">
          <xsd:simpleType>
            <xsd:restriction base="dms:Choice">
              <xsd:enumeration value="Add Project Name"/>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haredContentType xmlns="Microsoft.SharePoint.Taxonomy.ContentTypeSync" SourceId="797aeec6-0273-40f2-ab3e-beee73212332" ContentTypeId="0x0101009298E819CE1EBB4F8D2096B3E0F0C291" PreviousValue="false"/>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3</Value>
      <Value>2</Value>
      <Value>129</Value>
    </TaxCatchAll>
    <ProjName xmlns="9fd47c19-1c4a-4d7d-b342-c10cef269344" xsi:nil="true"/>
    <b9b43b809ea4445880dbf70bb9849525 xmlns="9fd47c19-1c4a-4d7d-b342-c10cef269344">
      <Terms xmlns="http://schemas.microsoft.com/office/infopath/2007/PartnerControls"/>
    </b9b43b809ea4445880dbf70bb9849525>
    <pd01c257034b4e86b1f58279a3bd54c6 xmlns="9fd47c19-1c4a-4d7d-b342-c10cef269344">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7fa379f4-4aba-4692-ab80-7d39d3a23cf4</TermId>
        </TermInfo>
      </Terms>
    </pd01c257034b4e86b1f58279a3bd54c6>
    <g91c59fb10974fa1a03160ad8386f0f4 xmlns="9fd47c19-1c4a-4d7d-b342-c10cef269344">
      <Terms xmlns="http://schemas.microsoft.com/office/infopath/2007/PartnerControls"/>
    </g91c59fb10974fa1a03160ad8386f0f4>
    <Project_Phase xmlns="9fd47c19-1c4a-4d7d-b342-c10cef269344" xsi:nil="true"/>
    <fb3179c379644f499d7166d0c985669b xmlns="9fd47c19-1c4a-4d7d-b342-c10cef269344">
      <Terms xmlns="http://schemas.microsoft.com/office/infopath/2007/PartnerControls">
        <TermInfo xmlns="http://schemas.microsoft.com/office/infopath/2007/PartnerControls">
          <TermName xmlns="http://schemas.microsoft.com/office/infopath/2007/PartnerControls">FOUO</TermName>
          <TermId xmlns="http://schemas.microsoft.com/office/infopath/2007/PartnerControls">955eb6fc-b35a-4808-8aa5-31e514fa3f26</TermId>
        </TermInfo>
      </Terms>
    </fb3179c379644f499d7166d0c985669b>
    <f2ccc2d036544b63b99cbcec8aa9ae6a xmlns="9fd47c19-1c4a-4d7d-b342-c10cef269344">
      <Terms xmlns="http://schemas.microsoft.com/office/infopath/2007/PartnerControls">
        <TermInfo xmlns="http://schemas.microsoft.com/office/infopath/2007/PartnerControls">
          <TermName xmlns="http://schemas.microsoft.com/office/infopath/2007/PartnerControls">Reference Materials</TermName>
          <TermId xmlns="http://schemas.microsoft.com/office/infopath/2007/PartnerControls">f95fc07f-4085-41de-ae1e-da9e571af2f5</TermId>
        </TermInfo>
      </Terms>
    </f2ccc2d036544b63b99cbcec8aa9ae6a>
    <_dlc_DocId xmlns="a5f32de4-e402-4188-b034-e71ca7d22e54">DOCID657-1005555988-431</_dlc_DocId>
    <_dlc_DocIdUrl xmlns="a5f32de4-e402-4188-b034-e71ca7d22e54">
      <Url>https://delwpvicgovau.sharepoint.com/sites/ecm_657/_layouts/15/DocIdRedir.aspx?ID=DOCID657-1005555988-431</Url>
      <Description>DOCID657-1005555988-431</Description>
    </_dlc_DocIdUrl>
  </documentManagement>
</p:properties>
</file>

<file path=customXml/itemProps1.xml><?xml version="1.0" encoding="utf-8"?>
<ds:datastoreItem xmlns:ds="http://schemas.openxmlformats.org/officeDocument/2006/customXml" ds:itemID="{AA314458-6C92-8743-9C55-D817C2FDF7D6}">
  <ds:schemaRefs>
    <ds:schemaRef ds:uri="http://schemas.openxmlformats.org/officeDocument/2006/bibliography"/>
  </ds:schemaRefs>
</ds:datastoreItem>
</file>

<file path=customXml/itemProps2.xml><?xml version="1.0" encoding="utf-8"?>
<ds:datastoreItem xmlns:ds="http://schemas.openxmlformats.org/officeDocument/2006/customXml" ds:itemID="{B0FB0F77-30F8-4FC6-9E21-12DF57DDCA26}"/>
</file>

<file path=customXml/itemProps3.xml><?xml version="1.0" encoding="utf-8"?>
<ds:datastoreItem xmlns:ds="http://schemas.openxmlformats.org/officeDocument/2006/customXml" ds:itemID="{5CA049CF-5022-4960-B84B-CAE549F6E87C}"/>
</file>

<file path=customXml/itemProps4.xml><?xml version="1.0" encoding="utf-8"?>
<ds:datastoreItem xmlns:ds="http://schemas.openxmlformats.org/officeDocument/2006/customXml" ds:itemID="{7E9BDBFC-9B24-4E64-B641-CA7D7B7FE79E}"/>
</file>

<file path=customXml/itemProps5.xml><?xml version="1.0" encoding="utf-8"?>
<ds:datastoreItem xmlns:ds="http://schemas.openxmlformats.org/officeDocument/2006/customXml" ds:itemID="{100AB1B3-F27D-40BE-89A1-D4D4FA087041}"/>
</file>

<file path=customXml/itemProps6.xml><?xml version="1.0" encoding="utf-8"?>
<ds:datastoreItem xmlns:ds="http://schemas.openxmlformats.org/officeDocument/2006/customXml" ds:itemID="{CF264CDB-34BF-4221-8868-42A21FE51329}"/>
</file>

<file path=docProps/app.xml><?xml version="1.0" encoding="utf-8"?>
<Properties xmlns="http://schemas.openxmlformats.org/officeDocument/2006/extended-properties" xmlns:vt="http://schemas.openxmlformats.org/officeDocument/2006/docPropsVTypes">
  <Template>Document_accessible_APR2026.dotx</Template>
  <TotalTime>159</TotalTime>
  <Pages>33</Pages>
  <Words>4846</Words>
  <Characters>29853</Characters>
  <Application>Microsoft Office Word</Application>
  <DocSecurity>0</DocSecurity>
  <Lines>648</Lines>
  <Paragraphs>428</Paragraphs>
  <ScaleCrop>false</ScaleCrop>
  <HeadingPairs>
    <vt:vector size="2" baseType="variant">
      <vt:variant>
        <vt:lpstr>Title</vt:lpstr>
      </vt:variant>
      <vt:variant>
        <vt:i4>1</vt:i4>
      </vt:variant>
    </vt:vector>
  </HeadingPairs>
  <TitlesOfParts>
    <vt:vector size="1" baseType="lpstr">
      <vt:lpstr>Renewable Energy Investment Prospectus: Renewable Fuels and Feedstocks: Sustainable Aviation Fuel</vt:lpstr>
    </vt:vector>
  </TitlesOfParts>
  <Manager>N/A</Manager>
  <Company>Department of Energy, Environment and Climate Action </Company>
  <LinksUpToDate>false</LinksUpToDate>
  <CharactersWithSpaces>34271</CharactersWithSpaces>
  <SharedDoc>false</SharedDoc>
  <HyperlinkBase>www.deeca.vic.gov.au</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Renewable Energy Investment Prospectus: Renewable Fuels and Feedstocks: Sustainable Aviation Fuel</dc:title>
  <dc:subject>Renewable Fuels and Feedstocks Sustainable Aviation Fuel</dc:subject>
  <dc:creator>Department of Energy, Environment and Climate Action </dc:creator>
  <cp:keywords>renewable energy; investment prospectus; Victoria; sustainable aviation fuel; SAF; renewable fuels; feedstocks; biomass; bioenergy; aviation; decarbonisation</cp:keywords>
  <dc:description>© The State of Victoria Department of Energy, Environment and Climate Action September 2026</dc:description>
  <cp:lastModifiedBy>John Allen</cp:lastModifiedBy>
  <cp:revision>27</cp:revision>
  <dcterms:created xsi:type="dcterms:W3CDTF">2026-10-20T01:54:00Z</dcterms:created>
  <dcterms:modified xsi:type="dcterms:W3CDTF">2026-10-22T05:05:00Z</dcterms:modified>
  <cp:category>Prospectus</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257e2ab-f512-40e2-9c9a-c64247360765_Enabled">
    <vt:lpwstr>true</vt:lpwstr>
  </property>
  <property fmtid="{D5CDD505-2E9C-101B-9397-08002B2CF9AE}" pid="3" name="MSIP_Label_4257e2ab-f512-40e2-9c9a-c64247360765_SetDate">
    <vt:lpwstr>2022-09-20T23:29:16Z</vt:lpwstr>
  </property>
  <property fmtid="{D5CDD505-2E9C-101B-9397-08002B2CF9AE}" pid="4" name="MSIP_Label_4257e2ab-f512-40e2-9c9a-c64247360765_Method">
    <vt:lpwstr>Privileged</vt:lpwstr>
  </property>
  <property fmtid="{D5CDD505-2E9C-101B-9397-08002B2CF9AE}" pid="5" name="MSIP_Label_4257e2ab-f512-40e2-9c9a-c64247360765_Name">
    <vt:lpwstr>OFFICIAL</vt:lpwstr>
  </property>
  <property fmtid="{D5CDD505-2E9C-101B-9397-08002B2CF9AE}" pid="6" name="MSIP_Label_4257e2ab-f512-40e2-9c9a-c64247360765_SiteId">
    <vt:lpwstr>e8bdd6f7-fc18-4e48-a554-7f547927223b</vt:lpwstr>
  </property>
  <property fmtid="{D5CDD505-2E9C-101B-9397-08002B2CF9AE}" pid="7" name="MSIP_Label_4257e2ab-f512-40e2-9c9a-c64247360765_ActionId">
    <vt:lpwstr>e5bb7520-2aea-48aa-81c7-1c8f860860fb</vt:lpwstr>
  </property>
  <property fmtid="{D5CDD505-2E9C-101B-9397-08002B2CF9AE}" pid="8" name="MSIP_Label_4257e2ab-f512-40e2-9c9a-c64247360765_ContentBits">
    <vt:lpwstr>2</vt:lpwstr>
  </property>
  <property fmtid="{D5CDD505-2E9C-101B-9397-08002B2CF9AE}" pid="9" name="ContentTypeId">
    <vt:lpwstr>0x0101009298E819CE1EBB4F8D2096B3E0F0C2911D0089CB9B435CF9D0418843098ECE4DAE45</vt:lpwstr>
  </property>
  <property fmtid="{D5CDD505-2E9C-101B-9397-08002B2CF9AE}" pid="10" name="MediaServiceImageTags">
    <vt:lpwstr/>
  </property>
  <property fmtid="{D5CDD505-2E9C-101B-9397-08002B2CF9AE}" pid="11" name="Records Class Project">
    <vt:lpwstr>129;#Reference Materials|f95fc07f-4085-41de-ae1e-da9e571af2f5</vt:lpwstr>
  </property>
  <property fmtid="{D5CDD505-2E9C-101B-9397-08002B2CF9AE}" pid="12" name="Records_x0020_Class_x0020_Project">
    <vt:lpwstr>129;#Reference Materials|f95fc07f-4085-41de-ae1e-da9e571af2f5</vt:lpwstr>
  </property>
  <property fmtid="{D5CDD505-2E9C-101B-9397-08002B2CF9AE}" pid="13" name="Department Document Type">
    <vt:lpwstr/>
  </property>
  <property fmtid="{D5CDD505-2E9C-101B-9397-08002B2CF9AE}" pid="14" name="Dissemination Limiting Marker">
    <vt:lpwstr>3;#FOUO|955eb6fc-b35a-4808-8aa5-31e514fa3f26</vt:lpwstr>
  </property>
  <property fmtid="{D5CDD505-2E9C-101B-9397-08002B2CF9AE}" pid="15" name="Security Classification">
    <vt:lpwstr>2;#Unclassified|7fa379f4-4aba-4692-ab80-7d39d3a23cf4</vt:lpwstr>
  </property>
  <property fmtid="{D5CDD505-2E9C-101B-9397-08002B2CF9AE}" pid="16" name="Record Purpose">
    <vt:lpwstr/>
  </property>
  <property fmtid="{D5CDD505-2E9C-101B-9397-08002B2CF9AE}" pid="17" name="Security_x0020_Classification">
    <vt:lpwstr>2;#Unclassified|7fa379f4-4aba-4692-ab80-7d39d3a23cf4</vt:lpwstr>
  </property>
  <property fmtid="{D5CDD505-2E9C-101B-9397-08002B2CF9AE}" pid="18" name="Record_x0020_Purpose">
    <vt:lpwstr/>
  </property>
  <property fmtid="{D5CDD505-2E9C-101B-9397-08002B2CF9AE}" pid="19" name="Department_x0020_Document_x0020_Type">
    <vt:lpwstr/>
  </property>
  <property fmtid="{D5CDD505-2E9C-101B-9397-08002B2CF9AE}" pid="20" name="lcf76f155ced4ddcb4097134ff3c332f">
    <vt:lpwstr/>
  </property>
  <property fmtid="{D5CDD505-2E9C-101B-9397-08002B2CF9AE}" pid="21" name="Dissemination_x0020_Limiting_x0020_Marker">
    <vt:lpwstr>3;#FOUO|955eb6fc-b35a-4808-8aa5-31e514fa3f26</vt:lpwstr>
  </property>
  <property fmtid="{D5CDD505-2E9C-101B-9397-08002B2CF9AE}" pid="22" name="_dlc_DocIdItemGuid">
    <vt:lpwstr>6fcec3c1-7566-4b09-bae6-fb7455db2ce1</vt:lpwstr>
  </property>
</Properties>
</file>