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webextensions/webextension1.xml" ContentType="application/vnd.ms-office.webextension+xml"/>
  <Override PartName="/word/webextensions/taskpanes.xml" ContentType="application/vnd.ms-office.webextensiontaskpanes+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3189A6" w14:textId="08F838CD" w:rsidR="000C7148" w:rsidRPr="00753579" w:rsidRDefault="00A90182" w:rsidP="005C61F1">
      <w:pPr>
        <w:pStyle w:val="Title"/>
        <w:spacing w:after="600"/>
      </w:pPr>
      <w:r w:rsidRPr="00753579">
        <w:t>Renewable Energy Investment </w:t>
      </w:r>
      <w:r w:rsidR="00876ECA" w:rsidRPr="00753579">
        <w:t xml:space="preserve">Prospectus: </w:t>
      </w:r>
      <w:r w:rsidR="005C61F1" w:rsidRPr="00753579">
        <w:t>Offshore Wind</w:t>
      </w:r>
    </w:p>
    <w:p w14:paraId="53780E31" w14:textId="67266D07" w:rsidR="007968FE" w:rsidRPr="00753579" w:rsidRDefault="000C7148" w:rsidP="000C7148">
      <w:pPr>
        <w:pStyle w:val="Subtitle"/>
      </w:pPr>
      <w:r w:rsidRPr="00753579">
        <w:t>October 2026</w:t>
      </w:r>
    </w:p>
    <w:p w14:paraId="3FC55AF9" w14:textId="77777777" w:rsidR="00A51AD4" w:rsidRPr="00753579" w:rsidRDefault="00A51AD4" w:rsidP="00A90182">
      <w:pPr>
        <w:pStyle w:val="TOAHeading"/>
        <w:pageBreakBefore/>
        <w:outlineLvl w:val="0"/>
      </w:pPr>
      <w:r w:rsidRPr="00753579">
        <w:lastRenderedPageBreak/>
        <w:t>Table of Contents</w:t>
      </w:r>
    </w:p>
    <w:p w14:paraId="7BBBF062" w14:textId="696DE6C2" w:rsidR="00F823A7" w:rsidRPr="00753579" w:rsidRDefault="00C81AC2">
      <w:pPr>
        <w:pStyle w:val="TOC1"/>
        <w:tabs>
          <w:tab w:val="right" w:leader="dot" w:pos="9628"/>
        </w:tabs>
        <w:rPr>
          <w:rFonts w:asciiTheme="minorHAnsi" w:hAnsiTheme="minorHAnsi" w:cstheme="minorBidi"/>
          <w:bCs w:val="0"/>
          <w:noProof/>
          <w:kern w:val="2"/>
          <w:lang w:eastAsia="en-GB"/>
          <w14:ligatures w14:val="standardContextual"/>
        </w:rPr>
      </w:pPr>
      <w:r w:rsidRPr="00753579">
        <w:rPr>
          <w:rFonts w:cstheme="majorHAnsi"/>
          <w:bCs w:val="0"/>
          <w:sz w:val="28"/>
        </w:rPr>
        <w:fldChar w:fldCharType="begin"/>
      </w:r>
      <w:r w:rsidR="00F72213" w:rsidRPr="00753579">
        <w:rPr>
          <w:rFonts w:cstheme="majorHAnsi"/>
          <w:b/>
          <w:bCs w:val="0"/>
          <w:sz w:val="28"/>
        </w:rPr>
        <w:instrText xml:space="preserve"> TOC \o "1-1" \h \z </w:instrText>
      </w:r>
      <w:r w:rsidRPr="00753579">
        <w:rPr>
          <w:rFonts w:cstheme="majorHAnsi"/>
          <w:bCs w:val="0"/>
          <w:sz w:val="28"/>
        </w:rPr>
        <w:fldChar w:fldCharType="separate"/>
      </w:r>
      <w:hyperlink w:anchor="_Toc243465757" w:history="1">
        <w:r w:rsidR="00F823A7" w:rsidRPr="00753579">
          <w:rPr>
            <w:rStyle w:val="Hyperlink"/>
            <w:noProof/>
          </w:rPr>
          <w:t>Traditional Owners at the centre for decision-making processes</w:t>
        </w:r>
        <w:r w:rsidR="00F823A7" w:rsidRPr="00753579">
          <w:rPr>
            <w:noProof/>
            <w:webHidden/>
          </w:rPr>
          <w:tab/>
        </w:r>
        <w:r w:rsidR="00F823A7" w:rsidRPr="00753579">
          <w:rPr>
            <w:noProof/>
            <w:webHidden/>
          </w:rPr>
          <w:fldChar w:fldCharType="begin"/>
        </w:r>
        <w:r w:rsidR="00F823A7" w:rsidRPr="00753579">
          <w:rPr>
            <w:noProof/>
            <w:webHidden/>
          </w:rPr>
          <w:instrText xml:space="preserve"> PAGEREF _Toc243465757 \h </w:instrText>
        </w:r>
        <w:r w:rsidR="00F823A7" w:rsidRPr="00753579">
          <w:rPr>
            <w:noProof/>
            <w:webHidden/>
          </w:rPr>
        </w:r>
        <w:r w:rsidR="00F823A7" w:rsidRPr="00753579">
          <w:rPr>
            <w:noProof/>
            <w:webHidden/>
          </w:rPr>
          <w:fldChar w:fldCharType="separate"/>
        </w:r>
        <w:r w:rsidR="00427826">
          <w:rPr>
            <w:noProof/>
            <w:webHidden/>
          </w:rPr>
          <w:t>3</w:t>
        </w:r>
        <w:r w:rsidR="00F823A7" w:rsidRPr="00753579">
          <w:rPr>
            <w:noProof/>
            <w:webHidden/>
          </w:rPr>
          <w:fldChar w:fldCharType="end"/>
        </w:r>
      </w:hyperlink>
    </w:p>
    <w:p w14:paraId="7401E2A6" w14:textId="163A930F"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58" w:history="1">
        <w:r w:rsidRPr="00753579">
          <w:rPr>
            <w:rStyle w:val="Hyperlink"/>
            <w:noProof/>
          </w:rPr>
          <w:t>Welcome to Victoria’s renewable energy sector</w:t>
        </w:r>
        <w:r w:rsidRPr="00753579">
          <w:rPr>
            <w:noProof/>
            <w:webHidden/>
          </w:rPr>
          <w:tab/>
        </w:r>
        <w:r w:rsidRPr="00753579">
          <w:rPr>
            <w:noProof/>
            <w:webHidden/>
          </w:rPr>
          <w:fldChar w:fldCharType="begin"/>
        </w:r>
        <w:r w:rsidRPr="00753579">
          <w:rPr>
            <w:noProof/>
            <w:webHidden/>
          </w:rPr>
          <w:instrText xml:space="preserve"> PAGEREF _Toc243465758 \h </w:instrText>
        </w:r>
        <w:r w:rsidRPr="00753579">
          <w:rPr>
            <w:noProof/>
            <w:webHidden/>
          </w:rPr>
        </w:r>
        <w:r w:rsidRPr="00753579">
          <w:rPr>
            <w:noProof/>
            <w:webHidden/>
          </w:rPr>
          <w:fldChar w:fldCharType="separate"/>
        </w:r>
        <w:r w:rsidR="00427826">
          <w:rPr>
            <w:noProof/>
            <w:webHidden/>
          </w:rPr>
          <w:t>5</w:t>
        </w:r>
        <w:r w:rsidRPr="00753579">
          <w:rPr>
            <w:noProof/>
            <w:webHidden/>
          </w:rPr>
          <w:fldChar w:fldCharType="end"/>
        </w:r>
      </w:hyperlink>
    </w:p>
    <w:p w14:paraId="0760EEAC" w14:textId="208E9025"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59" w:history="1">
        <w:r w:rsidRPr="00753579">
          <w:rPr>
            <w:rStyle w:val="Hyperlink"/>
            <w:noProof/>
          </w:rPr>
          <w:t>Invest in Victoria’s offshore wind sector</w:t>
        </w:r>
        <w:r w:rsidRPr="00753579">
          <w:rPr>
            <w:noProof/>
            <w:webHidden/>
          </w:rPr>
          <w:tab/>
        </w:r>
        <w:r w:rsidRPr="00753579">
          <w:rPr>
            <w:noProof/>
            <w:webHidden/>
          </w:rPr>
          <w:fldChar w:fldCharType="begin"/>
        </w:r>
        <w:r w:rsidRPr="00753579">
          <w:rPr>
            <w:noProof/>
            <w:webHidden/>
          </w:rPr>
          <w:instrText xml:space="preserve"> PAGEREF _Toc243465759 \h </w:instrText>
        </w:r>
        <w:r w:rsidRPr="00753579">
          <w:rPr>
            <w:noProof/>
            <w:webHidden/>
          </w:rPr>
        </w:r>
        <w:r w:rsidRPr="00753579">
          <w:rPr>
            <w:noProof/>
            <w:webHidden/>
          </w:rPr>
          <w:fldChar w:fldCharType="separate"/>
        </w:r>
        <w:r w:rsidR="00427826">
          <w:rPr>
            <w:noProof/>
            <w:webHidden/>
          </w:rPr>
          <w:t>7</w:t>
        </w:r>
        <w:r w:rsidRPr="00753579">
          <w:rPr>
            <w:noProof/>
            <w:webHidden/>
          </w:rPr>
          <w:fldChar w:fldCharType="end"/>
        </w:r>
      </w:hyperlink>
    </w:p>
    <w:p w14:paraId="2CB0F369" w14:textId="1E2170D9"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0" w:history="1">
        <w:r w:rsidRPr="00753579">
          <w:rPr>
            <w:rStyle w:val="Hyperlink"/>
            <w:noProof/>
          </w:rPr>
          <w:t>World class resource</w:t>
        </w:r>
        <w:r w:rsidRPr="00753579">
          <w:rPr>
            <w:noProof/>
            <w:webHidden/>
          </w:rPr>
          <w:tab/>
        </w:r>
        <w:r w:rsidRPr="00753579">
          <w:rPr>
            <w:noProof/>
            <w:webHidden/>
          </w:rPr>
          <w:fldChar w:fldCharType="begin"/>
        </w:r>
        <w:r w:rsidRPr="00753579">
          <w:rPr>
            <w:noProof/>
            <w:webHidden/>
          </w:rPr>
          <w:instrText xml:space="preserve"> PAGEREF _Toc243465760 \h </w:instrText>
        </w:r>
        <w:r w:rsidRPr="00753579">
          <w:rPr>
            <w:noProof/>
            <w:webHidden/>
          </w:rPr>
        </w:r>
        <w:r w:rsidRPr="00753579">
          <w:rPr>
            <w:noProof/>
            <w:webHidden/>
          </w:rPr>
          <w:fldChar w:fldCharType="separate"/>
        </w:r>
        <w:r w:rsidR="00427826">
          <w:rPr>
            <w:noProof/>
            <w:webHidden/>
          </w:rPr>
          <w:t>9</w:t>
        </w:r>
        <w:r w:rsidRPr="00753579">
          <w:rPr>
            <w:noProof/>
            <w:webHidden/>
          </w:rPr>
          <w:fldChar w:fldCharType="end"/>
        </w:r>
      </w:hyperlink>
    </w:p>
    <w:p w14:paraId="1B76BC18" w14:textId="1924909D"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1" w:history="1">
        <w:r w:rsidRPr="00753579">
          <w:rPr>
            <w:rStyle w:val="Hyperlink"/>
            <w:noProof/>
          </w:rPr>
          <w:t>Australian-first Request for Proposal now open</w:t>
        </w:r>
        <w:r w:rsidRPr="00753579">
          <w:rPr>
            <w:noProof/>
            <w:webHidden/>
          </w:rPr>
          <w:tab/>
        </w:r>
        <w:r w:rsidRPr="00753579">
          <w:rPr>
            <w:noProof/>
            <w:webHidden/>
          </w:rPr>
          <w:fldChar w:fldCharType="begin"/>
        </w:r>
        <w:r w:rsidRPr="00753579">
          <w:rPr>
            <w:noProof/>
            <w:webHidden/>
          </w:rPr>
          <w:instrText xml:space="preserve"> PAGEREF _Toc243465761 \h </w:instrText>
        </w:r>
        <w:r w:rsidRPr="00753579">
          <w:rPr>
            <w:noProof/>
            <w:webHidden/>
          </w:rPr>
        </w:r>
        <w:r w:rsidRPr="00753579">
          <w:rPr>
            <w:noProof/>
            <w:webHidden/>
          </w:rPr>
          <w:fldChar w:fldCharType="separate"/>
        </w:r>
        <w:r w:rsidR="00427826">
          <w:rPr>
            <w:noProof/>
            <w:webHidden/>
          </w:rPr>
          <w:t>11</w:t>
        </w:r>
        <w:r w:rsidRPr="00753579">
          <w:rPr>
            <w:noProof/>
            <w:webHidden/>
          </w:rPr>
          <w:fldChar w:fldCharType="end"/>
        </w:r>
      </w:hyperlink>
    </w:p>
    <w:p w14:paraId="351A99FE" w14:textId="16EE7582"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2" w:history="1">
        <w:r w:rsidRPr="00753579">
          <w:rPr>
            <w:rStyle w:val="Hyperlink"/>
            <w:noProof/>
          </w:rPr>
          <w:t>Asia-Pacific offshore wind growth</w:t>
        </w:r>
        <w:r w:rsidRPr="00753579">
          <w:rPr>
            <w:noProof/>
            <w:webHidden/>
          </w:rPr>
          <w:tab/>
        </w:r>
        <w:r w:rsidRPr="00753579">
          <w:rPr>
            <w:noProof/>
            <w:webHidden/>
          </w:rPr>
          <w:fldChar w:fldCharType="begin"/>
        </w:r>
        <w:r w:rsidRPr="00753579">
          <w:rPr>
            <w:noProof/>
            <w:webHidden/>
          </w:rPr>
          <w:instrText xml:space="preserve"> PAGEREF _Toc243465762 \h </w:instrText>
        </w:r>
        <w:r w:rsidRPr="00753579">
          <w:rPr>
            <w:noProof/>
            <w:webHidden/>
          </w:rPr>
        </w:r>
        <w:r w:rsidRPr="00753579">
          <w:rPr>
            <w:noProof/>
            <w:webHidden/>
          </w:rPr>
          <w:fldChar w:fldCharType="separate"/>
        </w:r>
        <w:r w:rsidR="00427826">
          <w:rPr>
            <w:noProof/>
            <w:webHidden/>
          </w:rPr>
          <w:t>16</w:t>
        </w:r>
        <w:r w:rsidRPr="00753579">
          <w:rPr>
            <w:noProof/>
            <w:webHidden/>
          </w:rPr>
          <w:fldChar w:fldCharType="end"/>
        </w:r>
      </w:hyperlink>
    </w:p>
    <w:p w14:paraId="589284BB" w14:textId="32D8007A"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3" w:history="1">
        <w:r w:rsidRPr="00753579">
          <w:rPr>
            <w:rStyle w:val="Hyperlink"/>
            <w:noProof/>
          </w:rPr>
          <w:t>Victoria’s declared offshore wind zones</w:t>
        </w:r>
        <w:r w:rsidRPr="00753579">
          <w:rPr>
            <w:noProof/>
            <w:webHidden/>
          </w:rPr>
          <w:tab/>
        </w:r>
        <w:r w:rsidRPr="00753579">
          <w:rPr>
            <w:noProof/>
            <w:webHidden/>
          </w:rPr>
          <w:fldChar w:fldCharType="begin"/>
        </w:r>
        <w:r w:rsidRPr="00753579">
          <w:rPr>
            <w:noProof/>
            <w:webHidden/>
          </w:rPr>
          <w:instrText xml:space="preserve"> PAGEREF _Toc243465763 \h </w:instrText>
        </w:r>
        <w:r w:rsidRPr="00753579">
          <w:rPr>
            <w:noProof/>
            <w:webHidden/>
          </w:rPr>
        </w:r>
        <w:r w:rsidRPr="00753579">
          <w:rPr>
            <w:noProof/>
            <w:webHidden/>
          </w:rPr>
          <w:fldChar w:fldCharType="separate"/>
        </w:r>
        <w:r w:rsidR="00427826">
          <w:rPr>
            <w:noProof/>
            <w:webHidden/>
          </w:rPr>
          <w:t>20</w:t>
        </w:r>
        <w:r w:rsidRPr="00753579">
          <w:rPr>
            <w:noProof/>
            <w:webHidden/>
          </w:rPr>
          <w:fldChar w:fldCharType="end"/>
        </w:r>
      </w:hyperlink>
    </w:p>
    <w:p w14:paraId="07FAE383" w14:textId="39EC877D"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4" w:history="1">
        <w:r w:rsidRPr="00753579">
          <w:rPr>
            <w:rStyle w:val="Hyperlink"/>
            <w:noProof/>
          </w:rPr>
          <w:t>Unlocking investment opportunities along the supply chain</w:t>
        </w:r>
        <w:r w:rsidRPr="00753579">
          <w:rPr>
            <w:noProof/>
            <w:webHidden/>
          </w:rPr>
          <w:tab/>
        </w:r>
        <w:r w:rsidRPr="00753579">
          <w:rPr>
            <w:noProof/>
            <w:webHidden/>
          </w:rPr>
          <w:fldChar w:fldCharType="begin"/>
        </w:r>
        <w:r w:rsidRPr="00753579">
          <w:rPr>
            <w:noProof/>
            <w:webHidden/>
          </w:rPr>
          <w:instrText xml:space="preserve"> PAGEREF _Toc243465764 \h </w:instrText>
        </w:r>
        <w:r w:rsidRPr="00753579">
          <w:rPr>
            <w:noProof/>
            <w:webHidden/>
          </w:rPr>
        </w:r>
        <w:r w:rsidRPr="00753579">
          <w:rPr>
            <w:noProof/>
            <w:webHidden/>
          </w:rPr>
          <w:fldChar w:fldCharType="separate"/>
        </w:r>
        <w:r w:rsidR="00427826">
          <w:rPr>
            <w:noProof/>
            <w:webHidden/>
          </w:rPr>
          <w:t>23</w:t>
        </w:r>
        <w:r w:rsidRPr="00753579">
          <w:rPr>
            <w:noProof/>
            <w:webHidden/>
          </w:rPr>
          <w:fldChar w:fldCharType="end"/>
        </w:r>
      </w:hyperlink>
    </w:p>
    <w:p w14:paraId="3EF6C972" w14:textId="6FC19DBC"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5" w:history="1">
        <w:r w:rsidRPr="00753579">
          <w:rPr>
            <w:rStyle w:val="Hyperlink"/>
            <w:noProof/>
          </w:rPr>
          <w:t>Leverage existing supply chain capabilities</w:t>
        </w:r>
        <w:r w:rsidRPr="00753579">
          <w:rPr>
            <w:noProof/>
            <w:webHidden/>
          </w:rPr>
          <w:tab/>
        </w:r>
        <w:r w:rsidRPr="00753579">
          <w:rPr>
            <w:noProof/>
            <w:webHidden/>
          </w:rPr>
          <w:fldChar w:fldCharType="begin"/>
        </w:r>
        <w:r w:rsidRPr="00753579">
          <w:rPr>
            <w:noProof/>
            <w:webHidden/>
          </w:rPr>
          <w:instrText xml:space="preserve"> PAGEREF _Toc243465765 \h </w:instrText>
        </w:r>
        <w:r w:rsidRPr="00753579">
          <w:rPr>
            <w:noProof/>
            <w:webHidden/>
          </w:rPr>
        </w:r>
        <w:r w:rsidRPr="00753579">
          <w:rPr>
            <w:noProof/>
            <w:webHidden/>
          </w:rPr>
          <w:fldChar w:fldCharType="separate"/>
        </w:r>
        <w:r w:rsidR="00427826">
          <w:rPr>
            <w:noProof/>
            <w:webHidden/>
          </w:rPr>
          <w:t>26</w:t>
        </w:r>
        <w:r w:rsidRPr="00753579">
          <w:rPr>
            <w:noProof/>
            <w:webHidden/>
          </w:rPr>
          <w:fldChar w:fldCharType="end"/>
        </w:r>
      </w:hyperlink>
    </w:p>
    <w:p w14:paraId="1C9ADE60" w14:textId="45B437AE"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6" w:history="1">
        <w:r w:rsidRPr="00753579">
          <w:rPr>
            <w:rStyle w:val="Hyperlink"/>
            <w:noProof/>
          </w:rPr>
          <w:t>Enabling port infrastructure</w:t>
        </w:r>
        <w:r w:rsidRPr="00753579">
          <w:rPr>
            <w:noProof/>
            <w:webHidden/>
          </w:rPr>
          <w:tab/>
        </w:r>
        <w:r w:rsidRPr="00753579">
          <w:rPr>
            <w:noProof/>
            <w:webHidden/>
          </w:rPr>
          <w:fldChar w:fldCharType="begin"/>
        </w:r>
        <w:r w:rsidRPr="00753579">
          <w:rPr>
            <w:noProof/>
            <w:webHidden/>
          </w:rPr>
          <w:instrText xml:space="preserve"> PAGEREF _Toc243465766 \h </w:instrText>
        </w:r>
        <w:r w:rsidRPr="00753579">
          <w:rPr>
            <w:noProof/>
            <w:webHidden/>
          </w:rPr>
        </w:r>
        <w:r w:rsidRPr="00753579">
          <w:rPr>
            <w:noProof/>
            <w:webHidden/>
          </w:rPr>
          <w:fldChar w:fldCharType="separate"/>
        </w:r>
        <w:r w:rsidR="00427826">
          <w:rPr>
            <w:noProof/>
            <w:webHidden/>
          </w:rPr>
          <w:t>28</w:t>
        </w:r>
        <w:r w:rsidRPr="00753579">
          <w:rPr>
            <w:noProof/>
            <w:webHidden/>
          </w:rPr>
          <w:fldChar w:fldCharType="end"/>
        </w:r>
      </w:hyperlink>
    </w:p>
    <w:p w14:paraId="7C51D90B" w14:textId="577E97A7"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7" w:history="1">
        <w:r w:rsidRPr="00753579">
          <w:rPr>
            <w:rStyle w:val="Hyperlink"/>
            <w:noProof/>
          </w:rPr>
          <w:t>Victoria’s new Renewable Energy Zones</w:t>
        </w:r>
        <w:r w:rsidRPr="00753579">
          <w:rPr>
            <w:noProof/>
            <w:webHidden/>
          </w:rPr>
          <w:tab/>
        </w:r>
        <w:r w:rsidRPr="00753579">
          <w:rPr>
            <w:noProof/>
            <w:webHidden/>
          </w:rPr>
          <w:fldChar w:fldCharType="begin"/>
        </w:r>
        <w:r w:rsidRPr="00753579">
          <w:rPr>
            <w:noProof/>
            <w:webHidden/>
          </w:rPr>
          <w:instrText xml:space="preserve"> PAGEREF _Toc243465767 \h </w:instrText>
        </w:r>
        <w:r w:rsidRPr="00753579">
          <w:rPr>
            <w:noProof/>
            <w:webHidden/>
          </w:rPr>
        </w:r>
        <w:r w:rsidRPr="00753579">
          <w:rPr>
            <w:noProof/>
            <w:webHidden/>
          </w:rPr>
          <w:fldChar w:fldCharType="separate"/>
        </w:r>
        <w:r w:rsidR="00427826">
          <w:rPr>
            <w:noProof/>
            <w:webHidden/>
          </w:rPr>
          <w:t>31</w:t>
        </w:r>
        <w:r w:rsidRPr="00753579">
          <w:rPr>
            <w:noProof/>
            <w:webHidden/>
          </w:rPr>
          <w:fldChar w:fldCharType="end"/>
        </w:r>
      </w:hyperlink>
    </w:p>
    <w:p w14:paraId="6B0088D5" w14:textId="0BC120DE"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8" w:history="1">
        <w:r w:rsidRPr="00753579">
          <w:rPr>
            <w:rStyle w:val="Hyperlink"/>
            <w:noProof/>
          </w:rPr>
          <w:t>Gippsland Shoreline Renewable Energy Zone</w:t>
        </w:r>
        <w:r w:rsidRPr="00753579">
          <w:rPr>
            <w:noProof/>
            <w:webHidden/>
          </w:rPr>
          <w:tab/>
        </w:r>
        <w:r w:rsidRPr="00753579">
          <w:rPr>
            <w:noProof/>
            <w:webHidden/>
          </w:rPr>
          <w:fldChar w:fldCharType="begin"/>
        </w:r>
        <w:r w:rsidRPr="00753579">
          <w:rPr>
            <w:noProof/>
            <w:webHidden/>
          </w:rPr>
          <w:instrText xml:space="preserve"> PAGEREF _Toc243465768 \h </w:instrText>
        </w:r>
        <w:r w:rsidRPr="00753579">
          <w:rPr>
            <w:noProof/>
            <w:webHidden/>
          </w:rPr>
        </w:r>
        <w:r w:rsidRPr="00753579">
          <w:rPr>
            <w:noProof/>
            <w:webHidden/>
          </w:rPr>
          <w:fldChar w:fldCharType="separate"/>
        </w:r>
        <w:r w:rsidR="00427826">
          <w:rPr>
            <w:noProof/>
            <w:webHidden/>
          </w:rPr>
          <w:t>34</w:t>
        </w:r>
        <w:r w:rsidRPr="00753579">
          <w:rPr>
            <w:noProof/>
            <w:webHidden/>
          </w:rPr>
          <w:fldChar w:fldCharType="end"/>
        </w:r>
      </w:hyperlink>
    </w:p>
    <w:p w14:paraId="0E8E4DBD" w14:textId="5A3920D5"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69" w:history="1">
        <w:r w:rsidRPr="00753579">
          <w:rPr>
            <w:rStyle w:val="Hyperlink"/>
            <w:noProof/>
          </w:rPr>
          <w:t>World class renewable energy talent</w:t>
        </w:r>
        <w:r w:rsidRPr="00753579">
          <w:rPr>
            <w:noProof/>
            <w:webHidden/>
          </w:rPr>
          <w:tab/>
        </w:r>
        <w:r w:rsidRPr="00753579">
          <w:rPr>
            <w:noProof/>
            <w:webHidden/>
          </w:rPr>
          <w:fldChar w:fldCharType="begin"/>
        </w:r>
        <w:r w:rsidRPr="00753579">
          <w:rPr>
            <w:noProof/>
            <w:webHidden/>
          </w:rPr>
          <w:instrText xml:space="preserve"> PAGEREF _Toc243465769 \h </w:instrText>
        </w:r>
        <w:r w:rsidRPr="00753579">
          <w:rPr>
            <w:noProof/>
            <w:webHidden/>
          </w:rPr>
        </w:r>
        <w:r w:rsidRPr="00753579">
          <w:rPr>
            <w:noProof/>
            <w:webHidden/>
          </w:rPr>
          <w:fldChar w:fldCharType="separate"/>
        </w:r>
        <w:r w:rsidR="00427826">
          <w:rPr>
            <w:noProof/>
            <w:webHidden/>
          </w:rPr>
          <w:t>36</w:t>
        </w:r>
        <w:r w:rsidRPr="00753579">
          <w:rPr>
            <w:noProof/>
            <w:webHidden/>
          </w:rPr>
          <w:fldChar w:fldCharType="end"/>
        </w:r>
      </w:hyperlink>
    </w:p>
    <w:p w14:paraId="044916F8" w14:textId="4FC8D6FC"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70" w:history="1">
        <w:r w:rsidRPr="00753579">
          <w:rPr>
            <w:rStyle w:val="Hyperlink"/>
            <w:noProof/>
          </w:rPr>
          <w:t>Where research, industry and talent converge</w:t>
        </w:r>
        <w:r w:rsidRPr="00753579">
          <w:rPr>
            <w:noProof/>
            <w:webHidden/>
          </w:rPr>
          <w:tab/>
        </w:r>
        <w:r w:rsidRPr="00753579">
          <w:rPr>
            <w:noProof/>
            <w:webHidden/>
          </w:rPr>
          <w:fldChar w:fldCharType="begin"/>
        </w:r>
        <w:r w:rsidRPr="00753579">
          <w:rPr>
            <w:noProof/>
            <w:webHidden/>
          </w:rPr>
          <w:instrText xml:space="preserve"> PAGEREF _Toc243465770 \h </w:instrText>
        </w:r>
        <w:r w:rsidRPr="00753579">
          <w:rPr>
            <w:noProof/>
            <w:webHidden/>
          </w:rPr>
        </w:r>
        <w:r w:rsidRPr="00753579">
          <w:rPr>
            <w:noProof/>
            <w:webHidden/>
          </w:rPr>
          <w:fldChar w:fldCharType="separate"/>
        </w:r>
        <w:r w:rsidR="00427826">
          <w:rPr>
            <w:noProof/>
            <w:webHidden/>
          </w:rPr>
          <w:t>38</w:t>
        </w:r>
        <w:r w:rsidRPr="00753579">
          <w:rPr>
            <w:noProof/>
            <w:webHidden/>
          </w:rPr>
          <w:fldChar w:fldCharType="end"/>
        </w:r>
      </w:hyperlink>
    </w:p>
    <w:p w14:paraId="0302CA44" w14:textId="741D443C"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71" w:history="1">
        <w:r w:rsidRPr="00753579">
          <w:rPr>
            <w:rStyle w:val="Hyperlink"/>
            <w:noProof/>
          </w:rPr>
          <w:t>Industry events and conferences</w:t>
        </w:r>
        <w:r w:rsidRPr="00753579">
          <w:rPr>
            <w:noProof/>
            <w:webHidden/>
          </w:rPr>
          <w:tab/>
        </w:r>
        <w:r w:rsidRPr="00753579">
          <w:rPr>
            <w:noProof/>
            <w:webHidden/>
          </w:rPr>
          <w:fldChar w:fldCharType="begin"/>
        </w:r>
        <w:r w:rsidRPr="00753579">
          <w:rPr>
            <w:noProof/>
            <w:webHidden/>
          </w:rPr>
          <w:instrText xml:space="preserve"> PAGEREF _Toc243465771 \h </w:instrText>
        </w:r>
        <w:r w:rsidRPr="00753579">
          <w:rPr>
            <w:noProof/>
            <w:webHidden/>
          </w:rPr>
        </w:r>
        <w:r w:rsidRPr="00753579">
          <w:rPr>
            <w:noProof/>
            <w:webHidden/>
          </w:rPr>
          <w:fldChar w:fldCharType="separate"/>
        </w:r>
        <w:r w:rsidR="00427826">
          <w:rPr>
            <w:noProof/>
            <w:webHidden/>
          </w:rPr>
          <w:t>40</w:t>
        </w:r>
        <w:r w:rsidRPr="00753579">
          <w:rPr>
            <w:noProof/>
            <w:webHidden/>
          </w:rPr>
          <w:fldChar w:fldCharType="end"/>
        </w:r>
      </w:hyperlink>
    </w:p>
    <w:p w14:paraId="1D163F96" w14:textId="5AA14E7F"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72" w:history="1">
        <w:r w:rsidRPr="00753579">
          <w:rPr>
            <w:rStyle w:val="Hyperlink"/>
            <w:noProof/>
          </w:rPr>
          <w:t>Key Victorian Government entities</w:t>
        </w:r>
        <w:r w:rsidRPr="00753579">
          <w:rPr>
            <w:noProof/>
            <w:webHidden/>
          </w:rPr>
          <w:tab/>
        </w:r>
        <w:r w:rsidRPr="00753579">
          <w:rPr>
            <w:noProof/>
            <w:webHidden/>
          </w:rPr>
          <w:fldChar w:fldCharType="begin"/>
        </w:r>
        <w:r w:rsidRPr="00753579">
          <w:rPr>
            <w:noProof/>
            <w:webHidden/>
          </w:rPr>
          <w:instrText xml:space="preserve"> PAGEREF _Toc243465772 \h </w:instrText>
        </w:r>
        <w:r w:rsidRPr="00753579">
          <w:rPr>
            <w:noProof/>
            <w:webHidden/>
          </w:rPr>
        </w:r>
        <w:r w:rsidRPr="00753579">
          <w:rPr>
            <w:noProof/>
            <w:webHidden/>
          </w:rPr>
          <w:fldChar w:fldCharType="separate"/>
        </w:r>
        <w:r w:rsidR="00427826">
          <w:rPr>
            <w:noProof/>
            <w:webHidden/>
          </w:rPr>
          <w:t>44</w:t>
        </w:r>
        <w:r w:rsidRPr="00753579">
          <w:rPr>
            <w:noProof/>
            <w:webHidden/>
          </w:rPr>
          <w:fldChar w:fldCharType="end"/>
        </w:r>
      </w:hyperlink>
    </w:p>
    <w:p w14:paraId="79922FC3" w14:textId="658763BD"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73" w:history="1">
        <w:r w:rsidRPr="00753579">
          <w:rPr>
            <w:rStyle w:val="Hyperlink"/>
            <w:noProof/>
          </w:rPr>
          <w:t>Subsector packs</w:t>
        </w:r>
        <w:r w:rsidRPr="00753579">
          <w:rPr>
            <w:noProof/>
            <w:webHidden/>
          </w:rPr>
          <w:tab/>
        </w:r>
        <w:r w:rsidRPr="00753579">
          <w:rPr>
            <w:noProof/>
            <w:webHidden/>
          </w:rPr>
          <w:fldChar w:fldCharType="begin"/>
        </w:r>
        <w:r w:rsidRPr="00753579">
          <w:rPr>
            <w:noProof/>
            <w:webHidden/>
          </w:rPr>
          <w:instrText xml:space="preserve"> PAGEREF _Toc243465773 \h </w:instrText>
        </w:r>
        <w:r w:rsidRPr="00753579">
          <w:rPr>
            <w:noProof/>
            <w:webHidden/>
          </w:rPr>
        </w:r>
        <w:r w:rsidRPr="00753579">
          <w:rPr>
            <w:noProof/>
            <w:webHidden/>
          </w:rPr>
          <w:fldChar w:fldCharType="separate"/>
        </w:r>
        <w:r w:rsidR="00427826">
          <w:rPr>
            <w:noProof/>
            <w:webHidden/>
          </w:rPr>
          <w:t>47</w:t>
        </w:r>
        <w:r w:rsidRPr="00753579">
          <w:rPr>
            <w:noProof/>
            <w:webHidden/>
          </w:rPr>
          <w:fldChar w:fldCharType="end"/>
        </w:r>
      </w:hyperlink>
    </w:p>
    <w:p w14:paraId="783F4D9D" w14:textId="5D3B2ABD" w:rsidR="00F823A7" w:rsidRPr="00753579" w:rsidRDefault="00F823A7">
      <w:pPr>
        <w:pStyle w:val="TOC1"/>
        <w:tabs>
          <w:tab w:val="right" w:leader="dot" w:pos="9628"/>
        </w:tabs>
        <w:rPr>
          <w:rFonts w:asciiTheme="minorHAnsi" w:hAnsiTheme="minorHAnsi" w:cstheme="minorBidi"/>
          <w:bCs w:val="0"/>
          <w:noProof/>
          <w:kern w:val="2"/>
          <w:lang w:eastAsia="en-GB"/>
          <w14:ligatures w14:val="standardContextual"/>
        </w:rPr>
      </w:pPr>
      <w:hyperlink w:anchor="_Toc243465774" w:history="1">
        <w:r w:rsidRPr="00753579">
          <w:rPr>
            <w:rStyle w:val="Hyperlink"/>
            <w:noProof/>
          </w:rPr>
          <w:t>Publication information</w:t>
        </w:r>
        <w:r w:rsidRPr="00753579">
          <w:rPr>
            <w:noProof/>
            <w:webHidden/>
          </w:rPr>
          <w:tab/>
        </w:r>
        <w:r w:rsidRPr="00753579">
          <w:rPr>
            <w:noProof/>
            <w:webHidden/>
          </w:rPr>
          <w:fldChar w:fldCharType="begin"/>
        </w:r>
        <w:r w:rsidRPr="00753579">
          <w:rPr>
            <w:noProof/>
            <w:webHidden/>
          </w:rPr>
          <w:instrText xml:space="preserve"> PAGEREF _Toc243465774 \h </w:instrText>
        </w:r>
        <w:r w:rsidRPr="00753579">
          <w:rPr>
            <w:noProof/>
            <w:webHidden/>
          </w:rPr>
        </w:r>
        <w:r w:rsidRPr="00753579">
          <w:rPr>
            <w:noProof/>
            <w:webHidden/>
          </w:rPr>
          <w:fldChar w:fldCharType="separate"/>
        </w:r>
        <w:r w:rsidR="00427826">
          <w:rPr>
            <w:noProof/>
            <w:webHidden/>
          </w:rPr>
          <w:t>48</w:t>
        </w:r>
        <w:r w:rsidRPr="00753579">
          <w:rPr>
            <w:noProof/>
            <w:webHidden/>
          </w:rPr>
          <w:fldChar w:fldCharType="end"/>
        </w:r>
      </w:hyperlink>
    </w:p>
    <w:p w14:paraId="4F32CA67" w14:textId="2F9170F4" w:rsidR="00B165A7" w:rsidRPr="00753579" w:rsidRDefault="00C81AC2">
      <w:pPr>
        <w:suppressAutoHyphens w:val="0"/>
        <w:spacing w:after="160"/>
        <w:rPr>
          <w:rFonts w:asciiTheme="majorHAnsi" w:hAnsiTheme="majorHAnsi" w:cstheme="majorHAnsi"/>
          <w:szCs w:val="24"/>
        </w:rPr>
        <w:sectPr w:rsidR="00B165A7" w:rsidRPr="00753579" w:rsidSect="00EB277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4" w:gutter="0"/>
          <w:cols w:space="720"/>
          <w:noEndnote/>
          <w:docGrid w:linePitch="326"/>
        </w:sectPr>
      </w:pPr>
      <w:r w:rsidRPr="00753579">
        <w:rPr>
          <w:rFonts w:asciiTheme="majorHAnsi" w:hAnsiTheme="majorHAnsi" w:cstheme="majorHAnsi"/>
          <w:b/>
          <w:bCs/>
          <w:sz w:val="28"/>
          <w:szCs w:val="24"/>
        </w:rPr>
        <w:fldChar w:fldCharType="end"/>
      </w:r>
    </w:p>
    <w:p w14:paraId="5FEFED29" w14:textId="1A05EB6D" w:rsidR="0037718A" w:rsidRPr="00753579" w:rsidRDefault="0037718A" w:rsidP="00512CF3">
      <w:pPr>
        <w:pStyle w:val="Heading1"/>
        <w:pageBreakBefore/>
        <w:ind w:right="227"/>
      </w:pPr>
      <w:bookmarkStart w:id="0" w:name="_Toc243465757"/>
      <w:bookmarkStart w:id="1" w:name="_Toc184285036"/>
      <w:r w:rsidRPr="00753579">
        <w:lastRenderedPageBreak/>
        <w:t>Traditional Owners at the centre for</w:t>
      </w:r>
      <w:r w:rsidR="00512CF3" w:rsidRPr="00753579">
        <w:t> </w:t>
      </w:r>
      <w:r w:rsidRPr="00753579">
        <w:t>decision-making</w:t>
      </w:r>
      <w:r w:rsidR="00512CF3" w:rsidRPr="00753579">
        <w:t> </w:t>
      </w:r>
      <w:r w:rsidRPr="00753579">
        <w:t>processes</w:t>
      </w:r>
      <w:bookmarkEnd w:id="0"/>
    </w:p>
    <w:p w14:paraId="126A2167" w14:textId="77777777" w:rsidR="0037718A" w:rsidRPr="00753579" w:rsidRDefault="0037718A">
      <w:pPr>
        <w:pStyle w:val="BodyText"/>
      </w:pPr>
      <w:r w:rsidRPr="00753579">
        <w:t>Victoria celebrates the richness and diversity of Aboriginal history and culture, recognises the resilience and strength of Aboriginal communities, and is committed to advancing Aboriginal self-determination.</w:t>
      </w:r>
    </w:p>
    <w:p w14:paraId="0C90284A" w14:textId="77777777" w:rsidR="0037718A" w:rsidRPr="00753579" w:rsidRDefault="0037718A">
      <w:pPr>
        <w:pStyle w:val="BodyText"/>
      </w:pPr>
      <w:r w:rsidRPr="00753579">
        <w:t xml:space="preserve">Both the </w:t>
      </w:r>
      <w:r w:rsidRPr="00753579">
        <w:rPr>
          <w:i/>
          <w:iCs/>
        </w:rPr>
        <w:t>Offshore Wind Energy Implementation Statement 4</w:t>
      </w:r>
      <w:r w:rsidRPr="00753579">
        <w:t xml:space="preserve"> and the Victorian Government’s testimony to the </w:t>
      </w:r>
      <w:proofErr w:type="spellStart"/>
      <w:r w:rsidRPr="00753579">
        <w:t>Yoorrook</w:t>
      </w:r>
      <w:proofErr w:type="spellEnd"/>
      <w:r w:rsidRPr="00753579">
        <w:t xml:space="preserve"> Justice Commission reaffirm the Government’s commitment to supporting Traditional Owner aspirations through mutually beneficial agreements with developers that align with international best practice.</w:t>
      </w:r>
    </w:p>
    <w:p w14:paraId="11665762" w14:textId="77777777" w:rsidR="0037718A" w:rsidRPr="00753579" w:rsidRDefault="0037718A">
      <w:pPr>
        <w:pStyle w:val="BodyText"/>
      </w:pPr>
      <w:r w:rsidRPr="00753579">
        <w:t>Traditional Owners hold enduring rights and responsibilities for Country and Sea Country. Developers are expected to ensure that all engagement and partnership activities are culturally safe, respectful and informed by Traditional Owner self-determination. This includes creating opportunities for Traditional Owners to shape, participate in, lead and benefit from the renewable energy transition in ways determined by them.</w:t>
      </w:r>
    </w:p>
    <w:p w14:paraId="1E32FC6E" w14:textId="77777777" w:rsidR="0037718A" w:rsidRPr="00753579" w:rsidRDefault="0037718A">
      <w:pPr>
        <w:pStyle w:val="BodyText"/>
      </w:pPr>
      <w:r w:rsidRPr="00753579">
        <w:t xml:space="preserve">Traditional Owners’ cultural and legal rights must be recognised and upheld in accordance with the </w:t>
      </w:r>
      <w:r w:rsidRPr="00753579">
        <w:rPr>
          <w:i/>
          <w:iCs/>
        </w:rPr>
        <w:t>Traditional Owner Settlement Act 2010</w:t>
      </w:r>
      <w:r w:rsidRPr="00753579">
        <w:t xml:space="preserve"> (Vic), the </w:t>
      </w:r>
      <w:r w:rsidRPr="00753579">
        <w:rPr>
          <w:i/>
          <w:iCs/>
        </w:rPr>
        <w:t>Aboriginal Heritage Act 2006</w:t>
      </w:r>
      <w:r w:rsidRPr="00753579">
        <w:t xml:space="preserve"> (Vic), the </w:t>
      </w:r>
      <w:r w:rsidRPr="00753579">
        <w:rPr>
          <w:i/>
          <w:iCs/>
        </w:rPr>
        <w:t>Charter of Human Rights and Responsibilities Act 2006</w:t>
      </w:r>
      <w:r w:rsidRPr="00753579">
        <w:t xml:space="preserve"> (Vic), and the </w:t>
      </w:r>
      <w:r w:rsidRPr="00753579">
        <w:rPr>
          <w:i/>
          <w:iCs/>
        </w:rPr>
        <w:t>Native Title Act 1993</w:t>
      </w:r>
      <w:r w:rsidRPr="00753579">
        <w:t xml:space="preserve"> (</w:t>
      </w:r>
      <w:proofErr w:type="spellStart"/>
      <w:r w:rsidRPr="00753579">
        <w:t>Cth</w:t>
      </w:r>
      <w:proofErr w:type="spellEnd"/>
      <w:r w:rsidRPr="00753579">
        <w:t>).</w:t>
      </w:r>
    </w:p>
    <w:p w14:paraId="250AD9C9" w14:textId="77777777" w:rsidR="0037718A" w:rsidRDefault="0037718A">
      <w:pPr>
        <w:pStyle w:val="BodyText"/>
      </w:pPr>
      <w:r w:rsidRPr="00753579">
        <w:t>Respect for Aboriginal cultures, values, knowledge and practices is fundamental to meaningful engagement and enduring partnerships.</w:t>
      </w:r>
    </w:p>
    <w:p w14:paraId="7A64FF2C" w14:textId="77777777" w:rsidR="00284F0B" w:rsidRPr="003E44AB" w:rsidRDefault="00284F0B" w:rsidP="00284F0B">
      <w:pPr>
        <w:pStyle w:val="Heading2"/>
      </w:pPr>
      <w:r w:rsidRPr="003E44AB">
        <w:lastRenderedPageBreak/>
        <w:t>Acknowledgement of Country</w:t>
      </w:r>
    </w:p>
    <w:p w14:paraId="0F9E2935" w14:textId="77777777" w:rsidR="00284F0B" w:rsidRPr="003E44AB" w:rsidRDefault="00284F0B" w:rsidP="00284F0B">
      <w:pPr>
        <w:pStyle w:val="BodyText"/>
        <w:spacing w:after="120"/>
      </w:pPr>
      <w:r w:rsidRPr="003E44AB">
        <w:t>We acknowledge and respect Victorian Traditional Owners as the original custodians of Victoria’s land and waters, their unique ability to care for Country and deep spiritual connection to it.</w:t>
      </w:r>
    </w:p>
    <w:p w14:paraId="419F9139" w14:textId="77777777" w:rsidR="00284F0B" w:rsidRPr="003E44AB" w:rsidRDefault="00284F0B" w:rsidP="00284F0B">
      <w:pPr>
        <w:pStyle w:val="BodyText"/>
        <w:spacing w:after="120"/>
      </w:pPr>
      <w:r w:rsidRPr="003E44AB">
        <w:t>We honour Elders past and present whose knowledge and wisdom have ensured the continuation of culture and traditional practices.</w:t>
      </w:r>
    </w:p>
    <w:p w14:paraId="0BB6AF05" w14:textId="560C0F0B" w:rsidR="00284F0B" w:rsidRPr="00753579" w:rsidRDefault="00284F0B" w:rsidP="00284F0B">
      <w:pPr>
        <w:pStyle w:val="BodyText"/>
        <w:spacing w:after="120"/>
      </w:pPr>
      <w:r w:rsidRPr="003E44AB">
        <w:t>We are committed to genuinely partner, and meaningfully engage, with Victoria’s Traditional Owners and Aboriginal communities to support the protection of Country, the maintenance of spiritual and cultural practices and their broader aspirations in the 21</w:t>
      </w:r>
      <w:r w:rsidRPr="003E44AB">
        <w:rPr>
          <w:vertAlign w:val="superscript"/>
        </w:rPr>
        <w:t>st</w:t>
      </w:r>
      <w:r w:rsidRPr="003E44AB">
        <w:t> century and beyond.</w:t>
      </w:r>
    </w:p>
    <w:p w14:paraId="2C51B4FC" w14:textId="77777777" w:rsidR="0037718A" w:rsidRPr="00753579" w:rsidRDefault="0037718A" w:rsidP="000B350A">
      <w:pPr>
        <w:pStyle w:val="Heading1"/>
        <w:pageBreakBefore/>
        <w:ind w:right="-285"/>
      </w:pPr>
      <w:bookmarkStart w:id="2" w:name="_Toc243465758"/>
      <w:r w:rsidRPr="00753579">
        <w:lastRenderedPageBreak/>
        <w:t>Welcome to Victoria’s renewable energy sector</w:t>
      </w:r>
      <w:bookmarkEnd w:id="2"/>
    </w:p>
    <w:p w14:paraId="5598ED87" w14:textId="77777777" w:rsidR="0037718A" w:rsidRPr="00753579" w:rsidRDefault="0037718A">
      <w:pPr>
        <w:pStyle w:val="Introductoryparagraph"/>
      </w:pPr>
      <w:r w:rsidRPr="00753579">
        <w:t>Our legislated targets and changing energy market are creating investment opportunities.</w:t>
      </w:r>
    </w:p>
    <w:p w14:paraId="66DD46E8" w14:textId="77777777" w:rsidR="0037718A" w:rsidRPr="00753579" w:rsidRDefault="0037718A">
      <w:pPr>
        <w:pStyle w:val="BodyText"/>
      </w:pPr>
      <w:r w:rsidRPr="00753579">
        <w:t>Victoria’s energy market is rapidly transitioning away from a historic reliance on fossil fuels to a distributed and diversified renewable supply mix as the state’s largest coal-fired generators are set to retire. At the same time, electricity demand is growing as households, businesses and transport electrify and more data centres are added to the mix. Together, these trends are driving the need for new, reliable and clean energy supply.</w:t>
      </w:r>
    </w:p>
    <w:p w14:paraId="51F61D94" w14:textId="77777777" w:rsidR="0037718A" w:rsidRPr="00753579" w:rsidRDefault="0037718A">
      <w:pPr>
        <w:pStyle w:val="BodyText"/>
      </w:pPr>
      <w:r w:rsidRPr="00753579">
        <w:t>Victoria is leading offshore wind development in Australia, targeting 9 GW of offshore wind capacity with the first and largest declared area for offshore wind energy located in Gippsland. Supported by world-class wind resources, strong supply chains, research and development capabilities, and a highly skilled workforce, Victoria is a great destination for your investment.</w:t>
      </w:r>
    </w:p>
    <w:p w14:paraId="69D994CC" w14:textId="7CF7D602" w:rsidR="0037718A" w:rsidRPr="00753579" w:rsidRDefault="0037718A">
      <w:pPr>
        <w:pStyle w:val="Caption"/>
        <w:keepNext/>
      </w:pPr>
      <w:r w:rsidRPr="00753579">
        <w:t xml:space="preserve">Table </w:t>
      </w:r>
      <w:fldSimple w:instr=" SEQ Table \* ARABIC \* MERGEFORMAT ">
        <w:r w:rsidR="002304B6">
          <w:rPr>
            <w:noProof/>
          </w:rPr>
          <w:t>1</w:t>
        </w:r>
      </w:fldSimple>
      <w:r w:rsidRPr="00753579">
        <w:t xml:space="preserve">: </w:t>
      </w:r>
      <w:r w:rsidRPr="00753579">
        <w:rPr>
          <w:b w:val="0"/>
          <w:bCs/>
        </w:rPr>
        <w:t>Key renewable energy figures</w:t>
      </w:r>
    </w:p>
    <w:tbl>
      <w:tblPr>
        <w:tblStyle w:val="Style2"/>
        <w:tblW w:w="0" w:type="auto"/>
        <w:tblLook w:val="04A0" w:firstRow="1" w:lastRow="0" w:firstColumn="1" w:lastColumn="0" w:noHBand="0" w:noVBand="1"/>
        <w:tblCaption w:val="Key renewable energy figures"/>
        <w:tblDescription w:val="Table with 2 columns, Figure and Description, listing 3 key figures: 27 GW of new renewable generation and storage capacity required in Victoria by 2035, Australia’s 82% renewable energy target by 2030, and Victoria’s 9 GW offshore wind capacity target."/>
      </w:tblPr>
      <w:tblGrid>
        <w:gridCol w:w="2684"/>
        <w:gridCol w:w="6934"/>
      </w:tblGrid>
      <w:tr w:rsidR="0037718A" w:rsidRPr="00753579" w14:paraId="0CD8B1FC" w14:textId="77777777" w:rsidTr="000B350A">
        <w:trPr>
          <w:cnfStyle w:val="100000000000" w:firstRow="1" w:lastRow="0" w:firstColumn="0" w:lastColumn="0" w:oddVBand="0" w:evenVBand="0" w:oddHBand="0" w:evenHBand="0" w:firstRowFirstColumn="0" w:firstRowLastColumn="0" w:lastRowFirstColumn="0" w:lastRowLastColumn="0"/>
          <w:cantSplit/>
          <w:tblHeader/>
        </w:trPr>
        <w:tc>
          <w:tcPr>
            <w:tcW w:w="2684" w:type="dxa"/>
          </w:tcPr>
          <w:p w14:paraId="5B2E54BD" w14:textId="77777777" w:rsidR="0037718A" w:rsidRPr="00753579" w:rsidRDefault="0037718A" w:rsidP="000B350A">
            <w:pPr>
              <w:pStyle w:val="Tabletext"/>
              <w:spacing w:line="240" w:lineRule="auto"/>
              <w:jc w:val="center"/>
              <w:rPr>
                <w:b w:val="0"/>
                <w:bCs/>
              </w:rPr>
            </w:pPr>
            <w:r w:rsidRPr="00753579">
              <w:rPr>
                <w:bCs/>
              </w:rPr>
              <w:t>Figure</w:t>
            </w:r>
          </w:p>
        </w:tc>
        <w:tc>
          <w:tcPr>
            <w:tcW w:w="6934" w:type="dxa"/>
          </w:tcPr>
          <w:p w14:paraId="1B75AF74" w14:textId="77777777" w:rsidR="0037718A" w:rsidRPr="00753579" w:rsidRDefault="0037718A" w:rsidP="000B350A">
            <w:pPr>
              <w:pStyle w:val="Tabletext"/>
              <w:spacing w:line="240" w:lineRule="auto"/>
              <w:rPr>
                <w:b w:val="0"/>
                <w:bCs/>
              </w:rPr>
            </w:pPr>
            <w:r w:rsidRPr="00753579">
              <w:rPr>
                <w:bCs/>
              </w:rPr>
              <w:t>Description</w:t>
            </w:r>
          </w:p>
        </w:tc>
      </w:tr>
      <w:tr w:rsidR="0037718A" w:rsidRPr="00753579" w14:paraId="58A12008" w14:textId="77777777" w:rsidTr="000B350A">
        <w:trPr>
          <w:cantSplit/>
        </w:trPr>
        <w:tc>
          <w:tcPr>
            <w:tcW w:w="2684" w:type="dxa"/>
          </w:tcPr>
          <w:p w14:paraId="7030D6E7" w14:textId="7ADC89ED" w:rsidR="0037718A" w:rsidRPr="00753579" w:rsidRDefault="0037718A" w:rsidP="000B350A">
            <w:pPr>
              <w:pStyle w:val="Tabletext"/>
              <w:jc w:val="center"/>
            </w:pPr>
            <w:r w:rsidRPr="00753579">
              <w:t>27 GW</w:t>
            </w:r>
            <w:r w:rsidRPr="00753579">
              <w:rPr>
                <w:rStyle w:val="FootnoteReference"/>
              </w:rPr>
              <w:footnoteReference w:id="1"/>
            </w:r>
          </w:p>
        </w:tc>
        <w:tc>
          <w:tcPr>
            <w:tcW w:w="6934" w:type="dxa"/>
          </w:tcPr>
          <w:p w14:paraId="1CB14B44" w14:textId="77777777" w:rsidR="0037718A" w:rsidRPr="00753579" w:rsidRDefault="0037718A">
            <w:pPr>
              <w:pStyle w:val="Tabletext"/>
            </w:pPr>
            <w:r w:rsidRPr="00753579">
              <w:t>New renewable generation and storage capacity required by 2035 in Victoria</w:t>
            </w:r>
          </w:p>
        </w:tc>
      </w:tr>
      <w:tr w:rsidR="0037718A" w:rsidRPr="00753579" w14:paraId="1133B2FC" w14:textId="77777777" w:rsidTr="000B350A">
        <w:trPr>
          <w:cantSplit/>
        </w:trPr>
        <w:tc>
          <w:tcPr>
            <w:tcW w:w="2684" w:type="dxa"/>
          </w:tcPr>
          <w:p w14:paraId="3856B2D1" w14:textId="77777777" w:rsidR="0037718A" w:rsidRPr="00753579" w:rsidRDefault="0037718A" w:rsidP="000B350A">
            <w:pPr>
              <w:pStyle w:val="Tabletext"/>
              <w:jc w:val="center"/>
            </w:pPr>
            <w:r w:rsidRPr="00753579">
              <w:t>82%</w:t>
            </w:r>
          </w:p>
        </w:tc>
        <w:tc>
          <w:tcPr>
            <w:tcW w:w="6934" w:type="dxa"/>
          </w:tcPr>
          <w:p w14:paraId="7116C295" w14:textId="77777777" w:rsidR="0037718A" w:rsidRPr="00753579" w:rsidRDefault="0037718A">
            <w:pPr>
              <w:pStyle w:val="Tabletext"/>
            </w:pPr>
            <w:r w:rsidRPr="00753579">
              <w:t>Australia’s renewable energy target by 2030</w:t>
            </w:r>
          </w:p>
        </w:tc>
      </w:tr>
      <w:tr w:rsidR="0037718A" w:rsidRPr="00753579" w14:paraId="7DA3513F" w14:textId="77777777" w:rsidTr="000B350A">
        <w:trPr>
          <w:cantSplit/>
        </w:trPr>
        <w:tc>
          <w:tcPr>
            <w:tcW w:w="2684" w:type="dxa"/>
          </w:tcPr>
          <w:p w14:paraId="076633C2" w14:textId="77777777" w:rsidR="0037718A" w:rsidRPr="00753579" w:rsidRDefault="0037718A" w:rsidP="000B350A">
            <w:pPr>
              <w:pStyle w:val="Tabletext"/>
              <w:jc w:val="center"/>
            </w:pPr>
            <w:r w:rsidRPr="00753579">
              <w:t>9 GW</w:t>
            </w:r>
          </w:p>
        </w:tc>
        <w:tc>
          <w:tcPr>
            <w:tcW w:w="6934" w:type="dxa"/>
          </w:tcPr>
          <w:p w14:paraId="76DC5484" w14:textId="77777777" w:rsidR="0037718A" w:rsidRPr="00753579" w:rsidRDefault="0037718A">
            <w:pPr>
              <w:pStyle w:val="Tabletext"/>
            </w:pPr>
            <w:r w:rsidRPr="00753579">
              <w:t>Targeted offshore wind capacity</w:t>
            </w:r>
          </w:p>
        </w:tc>
      </w:tr>
    </w:tbl>
    <w:p w14:paraId="7D70E37B" w14:textId="492F6479" w:rsidR="0037718A" w:rsidRPr="00753579" w:rsidRDefault="0037718A">
      <w:pPr>
        <w:pStyle w:val="Caption"/>
        <w:keepNext/>
      </w:pPr>
      <w:r w:rsidRPr="00753579">
        <w:lastRenderedPageBreak/>
        <w:t xml:space="preserve">Table </w:t>
      </w:r>
      <w:fldSimple w:instr=" SEQ Table \* ARABIC \* MERGEFORMAT ">
        <w:r w:rsidR="002304B6">
          <w:rPr>
            <w:noProof/>
          </w:rPr>
          <w:t>2</w:t>
        </w:r>
      </w:fldSimple>
      <w:r w:rsidRPr="00753579">
        <w:t xml:space="preserve">: </w:t>
      </w:r>
      <w:r w:rsidRPr="00753579">
        <w:rPr>
          <w:b w:val="0"/>
          <w:bCs/>
        </w:rPr>
        <w:t>The Victorian Government’s legislated targets</w:t>
      </w:r>
    </w:p>
    <w:tbl>
      <w:tblPr>
        <w:tblStyle w:val="Style2"/>
        <w:tblW w:w="0" w:type="auto"/>
        <w:tblLook w:val="04A0" w:firstRow="1" w:lastRow="0" w:firstColumn="1" w:lastColumn="0" w:noHBand="0" w:noVBand="1"/>
        <w:tblCaption w:val="The Victorian Government’s legislated targets"/>
        <w:tblDescription w:val="Table with 3 columns, Year, Target and Status, listing the Victorian Government’s legislated renewable electricity generation, energy storage and net-zero emissions targets from 2020 to 2045."/>
      </w:tblPr>
      <w:tblGrid>
        <w:gridCol w:w="1800"/>
        <w:gridCol w:w="5018"/>
        <w:gridCol w:w="2800"/>
      </w:tblGrid>
      <w:tr w:rsidR="0037718A" w:rsidRPr="00753579" w14:paraId="38070D02" w14:textId="77777777" w:rsidTr="00C6520E">
        <w:trPr>
          <w:cnfStyle w:val="100000000000" w:firstRow="1" w:lastRow="0" w:firstColumn="0" w:lastColumn="0" w:oddVBand="0" w:evenVBand="0" w:oddHBand="0" w:evenHBand="0" w:firstRowFirstColumn="0" w:firstRowLastColumn="0" w:lastRowFirstColumn="0" w:lastRowLastColumn="0"/>
          <w:cantSplit/>
          <w:tblHeader/>
        </w:trPr>
        <w:tc>
          <w:tcPr>
            <w:tcW w:w="1800" w:type="dxa"/>
            <w:vAlign w:val="center"/>
          </w:tcPr>
          <w:p w14:paraId="6ED3E0CA" w14:textId="77777777" w:rsidR="0037718A" w:rsidRPr="00753579" w:rsidRDefault="0037718A" w:rsidP="00C6520E">
            <w:pPr>
              <w:pStyle w:val="Tabletext"/>
              <w:jc w:val="center"/>
              <w:rPr>
                <w:b w:val="0"/>
                <w:bCs/>
              </w:rPr>
            </w:pPr>
            <w:r w:rsidRPr="00753579">
              <w:rPr>
                <w:bCs/>
              </w:rPr>
              <w:t>Year</w:t>
            </w:r>
          </w:p>
        </w:tc>
        <w:tc>
          <w:tcPr>
            <w:tcW w:w="5018" w:type="dxa"/>
          </w:tcPr>
          <w:p w14:paraId="51639001" w14:textId="77777777" w:rsidR="0037718A" w:rsidRPr="00753579" w:rsidRDefault="0037718A">
            <w:pPr>
              <w:pStyle w:val="Tabletext"/>
              <w:jc w:val="center"/>
              <w:rPr>
                <w:b w:val="0"/>
                <w:bCs/>
              </w:rPr>
            </w:pPr>
            <w:r w:rsidRPr="00753579">
              <w:rPr>
                <w:bCs/>
              </w:rPr>
              <w:t>Target</w:t>
            </w:r>
          </w:p>
        </w:tc>
        <w:tc>
          <w:tcPr>
            <w:tcW w:w="2800" w:type="dxa"/>
            <w:vAlign w:val="center"/>
          </w:tcPr>
          <w:p w14:paraId="7398627B" w14:textId="77777777" w:rsidR="0037718A" w:rsidRPr="00753579" w:rsidRDefault="0037718A" w:rsidP="00C6520E">
            <w:pPr>
              <w:pStyle w:val="Tabletext"/>
              <w:jc w:val="center"/>
              <w:rPr>
                <w:b w:val="0"/>
                <w:bCs/>
              </w:rPr>
            </w:pPr>
            <w:r w:rsidRPr="00753579">
              <w:rPr>
                <w:bCs/>
              </w:rPr>
              <w:t>Status</w:t>
            </w:r>
          </w:p>
        </w:tc>
      </w:tr>
      <w:tr w:rsidR="0037718A" w:rsidRPr="00753579" w14:paraId="751435C7" w14:textId="77777777" w:rsidTr="00C6520E">
        <w:trPr>
          <w:cantSplit/>
        </w:trPr>
        <w:tc>
          <w:tcPr>
            <w:tcW w:w="1800" w:type="dxa"/>
            <w:vAlign w:val="center"/>
          </w:tcPr>
          <w:p w14:paraId="018AD707" w14:textId="77777777" w:rsidR="0037718A" w:rsidRPr="00753579" w:rsidRDefault="0037718A" w:rsidP="00C6520E">
            <w:pPr>
              <w:pStyle w:val="Tabletext"/>
              <w:jc w:val="center"/>
              <w:rPr>
                <w:b/>
                <w:bCs/>
              </w:rPr>
            </w:pPr>
            <w:r w:rsidRPr="00753579">
              <w:rPr>
                <w:b/>
                <w:bCs/>
              </w:rPr>
              <w:t>2020</w:t>
            </w:r>
          </w:p>
        </w:tc>
        <w:tc>
          <w:tcPr>
            <w:tcW w:w="5018" w:type="dxa"/>
          </w:tcPr>
          <w:p w14:paraId="4667DE17" w14:textId="77777777" w:rsidR="0037718A" w:rsidRPr="00753579" w:rsidRDefault="0037718A">
            <w:pPr>
              <w:pStyle w:val="Tabletext"/>
            </w:pPr>
            <w:r w:rsidRPr="00753579">
              <w:t>25% renewable electricity generation</w:t>
            </w:r>
          </w:p>
        </w:tc>
        <w:tc>
          <w:tcPr>
            <w:tcW w:w="2800" w:type="dxa"/>
            <w:vAlign w:val="center"/>
          </w:tcPr>
          <w:p w14:paraId="19BFFB31" w14:textId="77777777" w:rsidR="0037718A" w:rsidRPr="00753579" w:rsidRDefault="0037718A" w:rsidP="00C6520E">
            <w:pPr>
              <w:pStyle w:val="Tabletext"/>
              <w:jc w:val="center"/>
            </w:pPr>
            <w:r w:rsidRPr="00753579">
              <w:t>Achieved</w:t>
            </w:r>
          </w:p>
        </w:tc>
      </w:tr>
      <w:tr w:rsidR="0037718A" w:rsidRPr="00753579" w14:paraId="5FF7F985" w14:textId="77777777" w:rsidTr="00C6520E">
        <w:trPr>
          <w:cantSplit/>
        </w:trPr>
        <w:tc>
          <w:tcPr>
            <w:tcW w:w="1800" w:type="dxa"/>
            <w:vAlign w:val="center"/>
          </w:tcPr>
          <w:p w14:paraId="23600F3A" w14:textId="77777777" w:rsidR="0037718A" w:rsidRPr="00753579" w:rsidRDefault="0037718A" w:rsidP="00C6520E">
            <w:pPr>
              <w:pStyle w:val="Tabletext"/>
              <w:jc w:val="center"/>
              <w:rPr>
                <w:b/>
                <w:bCs/>
              </w:rPr>
            </w:pPr>
            <w:r w:rsidRPr="00753579">
              <w:rPr>
                <w:b/>
                <w:bCs/>
              </w:rPr>
              <w:t>2025</w:t>
            </w:r>
          </w:p>
        </w:tc>
        <w:tc>
          <w:tcPr>
            <w:tcW w:w="5018" w:type="dxa"/>
          </w:tcPr>
          <w:p w14:paraId="3734E82E" w14:textId="77777777" w:rsidR="0037718A" w:rsidRPr="00753579" w:rsidRDefault="0037718A">
            <w:pPr>
              <w:pStyle w:val="Tabletext"/>
            </w:pPr>
            <w:r w:rsidRPr="00753579">
              <w:t>40% renewable electricity generation</w:t>
            </w:r>
          </w:p>
        </w:tc>
        <w:tc>
          <w:tcPr>
            <w:tcW w:w="2800" w:type="dxa"/>
            <w:vAlign w:val="center"/>
          </w:tcPr>
          <w:p w14:paraId="03BC0AD3" w14:textId="77777777" w:rsidR="0037718A" w:rsidRPr="00753579" w:rsidRDefault="0037718A" w:rsidP="00C6520E">
            <w:pPr>
              <w:pStyle w:val="Tabletext"/>
              <w:jc w:val="center"/>
            </w:pPr>
            <w:r w:rsidRPr="00753579">
              <w:t>Achieved</w:t>
            </w:r>
          </w:p>
        </w:tc>
      </w:tr>
      <w:tr w:rsidR="0037718A" w:rsidRPr="00753579" w14:paraId="796204D1" w14:textId="77777777" w:rsidTr="00C6520E">
        <w:trPr>
          <w:cantSplit/>
        </w:trPr>
        <w:tc>
          <w:tcPr>
            <w:tcW w:w="1800" w:type="dxa"/>
            <w:vAlign w:val="center"/>
          </w:tcPr>
          <w:p w14:paraId="472C5E59" w14:textId="77777777" w:rsidR="0037718A" w:rsidRPr="00753579" w:rsidRDefault="0037718A" w:rsidP="00C6520E">
            <w:pPr>
              <w:pStyle w:val="Tabletext"/>
              <w:jc w:val="center"/>
              <w:rPr>
                <w:b/>
                <w:bCs/>
              </w:rPr>
            </w:pPr>
            <w:r w:rsidRPr="00753579">
              <w:rPr>
                <w:b/>
                <w:bCs/>
              </w:rPr>
              <w:t>2030</w:t>
            </w:r>
          </w:p>
        </w:tc>
        <w:tc>
          <w:tcPr>
            <w:tcW w:w="5018" w:type="dxa"/>
          </w:tcPr>
          <w:p w14:paraId="0C2C5FEA" w14:textId="77777777" w:rsidR="0037718A" w:rsidRPr="00753579" w:rsidRDefault="0037718A">
            <w:pPr>
              <w:pStyle w:val="Tabletext"/>
            </w:pPr>
            <w:r w:rsidRPr="00753579">
              <w:t>65% renewable electricity generation</w:t>
            </w:r>
          </w:p>
          <w:p w14:paraId="1D6856D9" w14:textId="77777777" w:rsidR="0037718A" w:rsidRPr="00753579" w:rsidRDefault="0037718A">
            <w:pPr>
              <w:pStyle w:val="Tabletext"/>
            </w:pPr>
            <w:r w:rsidRPr="00753579">
              <w:t>2.6 GW energy storage capacity</w:t>
            </w:r>
          </w:p>
        </w:tc>
        <w:tc>
          <w:tcPr>
            <w:tcW w:w="2800" w:type="dxa"/>
            <w:vAlign w:val="center"/>
          </w:tcPr>
          <w:p w14:paraId="46D87735" w14:textId="77777777" w:rsidR="0037718A" w:rsidRPr="00753579" w:rsidRDefault="0037718A" w:rsidP="00C6520E">
            <w:pPr>
              <w:pStyle w:val="Tabletext"/>
              <w:jc w:val="center"/>
            </w:pPr>
            <w:r w:rsidRPr="00753579">
              <w:t>Target</w:t>
            </w:r>
          </w:p>
        </w:tc>
      </w:tr>
      <w:tr w:rsidR="0037718A" w:rsidRPr="00753579" w14:paraId="2A671805" w14:textId="77777777" w:rsidTr="00C6520E">
        <w:trPr>
          <w:cantSplit/>
        </w:trPr>
        <w:tc>
          <w:tcPr>
            <w:tcW w:w="1800" w:type="dxa"/>
            <w:vAlign w:val="center"/>
          </w:tcPr>
          <w:p w14:paraId="405FBA97" w14:textId="77777777" w:rsidR="0037718A" w:rsidRPr="00753579" w:rsidRDefault="0037718A" w:rsidP="00C6520E">
            <w:pPr>
              <w:pStyle w:val="Tabletext"/>
              <w:jc w:val="center"/>
              <w:rPr>
                <w:b/>
                <w:bCs/>
              </w:rPr>
            </w:pPr>
            <w:r w:rsidRPr="00753579">
              <w:rPr>
                <w:b/>
                <w:bCs/>
              </w:rPr>
              <w:t>2035</w:t>
            </w:r>
          </w:p>
        </w:tc>
        <w:tc>
          <w:tcPr>
            <w:tcW w:w="5018" w:type="dxa"/>
          </w:tcPr>
          <w:p w14:paraId="338605A7" w14:textId="77777777" w:rsidR="0037718A" w:rsidRPr="00753579" w:rsidRDefault="0037718A">
            <w:pPr>
              <w:pStyle w:val="Tabletext"/>
            </w:pPr>
            <w:r w:rsidRPr="00753579">
              <w:t>95% renewable electricity generation</w:t>
            </w:r>
          </w:p>
          <w:p w14:paraId="3793A67E" w14:textId="77777777" w:rsidR="0037718A" w:rsidRPr="00753579" w:rsidRDefault="0037718A">
            <w:pPr>
              <w:pStyle w:val="Tabletext"/>
            </w:pPr>
            <w:r w:rsidRPr="00753579">
              <w:t>6.3 GW energy storage capacity</w:t>
            </w:r>
          </w:p>
        </w:tc>
        <w:tc>
          <w:tcPr>
            <w:tcW w:w="2800" w:type="dxa"/>
            <w:vAlign w:val="center"/>
          </w:tcPr>
          <w:p w14:paraId="36670CE9" w14:textId="77777777" w:rsidR="0037718A" w:rsidRPr="00753579" w:rsidRDefault="0037718A" w:rsidP="00C6520E">
            <w:pPr>
              <w:pStyle w:val="Tabletext"/>
              <w:jc w:val="center"/>
            </w:pPr>
            <w:r w:rsidRPr="00753579">
              <w:t>Target</w:t>
            </w:r>
          </w:p>
        </w:tc>
      </w:tr>
      <w:tr w:rsidR="0037718A" w:rsidRPr="00753579" w14:paraId="3D18A73C" w14:textId="77777777" w:rsidTr="00C6520E">
        <w:trPr>
          <w:cantSplit/>
        </w:trPr>
        <w:tc>
          <w:tcPr>
            <w:tcW w:w="1800" w:type="dxa"/>
            <w:vAlign w:val="center"/>
          </w:tcPr>
          <w:p w14:paraId="50113555" w14:textId="77777777" w:rsidR="0037718A" w:rsidRPr="00753579" w:rsidRDefault="0037718A" w:rsidP="00C6520E">
            <w:pPr>
              <w:pStyle w:val="Tabletext"/>
              <w:jc w:val="center"/>
              <w:rPr>
                <w:b/>
                <w:bCs/>
              </w:rPr>
            </w:pPr>
            <w:r w:rsidRPr="00753579">
              <w:rPr>
                <w:b/>
                <w:bCs/>
              </w:rPr>
              <w:t>2045</w:t>
            </w:r>
          </w:p>
        </w:tc>
        <w:tc>
          <w:tcPr>
            <w:tcW w:w="5018" w:type="dxa"/>
          </w:tcPr>
          <w:p w14:paraId="3F37DC97" w14:textId="77777777" w:rsidR="0037718A" w:rsidRPr="00753579" w:rsidRDefault="0037718A">
            <w:pPr>
              <w:pStyle w:val="Tabletext"/>
            </w:pPr>
            <w:r w:rsidRPr="00753579">
              <w:t>Net-zero emissions</w:t>
            </w:r>
          </w:p>
        </w:tc>
        <w:tc>
          <w:tcPr>
            <w:tcW w:w="2800" w:type="dxa"/>
            <w:vAlign w:val="center"/>
          </w:tcPr>
          <w:p w14:paraId="5D16571C" w14:textId="77777777" w:rsidR="0037718A" w:rsidRPr="00753579" w:rsidRDefault="0037718A" w:rsidP="00C6520E">
            <w:pPr>
              <w:pStyle w:val="Tabletext"/>
              <w:jc w:val="center"/>
            </w:pPr>
            <w:r w:rsidRPr="00753579">
              <w:t>Target</w:t>
            </w:r>
          </w:p>
        </w:tc>
      </w:tr>
    </w:tbl>
    <w:p w14:paraId="75BA1147" w14:textId="77777777" w:rsidR="0037718A" w:rsidRPr="00753579" w:rsidRDefault="0037718A">
      <w:pPr>
        <w:pStyle w:val="Heading1"/>
        <w:pageBreakBefore/>
      </w:pPr>
      <w:bookmarkStart w:id="3" w:name="_Toc243465759"/>
      <w:r w:rsidRPr="00753579">
        <w:lastRenderedPageBreak/>
        <w:t>Invest in Victoria’s offshore wind sector</w:t>
      </w:r>
      <w:bookmarkEnd w:id="3"/>
    </w:p>
    <w:p w14:paraId="7E35CA66" w14:textId="77777777" w:rsidR="0037718A" w:rsidRPr="00753579" w:rsidRDefault="0037718A">
      <w:pPr>
        <w:pStyle w:val="Heading2"/>
      </w:pPr>
      <w:r w:rsidRPr="00753579">
        <w:t>Clear commitment</w:t>
      </w:r>
    </w:p>
    <w:p w14:paraId="70A2A3C3" w14:textId="77777777" w:rsidR="0037718A" w:rsidRPr="00753579" w:rsidRDefault="0037718A">
      <w:pPr>
        <w:pStyle w:val="BodyText"/>
      </w:pPr>
      <w:r w:rsidRPr="00753579">
        <w:t>First auction for 2 GW of energy generation opened in August 2026, leading to 9 GW of targeted capacity – a clear pipeline for investment.</w:t>
      </w:r>
    </w:p>
    <w:p w14:paraId="2A7161A8" w14:textId="77777777" w:rsidR="0037718A" w:rsidRPr="00753579" w:rsidRDefault="0037718A">
      <w:pPr>
        <w:pStyle w:val="Heading2"/>
      </w:pPr>
      <w:r w:rsidRPr="00753579">
        <w:t>National leadership</w:t>
      </w:r>
    </w:p>
    <w:p w14:paraId="5ABC4092" w14:textId="77777777" w:rsidR="0037718A" w:rsidRPr="00753579" w:rsidRDefault="0037718A">
      <w:pPr>
        <w:pStyle w:val="BodyText"/>
      </w:pPr>
      <w:r w:rsidRPr="00753579">
        <w:t>Australia’s first and largest declared area for offshore wind energy in Gippsland.</w:t>
      </w:r>
    </w:p>
    <w:p w14:paraId="03061961" w14:textId="77777777" w:rsidR="0037718A" w:rsidRPr="00753579" w:rsidRDefault="0037718A">
      <w:pPr>
        <w:pStyle w:val="Heading2"/>
      </w:pPr>
      <w:r w:rsidRPr="00753579">
        <w:t>World-class resources</w:t>
      </w:r>
    </w:p>
    <w:p w14:paraId="1C0846C7" w14:textId="77777777" w:rsidR="0037718A" w:rsidRPr="00753579" w:rsidRDefault="0037718A">
      <w:pPr>
        <w:pStyle w:val="BodyText"/>
      </w:pPr>
      <w:r w:rsidRPr="00753579">
        <w:t>Strong and consistent wind speeds comparable to the best offshore wind regions globally.</w:t>
      </w:r>
    </w:p>
    <w:p w14:paraId="048FFE0A" w14:textId="77777777" w:rsidR="0037718A" w:rsidRPr="00753579" w:rsidRDefault="0037718A">
      <w:pPr>
        <w:pStyle w:val="Heading2"/>
      </w:pPr>
      <w:r w:rsidRPr="00753579">
        <w:t>Supply chain and manufacturing</w:t>
      </w:r>
    </w:p>
    <w:p w14:paraId="23118387" w14:textId="77777777" w:rsidR="0037718A" w:rsidRPr="00753579" w:rsidRDefault="0037718A">
      <w:pPr>
        <w:pStyle w:val="BodyText"/>
      </w:pPr>
      <w:r w:rsidRPr="00753579">
        <w:t>A strong pipeline of projects for original equipment manufacturers and local supply chains.</w:t>
      </w:r>
    </w:p>
    <w:p w14:paraId="71EF86DD" w14:textId="77777777" w:rsidR="0037718A" w:rsidRPr="00753579" w:rsidRDefault="0037718A">
      <w:pPr>
        <w:pStyle w:val="Heading2"/>
      </w:pPr>
      <w:r w:rsidRPr="00753579">
        <w:t>Access to skilled workers</w:t>
      </w:r>
    </w:p>
    <w:p w14:paraId="0D15CEAA" w14:textId="77777777" w:rsidR="0037718A" w:rsidRPr="00753579" w:rsidRDefault="0037718A">
      <w:pPr>
        <w:pStyle w:val="BodyText"/>
      </w:pPr>
      <w:r w:rsidRPr="00753579">
        <w:t>Home to the Asia Pacific Renewable Energy Training Centre in Ballarat and the Victorian Renewable Energy TAFE Centre of Excellence in Gippsland.</w:t>
      </w:r>
    </w:p>
    <w:p w14:paraId="18A60556" w14:textId="77777777" w:rsidR="0037718A" w:rsidRPr="00753579" w:rsidRDefault="0037718A">
      <w:pPr>
        <w:pStyle w:val="Heading2"/>
      </w:pPr>
      <w:r w:rsidRPr="00753579">
        <w:t>Enabling infrastructure</w:t>
      </w:r>
    </w:p>
    <w:p w14:paraId="342762D9" w14:textId="77777777" w:rsidR="0037718A" w:rsidRPr="00753579" w:rsidRDefault="0037718A">
      <w:pPr>
        <w:pStyle w:val="BodyText"/>
      </w:pPr>
      <w:r w:rsidRPr="00753579">
        <w:t>VicGrid is delivering the shared transmission infrastructure to connect offshore wind energy to the grid. The Victorian Renewable Energy Terminal at the Port of Hastings will deliver critical port capacity.</w:t>
      </w:r>
    </w:p>
    <w:p w14:paraId="6607F7EB" w14:textId="77777777" w:rsidR="0037718A" w:rsidRPr="00753579" w:rsidRDefault="0037718A">
      <w:pPr>
        <w:pStyle w:val="Heading2"/>
      </w:pPr>
      <w:r w:rsidRPr="00753579">
        <w:lastRenderedPageBreak/>
        <w:t xml:space="preserve">Victoria </w:t>
      </w:r>
      <w:proofErr w:type="gramStart"/>
      <w:r w:rsidRPr="00753579">
        <w:t>at a glance</w:t>
      </w:r>
      <w:proofErr w:type="gramEnd"/>
    </w:p>
    <w:p w14:paraId="5ABEF173" w14:textId="3A50AB0C" w:rsidR="0037718A" w:rsidRPr="00753579" w:rsidRDefault="0037718A">
      <w:pPr>
        <w:pStyle w:val="ListBullet"/>
      </w:pPr>
      <w:r w:rsidRPr="00753579">
        <w:t>Victoria is the fastest-growing state in the country with the population expected to reach 10.3 million by 2051.</w:t>
      </w:r>
      <w:r w:rsidRPr="00753579">
        <w:rPr>
          <w:rStyle w:val="FootnoteReference"/>
        </w:rPr>
        <w:footnoteReference w:id="2"/>
      </w:r>
    </w:p>
    <w:p w14:paraId="6A41A503" w14:textId="775D6345" w:rsidR="0037718A" w:rsidRPr="00753579" w:rsidRDefault="0037718A">
      <w:pPr>
        <w:pStyle w:val="ListBullet"/>
      </w:pPr>
      <w:r w:rsidRPr="00753579">
        <w:t>Victoria contributes nearly a quarter of Australia’s economic activity.</w:t>
      </w:r>
      <w:r w:rsidRPr="00753579">
        <w:rPr>
          <w:rStyle w:val="FootnoteReference"/>
        </w:rPr>
        <w:footnoteReference w:id="3"/>
      </w:r>
    </w:p>
    <w:p w14:paraId="736454EE" w14:textId="0FABED56" w:rsidR="0037718A" w:rsidRPr="00753579" w:rsidRDefault="0037718A">
      <w:pPr>
        <w:pStyle w:val="LastBulletinList"/>
      </w:pPr>
      <w:r w:rsidRPr="00753579">
        <w:t>Melbourne is ranked the world’s 3rd most liveable city and Australia’s most liveable city.</w:t>
      </w:r>
      <w:r w:rsidRPr="00753579">
        <w:rPr>
          <w:rStyle w:val="FootnoteReference"/>
        </w:rPr>
        <w:footnoteReference w:id="4"/>
      </w:r>
    </w:p>
    <w:p w14:paraId="6B1B1D6D" w14:textId="77777777" w:rsidR="0037718A" w:rsidRPr="00753579" w:rsidRDefault="0037718A">
      <w:pPr>
        <w:pStyle w:val="Heading1"/>
        <w:pageBreakBefore/>
      </w:pPr>
      <w:bookmarkStart w:id="4" w:name="_Toc243465760"/>
      <w:r w:rsidRPr="00753579">
        <w:lastRenderedPageBreak/>
        <w:t>World class resource</w:t>
      </w:r>
      <w:bookmarkEnd w:id="4"/>
    </w:p>
    <w:p w14:paraId="0A44DF41" w14:textId="77777777" w:rsidR="0037718A" w:rsidRPr="00753579" w:rsidRDefault="0037718A">
      <w:pPr>
        <w:pStyle w:val="Introductoryparagraph"/>
      </w:pPr>
      <w:r w:rsidRPr="00753579">
        <w:t>Victoria’s coastline boasts average wind speeds of 9–10 m/s, which is comparable to Northern Scandinavia, the North Sea, and the north-east coasts of the USA.</w:t>
      </w:r>
    </w:p>
    <w:p w14:paraId="0F356F72" w14:textId="77777777" w:rsidR="0037718A" w:rsidRPr="00753579" w:rsidRDefault="0037718A">
      <w:pPr>
        <w:pStyle w:val="BodyText"/>
      </w:pPr>
      <w:r w:rsidRPr="00753579">
        <w:t>Victoria’s on and offshore wind sectors are primed for investment, with wind power set to play a critical role in achieving the state’s renewable energy targets.</w:t>
      </w:r>
    </w:p>
    <w:p w14:paraId="1001300C" w14:textId="77777777" w:rsidR="0037718A" w:rsidRPr="00753579" w:rsidRDefault="0037718A">
      <w:pPr>
        <w:pStyle w:val="BodyText"/>
      </w:pPr>
      <w:r w:rsidRPr="00753579">
        <w:t>Victoria is perfectly positioned to lead the nation in establishing a thriving offshore wind industry, combining world-class wind resources with a skilled regional workforce, strong supply chain capability and a proven track record in renewable energy delivery.</w:t>
      </w:r>
    </w:p>
    <w:p w14:paraId="189D08B7" w14:textId="77777777" w:rsidR="0037718A" w:rsidRPr="00753579" w:rsidRDefault="0037718A" w:rsidP="00F407AA">
      <w:pPr>
        <w:pStyle w:val="Normalbeforebullets"/>
        <w:spacing w:after="0"/>
      </w:pPr>
      <w:r w:rsidRPr="00753579">
        <w:t>Victoria is ideal for offshore wind development with:</w:t>
      </w:r>
    </w:p>
    <w:p w14:paraId="5B640B7A" w14:textId="77777777" w:rsidR="0037718A" w:rsidRPr="00753579" w:rsidRDefault="0037718A" w:rsidP="00F407AA">
      <w:pPr>
        <w:pStyle w:val="ListBullet"/>
        <w:spacing w:after="0"/>
      </w:pPr>
      <w:r w:rsidRPr="00753579">
        <w:t>some of the world’s strongest and most consistent offshore wind resources</w:t>
      </w:r>
    </w:p>
    <w:p w14:paraId="28192D99" w14:textId="77777777" w:rsidR="0037718A" w:rsidRPr="00753579" w:rsidRDefault="0037718A" w:rsidP="00F407AA">
      <w:pPr>
        <w:pStyle w:val="ListBullet"/>
        <w:spacing w:after="0"/>
      </w:pPr>
      <w:r w:rsidRPr="00753579">
        <w:t>relatively shallow ocean depths</w:t>
      </w:r>
    </w:p>
    <w:p w14:paraId="68F71E19" w14:textId="77777777" w:rsidR="0037718A" w:rsidRPr="00753579" w:rsidRDefault="0037718A" w:rsidP="00F407AA">
      <w:pPr>
        <w:pStyle w:val="LastBulletinList"/>
        <w:spacing w:after="120"/>
      </w:pPr>
      <w:r w:rsidRPr="00753579">
        <w:t>proximity to existing 500 kV transmission infrastructure in the Latrobe Valley.</w:t>
      </w:r>
    </w:p>
    <w:p w14:paraId="6B4A84EA" w14:textId="0B2259B6" w:rsidR="0037718A" w:rsidRPr="00753579" w:rsidRDefault="0037718A">
      <w:pPr>
        <w:pStyle w:val="Caption"/>
        <w:keepNext/>
      </w:pPr>
      <w:bookmarkStart w:id="5" w:name="_Ref243468187"/>
      <w:r w:rsidRPr="00753579">
        <w:t xml:space="preserve">Figure </w:t>
      </w:r>
      <w:fldSimple w:instr=" SEQ Figure \* ARABIC \* MERGEFORMAT ">
        <w:r w:rsidR="002304B6">
          <w:rPr>
            <w:noProof/>
          </w:rPr>
          <w:t>1</w:t>
        </w:r>
      </w:fldSimple>
      <w:bookmarkEnd w:id="5"/>
      <w:r w:rsidRPr="00753579">
        <w:t xml:space="preserve">: </w:t>
      </w:r>
      <w:r w:rsidR="00CD2240" w:rsidRPr="00CD2240">
        <w:rPr>
          <w:b w:val="0"/>
          <w:bCs/>
        </w:rPr>
        <w:t>Offshore wind resource map</w:t>
      </w:r>
    </w:p>
    <w:p w14:paraId="590F9B15" w14:textId="6AE7BBB1" w:rsidR="00F407AA" w:rsidRPr="00753579" w:rsidRDefault="00F407AA" w:rsidP="00F407AA">
      <w:pPr>
        <w:spacing w:after="360"/>
        <w:jc w:val="center"/>
      </w:pPr>
      <w:r w:rsidRPr="00753579">
        <w:rPr>
          <w:noProof/>
        </w:rPr>
        <w:drawing>
          <wp:inline distT="0" distB="0" distL="0" distR="0" wp14:anchorId="571853A2" wp14:editId="00642A28">
            <wp:extent cx="5147035" cy="3185522"/>
            <wp:effectExtent l="12700" t="12700" r="9525" b="15240"/>
            <wp:docPr id="1148911725" name="Picture 1" descr="Map shows mean wind speeds at 100 metres across Victoria and surrounding offshor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11725" name="Picture 1" descr="Map shows mean wind speeds at 100 metres across Victoria and surrounding offshore areas."/>
                    <pic:cNvPicPr/>
                  </pic:nvPicPr>
                  <pic:blipFill>
                    <a:blip r:embed="rId14"/>
                    <a:stretch>
                      <a:fillRect/>
                    </a:stretch>
                  </pic:blipFill>
                  <pic:spPr>
                    <a:xfrm>
                      <a:off x="0" y="0"/>
                      <a:ext cx="5228323" cy="3235832"/>
                    </a:xfrm>
                    <a:prstGeom prst="rect">
                      <a:avLst/>
                    </a:prstGeom>
                    <a:ln>
                      <a:solidFill>
                        <a:schemeClr val="tx1"/>
                      </a:solidFill>
                    </a:ln>
                  </pic:spPr>
                </pic:pic>
              </a:graphicData>
            </a:graphic>
          </wp:inline>
        </w:drawing>
      </w:r>
    </w:p>
    <w:p w14:paraId="571B876C" w14:textId="50491F76" w:rsidR="0037718A" w:rsidRPr="00753579" w:rsidRDefault="00F407AA">
      <w:pPr>
        <w:pStyle w:val="BodyText"/>
      </w:pPr>
      <w:r w:rsidRPr="00753579">
        <w:lastRenderedPageBreak/>
        <w:fldChar w:fldCharType="begin"/>
      </w:r>
      <w:r w:rsidRPr="00753579">
        <w:instrText xml:space="preserve"> REF _Ref243468187 \h </w:instrText>
      </w:r>
      <w:r w:rsidRPr="00753579">
        <w:fldChar w:fldCharType="separate"/>
      </w:r>
      <w:r w:rsidR="002304B6" w:rsidRPr="00753579">
        <w:t xml:space="preserve">Figure </w:t>
      </w:r>
      <w:r w:rsidR="002304B6">
        <w:rPr>
          <w:noProof/>
        </w:rPr>
        <w:t>1</w:t>
      </w:r>
      <w:r w:rsidRPr="00753579">
        <w:fldChar w:fldCharType="end"/>
      </w:r>
      <w:r w:rsidR="0037718A" w:rsidRPr="00753579">
        <w:t xml:space="preserve"> shows mean wind speed at 100 metres across Victoria and its coastal waters. The strongest and most consistent winds, averaging 9 to 10 metres per second, are found offshore along the Victorian coastline, particularly in Bass Strait off Gippsland and in the Southern Ocean off south-west Victoria. Wind speeds are generally lower inland.</w:t>
      </w:r>
    </w:p>
    <w:p w14:paraId="5627266E" w14:textId="77777777" w:rsidR="0037718A" w:rsidRPr="00753579" w:rsidRDefault="0037718A">
      <w:pPr>
        <w:pStyle w:val="BodyText"/>
      </w:pPr>
      <w:r w:rsidRPr="00753579">
        <w:t>Source: Global Wind Atlas.</w:t>
      </w:r>
    </w:p>
    <w:p w14:paraId="36FA2EE4" w14:textId="77777777" w:rsidR="0037718A" w:rsidRPr="00753579" w:rsidRDefault="0037718A">
      <w:pPr>
        <w:pStyle w:val="Heading2"/>
      </w:pPr>
      <w:r w:rsidRPr="00753579">
        <w:t>Dedicated government coordination</w:t>
      </w:r>
    </w:p>
    <w:p w14:paraId="36E5AE01" w14:textId="77777777" w:rsidR="0037718A" w:rsidRPr="00753579" w:rsidRDefault="0037718A">
      <w:pPr>
        <w:pStyle w:val="BodyText"/>
      </w:pPr>
      <w:r w:rsidRPr="00753579">
        <w:t>Offshore Wind Energy Victoria (OWEV) is a dedicated division within the Energy Group of the Victorian Government’s DEECA, established to lead and accelerate the development of Victoria’s offshore wind industry.</w:t>
      </w:r>
    </w:p>
    <w:p w14:paraId="245139A7" w14:textId="77777777" w:rsidR="0037718A" w:rsidRPr="00753579" w:rsidRDefault="0037718A">
      <w:pPr>
        <w:pStyle w:val="BodyText"/>
      </w:pPr>
      <w:r w:rsidRPr="00753579">
        <w:t>OWEV is responsible for coordinating the growth of the sector, supporting the delivery of Victoria’s offshore wind energy targets, and facilitating the development of a globally competitive industry. Working in partnership with industry, communities and Traditional Owners, OWEV plays a key role in creating the policy, regulatory and investment environment required to enable offshore wind projects and associated supply chain opportunities.</w:t>
      </w:r>
    </w:p>
    <w:p w14:paraId="5B1D749D" w14:textId="77777777" w:rsidR="0037718A" w:rsidRPr="00753579" w:rsidRDefault="0037718A">
      <w:pPr>
        <w:pStyle w:val="BodyText"/>
      </w:pPr>
      <w:r w:rsidRPr="00753579">
        <w:t>As Victoria’s offshore wind sector progresses from planning to delivery, OWEV is helping to unlock investment, build local industry capability and support workforce development.</w:t>
      </w:r>
    </w:p>
    <w:p w14:paraId="140F86AD" w14:textId="04E7757D" w:rsidR="0037718A" w:rsidRPr="00753579" w:rsidRDefault="0037718A">
      <w:pPr>
        <w:pStyle w:val="BodyText"/>
      </w:pPr>
      <w:r w:rsidRPr="00753579">
        <w:t xml:space="preserve">For more information about OWEV and Victoria’s offshore wind energy, visit the </w:t>
      </w:r>
      <w:hyperlink r:id="rId15" w:tooltip="Opens the Victorian Government energy website page about offshore wind energy in Victoria" w:history="1">
        <w:r w:rsidR="00512CF3" w:rsidRPr="00753579">
          <w:rPr>
            <w:rStyle w:val="Hyperlink"/>
          </w:rPr>
          <w:t>offshore</w:t>
        </w:r>
        <w:r w:rsidR="009800A8">
          <w:rPr>
            <w:rStyle w:val="Hyperlink"/>
          </w:rPr>
          <w:t> </w:t>
        </w:r>
        <w:r w:rsidR="00512CF3" w:rsidRPr="00753579">
          <w:rPr>
            <w:rStyle w:val="Hyperlink"/>
          </w:rPr>
          <w:t>wind page</w:t>
        </w:r>
      </w:hyperlink>
      <w:r w:rsidRPr="00753579">
        <w:t>.</w:t>
      </w:r>
    </w:p>
    <w:p w14:paraId="08813EAB" w14:textId="77777777" w:rsidR="0037718A" w:rsidRPr="00753579" w:rsidRDefault="0037718A" w:rsidP="00F407AA">
      <w:pPr>
        <w:pStyle w:val="Heading1"/>
        <w:pageBreakBefore/>
        <w:ind w:right="-285"/>
      </w:pPr>
      <w:bookmarkStart w:id="6" w:name="_Toc243465761"/>
      <w:r w:rsidRPr="00753579">
        <w:lastRenderedPageBreak/>
        <w:t>Australian-first Request for Proposal now open</w:t>
      </w:r>
      <w:bookmarkEnd w:id="6"/>
    </w:p>
    <w:p w14:paraId="614DCDE8" w14:textId="77777777" w:rsidR="0037718A" w:rsidRPr="00753579" w:rsidRDefault="0037718A">
      <w:pPr>
        <w:pStyle w:val="Introductoryparagraph"/>
      </w:pPr>
      <w:r w:rsidRPr="00753579">
        <w:t>Victoria continues to lay the foundations for the industry to thrive with the commencement of Australia’s first offshore wind auction.</w:t>
      </w:r>
    </w:p>
    <w:p w14:paraId="00E1286F" w14:textId="77777777" w:rsidR="0037718A" w:rsidRPr="00753579" w:rsidRDefault="0037718A">
      <w:pPr>
        <w:pStyle w:val="Heading2"/>
      </w:pPr>
      <w:r w:rsidRPr="00753579">
        <w:t>Offshore wind auction</w:t>
      </w:r>
    </w:p>
    <w:p w14:paraId="58D8D40F" w14:textId="77777777" w:rsidR="0037718A" w:rsidRPr="00753579" w:rsidRDefault="0037718A">
      <w:pPr>
        <w:pStyle w:val="BodyText"/>
      </w:pPr>
      <w:r w:rsidRPr="00753579">
        <w:t>The opening of the Request for Proposal (RFP) in August 2026 marked the commencement of the first formal auction process to deliver up to 2 GW of offshore wind capacity to Victoria’s energy grid.</w:t>
      </w:r>
    </w:p>
    <w:p w14:paraId="114C23F6" w14:textId="77777777" w:rsidR="0037718A" w:rsidRPr="00753579" w:rsidRDefault="0037718A">
      <w:pPr>
        <w:pStyle w:val="BodyText"/>
      </w:pPr>
      <w:r w:rsidRPr="00753579">
        <w:t>The auction will award a support package to winning bidders. The package will consist of a contract for difference mechanism (</w:t>
      </w:r>
      <w:proofErr w:type="spellStart"/>
      <w:r w:rsidRPr="00753579">
        <w:t>CfD</w:t>
      </w:r>
      <w:proofErr w:type="spellEnd"/>
      <w:r w:rsidRPr="00753579">
        <w:t>) with a term of 20 years to help mitigate market revenue variability risk, and an Availability Payment.</w:t>
      </w:r>
    </w:p>
    <w:p w14:paraId="310C5183" w14:textId="77777777" w:rsidR="0037718A" w:rsidRPr="00753579" w:rsidRDefault="0037718A">
      <w:pPr>
        <w:pStyle w:val="BodyText"/>
      </w:pPr>
      <w:r w:rsidRPr="00753579">
        <w:t>The Availability Payment is a fixed-sum periodic payment, conditional upon the infrastructure being available to generate electricity and only payable following achievement of commercial operation.</w:t>
      </w:r>
    </w:p>
    <w:p w14:paraId="409FCA75" w14:textId="77777777" w:rsidR="0037718A" w:rsidRPr="00753579" w:rsidRDefault="0037718A">
      <w:pPr>
        <w:pStyle w:val="Normalbeforebullets"/>
      </w:pPr>
      <w:r w:rsidRPr="00753579">
        <w:t>Victoria will assess proposals based on:</w:t>
      </w:r>
    </w:p>
    <w:p w14:paraId="4D26C95D" w14:textId="77777777" w:rsidR="0037718A" w:rsidRPr="00753579" w:rsidRDefault="0037718A">
      <w:pPr>
        <w:pStyle w:val="ListBullet"/>
      </w:pPr>
      <w:r w:rsidRPr="00753579">
        <w:t>value for money</w:t>
      </w:r>
    </w:p>
    <w:p w14:paraId="6407CCF9" w14:textId="77777777" w:rsidR="0037718A" w:rsidRPr="00753579" w:rsidRDefault="0037718A">
      <w:pPr>
        <w:pStyle w:val="ListBullet"/>
      </w:pPr>
      <w:r w:rsidRPr="00753579">
        <w:t>deliverability</w:t>
      </w:r>
    </w:p>
    <w:p w14:paraId="1A4F64A5" w14:textId="77777777" w:rsidR="0037718A" w:rsidRPr="00753579" w:rsidRDefault="0037718A">
      <w:pPr>
        <w:pStyle w:val="LastBulletinList"/>
      </w:pPr>
      <w:r w:rsidRPr="00753579">
        <w:t>local content commitments.</w:t>
      </w:r>
    </w:p>
    <w:p w14:paraId="72D4CEE7" w14:textId="77777777" w:rsidR="0037718A" w:rsidRPr="00753579" w:rsidRDefault="0037718A">
      <w:pPr>
        <w:pStyle w:val="Normalbeforebullets"/>
      </w:pPr>
      <w:r w:rsidRPr="00753579">
        <w:t>Deliverability criteria will consider:</w:t>
      </w:r>
    </w:p>
    <w:p w14:paraId="69126043" w14:textId="77777777" w:rsidR="0037718A" w:rsidRPr="00753579" w:rsidRDefault="0037718A">
      <w:pPr>
        <w:pStyle w:val="ListBullet"/>
      </w:pPr>
      <w:r w:rsidRPr="00753579">
        <w:t>quality, maturity and robustness of project design</w:t>
      </w:r>
    </w:p>
    <w:p w14:paraId="0103DD36" w14:textId="77777777" w:rsidR="0037718A" w:rsidRPr="00753579" w:rsidRDefault="0037718A">
      <w:pPr>
        <w:pStyle w:val="ListBullet"/>
      </w:pPr>
      <w:r w:rsidRPr="00753579">
        <w:t>engineering and construction approaches</w:t>
      </w:r>
    </w:p>
    <w:p w14:paraId="0C49FF31" w14:textId="77777777" w:rsidR="0037718A" w:rsidRPr="00753579" w:rsidRDefault="0037718A">
      <w:pPr>
        <w:pStyle w:val="ListBullet"/>
      </w:pPr>
      <w:r w:rsidRPr="00753579">
        <w:t>technical capability</w:t>
      </w:r>
    </w:p>
    <w:p w14:paraId="0DCFB27A" w14:textId="77777777" w:rsidR="0037718A" w:rsidRPr="00753579" w:rsidRDefault="0037718A">
      <w:pPr>
        <w:pStyle w:val="ListBullet"/>
      </w:pPr>
      <w:r w:rsidRPr="00753579">
        <w:lastRenderedPageBreak/>
        <w:t>supply chain readiness</w:t>
      </w:r>
    </w:p>
    <w:p w14:paraId="73FEAFB9" w14:textId="77777777" w:rsidR="0037718A" w:rsidRPr="00753579" w:rsidRDefault="0037718A">
      <w:pPr>
        <w:pStyle w:val="ListBullet"/>
      </w:pPr>
      <w:r w:rsidRPr="00753579">
        <w:t>workforce capability</w:t>
      </w:r>
    </w:p>
    <w:p w14:paraId="0CA833A6" w14:textId="77777777" w:rsidR="0037718A" w:rsidRPr="00753579" w:rsidRDefault="0037718A">
      <w:pPr>
        <w:pStyle w:val="ListBullet"/>
      </w:pPr>
      <w:r w:rsidRPr="00753579">
        <w:t>risk management arrangements</w:t>
      </w:r>
    </w:p>
    <w:p w14:paraId="2BD22486" w14:textId="77777777" w:rsidR="0037718A" w:rsidRPr="00753579" w:rsidRDefault="0037718A">
      <w:pPr>
        <w:pStyle w:val="LastBulletinList"/>
      </w:pPr>
      <w:r w:rsidRPr="00753579">
        <w:t>overall ability to safely and effectively deliver the project.</w:t>
      </w:r>
    </w:p>
    <w:p w14:paraId="37CFEB84" w14:textId="77777777" w:rsidR="0037718A" w:rsidRPr="00753579" w:rsidRDefault="0037718A">
      <w:pPr>
        <w:pStyle w:val="BodyText"/>
      </w:pPr>
      <w:r w:rsidRPr="00753579">
        <w:t>The assessment will also examine feasibility licence holders’ partnerships with Traditional Owners, broader community engagement, and the extent of their social value and economic benefit commitments.</w:t>
      </w:r>
    </w:p>
    <w:p w14:paraId="3E8B01B1" w14:textId="77777777" w:rsidR="0037718A" w:rsidRPr="00753579" w:rsidRDefault="0037718A">
      <w:pPr>
        <w:pStyle w:val="Heading2"/>
      </w:pPr>
      <w:r w:rsidRPr="00753579">
        <w:t>Electricity Service Entry Mechanism (ESEM)</w:t>
      </w:r>
    </w:p>
    <w:p w14:paraId="75CCBBDD" w14:textId="77777777" w:rsidR="0037718A" w:rsidRPr="00753579" w:rsidRDefault="0037718A">
      <w:pPr>
        <w:pStyle w:val="BodyText"/>
      </w:pPr>
      <w:r w:rsidRPr="00753579">
        <w:t>Victoria intends to integrate offshore wind contracts into the ESEM – a proposed national framework, designed to support investment in new electricity generation and storage across the National Electricity Market (NEM).</w:t>
      </w:r>
    </w:p>
    <w:p w14:paraId="4A5001F3" w14:textId="77777777" w:rsidR="0037718A" w:rsidRPr="00753579" w:rsidRDefault="0037718A">
      <w:pPr>
        <w:pStyle w:val="BodyText"/>
      </w:pPr>
      <w:r w:rsidRPr="00753579">
        <w:t>The ESEM will provide a strong, enduring delivery pathway for offshore wind in line with Victoria’s long-term targets. The design and delivery of ESEM is underway and the scheme is expected to be operational by late 2027, subject to future Energy and Climate Change Ministerial Council decisions.</w:t>
      </w:r>
    </w:p>
    <w:p w14:paraId="7A679A12" w14:textId="77777777" w:rsidR="0037718A" w:rsidRPr="00753579" w:rsidRDefault="0037718A" w:rsidP="00F407AA">
      <w:pPr>
        <w:pStyle w:val="Heading2"/>
        <w:pageBreakBefore/>
      </w:pPr>
      <w:r w:rsidRPr="00753579">
        <w:lastRenderedPageBreak/>
        <w:t>Offshore wind energy timeline</w:t>
      </w:r>
    </w:p>
    <w:p w14:paraId="738E99B9" w14:textId="5BD3DF7A" w:rsidR="0037718A" w:rsidRPr="00753579" w:rsidRDefault="0037718A">
      <w:pPr>
        <w:pStyle w:val="Caption"/>
        <w:keepNext/>
      </w:pPr>
      <w:r w:rsidRPr="00753579">
        <w:t xml:space="preserve">Table </w:t>
      </w:r>
      <w:fldSimple w:instr=" SEQ Table \* ARABIC \* MERGEFORMAT ">
        <w:r w:rsidR="002304B6">
          <w:rPr>
            <w:noProof/>
          </w:rPr>
          <w:t>3</w:t>
        </w:r>
      </w:fldSimple>
      <w:r w:rsidRPr="00753579">
        <w:t>: Of</w:t>
      </w:r>
      <w:r w:rsidRPr="00753579">
        <w:rPr>
          <w:b w:val="0"/>
          <w:bCs/>
        </w:rPr>
        <w:t>fshore wind energy timeline</w:t>
      </w:r>
    </w:p>
    <w:tbl>
      <w:tblPr>
        <w:tblStyle w:val="Style2"/>
        <w:tblW w:w="0" w:type="auto"/>
        <w:tblLook w:val="04A0" w:firstRow="1" w:lastRow="0" w:firstColumn="1" w:lastColumn="0" w:noHBand="0" w:noVBand="1"/>
        <w:tblCaption w:val="Offshore wind energy timeline"/>
        <w:tblDescription w:val="Table with 3 columns, Year, Month and Milestone, listing key milestones in the development of Victoria’s offshore wind sector from 2021 to 2034."/>
      </w:tblPr>
      <w:tblGrid>
        <w:gridCol w:w="1400"/>
        <w:gridCol w:w="2200"/>
        <w:gridCol w:w="6018"/>
      </w:tblGrid>
      <w:tr w:rsidR="0037718A" w:rsidRPr="00753579" w14:paraId="42BBFE77" w14:textId="77777777">
        <w:trPr>
          <w:cnfStyle w:val="100000000000" w:firstRow="1" w:lastRow="0" w:firstColumn="0" w:lastColumn="0" w:oddVBand="0" w:evenVBand="0" w:oddHBand="0" w:evenHBand="0" w:firstRowFirstColumn="0" w:firstRowLastColumn="0" w:lastRowFirstColumn="0" w:lastRowLastColumn="0"/>
          <w:cantSplit/>
          <w:tblHeader/>
        </w:trPr>
        <w:tc>
          <w:tcPr>
            <w:tcW w:w="1400" w:type="dxa"/>
          </w:tcPr>
          <w:p w14:paraId="40AC51B5" w14:textId="77777777" w:rsidR="0037718A" w:rsidRPr="00753579" w:rsidRDefault="0037718A" w:rsidP="00F407AA">
            <w:pPr>
              <w:pStyle w:val="Tabletext"/>
              <w:spacing w:line="240" w:lineRule="auto"/>
              <w:jc w:val="center"/>
              <w:rPr>
                <w:bCs/>
              </w:rPr>
            </w:pPr>
            <w:r w:rsidRPr="00753579">
              <w:rPr>
                <w:bCs/>
              </w:rPr>
              <w:t>Year</w:t>
            </w:r>
          </w:p>
        </w:tc>
        <w:tc>
          <w:tcPr>
            <w:tcW w:w="2200" w:type="dxa"/>
          </w:tcPr>
          <w:p w14:paraId="2DC75E34" w14:textId="77777777" w:rsidR="0037718A" w:rsidRPr="00753579" w:rsidRDefault="0037718A" w:rsidP="00F407AA">
            <w:pPr>
              <w:pStyle w:val="Tabletext"/>
              <w:spacing w:line="240" w:lineRule="auto"/>
              <w:jc w:val="center"/>
              <w:rPr>
                <w:b w:val="0"/>
                <w:bCs/>
              </w:rPr>
            </w:pPr>
            <w:r w:rsidRPr="00753579">
              <w:rPr>
                <w:bCs/>
              </w:rPr>
              <w:t>Month</w:t>
            </w:r>
          </w:p>
        </w:tc>
        <w:tc>
          <w:tcPr>
            <w:tcW w:w="6018" w:type="dxa"/>
          </w:tcPr>
          <w:p w14:paraId="5475B560" w14:textId="77777777" w:rsidR="0037718A" w:rsidRPr="00753579" w:rsidRDefault="0037718A" w:rsidP="00F407AA">
            <w:pPr>
              <w:pStyle w:val="Tabletext"/>
              <w:spacing w:line="240" w:lineRule="auto"/>
              <w:rPr>
                <w:b w:val="0"/>
                <w:bCs/>
              </w:rPr>
            </w:pPr>
            <w:r w:rsidRPr="00753579">
              <w:rPr>
                <w:bCs/>
              </w:rPr>
              <w:t>Milestone</w:t>
            </w:r>
          </w:p>
        </w:tc>
      </w:tr>
      <w:tr w:rsidR="0037718A" w:rsidRPr="00753579" w14:paraId="3B8B7BCA" w14:textId="77777777">
        <w:trPr>
          <w:cantSplit/>
        </w:trPr>
        <w:tc>
          <w:tcPr>
            <w:tcW w:w="1400" w:type="dxa"/>
          </w:tcPr>
          <w:p w14:paraId="411DE5DC" w14:textId="77777777" w:rsidR="0037718A" w:rsidRPr="00753579" w:rsidRDefault="0037718A" w:rsidP="00F407AA">
            <w:pPr>
              <w:pStyle w:val="Tabletext"/>
              <w:jc w:val="center"/>
              <w:rPr>
                <w:b/>
                <w:bCs/>
              </w:rPr>
            </w:pPr>
            <w:r w:rsidRPr="00753579">
              <w:rPr>
                <w:b/>
                <w:bCs/>
              </w:rPr>
              <w:t>2021</w:t>
            </w:r>
          </w:p>
        </w:tc>
        <w:tc>
          <w:tcPr>
            <w:tcW w:w="2200" w:type="dxa"/>
          </w:tcPr>
          <w:p w14:paraId="3307FF77" w14:textId="77777777" w:rsidR="0037718A" w:rsidRPr="00753579" w:rsidRDefault="0037718A" w:rsidP="00F407AA">
            <w:pPr>
              <w:pStyle w:val="Tabletext"/>
              <w:jc w:val="center"/>
            </w:pPr>
            <w:r w:rsidRPr="00753579">
              <w:t>–</w:t>
            </w:r>
          </w:p>
        </w:tc>
        <w:tc>
          <w:tcPr>
            <w:tcW w:w="6018" w:type="dxa"/>
          </w:tcPr>
          <w:p w14:paraId="54E04A33" w14:textId="77777777" w:rsidR="0037718A" w:rsidRPr="00753579" w:rsidRDefault="0037718A">
            <w:pPr>
              <w:pStyle w:val="Tabletext"/>
            </w:pPr>
            <w:r w:rsidRPr="00753579">
              <w:rPr>
                <w:i/>
                <w:iCs/>
              </w:rPr>
              <w:t>Offshore Electricity Infrastructure Act 2021</w:t>
            </w:r>
            <w:r w:rsidRPr="00753579">
              <w:t xml:space="preserve"> (</w:t>
            </w:r>
            <w:proofErr w:type="spellStart"/>
            <w:r w:rsidRPr="00753579">
              <w:t>Cth</w:t>
            </w:r>
            <w:proofErr w:type="spellEnd"/>
            <w:r w:rsidRPr="00753579">
              <w:t>) allows for declaration of areas suitable for offshore wind, regulation and licensing of offshore wind projects</w:t>
            </w:r>
          </w:p>
        </w:tc>
      </w:tr>
      <w:tr w:rsidR="0037718A" w:rsidRPr="00753579" w14:paraId="559A965D" w14:textId="77777777">
        <w:trPr>
          <w:cantSplit/>
        </w:trPr>
        <w:tc>
          <w:tcPr>
            <w:tcW w:w="1400" w:type="dxa"/>
          </w:tcPr>
          <w:p w14:paraId="7118D87C" w14:textId="77777777" w:rsidR="0037718A" w:rsidRPr="00753579" w:rsidRDefault="0037718A" w:rsidP="00F407AA">
            <w:pPr>
              <w:pStyle w:val="Tabletext"/>
              <w:jc w:val="center"/>
              <w:rPr>
                <w:b/>
                <w:bCs/>
              </w:rPr>
            </w:pPr>
            <w:r w:rsidRPr="00753579">
              <w:rPr>
                <w:b/>
                <w:bCs/>
              </w:rPr>
              <w:t>2021</w:t>
            </w:r>
          </w:p>
        </w:tc>
        <w:tc>
          <w:tcPr>
            <w:tcW w:w="2200" w:type="dxa"/>
          </w:tcPr>
          <w:p w14:paraId="613600A9" w14:textId="77777777" w:rsidR="0037718A" w:rsidRPr="00753579" w:rsidRDefault="0037718A" w:rsidP="00F407AA">
            <w:pPr>
              <w:pStyle w:val="Tabletext"/>
              <w:jc w:val="center"/>
            </w:pPr>
            <w:r w:rsidRPr="00753579">
              <w:t>November</w:t>
            </w:r>
          </w:p>
        </w:tc>
        <w:tc>
          <w:tcPr>
            <w:tcW w:w="6018" w:type="dxa"/>
          </w:tcPr>
          <w:p w14:paraId="6FC437B9" w14:textId="77777777" w:rsidR="0037718A" w:rsidRPr="00753579" w:rsidRDefault="0037718A">
            <w:pPr>
              <w:pStyle w:val="Tabletext"/>
            </w:pPr>
            <w:r w:rsidRPr="00753579">
              <w:t>Victoria kick-starts development of the sector through the Energy Innovation Fund</w:t>
            </w:r>
          </w:p>
        </w:tc>
      </w:tr>
      <w:tr w:rsidR="0037718A" w:rsidRPr="00753579" w14:paraId="79E67C73" w14:textId="77777777">
        <w:trPr>
          <w:cantSplit/>
        </w:trPr>
        <w:tc>
          <w:tcPr>
            <w:tcW w:w="1400" w:type="dxa"/>
          </w:tcPr>
          <w:p w14:paraId="268745AE" w14:textId="77777777" w:rsidR="0037718A" w:rsidRPr="00753579" w:rsidRDefault="0037718A" w:rsidP="00F407AA">
            <w:pPr>
              <w:pStyle w:val="Tabletext"/>
              <w:jc w:val="center"/>
              <w:rPr>
                <w:b/>
                <w:bCs/>
              </w:rPr>
            </w:pPr>
            <w:r w:rsidRPr="00753579">
              <w:rPr>
                <w:b/>
                <w:bCs/>
              </w:rPr>
              <w:t>2022</w:t>
            </w:r>
          </w:p>
        </w:tc>
        <w:tc>
          <w:tcPr>
            <w:tcW w:w="2200" w:type="dxa"/>
          </w:tcPr>
          <w:p w14:paraId="2E88DA29" w14:textId="77777777" w:rsidR="0037718A" w:rsidRPr="00753579" w:rsidRDefault="0037718A" w:rsidP="00F407AA">
            <w:pPr>
              <w:pStyle w:val="Tabletext"/>
              <w:jc w:val="center"/>
            </w:pPr>
            <w:r w:rsidRPr="00753579">
              <w:t>August</w:t>
            </w:r>
          </w:p>
        </w:tc>
        <w:tc>
          <w:tcPr>
            <w:tcW w:w="6018" w:type="dxa"/>
          </w:tcPr>
          <w:p w14:paraId="53262857" w14:textId="77777777" w:rsidR="0037718A" w:rsidRPr="00753579" w:rsidRDefault="0037718A">
            <w:pPr>
              <w:pStyle w:val="Tabletext"/>
            </w:pPr>
            <w:r w:rsidRPr="00753579">
              <w:t>Commonwealth announced priority areas in Australia for offshore wind, including Gippsland and Southern Ocean in Victoria</w:t>
            </w:r>
          </w:p>
        </w:tc>
      </w:tr>
      <w:tr w:rsidR="0037718A" w:rsidRPr="00753579" w14:paraId="00D2476D" w14:textId="77777777">
        <w:trPr>
          <w:cantSplit/>
        </w:trPr>
        <w:tc>
          <w:tcPr>
            <w:tcW w:w="1400" w:type="dxa"/>
          </w:tcPr>
          <w:p w14:paraId="1A4148BB" w14:textId="77777777" w:rsidR="0037718A" w:rsidRPr="00753579" w:rsidRDefault="0037718A" w:rsidP="00F407AA">
            <w:pPr>
              <w:pStyle w:val="Tabletext"/>
              <w:jc w:val="center"/>
              <w:rPr>
                <w:b/>
                <w:bCs/>
              </w:rPr>
            </w:pPr>
            <w:r w:rsidRPr="00753579">
              <w:rPr>
                <w:b/>
                <w:bCs/>
              </w:rPr>
              <w:t>2022</w:t>
            </w:r>
          </w:p>
        </w:tc>
        <w:tc>
          <w:tcPr>
            <w:tcW w:w="2200" w:type="dxa"/>
          </w:tcPr>
          <w:p w14:paraId="558FF8A3" w14:textId="77777777" w:rsidR="0037718A" w:rsidRPr="00753579" w:rsidRDefault="0037718A" w:rsidP="00F407AA">
            <w:pPr>
              <w:pStyle w:val="Tabletext"/>
              <w:jc w:val="center"/>
            </w:pPr>
            <w:r w:rsidRPr="00753579">
              <w:t>August to October</w:t>
            </w:r>
          </w:p>
        </w:tc>
        <w:tc>
          <w:tcPr>
            <w:tcW w:w="6018" w:type="dxa"/>
          </w:tcPr>
          <w:p w14:paraId="0F4262BB" w14:textId="77777777" w:rsidR="0037718A" w:rsidRPr="00753579" w:rsidRDefault="0037718A">
            <w:pPr>
              <w:pStyle w:val="Tabletext"/>
            </w:pPr>
            <w:r w:rsidRPr="00753579">
              <w:t>Commonwealth public consultation on Gippsland proposed area</w:t>
            </w:r>
          </w:p>
        </w:tc>
      </w:tr>
      <w:tr w:rsidR="0037718A" w:rsidRPr="00753579" w14:paraId="426C4788" w14:textId="77777777">
        <w:trPr>
          <w:cantSplit/>
        </w:trPr>
        <w:tc>
          <w:tcPr>
            <w:tcW w:w="1400" w:type="dxa"/>
          </w:tcPr>
          <w:p w14:paraId="1E0AC983" w14:textId="77777777" w:rsidR="0037718A" w:rsidRPr="00753579" w:rsidRDefault="0037718A" w:rsidP="00F407AA">
            <w:pPr>
              <w:pStyle w:val="Tabletext"/>
              <w:jc w:val="center"/>
              <w:rPr>
                <w:b/>
                <w:bCs/>
              </w:rPr>
            </w:pPr>
            <w:r w:rsidRPr="00753579">
              <w:rPr>
                <w:b/>
                <w:bCs/>
              </w:rPr>
              <w:t>2022</w:t>
            </w:r>
          </w:p>
        </w:tc>
        <w:tc>
          <w:tcPr>
            <w:tcW w:w="2200" w:type="dxa"/>
          </w:tcPr>
          <w:p w14:paraId="1EE160D0" w14:textId="77777777" w:rsidR="0037718A" w:rsidRPr="00753579" w:rsidRDefault="0037718A" w:rsidP="00F407AA">
            <w:pPr>
              <w:pStyle w:val="Tabletext"/>
              <w:jc w:val="center"/>
            </w:pPr>
            <w:r w:rsidRPr="00753579">
              <w:t>October</w:t>
            </w:r>
          </w:p>
        </w:tc>
        <w:tc>
          <w:tcPr>
            <w:tcW w:w="6018" w:type="dxa"/>
          </w:tcPr>
          <w:p w14:paraId="474BCFB6" w14:textId="77777777" w:rsidR="0037718A" w:rsidRPr="00753579" w:rsidRDefault="0037718A">
            <w:pPr>
              <w:pStyle w:val="Tabletext"/>
            </w:pPr>
            <w:r w:rsidRPr="00753579">
              <w:rPr>
                <w:i/>
                <w:iCs/>
              </w:rPr>
              <w:t>Implementation Statement 1</w:t>
            </w:r>
            <w:r w:rsidRPr="00753579">
              <w:t xml:space="preserve"> released</w:t>
            </w:r>
          </w:p>
        </w:tc>
      </w:tr>
      <w:tr w:rsidR="0037718A" w:rsidRPr="00753579" w14:paraId="101A780D" w14:textId="77777777">
        <w:trPr>
          <w:cantSplit/>
        </w:trPr>
        <w:tc>
          <w:tcPr>
            <w:tcW w:w="1400" w:type="dxa"/>
          </w:tcPr>
          <w:p w14:paraId="4F00F66F" w14:textId="77777777" w:rsidR="0037718A" w:rsidRPr="00753579" w:rsidRDefault="0037718A" w:rsidP="00F407AA">
            <w:pPr>
              <w:pStyle w:val="Tabletext"/>
              <w:jc w:val="center"/>
              <w:rPr>
                <w:b/>
                <w:bCs/>
              </w:rPr>
            </w:pPr>
            <w:r w:rsidRPr="00753579">
              <w:rPr>
                <w:b/>
                <w:bCs/>
              </w:rPr>
              <w:t>2022</w:t>
            </w:r>
          </w:p>
        </w:tc>
        <w:tc>
          <w:tcPr>
            <w:tcW w:w="2200" w:type="dxa"/>
          </w:tcPr>
          <w:p w14:paraId="72FAEBD8" w14:textId="77777777" w:rsidR="0037718A" w:rsidRPr="00753579" w:rsidRDefault="0037718A" w:rsidP="00F407AA">
            <w:pPr>
              <w:pStyle w:val="Tabletext"/>
              <w:jc w:val="center"/>
            </w:pPr>
            <w:r w:rsidRPr="00753579">
              <w:t>December</w:t>
            </w:r>
          </w:p>
        </w:tc>
        <w:tc>
          <w:tcPr>
            <w:tcW w:w="6018" w:type="dxa"/>
          </w:tcPr>
          <w:p w14:paraId="1F36B069" w14:textId="77777777" w:rsidR="0037718A" w:rsidRPr="00753579" w:rsidRDefault="0037718A">
            <w:pPr>
              <w:pStyle w:val="Tabletext"/>
            </w:pPr>
            <w:r w:rsidRPr="00753579">
              <w:t>Commonwealth declared an area off Gippsland as suitable for offshore renewable energy</w:t>
            </w:r>
          </w:p>
        </w:tc>
      </w:tr>
      <w:tr w:rsidR="0037718A" w:rsidRPr="00753579" w14:paraId="7E879ACC" w14:textId="77777777">
        <w:trPr>
          <w:cantSplit/>
        </w:trPr>
        <w:tc>
          <w:tcPr>
            <w:tcW w:w="1400" w:type="dxa"/>
          </w:tcPr>
          <w:p w14:paraId="627C3E46" w14:textId="77777777" w:rsidR="0037718A" w:rsidRPr="00753579" w:rsidRDefault="0037718A" w:rsidP="00F407AA">
            <w:pPr>
              <w:pStyle w:val="Tabletext"/>
              <w:jc w:val="center"/>
              <w:rPr>
                <w:b/>
                <w:bCs/>
              </w:rPr>
            </w:pPr>
            <w:r w:rsidRPr="00753579">
              <w:rPr>
                <w:b/>
                <w:bCs/>
              </w:rPr>
              <w:t>2022</w:t>
            </w:r>
          </w:p>
        </w:tc>
        <w:tc>
          <w:tcPr>
            <w:tcW w:w="2200" w:type="dxa"/>
          </w:tcPr>
          <w:p w14:paraId="536DDC12" w14:textId="77777777" w:rsidR="0037718A" w:rsidRPr="00753579" w:rsidRDefault="0037718A" w:rsidP="00F407AA">
            <w:pPr>
              <w:pStyle w:val="Tabletext"/>
              <w:jc w:val="center"/>
            </w:pPr>
            <w:r w:rsidRPr="00753579">
              <w:t>December</w:t>
            </w:r>
          </w:p>
        </w:tc>
        <w:tc>
          <w:tcPr>
            <w:tcW w:w="6018" w:type="dxa"/>
          </w:tcPr>
          <w:p w14:paraId="38A073CF" w14:textId="77777777" w:rsidR="0037718A" w:rsidRPr="00753579" w:rsidRDefault="0037718A">
            <w:pPr>
              <w:pStyle w:val="Tabletext"/>
            </w:pPr>
            <w:r w:rsidRPr="00753579">
              <w:t>Offshore Wind Energy Victoria established to coordinate the development of Victoria’s offshore wind industry</w:t>
            </w:r>
          </w:p>
        </w:tc>
      </w:tr>
      <w:tr w:rsidR="0037718A" w:rsidRPr="00753579" w14:paraId="54E2B183" w14:textId="77777777">
        <w:trPr>
          <w:cantSplit/>
        </w:trPr>
        <w:tc>
          <w:tcPr>
            <w:tcW w:w="1400" w:type="dxa"/>
          </w:tcPr>
          <w:p w14:paraId="334A72B4" w14:textId="77777777" w:rsidR="0037718A" w:rsidRPr="00753579" w:rsidRDefault="0037718A" w:rsidP="00F407AA">
            <w:pPr>
              <w:pStyle w:val="Tabletext"/>
              <w:jc w:val="center"/>
              <w:rPr>
                <w:b/>
                <w:bCs/>
              </w:rPr>
            </w:pPr>
            <w:r w:rsidRPr="00753579">
              <w:rPr>
                <w:b/>
                <w:bCs/>
              </w:rPr>
              <w:t>2023</w:t>
            </w:r>
          </w:p>
        </w:tc>
        <w:tc>
          <w:tcPr>
            <w:tcW w:w="2200" w:type="dxa"/>
          </w:tcPr>
          <w:p w14:paraId="4A1F4120" w14:textId="77777777" w:rsidR="0037718A" w:rsidRPr="00753579" w:rsidRDefault="0037718A" w:rsidP="00F407AA">
            <w:pPr>
              <w:pStyle w:val="Tabletext"/>
              <w:jc w:val="center"/>
            </w:pPr>
            <w:r w:rsidRPr="00753579">
              <w:t>March</w:t>
            </w:r>
          </w:p>
        </w:tc>
        <w:tc>
          <w:tcPr>
            <w:tcW w:w="6018" w:type="dxa"/>
          </w:tcPr>
          <w:p w14:paraId="2C124B62" w14:textId="77777777" w:rsidR="0037718A" w:rsidRPr="00753579" w:rsidRDefault="0037718A">
            <w:pPr>
              <w:pStyle w:val="Tabletext"/>
            </w:pPr>
            <w:r w:rsidRPr="00753579">
              <w:rPr>
                <w:i/>
                <w:iCs/>
              </w:rPr>
              <w:t>Implementation Statement 2</w:t>
            </w:r>
            <w:r w:rsidRPr="00753579">
              <w:t xml:space="preserve"> released</w:t>
            </w:r>
          </w:p>
        </w:tc>
      </w:tr>
      <w:tr w:rsidR="0037718A" w:rsidRPr="00753579" w14:paraId="1E7DFB0B" w14:textId="77777777">
        <w:trPr>
          <w:cantSplit/>
        </w:trPr>
        <w:tc>
          <w:tcPr>
            <w:tcW w:w="1400" w:type="dxa"/>
          </w:tcPr>
          <w:p w14:paraId="17C0D04D" w14:textId="77777777" w:rsidR="0037718A" w:rsidRPr="00753579" w:rsidRDefault="0037718A" w:rsidP="00F407AA">
            <w:pPr>
              <w:pStyle w:val="Tabletext"/>
              <w:jc w:val="center"/>
              <w:rPr>
                <w:b/>
                <w:bCs/>
              </w:rPr>
            </w:pPr>
            <w:r w:rsidRPr="00753579">
              <w:rPr>
                <w:b/>
                <w:bCs/>
              </w:rPr>
              <w:t>2023</w:t>
            </w:r>
          </w:p>
        </w:tc>
        <w:tc>
          <w:tcPr>
            <w:tcW w:w="2200" w:type="dxa"/>
          </w:tcPr>
          <w:p w14:paraId="5B03C80D" w14:textId="77777777" w:rsidR="0037718A" w:rsidRPr="00753579" w:rsidRDefault="0037718A" w:rsidP="00F407AA">
            <w:pPr>
              <w:pStyle w:val="Tabletext"/>
              <w:jc w:val="center"/>
            </w:pPr>
            <w:r w:rsidRPr="00753579">
              <w:t>June to August</w:t>
            </w:r>
          </w:p>
        </w:tc>
        <w:tc>
          <w:tcPr>
            <w:tcW w:w="6018" w:type="dxa"/>
          </w:tcPr>
          <w:p w14:paraId="3B1E8FC3" w14:textId="77777777" w:rsidR="0037718A" w:rsidRPr="00753579" w:rsidRDefault="0037718A">
            <w:pPr>
              <w:pStyle w:val="Tabletext"/>
            </w:pPr>
            <w:r w:rsidRPr="00753579">
              <w:t>Public consultation on Southern Ocean proposed area</w:t>
            </w:r>
          </w:p>
        </w:tc>
      </w:tr>
      <w:tr w:rsidR="0037718A" w:rsidRPr="00753579" w14:paraId="69087D5A" w14:textId="77777777">
        <w:trPr>
          <w:cantSplit/>
        </w:trPr>
        <w:tc>
          <w:tcPr>
            <w:tcW w:w="1400" w:type="dxa"/>
          </w:tcPr>
          <w:p w14:paraId="6214883F" w14:textId="77777777" w:rsidR="0037718A" w:rsidRPr="00753579" w:rsidRDefault="0037718A" w:rsidP="00F407AA">
            <w:pPr>
              <w:pStyle w:val="Tabletext"/>
              <w:jc w:val="center"/>
              <w:rPr>
                <w:b/>
                <w:bCs/>
              </w:rPr>
            </w:pPr>
            <w:r w:rsidRPr="00753579">
              <w:rPr>
                <w:b/>
                <w:bCs/>
              </w:rPr>
              <w:t>2023</w:t>
            </w:r>
          </w:p>
        </w:tc>
        <w:tc>
          <w:tcPr>
            <w:tcW w:w="2200" w:type="dxa"/>
          </w:tcPr>
          <w:p w14:paraId="48BBBC04" w14:textId="77777777" w:rsidR="0037718A" w:rsidRPr="00753579" w:rsidRDefault="0037718A" w:rsidP="00F407AA">
            <w:pPr>
              <w:pStyle w:val="Tabletext"/>
              <w:jc w:val="center"/>
            </w:pPr>
            <w:r w:rsidRPr="00753579">
              <w:t>August</w:t>
            </w:r>
          </w:p>
        </w:tc>
        <w:tc>
          <w:tcPr>
            <w:tcW w:w="6018" w:type="dxa"/>
          </w:tcPr>
          <w:p w14:paraId="6528CB34" w14:textId="77777777" w:rsidR="0037718A" w:rsidRPr="00753579" w:rsidRDefault="0037718A">
            <w:pPr>
              <w:pStyle w:val="Tabletext"/>
            </w:pPr>
            <w:r w:rsidRPr="00753579">
              <w:t>Commonwealth refined the Gippsland declared area</w:t>
            </w:r>
          </w:p>
        </w:tc>
      </w:tr>
      <w:tr w:rsidR="0037718A" w:rsidRPr="00753579" w14:paraId="780DAF8F" w14:textId="77777777">
        <w:trPr>
          <w:cantSplit/>
        </w:trPr>
        <w:tc>
          <w:tcPr>
            <w:tcW w:w="1400" w:type="dxa"/>
          </w:tcPr>
          <w:p w14:paraId="05BDE261" w14:textId="77777777" w:rsidR="0037718A" w:rsidRPr="00753579" w:rsidRDefault="0037718A" w:rsidP="00F407AA">
            <w:pPr>
              <w:pStyle w:val="Tabletext"/>
              <w:jc w:val="center"/>
              <w:rPr>
                <w:b/>
                <w:bCs/>
              </w:rPr>
            </w:pPr>
            <w:r w:rsidRPr="00753579">
              <w:rPr>
                <w:b/>
                <w:bCs/>
              </w:rPr>
              <w:t>2023</w:t>
            </w:r>
          </w:p>
        </w:tc>
        <w:tc>
          <w:tcPr>
            <w:tcW w:w="2200" w:type="dxa"/>
          </w:tcPr>
          <w:p w14:paraId="60A2604E" w14:textId="77777777" w:rsidR="0037718A" w:rsidRPr="00753579" w:rsidRDefault="0037718A" w:rsidP="00F407AA">
            <w:pPr>
              <w:pStyle w:val="Tabletext"/>
              <w:jc w:val="center"/>
            </w:pPr>
            <w:r w:rsidRPr="00753579">
              <w:t>December</w:t>
            </w:r>
          </w:p>
        </w:tc>
        <w:tc>
          <w:tcPr>
            <w:tcW w:w="6018" w:type="dxa"/>
          </w:tcPr>
          <w:p w14:paraId="50556B99" w14:textId="77777777" w:rsidR="0037718A" w:rsidRPr="00753579" w:rsidRDefault="0037718A">
            <w:pPr>
              <w:pStyle w:val="Tabletext"/>
            </w:pPr>
            <w:r w:rsidRPr="00753579">
              <w:rPr>
                <w:i/>
                <w:iCs/>
              </w:rPr>
              <w:t>Implementation Statement 3</w:t>
            </w:r>
            <w:r w:rsidRPr="00753579">
              <w:t xml:space="preserve"> released</w:t>
            </w:r>
          </w:p>
        </w:tc>
      </w:tr>
      <w:tr w:rsidR="0037718A" w:rsidRPr="00753579" w14:paraId="6D9543E3" w14:textId="77777777">
        <w:trPr>
          <w:cantSplit/>
        </w:trPr>
        <w:tc>
          <w:tcPr>
            <w:tcW w:w="1400" w:type="dxa"/>
          </w:tcPr>
          <w:p w14:paraId="4014FF21" w14:textId="77777777" w:rsidR="0037718A" w:rsidRPr="00753579" w:rsidRDefault="0037718A" w:rsidP="00F407AA">
            <w:pPr>
              <w:pStyle w:val="Tabletext"/>
              <w:jc w:val="center"/>
              <w:rPr>
                <w:b/>
                <w:bCs/>
              </w:rPr>
            </w:pPr>
            <w:r w:rsidRPr="00753579">
              <w:rPr>
                <w:b/>
                <w:bCs/>
              </w:rPr>
              <w:lastRenderedPageBreak/>
              <w:t>2024</w:t>
            </w:r>
          </w:p>
        </w:tc>
        <w:tc>
          <w:tcPr>
            <w:tcW w:w="2200" w:type="dxa"/>
          </w:tcPr>
          <w:p w14:paraId="008C6A56" w14:textId="77777777" w:rsidR="0037718A" w:rsidRPr="00753579" w:rsidRDefault="0037718A" w:rsidP="00F407AA">
            <w:pPr>
              <w:pStyle w:val="Tabletext"/>
              <w:jc w:val="center"/>
            </w:pPr>
            <w:r w:rsidRPr="00753579">
              <w:t>May</w:t>
            </w:r>
          </w:p>
        </w:tc>
        <w:tc>
          <w:tcPr>
            <w:tcW w:w="6018" w:type="dxa"/>
          </w:tcPr>
          <w:p w14:paraId="25D81473" w14:textId="77777777" w:rsidR="0037718A" w:rsidRPr="00753579" w:rsidRDefault="0037718A">
            <w:pPr>
              <w:pStyle w:val="Tabletext"/>
            </w:pPr>
            <w:r w:rsidRPr="00753579">
              <w:t xml:space="preserve">Victoria legislates offshore wind targets: </w:t>
            </w:r>
            <w:r w:rsidRPr="00753579">
              <w:rPr>
                <w:i/>
                <w:iCs/>
              </w:rPr>
              <w:t>Energy and Public Land Legislation Amendment (Enabling Offshore Wind Energy) Act 2024</w:t>
            </w:r>
            <w:r w:rsidRPr="00753579">
              <w:t xml:space="preserve"> (Vic) enacted</w:t>
            </w:r>
          </w:p>
        </w:tc>
      </w:tr>
      <w:tr w:rsidR="0037718A" w:rsidRPr="00753579" w14:paraId="70425DC0" w14:textId="77777777">
        <w:trPr>
          <w:cantSplit/>
        </w:trPr>
        <w:tc>
          <w:tcPr>
            <w:tcW w:w="1400" w:type="dxa"/>
          </w:tcPr>
          <w:p w14:paraId="125A4514" w14:textId="77777777" w:rsidR="0037718A" w:rsidRPr="00753579" w:rsidRDefault="0037718A" w:rsidP="00F407AA">
            <w:pPr>
              <w:pStyle w:val="Tabletext"/>
              <w:jc w:val="center"/>
              <w:rPr>
                <w:b/>
                <w:bCs/>
              </w:rPr>
            </w:pPr>
            <w:r w:rsidRPr="00753579">
              <w:rPr>
                <w:b/>
                <w:bCs/>
              </w:rPr>
              <w:t>2024</w:t>
            </w:r>
          </w:p>
        </w:tc>
        <w:tc>
          <w:tcPr>
            <w:tcW w:w="2200" w:type="dxa"/>
          </w:tcPr>
          <w:p w14:paraId="2C18D7D3" w14:textId="77777777" w:rsidR="0037718A" w:rsidRPr="00753579" w:rsidRDefault="0037718A" w:rsidP="00F407AA">
            <w:pPr>
              <w:pStyle w:val="Tabletext"/>
              <w:jc w:val="center"/>
            </w:pPr>
            <w:r w:rsidRPr="00753579">
              <w:t>July</w:t>
            </w:r>
          </w:p>
        </w:tc>
        <w:tc>
          <w:tcPr>
            <w:tcW w:w="6018" w:type="dxa"/>
          </w:tcPr>
          <w:p w14:paraId="501C7F09" w14:textId="77777777" w:rsidR="0037718A" w:rsidRPr="00753579" w:rsidRDefault="0037718A">
            <w:pPr>
              <w:pStyle w:val="Tabletext"/>
            </w:pPr>
            <w:r w:rsidRPr="00753579">
              <w:t>Commonwealth awards feasibility licences, Gippsland</w:t>
            </w:r>
          </w:p>
        </w:tc>
      </w:tr>
      <w:tr w:rsidR="0037718A" w:rsidRPr="00753579" w14:paraId="0CB7AF33" w14:textId="77777777">
        <w:trPr>
          <w:cantSplit/>
        </w:trPr>
        <w:tc>
          <w:tcPr>
            <w:tcW w:w="1400" w:type="dxa"/>
          </w:tcPr>
          <w:p w14:paraId="3D1374A7" w14:textId="77777777" w:rsidR="0037718A" w:rsidRPr="00753579" w:rsidRDefault="0037718A" w:rsidP="00F407AA">
            <w:pPr>
              <w:pStyle w:val="Tabletext"/>
              <w:jc w:val="center"/>
              <w:rPr>
                <w:b/>
                <w:bCs/>
              </w:rPr>
            </w:pPr>
            <w:r w:rsidRPr="00753579">
              <w:rPr>
                <w:b/>
                <w:bCs/>
              </w:rPr>
              <w:t>2024</w:t>
            </w:r>
          </w:p>
        </w:tc>
        <w:tc>
          <w:tcPr>
            <w:tcW w:w="2200" w:type="dxa"/>
          </w:tcPr>
          <w:p w14:paraId="2E6F05B5" w14:textId="77777777" w:rsidR="0037718A" w:rsidRPr="00753579" w:rsidRDefault="0037718A" w:rsidP="00F407AA">
            <w:pPr>
              <w:pStyle w:val="Tabletext"/>
              <w:jc w:val="center"/>
            </w:pPr>
            <w:r w:rsidRPr="00753579">
              <w:t>December</w:t>
            </w:r>
          </w:p>
        </w:tc>
        <w:tc>
          <w:tcPr>
            <w:tcW w:w="6018" w:type="dxa"/>
          </w:tcPr>
          <w:p w14:paraId="743ABED4" w14:textId="77777777" w:rsidR="0037718A" w:rsidRPr="00753579" w:rsidRDefault="0037718A">
            <w:pPr>
              <w:pStyle w:val="Tabletext"/>
            </w:pPr>
            <w:r w:rsidRPr="00753579">
              <w:t>Procurement expression of interest (EOI) for transmission line, Gippsland</w:t>
            </w:r>
          </w:p>
        </w:tc>
      </w:tr>
      <w:tr w:rsidR="0037718A" w:rsidRPr="00753579" w14:paraId="0C766B9E" w14:textId="77777777">
        <w:trPr>
          <w:cantSplit/>
        </w:trPr>
        <w:tc>
          <w:tcPr>
            <w:tcW w:w="1400" w:type="dxa"/>
          </w:tcPr>
          <w:p w14:paraId="7DC8E574" w14:textId="77777777" w:rsidR="0037718A" w:rsidRPr="00753579" w:rsidRDefault="0037718A" w:rsidP="00F407AA">
            <w:pPr>
              <w:pStyle w:val="Tabletext"/>
              <w:jc w:val="center"/>
              <w:rPr>
                <w:b/>
                <w:bCs/>
              </w:rPr>
            </w:pPr>
            <w:r w:rsidRPr="00753579">
              <w:rPr>
                <w:b/>
                <w:bCs/>
              </w:rPr>
              <w:t>2024</w:t>
            </w:r>
          </w:p>
        </w:tc>
        <w:tc>
          <w:tcPr>
            <w:tcW w:w="2200" w:type="dxa"/>
          </w:tcPr>
          <w:p w14:paraId="1F17A09C" w14:textId="77777777" w:rsidR="0037718A" w:rsidRPr="00753579" w:rsidRDefault="0037718A" w:rsidP="00F407AA">
            <w:pPr>
              <w:pStyle w:val="Tabletext"/>
              <w:jc w:val="center"/>
            </w:pPr>
            <w:r w:rsidRPr="00753579">
              <w:t>December</w:t>
            </w:r>
          </w:p>
        </w:tc>
        <w:tc>
          <w:tcPr>
            <w:tcW w:w="6018" w:type="dxa"/>
          </w:tcPr>
          <w:p w14:paraId="687931BF" w14:textId="77777777" w:rsidR="0037718A" w:rsidRPr="00753579" w:rsidRDefault="0037718A">
            <w:pPr>
              <w:pStyle w:val="Tabletext"/>
            </w:pPr>
            <w:r w:rsidRPr="00753579">
              <w:t>Victorian offshore wind Feasibility Access Licence for Gippsland</w:t>
            </w:r>
          </w:p>
        </w:tc>
      </w:tr>
      <w:tr w:rsidR="0037718A" w:rsidRPr="00753579" w14:paraId="22E8C741" w14:textId="77777777">
        <w:trPr>
          <w:cantSplit/>
        </w:trPr>
        <w:tc>
          <w:tcPr>
            <w:tcW w:w="1400" w:type="dxa"/>
          </w:tcPr>
          <w:p w14:paraId="360B5036" w14:textId="77777777" w:rsidR="0037718A" w:rsidRPr="00753579" w:rsidRDefault="0037718A" w:rsidP="00F407AA">
            <w:pPr>
              <w:pStyle w:val="Tabletext"/>
              <w:jc w:val="center"/>
              <w:rPr>
                <w:b/>
                <w:bCs/>
              </w:rPr>
            </w:pPr>
            <w:r w:rsidRPr="00753579">
              <w:rPr>
                <w:b/>
                <w:bCs/>
              </w:rPr>
              <w:t>2025</w:t>
            </w:r>
          </w:p>
        </w:tc>
        <w:tc>
          <w:tcPr>
            <w:tcW w:w="2200" w:type="dxa"/>
          </w:tcPr>
          <w:p w14:paraId="6B10E9DA" w14:textId="77777777" w:rsidR="0037718A" w:rsidRPr="00753579" w:rsidRDefault="0037718A" w:rsidP="00F407AA">
            <w:pPr>
              <w:pStyle w:val="Tabletext"/>
              <w:jc w:val="center"/>
            </w:pPr>
            <w:r w:rsidRPr="00753579">
              <w:t>February</w:t>
            </w:r>
          </w:p>
        </w:tc>
        <w:tc>
          <w:tcPr>
            <w:tcW w:w="6018" w:type="dxa"/>
          </w:tcPr>
          <w:p w14:paraId="02E83FEB" w14:textId="77777777" w:rsidR="0037718A" w:rsidRPr="00753579" w:rsidRDefault="0037718A">
            <w:pPr>
              <w:pStyle w:val="Tabletext"/>
            </w:pPr>
            <w:r w:rsidRPr="00753579">
              <w:t>Commonwealth awards feasibility licence, Southern Ocean</w:t>
            </w:r>
          </w:p>
        </w:tc>
      </w:tr>
      <w:tr w:rsidR="0037718A" w:rsidRPr="00753579" w14:paraId="41FD9FD2" w14:textId="77777777">
        <w:trPr>
          <w:cantSplit/>
        </w:trPr>
        <w:tc>
          <w:tcPr>
            <w:tcW w:w="1400" w:type="dxa"/>
          </w:tcPr>
          <w:p w14:paraId="5730DAE3" w14:textId="77777777" w:rsidR="0037718A" w:rsidRPr="00753579" w:rsidRDefault="0037718A" w:rsidP="00F407AA">
            <w:pPr>
              <w:pStyle w:val="Tabletext"/>
              <w:jc w:val="center"/>
              <w:rPr>
                <w:b/>
                <w:bCs/>
              </w:rPr>
            </w:pPr>
            <w:r w:rsidRPr="00753579">
              <w:rPr>
                <w:b/>
                <w:bCs/>
              </w:rPr>
              <w:t>2025</w:t>
            </w:r>
          </w:p>
        </w:tc>
        <w:tc>
          <w:tcPr>
            <w:tcW w:w="2200" w:type="dxa"/>
          </w:tcPr>
          <w:p w14:paraId="084A11E2" w14:textId="77777777" w:rsidR="0037718A" w:rsidRPr="00753579" w:rsidRDefault="0037718A" w:rsidP="00F407AA">
            <w:pPr>
              <w:pStyle w:val="Tabletext"/>
              <w:jc w:val="center"/>
            </w:pPr>
            <w:r w:rsidRPr="00753579">
              <w:t>March</w:t>
            </w:r>
          </w:p>
        </w:tc>
        <w:tc>
          <w:tcPr>
            <w:tcW w:w="6018" w:type="dxa"/>
          </w:tcPr>
          <w:p w14:paraId="1C9CAF4B" w14:textId="77777777" w:rsidR="0037718A" w:rsidRPr="00753579" w:rsidRDefault="0037718A">
            <w:pPr>
              <w:pStyle w:val="Tabletext"/>
            </w:pPr>
            <w:r w:rsidRPr="00753579">
              <w:t>Auction Registration of Interest (ROI) process commences</w:t>
            </w:r>
          </w:p>
        </w:tc>
      </w:tr>
      <w:tr w:rsidR="0037718A" w:rsidRPr="00753579" w14:paraId="6187C31B" w14:textId="77777777">
        <w:trPr>
          <w:cantSplit/>
        </w:trPr>
        <w:tc>
          <w:tcPr>
            <w:tcW w:w="1400" w:type="dxa"/>
          </w:tcPr>
          <w:p w14:paraId="39E91162" w14:textId="77777777" w:rsidR="0037718A" w:rsidRPr="00753579" w:rsidRDefault="0037718A" w:rsidP="00F407AA">
            <w:pPr>
              <w:pStyle w:val="Tabletext"/>
              <w:jc w:val="center"/>
              <w:rPr>
                <w:b/>
                <w:bCs/>
              </w:rPr>
            </w:pPr>
            <w:r w:rsidRPr="00753579">
              <w:rPr>
                <w:b/>
                <w:bCs/>
              </w:rPr>
              <w:t>2025</w:t>
            </w:r>
          </w:p>
        </w:tc>
        <w:tc>
          <w:tcPr>
            <w:tcW w:w="2200" w:type="dxa"/>
          </w:tcPr>
          <w:p w14:paraId="3D4CAB20" w14:textId="77777777" w:rsidR="0037718A" w:rsidRPr="00753579" w:rsidRDefault="0037718A" w:rsidP="00F407AA">
            <w:pPr>
              <w:pStyle w:val="Tabletext"/>
              <w:jc w:val="center"/>
            </w:pPr>
            <w:r w:rsidRPr="00753579">
              <w:t>April</w:t>
            </w:r>
          </w:p>
        </w:tc>
        <w:tc>
          <w:tcPr>
            <w:tcW w:w="6018" w:type="dxa"/>
          </w:tcPr>
          <w:p w14:paraId="414DD240" w14:textId="77777777" w:rsidR="0037718A" w:rsidRPr="00753579" w:rsidRDefault="0037718A">
            <w:pPr>
              <w:pStyle w:val="Tabletext"/>
            </w:pPr>
            <w:r w:rsidRPr="00753579">
              <w:rPr>
                <w:i/>
                <w:iCs/>
              </w:rPr>
              <w:t>Implementation Statement 4</w:t>
            </w:r>
            <w:r w:rsidRPr="00753579">
              <w:t xml:space="preserve"> released</w:t>
            </w:r>
          </w:p>
        </w:tc>
      </w:tr>
      <w:tr w:rsidR="0037718A" w:rsidRPr="00753579" w14:paraId="380451F5" w14:textId="77777777">
        <w:trPr>
          <w:cantSplit/>
        </w:trPr>
        <w:tc>
          <w:tcPr>
            <w:tcW w:w="1400" w:type="dxa"/>
          </w:tcPr>
          <w:p w14:paraId="3054C531" w14:textId="77777777" w:rsidR="0037718A" w:rsidRPr="00753579" w:rsidRDefault="0037718A" w:rsidP="00F407AA">
            <w:pPr>
              <w:pStyle w:val="Tabletext"/>
              <w:jc w:val="center"/>
              <w:rPr>
                <w:b/>
                <w:bCs/>
              </w:rPr>
            </w:pPr>
            <w:r w:rsidRPr="00753579">
              <w:rPr>
                <w:b/>
                <w:bCs/>
              </w:rPr>
              <w:t>2025</w:t>
            </w:r>
          </w:p>
        </w:tc>
        <w:tc>
          <w:tcPr>
            <w:tcW w:w="2200" w:type="dxa"/>
          </w:tcPr>
          <w:p w14:paraId="3F1DAF3C" w14:textId="77777777" w:rsidR="0037718A" w:rsidRPr="00753579" w:rsidRDefault="0037718A" w:rsidP="00F407AA">
            <w:pPr>
              <w:pStyle w:val="Tabletext"/>
              <w:jc w:val="center"/>
            </w:pPr>
            <w:r w:rsidRPr="00753579">
              <w:t>August</w:t>
            </w:r>
          </w:p>
        </w:tc>
        <w:tc>
          <w:tcPr>
            <w:tcW w:w="6018" w:type="dxa"/>
          </w:tcPr>
          <w:p w14:paraId="70D860BE" w14:textId="77777777" w:rsidR="0037718A" w:rsidRPr="00753579" w:rsidRDefault="0037718A">
            <w:pPr>
              <w:pStyle w:val="Tabletext"/>
            </w:pPr>
            <w:r w:rsidRPr="00753579">
              <w:t>Commonwealth Port of Hastings EPBC controlled action decision</w:t>
            </w:r>
          </w:p>
        </w:tc>
      </w:tr>
      <w:tr w:rsidR="0037718A" w:rsidRPr="00753579" w14:paraId="4D15E255" w14:textId="77777777">
        <w:trPr>
          <w:cantSplit/>
        </w:trPr>
        <w:tc>
          <w:tcPr>
            <w:tcW w:w="1400" w:type="dxa"/>
          </w:tcPr>
          <w:p w14:paraId="18C9044A" w14:textId="77777777" w:rsidR="0037718A" w:rsidRPr="00753579" w:rsidRDefault="0037718A" w:rsidP="00F407AA">
            <w:pPr>
              <w:pStyle w:val="Tabletext"/>
              <w:jc w:val="center"/>
              <w:rPr>
                <w:b/>
                <w:bCs/>
              </w:rPr>
            </w:pPr>
            <w:r w:rsidRPr="00753579">
              <w:rPr>
                <w:b/>
                <w:bCs/>
              </w:rPr>
              <w:t>2025</w:t>
            </w:r>
          </w:p>
        </w:tc>
        <w:tc>
          <w:tcPr>
            <w:tcW w:w="2200" w:type="dxa"/>
          </w:tcPr>
          <w:p w14:paraId="72B64E04" w14:textId="77777777" w:rsidR="0037718A" w:rsidRPr="00753579" w:rsidRDefault="0037718A" w:rsidP="00F407AA">
            <w:pPr>
              <w:pStyle w:val="Tabletext"/>
              <w:jc w:val="center"/>
            </w:pPr>
            <w:r w:rsidRPr="00753579">
              <w:t>September</w:t>
            </w:r>
          </w:p>
        </w:tc>
        <w:tc>
          <w:tcPr>
            <w:tcW w:w="6018" w:type="dxa"/>
          </w:tcPr>
          <w:p w14:paraId="56DBE610" w14:textId="77777777" w:rsidR="0037718A" w:rsidRPr="00753579" w:rsidRDefault="0037718A">
            <w:pPr>
              <w:pStyle w:val="Tabletext"/>
            </w:pPr>
            <w:r w:rsidRPr="00753579">
              <w:rPr>
                <w:i/>
                <w:iCs/>
              </w:rPr>
              <w:t>Victorian Transmission Plan</w:t>
            </w:r>
            <w:r w:rsidRPr="00753579">
              <w:t xml:space="preserve"> released</w:t>
            </w:r>
          </w:p>
        </w:tc>
      </w:tr>
      <w:tr w:rsidR="0037718A" w:rsidRPr="00753579" w14:paraId="2AA796E2" w14:textId="77777777">
        <w:trPr>
          <w:cantSplit/>
        </w:trPr>
        <w:tc>
          <w:tcPr>
            <w:tcW w:w="1400" w:type="dxa"/>
          </w:tcPr>
          <w:p w14:paraId="5B98ADA5" w14:textId="77777777" w:rsidR="0037718A" w:rsidRPr="00753579" w:rsidRDefault="0037718A" w:rsidP="00F407AA">
            <w:pPr>
              <w:pStyle w:val="Tabletext"/>
              <w:jc w:val="center"/>
              <w:rPr>
                <w:b/>
                <w:bCs/>
              </w:rPr>
            </w:pPr>
            <w:r w:rsidRPr="00753579">
              <w:rPr>
                <w:b/>
                <w:bCs/>
              </w:rPr>
              <w:t>2025</w:t>
            </w:r>
          </w:p>
        </w:tc>
        <w:tc>
          <w:tcPr>
            <w:tcW w:w="2200" w:type="dxa"/>
          </w:tcPr>
          <w:p w14:paraId="0B4A79D2" w14:textId="77777777" w:rsidR="0037718A" w:rsidRPr="00753579" w:rsidRDefault="0037718A" w:rsidP="00F407AA">
            <w:pPr>
              <w:pStyle w:val="Tabletext"/>
              <w:jc w:val="center"/>
            </w:pPr>
            <w:r w:rsidRPr="00753579">
              <w:t>October</w:t>
            </w:r>
          </w:p>
        </w:tc>
        <w:tc>
          <w:tcPr>
            <w:tcW w:w="6018" w:type="dxa"/>
          </w:tcPr>
          <w:p w14:paraId="43302FD3" w14:textId="77777777" w:rsidR="0037718A" w:rsidRPr="00753579" w:rsidRDefault="0037718A">
            <w:pPr>
              <w:pStyle w:val="Tabletext"/>
            </w:pPr>
            <w:r w:rsidRPr="00753579">
              <w:t>Offshore wind transmission invitation to tender released</w:t>
            </w:r>
          </w:p>
        </w:tc>
      </w:tr>
      <w:tr w:rsidR="0037718A" w:rsidRPr="00753579" w14:paraId="4A7FA286" w14:textId="77777777">
        <w:trPr>
          <w:cantSplit/>
        </w:trPr>
        <w:tc>
          <w:tcPr>
            <w:tcW w:w="1400" w:type="dxa"/>
          </w:tcPr>
          <w:p w14:paraId="7A541EC9" w14:textId="77777777" w:rsidR="0037718A" w:rsidRPr="00753579" w:rsidRDefault="0037718A" w:rsidP="00F407AA">
            <w:pPr>
              <w:pStyle w:val="Tabletext"/>
              <w:jc w:val="center"/>
              <w:rPr>
                <w:b/>
                <w:bCs/>
              </w:rPr>
            </w:pPr>
            <w:r w:rsidRPr="00753579">
              <w:rPr>
                <w:b/>
                <w:bCs/>
              </w:rPr>
              <w:t>2025</w:t>
            </w:r>
          </w:p>
        </w:tc>
        <w:tc>
          <w:tcPr>
            <w:tcW w:w="2200" w:type="dxa"/>
          </w:tcPr>
          <w:p w14:paraId="082DF830" w14:textId="77777777" w:rsidR="0037718A" w:rsidRPr="00753579" w:rsidRDefault="0037718A" w:rsidP="00F407AA">
            <w:pPr>
              <w:pStyle w:val="Tabletext"/>
              <w:jc w:val="center"/>
            </w:pPr>
            <w:r w:rsidRPr="00753579">
              <w:t>December</w:t>
            </w:r>
          </w:p>
        </w:tc>
        <w:tc>
          <w:tcPr>
            <w:tcW w:w="6018" w:type="dxa"/>
          </w:tcPr>
          <w:p w14:paraId="669703F4" w14:textId="77777777" w:rsidR="0037718A" w:rsidRPr="00753579" w:rsidRDefault="0037718A">
            <w:pPr>
              <w:pStyle w:val="Tabletext"/>
            </w:pPr>
            <w:r w:rsidRPr="00753579">
              <w:t>Electricity Services Entry Mechanism (ESEM) in-principle approval</w:t>
            </w:r>
          </w:p>
        </w:tc>
      </w:tr>
      <w:tr w:rsidR="0037718A" w:rsidRPr="00753579" w14:paraId="1F7882EC" w14:textId="77777777">
        <w:trPr>
          <w:cantSplit/>
        </w:trPr>
        <w:tc>
          <w:tcPr>
            <w:tcW w:w="1400" w:type="dxa"/>
          </w:tcPr>
          <w:p w14:paraId="1D8AC453" w14:textId="77777777" w:rsidR="0037718A" w:rsidRPr="00753579" w:rsidRDefault="0037718A" w:rsidP="00F407AA">
            <w:pPr>
              <w:pStyle w:val="Tabletext"/>
              <w:jc w:val="center"/>
              <w:rPr>
                <w:b/>
                <w:bCs/>
              </w:rPr>
            </w:pPr>
            <w:r w:rsidRPr="00753579">
              <w:rPr>
                <w:b/>
                <w:bCs/>
              </w:rPr>
              <w:t>2026</w:t>
            </w:r>
          </w:p>
        </w:tc>
        <w:tc>
          <w:tcPr>
            <w:tcW w:w="2200" w:type="dxa"/>
          </w:tcPr>
          <w:p w14:paraId="6F9A6F3A" w14:textId="77777777" w:rsidR="0037718A" w:rsidRPr="00753579" w:rsidRDefault="0037718A" w:rsidP="00F407AA">
            <w:pPr>
              <w:pStyle w:val="Tabletext"/>
              <w:jc w:val="center"/>
            </w:pPr>
            <w:r w:rsidRPr="00753579">
              <w:t>May</w:t>
            </w:r>
          </w:p>
        </w:tc>
        <w:tc>
          <w:tcPr>
            <w:tcW w:w="6018" w:type="dxa"/>
          </w:tcPr>
          <w:p w14:paraId="12AA046D" w14:textId="77777777" w:rsidR="0037718A" w:rsidRPr="00753579" w:rsidRDefault="0037718A">
            <w:pPr>
              <w:pStyle w:val="Tabletext"/>
            </w:pPr>
            <w:r w:rsidRPr="00753579">
              <w:t>$124.5 million allocated to develop Victorian Renewable Energy Terminal at Port of Hastings</w:t>
            </w:r>
          </w:p>
        </w:tc>
      </w:tr>
      <w:tr w:rsidR="0037718A" w:rsidRPr="00753579" w14:paraId="44E98EDD" w14:textId="77777777">
        <w:trPr>
          <w:cantSplit/>
        </w:trPr>
        <w:tc>
          <w:tcPr>
            <w:tcW w:w="1400" w:type="dxa"/>
          </w:tcPr>
          <w:p w14:paraId="6D43497C" w14:textId="77777777" w:rsidR="0037718A" w:rsidRPr="00753579" w:rsidRDefault="0037718A" w:rsidP="00F407AA">
            <w:pPr>
              <w:pStyle w:val="Tabletext"/>
              <w:jc w:val="center"/>
              <w:rPr>
                <w:b/>
                <w:bCs/>
              </w:rPr>
            </w:pPr>
            <w:r w:rsidRPr="00753579">
              <w:rPr>
                <w:b/>
                <w:bCs/>
              </w:rPr>
              <w:t>2026</w:t>
            </w:r>
          </w:p>
        </w:tc>
        <w:tc>
          <w:tcPr>
            <w:tcW w:w="2200" w:type="dxa"/>
          </w:tcPr>
          <w:p w14:paraId="49670B43" w14:textId="77777777" w:rsidR="0037718A" w:rsidRPr="00753579" w:rsidRDefault="0037718A" w:rsidP="00F407AA">
            <w:pPr>
              <w:pStyle w:val="Tabletext"/>
              <w:jc w:val="center"/>
            </w:pPr>
            <w:r w:rsidRPr="00753579">
              <w:t>May</w:t>
            </w:r>
          </w:p>
        </w:tc>
        <w:tc>
          <w:tcPr>
            <w:tcW w:w="6018" w:type="dxa"/>
          </w:tcPr>
          <w:p w14:paraId="1127F4DD" w14:textId="77777777" w:rsidR="0037718A" w:rsidRPr="00753579" w:rsidRDefault="0037718A">
            <w:pPr>
              <w:pStyle w:val="Tabletext"/>
            </w:pPr>
            <w:r w:rsidRPr="00753579">
              <w:t>Gippsland Shoreline REZ declared</w:t>
            </w:r>
          </w:p>
        </w:tc>
      </w:tr>
      <w:tr w:rsidR="0037718A" w:rsidRPr="00753579" w14:paraId="5FA8BC82" w14:textId="77777777">
        <w:trPr>
          <w:cantSplit/>
        </w:trPr>
        <w:tc>
          <w:tcPr>
            <w:tcW w:w="1400" w:type="dxa"/>
          </w:tcPr>
          <w:p w14:paraId="4F1A8030" w14:textId="77777777" w:rsidR="0037718A" w:rsidRPr="00753579" w:rsidRDefault="0037718A" w:rsidP="00F407AA">
            <w:pPr>
              <w:pStyle w:val="Tabletext"/>
              <w:jc w:val="center"/>
              <w:rPr>
                <w:b/>
                <w:bCs/>
              </w:rPr>
            </w:pPr>
            <w:r w:rsidRPr="00753579">
              <w:rPr>
                <w:b/>
                <w:bCs/>
              </w:rPr>
              <w:t>2026</w:t>
            </w:r>
          </w:p>
        </w:tc>
        <w:tc>
          <w:tcPr>
            <w:tcW w:w="2200" w:type="dxa"/>
          </w:tcPr>
          <w:p w14:paraId="46B48B5A" w14:textId="77777777" w:rsidR="0037718A" w:rsidRPr="00753579" w:rsidRDefault="0037718A" w:rsidP="00F407AA">
            <w:pPr>
              <w:pStyle w:val="Tabletext"/>
              <w:jc w:val="center"/>
            </w:pPr>
            <w:r w:rsidRPr="00753579">
              <w:t>August</w:t>
            </w:r>
          </w:p>
        </w:tc>
        <w:tc>
          <w:tcPr>
            <w:tcW w:w="6018" w:type="dxa"/>
          </w:tcPr>
          <w:p w14:paraId="1752D457" w14:textId="77777777" w:rsidR="0037718A" w:rsidRPr="00753579" w:rsidRDefault="0037718A">
            <w:pPr>
              <w:pStyle w:val="Tabletext"/>
            </w:pPr>
            <w:r w:rsidRPr="00753579">
              <w:t>Victorian Request for Proposal (RFP) open</w:t>
            </w:r>
          </w:p>
        </w:tc>
      </w:tr>
      <w:tr w:rsidR="0037718A" w:rsidRPr="00753579" w14:paraId="2F961256" w14:textId="77777777">
        <w:trPr>
          <w:cantSplit/>
        </w:trPr>
        <w:tc>
          <w:tcPr>
            <w:tcW w:w="1400" w:type="dxa"/>
          </w:tcPr>
          <w:p w14:paraId="6754BC30" w14:textId="77777777" w:rsidR="0037718A" w:rsidRPr="00753579" w:rsidRDefault="0037718A" w:rsidP="00F407AA">
            <w:pPr>
              <w:pStyle w:val="Tabletext"/>
              <w:jc w:val="center"/>
              <w:rPr>
                <w:b/>
                <w:bCs/>
              </w:rPr>
            </w:pPr>
            <w:r w:rsidRPr="00753579">
              <w:rPr>
                <w:b/>
                <w:bCs/>
              </w:rPr>
              <w:lastRenderedPageBreak/>
              <w:t>2026</w:t>
            </w:r>
          </w:p>
        </w:tc>
        <w:tc>
          <w:tcPr>
            <w:tcW w:w="2200" w:type="dxa"/>
          </w:tcPr>
          <w:p w14:paraId="38C46C08" w14:textId="77777777" w:rsidR="0037718A" w:rsidRPr="00753579" w:rsidRDefault="0037718A" w:rsidP="00F407AA">
            <w:pPr>
              <w:pStyle w:val="Tabletext"/>
              <w:jc w:val="center"/>
            </w:pPr>
            <w:r w:rsidRPr="00753579">
              <w:t>Late 2026</w:t>
            </w:r>
          </w:p>
        </w:tc>
        <w:tc>
          <w:tcPr>
            <w:tcW w:w="6018" w:type="dxa"/>
          </w:tcPr>
          <w:p w14:paraId="62714CA4" w14:textId="77777777" w:rsidR="0037718A" w:rsidRPr="00753579" w:rsidRDefault="0037718A">
            <w:pPr>
              <w:pStyle w:val="Tabletext"/>
            </w:pPr>
            <w:r w:rsidRPr="00753579">
              <w:t>Transmission development partner to be appointed</w:t>
            </w:r>
          </w:p>
        </w:tc>
      </w:tr>
      <w:tr w:rsidR="0037718A" w:rsidRPr="00753579" w14:paraId="574028F6" w14:textId="77777777">
        <w:trPr>
          <w:cantSplit/>
        </w:trPr>
        <w:tc>
          <w:tcPr>
            <w:tcW w:w="1400" w:type="dxa"/>
          </w:tcPr>
          <w:p w14:paraId="2B4A3028" w14:textId="77777777" w:rsidR="0037718A" w:rsidRPr="00753579" w:rsidRDefault="0037718A" w:rsidP="00F407AA">
            <w:pPr>
              <w:pStyle w:val="Tabletext"/>
              <w:jc w:val="center"/>
              <w:rPr>
                <w:b/>
                <w:bCs/>
              </w:rPr>
            </w:pPr>
            <w:r w:rsidRPr="00753579">
              <w:rPr>
                <w:b/>
                <w:bCs/>
              </w:rPr>
              <w:t>2027</w:t>
            </w:r>
          </w:p>
        </w:tc>
        <w:tc>
          <w:tcPr>
            <w:tcW w:w="2200" w:type="dxa"/>
          </w:tcPr>
          <w:p w14:paraId="582629E0" w14:textId="77777777" w:rsidR="0037718A" w:rsidRPr="00753579" w:rsidRDefault="0037718A" w:rsidP="00F407AA">
            <w:pPr>
              <w:pStyle w:val="Tabletext"/>
              <w:jc w:val="center"/>
            </w:pPr>
            <w:r w:rsidRPr="00753579">
              <w:t>–</w:t>
            </w:r>
          </w:p>
        </w:tc>
        <w:tc>
          <w:tcPr>
            <w:tcW w:w="6018" w:type="dxa"/>
          </w:tcPr>
          <w:p w14:paraId="4B214AD2" w14:textId="77777777" w:rsidR="0037718A" w:rsidRPr="00753579" w:rsidRDefault="0037718A">
            <w:pPr>
              <w:pStyle w:val="Tabletext"/>
            </w:pPr>
            <w:r w:rsidRPr="00753579">
              <w:t>Expected completion of Port Environment Effects Statement (EES). State and Commonwealth approvals to be sought</w:t>
            </w:r>
          </w:p>
        </w:tc>
      </w:tr>
      <w:tr w:rsidR="0037718A" w:rsidRPr="00753579" w14:paraId="01BACAAA" w14:textId="77777777">
        <w:trPr>
          <w:cantSplit/>
        </w:trPr>
        <w:tc>
          <w:tcPr>
            <w:tcW w:w="1400" w:type="dxa"/>
          </w:tcPr>
          <w:p w14:paraId="53705AEE" w14:textId="77777777" w:rsidR="0037718A" w:rsidRPr="00753579" w:rsidRDefault="0037718A" w:rsidP="00F407AA">
            <w:pPr>
              <w:pStyle w:val="Tabletext"/>
              <w:jc w:val="center"/>
              <w:rPr>
                <w:b/>
                <w:bCs/>
              </w:rPr>
            </w:pPr>
            <w:r w:rsidRPr="00753579">
              <w:rPr>
                <w:b/>
                <w:bCs/>
              </w:rPr>
              <w:t>2027</w:t>
            </w:r>
          </w:p>
        </w:tc>
        <w:tc>
          <w:tcPr>
            <w:tcW w:w="2200" w:type="dxa"/>
          </w:tcPr>
          <w:p w14:paraId="185D3614" w14:textId="77777777" w:rsidR="0037718A" w:rsidRPr="00753579" w:rsidRDefault="0037718A" w:rsidP="00F407AA">
            <w:pPr>
              <w:pStyle w:val="Tabletext"/>
              <w:jc w:val="center"/>
            </w:pPr>
            <w:r w:rsidRPr="00753579">
              <w:t>August</w:t>
            </w:r>
          </w:p>
        </w:tc>
        <w:tc>
          <w:tcPr>
            <w:tcW w:w="6018" w:type="dxa"/>
          </w:tcPr>
          <w:p w14:paraId="4AF05A08" w14:textId="77777777" w:rsidR="0037718A" w:rsidRPr="00753579" w:rsidRDefault="0037718A">
            <w:pPr>
              <w:pStyle w:val="Tabletext"/>
            </w:pPr>
            <w:r w:rsidRPr="00753579">
              <w:t>RFP close</w:t>
            </w:r>
          </w:p>
        </w:tc>
      </w:tr>
      <w:tr w:rsidR="0037718A" w:rsidRPr="00753579" w14:paraId="6D3E3DBA" w14:textId="77777777">
        <w:trPr>
          <w:cantSplit/>
        </w:trPr>
        <w:tc>
          <w:tcPr>
            <w:tcW w:w="1400" w:type="dxa"/>
          </w:tcPr>
          <w:p w14:paraId="75FD827E" w14:textId="77777777" w:rsidR="0037718A" w:rsidRPr="00753579" w:rsidRDefault="0037718A" w:rsidP="00F407AA">
            <w:pPr>
              <w:pStyle w:val="Tabletext"/>
              <w:jc w:val="center"/>
              <w:rPr>
                <w:b/>
                <w:bCs/>
              </w:rPr>
            </w:pPr>
            <w:r w:rsidRPr="00753579">
              <w:rPr>
                <w:b/>
                <w:bCs/>
              </w:rPr>
              <w:t>2027</w:t>
            </w:r>
          </w:p>
        </w:tc>
        <w:tc>
          <w:tcPr>
            <w:tcW w:w="2200" w:type="dxa"/>
          </w:tcPr>
          <w:p w14:paraId="19841876" w14:textId="77777777" w:rsidR="0037718A" w:rsidRPr="00753579" w:rsidRDefault="0037718A" w:rsidP="00F407AA">
            <w:pPr>
              <w:pStyle w:val="Tabletext"/>
              <w:jc w:val="center"/>
            </w:pPr>
            <w:r w:rsidRPr="00753579">
              <w:t>Late 2027</w:t>
            </w:r>
          </w:p>
        </w:tc>
        <w:tc>
          <w:tcPr>
            <w:tcW w:w="6018" w:type="dxa"/>
          </w:tcPr>
          <w:p w14:paraId="7BAB147F" w14:textId="77777777" w:rsidR="0037718A" w:rsidRPr="00753579" w:rsidRDefault="0037718A">
            <w:pPr>
              <w:pStyle w:val="Tabletext"/>
            </w:pPr>
            <w:r w:rsidRPr="00753579">
              <w:t>ESEM operation expected</w:t>
            </w:r>
          </w:p>
        </w:tc>
      </w:tr>
      <w:tr w:rsidR="0037718A" w:rsidRPr="00753579" w14:paraId="2109FFAA" w14:textId="77777777">
        <w:trPr>
          <w:cantSplit/>
        </w:trPr>
        <w:tc>
          <w:tcPr>
            <w:tcW w:w="1400" w:type="dxa"/>
          </w:tcPr>
          <w:p w14:paraId="07D2F080" w14:textId="77777777" w:rsidR="0037718A" w:rsidRPr="00753579" w:rsidRDefault="0037718A" w:rsidP="00F407AA">
            <w:pPr>
              <w:pStyle w:val="Tabletext"/>
              <w:jc w:val="center"/>
              <w:rPr>
                <w:b/>
                <w:bCs/>
              </w:rPr>
            </w:pPr>
            <w:r w:rsidRPr="00753579">
              <w:rPr>
                <w:b/>
                <w:bCs/>
              </w:rPr>
              <w:t>2028</w:t>
            </w:r>
          </w:p>
        </w:tc>
        <w:tc>
          <w:tcPr>
            <w:tcW w:w="2200" w:type="dxa"/>
          </w:tcPr>
          <w:p w14:paraId="42610F94" w14:textId="77777777" w:rsidR="0037718A" w:rsidRPr="00753579" w:rsidRDefault="0037718A" w:rsidP="00F407AA">
            <w:pPr>
              <w:pStyle w:val="Tabletext"/>
              <w:jc w:val="center"/>
            </w:pPr>
            <w:r w:rsidRPr="00753579">
              <w:t>–</w:t>
            </w:r>
          </w:p>
        </w:tc>
        <w:tc>
          <w:tcPr>
            <w:tcW w:w="6018" w:type="dxa"/>
          </w:tcPr>
          <w:p w14:paraId="209F79A2" w14:textId="77777777" w:rsidR="0037718A" w:rsidRPr="00753579" w:rsidRDefault="0037718A">
            <w:pPr>
              <w:pStyle w:val="Tabletext"/>
            </w:pPr>
            <w:r w:rsidRPr="00753579">
              <w:t>RFP contract award expected</w:t>
            </w:r>
          </w:p>
        </w:tc>
      </w:tr>
      <w:tr w:rsidR="0037718A" w:rsidRPr="00753579" w14:paraId="3232E4B8" w14:textId="77777777">
        <w:trPr>
          <w:cantSplit/>
        </w:trPr>
        <w:tc>
          <w:tcPr>
            <w:tcW w:w="1400" w:type="dxa"/>
          </w:tcPr>
          <w:p w14:paraId="17A1DEFF" w14:textId="77777777" w:rsidR="0037718A" w:rsidRPr="00753579" w:rsidRDefault="0037718A" w:rsidP="00F407AA">
            <w:pPr>
              <w:pStyle w:val="Tabletext"/>
              <w:jc w:val="center"/>
              <w:rPr>
                <w:b/>
                <w:bCs/>
              </w:rPr>
            </w:pPr>
            <w:r w:rsidRPr="00753579">
              <w:rPr>
                <w:b/>
                <w:bCs/>
              </w:rPr>
              <w:t>2032</w:t>
            </w:r>
          </w:p>
        </w:tc>
        <w:tc>
          <w:tcPr>
            <w:tcW w:w="2200" w:type="dxa"/>
          </w:tcPr>
          <w:p w14:paraId="37F4A5FE" w14:textId="77777777" w:rsidR="0037718A" w:rsidRPr="00753579" w:rsidRDefault="0037718A" w:rsidP="00F407AA">
            <w:pPr>
              <w:pStyle w:val="Tabletext"/>
              <w:jc w:val="center"/>
            </w:pPr>
            <w:r w:rsidRPr="00753579">
              <w:t>–</w:t>
            </w:r>
          </w:p>
        </w:tc>
        <w:tc>
          <w:tcPr>
            <w:tcW w:w="6018" w:type="dxa"/>
          </w:tcPr>
          <w:p w14:paraId="3F90D472" w14:textId="77777777" w:rsidR="0037718A" w:rsidRPr="00753579" w:rsidRDefault="0037718A">
            <w:pPr>
              <w:pStyle w:val="Tabletext"/>
            </w:pPr>
            <w:r w:rsidRPr="00753579">
              <w:t>Construction commencement*</w:t>
            </w:r>
          </w:p>
        </w:tc>
      </w:tr>
      <w:tr w:rsidR="0037718A" w:rsidRPr="00753579" w14:paraId="3688D82E" w14:textId="77777777">
        <w:trPr>
          <w:cantSplit/>
        </w:trPr>
        <w:tc>
          <w:tcPr>
            <w:tcW w:w="1400" w:type="dxa"/>
          </w:tcPr>
          <w:p w14:paraId="657D2F5F" w14:textId="77777777" w:rsidR="0037718A" w:rsidRPr="00753579" w:rsidRDefault="0037718A" w:rsidP="00F407AA">
            <w:pPr>
              <w:pStyle w:val="Tabletext"/>
              <w:jc w:val="center"/>
              <w:rPr>
                <w:b/>
                <w:bCs/>
              </w:rPr>
            </w:pPr>
            <w:r w:rsidRPr="00753579">
              <w:rPr>
                <w:b/>
                <w:bCs/>
              </w:rPr>
              <w:t>2034</w:t>
            </w:r>
          </w:p>
        </w:tc>
        <w:tc>
          <w:tcPr>
            <w:tcW w:w="2200" w:type="dxa"/>
          </w:tcPr>
          <w:p w14:paraId="0E8F4920" w14:textId="77777777" w:rsidR="0037718A" w:rsidRPr="00753579" w:rsidRDefault="0037718A" w:rsidP="00F407AA">
            <w:pPr>
              <w:pStyle w:val="Tabletext"/>
              <w:jc w:val="center"/>
            </w:pPr>
            <w:r w:rsidRPr="00753579">
              <w:t>–</w:t>
            </w:r>
          </w:p>
        </w:tc>
        <w:tc>
          <w:tcPr>
            <w:tcW w:w="6018" w:type="dxa"/>
          </w:tcPr>
          <w:p w14:paraId="29F4FC89" w14:textId="77777777" w:rsidR="0037718A" w:rsidRPr="00753579" w:rsidRDefault="0037718A">
            <w:pPr>
              <w:pStyle w:val="Tabletext"/>
            </w:pPr>
            <w:r w:rsidRPr="00753579">
              <w:t>Offshore wind energy expected to start flowing into the Victorian grid*</w:t>
            </w:r>
          </w:p>
        </w:tc>
      </w:tr>
    </w:tbl>
    <w:p w14:paraId="3ADA3055" w14:textId="77777777" w:rsidR="0037718A" w:rsidRPr="00753579" w:rsidRDefault="0037718A" w:rsidP="00F407AA">
      <w:pPr>
        <w:pStyle w:val="BodyText"/>
        <w:spacing w:before="360"/>
      </w:pPr>
      <w:r w:rsidRPr="00753579">
        <w:t>*Subject to tender processes and favourable outcomes.</w:t>
      </w:r>
    </w:p>
    <w:p w14:paraId="24CEFFC0" w14:textId="77777777" w:rsidR="0037718A" w:rsidRPr="00753579" w:rsidRDefault="0037718A">
      <w:pPr>
        <w:pStyle w:val="Heading1"/>
        <w:pageBreakBefore/>
      </w:pPr>
      <w:bookmarkStart w:id="7" w:name="_Toc243465762"/>
      <w:r w:rsidRPr="00753579">
        <w:lastRenderedPageBreak/>
        <w:t>Asia-Pacific offshore wind growth</w:t>
      </w:r>
      <w:bookmarkEnd w:id="7"/>
    </w:p>
    <w:p w14:paraId="343639C0" w14:textId="77777777" w:rsidR="0037718A" w:rsidRPr="00753579" w:rsidRDefault="0037718A" w:rsidP="002304B6">
      <w:pPr>
        <w:pStyle w:val="Introductoryparagraph"/>
        <w:spacing w:after="120"/>
        <w:ind w:right="-143"/>
      </w:pPr>
      <w:r w:rsidRPr="00753579">
        <w:t>Victoria is strategically positioned within the world’s fastest growing offshore wind region, connecting Australia to major Asia-Pacific markets.</w:t>
      </w:r>
    </w:p>
    <w:p w14:paraId="1F523BCA" w14:textId="77777777" w:rsidR="0037718A" w:rsidRPr="00753579" w:rsidRDefault="0037718A">
      <w:pPr>
        <w:pStyle w:val="Heading2"/>
      </w:pPr>
      <w:r w:rsidRPr="00753579">
        <w:t>Offshore wind market maturity</w:t>
      </w:r>
    </w:p>
    <w:p w14:paraId="30CC8156" w14:textId="39FFE6A9" w:rsidR="0037718A" w:rsidRPr="00753579" w:rsidRDefault="0037718A">
      <w:pPr>
        <w:pStyle w:val="Normalbeforebullets"/>
      </w:pPr>
      <w:r w:rsidRPr="00753579">
        <w:t>Asia-Pacific offshore wind markets are at 4 stages of maturity:</w:t>
      </w:r>
      <w:r w:rsidRPr="00753579">
        <w:rPr>
          <w:rStyle w:val="FootnoteReference"/>
        </w:rPr>
        <w:footnoteReference w:id="5"/>
      </w:r>
    </w:p>
    <w:p w14:paraId="308A88A0" w14:textId="77777777" w:rsidR="0037718A" w:rsidRPr="00753579" w:rsidRDefault="0037718A">
      <w:pPr>
        <w:pStyle w:val="ListBullet"/>
      </w:pPr>
      <w:r w:rsidRPr="00753579">
        <w:t>Rapid growth: large scale deployment, strong supply chain and mature market.</w:t>
      </w:r>
    </w:p>
    <w:p w14:paraId="4DA8276F" w14:textId="77777777" w:rsidR="0037718A" w:rsidRPr="00753579" w:rsidRDefault="0037718A">
      <w:pPr>
        <w:pStyle w:val="ListBullet"/>
      </w:pPr>
      <w:r w:rsidRPr="00753579">
        <w:t>Mature market: established policy frameworks and significant development underway.</w:t>
      </w:r>
    </w:p>
    <w:p w14:paraId="46FDA7D6" w14:textId="77777777" w:rsidR="0037718A" w:rsidRPr="00753579" w:rsidRDefault="0037718A">
      <w:pPr>
        <w:pStyle w:val="ListBullet"/>
      </w:pPr>
      <w:r w:rsidRPr="00753579">
        <w:t>Scaling market: deployment growth with clear national targets and pipeline.</w:t>
      </w:r>
    </w:p>
    <w:p w14:paraId="4281A609" w14:textId="4953ACD7" w:rsidR="003E0FA8" w:rsidRPr="00753579" w:rsidRDefault="0037718A">
      <w:pPr>
        <w:pStyle w:val="LastBulletinList"/>
      </w:pPr>
      <w:r w:rsidRPr="00753579">
        <w:t xml:space="preserve">Emerging market: </w:t>
      </w:r>
      <w:r w:rsidR="00A041E4" w:rsidRPr="00753579">
        <w:t>early-stage</w:t>
      </w:r>
      <w:r w:rsidRPr="00753579">
        <w:t xml:space="preserve"> development with high future potential.</w:t>
      </w:r>
    </w:p>
    <w:p w14:paraId="4F0D4C64" w14:textId="77777777" w:rsidR="00A041E4" w:rsidRPr="00753579" w:rsidRDefault="00A041E4" w:rsidP="00A041E4">
      <w:pPr>
        <w:pStyle w:val="Heading3"/>
        <w:spacing w:after="120"/>
      </w:pPr>
      <w:r w:rsidRPr="00753579">
        <w:t>Australia</w:t>
      </w:r>
    </w:p>
    <w:p w14:paraId="4C387803" w14:textId="77777777" w:rsidR="00A041E4" w:rsidRPr="00753579" w:rsidRDefault="00A041E4" w:rsidP="002304B6">
      <w:pPr>
        <w:pStyle w:val="BodyText"/>
        <w:spacing w:after="180"/>
      </w:pPr>
      <w:r w:rsidRPr="00753579">
        <w:t>Significant pipeline of opportunities.</w:t>
      </w:r>
    </w:p>
    <w:p w14:paraId="2D60E335" w14:textId="77777777" w:rsidR="00A041E4" w:rsidRPr="00753579" w:rsidRDefault="00A041E4" w:rsidP="00A041E4">
      <w:pPr>
        <w:pStyle w:val="Heading3"/>
        <w:spacing w:after="120"/>
      </w:pPr>
      <w:r w:rsidRPr="00753579">
        <w:t>Victoria</w:t>
      </w:r>
    </w:p>
    <w:p w14:paraId="78F9331B" w14:textId="77777777" w:rsidR="00A041E4" w:rsidRPr="00753579" w:rsidRDefault="00A041E4" w:rsidP="002304B6">
      <w:pPr>
        <w:pStyle w:val="BodyText"/>
        <w:spacing w:after="180"/>
      </w:pPr>
      <w:r w:rsidRPr="00753579">
        <w:t>Victoria is Australia's leading offshore wind investment destination, offering world-class wind resources, planned strategic transmission and port infrastructure, advanced industrial capability and proximity to rapidly growing Asia-Pacific markets.</w:t>
      </w:r>
    </w:p>
    <w:p w14:paraId="0B2A7E42" w14:textId="77777777" w:rsidR="00A041E4" w:rsidRPr="00753579" w:rsidRDefault="00A041E4" w:rsidP="00A041E4">
      <w:pPr>
        <w:pStyle w:val="Heading3"/>
        <w:spacing w:after="120"/>
      </w:pPr>
      <w:r w:rsidRPr="00753579">
        <w:t>China</w:t>
      </w:r>
    </w:p>
    <w:p w14:paraId="783A6F95" w14:textId="77777777" w:rsidR="00A041E4" w:rsidRPr="00753579" w:rsidRDefault="00A041E4" w:rsidP="002304B6">
      <w:pPr>
        <w:pStyle w:val="BodyText"/>
        <w:spacing w:after="180"/>
      </w:pPr>
      <w:r w:rsidRPr="00753579">
        <w:t>Largest offshore wind market in the world.</w:t>
      </w:r>
    </w:p>
    <w:p w14:paraId="74D79D83" w14:textId="77777777" w:rsidR="00A041E4" w:rsidRPr="00753579" w:rsidRDefault="00A041E4" w:rsidP="00A041E4">
      <w:pPr>
        <w:pStyle w:val="Heading3"/>
        <w:spacing w:after="120"/>
      </w:pPr>
      <w:r w:rsidRPr="00753579">
        <w:t>South Korea</w:t>
      </w:r>
    </w:p>
    <w:p w14:paraId="0EC2AA7F" w14:textId="77777777" w:rsidR="00A041E4" w:rsidRPr="00753579" w:rsidRDefault="00A041E4" w:rsidP="00A041E4">
      <w:pPr>
        <w:pStyle w:val="BodyText"/>
      </w:pPr>
      <w:r w:rsidRPr="00753579">
        <w:t>Strong government ambitions and pipeline growth.</w:t>
      </w:r>
    </w:p>
    <w:p w14:paraId="5D138002" w14:textId="77777777" w:rsidR="00A041E4" w:rsidRPr="00753579" w:rsidRDefault="00A041E4" w:rsidP="00A041E4">
      <w:pPr>
        <w:pStyle w:val="Heading3"/>
        <w:spacing w:after="120"/>
      </w:pPr>
      <w:r w:rsidRPr="00753579">
        <w:lastRenderedPageBreak/>
        <w:t>Japan</w:t>
      </w:r>
    </w:p>
    <w:p w14:paraId="5022BD91" w14:textId="77777777" w:rsidR="00A041E4" w:rsidRPr="00753579" w:rsidRDefault="00A041E4" w:rsidP="00A041E4">
      <w:pPr>
        <w:pStyle w:val="BodyText"/>
      </w:pPr>
      <w:r w:rsidRPr="00753579">
        <w:t>Accelerating deployment supported by national targets and reform.</w:t>
      </w:r>
    </w:p>
    <w:p w14:paraId="5FCF52A5" w14:textId="77777777" w:rsidR="00A041E4" w:rsidRPr="00753579" w:rsidRDefault="00A041E4" w:rsidP="00A041E4">
      <w:pPr>
        <w:pStyle w:val="Heading3"/>
        <w:spacing w:after="120"/>
      </w:pPr>
      <w:r w:rsidRPr="00753579">
        <w:t>Taiwan</w:t>
      </w:r>
    </w:p>
    <w:p w14:paraId="2FA25E28" w14:textId="77777777" w:rsidR="00A041E4" w:rsidRPr="00753579" w:rsidRDefault="00A041E4" w:rsidP="00A041E4">
      <w:pPr>
        <w:pStyle w:val="BodyText"/>
      </w:pPr>
      <w:r w:rsidRPr="00753579">
        <w:t>Established offshore wind programme and supply chain.</w:t>
      </w:r>
    </w:p>
    <w:p w14:paraId="0302F2AF" w14:textId="77777777" w:rsidR="00A041E4" w:rsidRPr="00753579" w:rsidRDefault="00A041E4" w:rsidP="00A041E4">
      <w:pPr>
        <w:pStyle w:val="Heading3"/>
        <w:spacing w:after="120"/>
      </w:pPr>
      <w:r w:rsidRPr="00753579">
        <w:t>Vietnam</w:t>
      </w:r>
    </w:p>
    <w:p w14:paraId="2324E85C" w14:textId="77777777" w:rsidR="00A041E4" w:rsidRPr="00753579" w:rsidRDefault="00A041E4" w:rsidP="00A041E4">
      <w:pPr>
        <w:pStyle w:val="BodyText"/>
      </w:pPr>
      <w:r w:rsidRPr="00753579">
        <w:t>Strong ambition and increasing investment in offshore wind.</w:t>
      </w:r>
    </w:p>
    <w:p w14:paraId="59F2E185" w14:textId="77777777" w:rsidR="00A041E4" w:rsidRPr="00753579" w:rsidRDefault="00A041E4" w:rsidP="00A041E4">
      <w:pPr>
        <w:pStyle w:val="Heading3"/>
        <w:spacing w:after="120"/>
      </w:pPr>
      <w:r w:rsidRPr="00753579">
        <w:t>Philippines</w:t>
      </w:r>
    </w:p>
    <w:p w14:paraId="55C2A2D3" w14:textId="77777777" w:rsidR="00A041E4" w:rsidRPr="00753579" w:rsidRDefault="00A041E4" w:rsidP="00A041E4">
      <w:pPr>
        <w:pStyle w:val="BodyText"/>
      </w:pPr>
      <w:r w:rsidRPr="00753579">
        <w:t xml:space="preserve">High resource potential and </w:t>
      </w:r>
      <w:proofErr w:type="gramStart"/>
      <w:r w:rsidRPr="00753579">
        <w:t>early stage</w:t>
      </w:r>
      <w:proofErr w:type="gramEnd"/>
      <w:r w:rsidRPr="00753579">
        <w:t xml:space="preserve"> development.</w:t>
      </w:r>
    </w:p>
    <w:p w14:paraId="26ED6DFE" w14:textId="77777777" w:rsidR="00A041E4" w:rsidRPr="00753579" w:rsidRDefault="00A041E4" w:rsidP="00A041E4">
      <w:pPr>
        <w:pStyle w:val="Heading3"/>
        <w:spacing w:after="120"/>
      </w:pPr>
      <w:r w:rsidRPr="00753579">
        <w:t>India</w:t>
      </w:r>
    </w:p>
    <w:p w14:paraId="7DA16DFB" w14:textId="77777777" w:rsidR="00A041E4" w:rsidRPr="00753579" w:rsidRDefault="00A041E4" w:rsidP="00A041E4">
      <w:pPr>
        <w:pStyle w:val="BodyText"/>
      </w:pPr>
      <w:r w:rsidRPr="00753579">
        <w:t>High potential market with growing policy momentum.</w:t>
      </w:r>
    </w:p>
    <w:p w14:paraId="350525AE" w14:textId="77777777" w:rsidR="00A041E4" w:rsidRPr="00753579" w:rsidRDefault="00A041E4" w:rsidP="00A041E4">
      <w:pPr>
        <w:pStyle w:val="Heading3"/>
        <w:spacing w:after="120"/>
      </w:pPr>
      <w:r w:rsidRPr="00753579">
        <w:t>New Zealand</w:t>
      </w:r>
    </w:p>
    <w:p w14:paraId="2183427B" w14:textId="77777777" w:rsidR="00A041E4" w:rsidRPr="00753579" w:rsidRDefault="00A041E4" w:rsidP="00A041E4">
      <w:pPr>
        <w:pStyle w:val="BodyText"/>
      </w:pPr>
      <w:proofErr w:type="gramStart"/>
      <w:r w:rsidRPr="00753579">
        <w:t>Early stage</w:t>
      </w:r>
      <w:proofErr w:type="gramEnd"/>
      <w:r w:rsidRPr="00753579">
        <w:t xml:space="preserve"> market with long-term potential.</w:t>
      </w:r>
    </w:p>
    <w:p w14:paraId="74E5BEF9" w14:textId="77777777" w:rsidR="00A041E4" w:rsidRPr="00753579" w:rsidRDefault="00A041E4" w:rsidP="00A041E4">
      <w:pPr>
        <w:pStyle w:val="BodyText"/>
        <w:sectPr w:rsidR="00A041E4" w:rsidRPr="00753579" w:rsidSect="00EB277B">
          <w:footerReference w:type="default" r:id="rId16"/>
          <w:pgSz w:w="11906" w:h="16838"/>
          <w:pgMar w:top="1134" w:right="1134" w:bottom="1134" w:left="1134" w:header="720" w:footer="454" w:gutter="0"/>
          <w:cols w:space="720"/>
          <w:noEndnote/>
          <w:docGrid w:linePitch="326"/>
        </w:sectPr>
      </w:pPr>
    </w:p>
    <w:p w14:paraId="423687DE" w14:textId="71DF6595" w:rsidR="0037718A" w:rsidRPr="00753579" w:rsidRDefault="0037718A">
      <w:pPr>
        <w:pStyle w:val="Caption"/>
        <w:keepNext/>
      </w:pPr>
      <w:bookmarkStart w:id="8" w:name="_Ref243480863"/>
      <w:r w:rsidRPr="00753579">
        <w:lastRenderedPageBreak/>
        <w:t xml:space="preserve">Figure </w:t>
      </w:r>
      <w:fldSimple w:instr=" SEQ Figure \* ARABIC \* MERGEFORMAT ">
        <w:r w:rsidR="002304B6">
          <w:rPr>
            <w:noProof/>
          </w:rPr>
          <w:t>2</w:t>
        </w:r>
      </w:fldSimple>
      <w:bookmarkEnd w:id="8"/>
      <w:r w:rsidRPr="00753579">
        <w:t xml:space="preserve">: </w:t>
      </w:r>
      <w:r w:rsidR="00CD2240" w:rsidRPr="00CD2240">
        <w:rPr>
          <w:b w:val="0"/>
          <w:bCs/>
        </w:rPr>
        <w:t>Asia-Pacific offshore wind targets map</w:t>
      </w:r>
    </w:p>
    <w:p w14:paraId="7FCB688B" w14:textId="3BA76FC2" w:rsidR="003E0FA8" w:rsidRPr="00753579" w:rsidRDefault="00356DDA">
      <w:pPr>
        <w:pStyle w:val="BodyText"/>
      </w:pPr>
      <w:r>
        <w:rPr>
          <w:noProof/>
        </w:rPr>
        <w:drawing>
          <wp:inline distT="0" distB="0" distL="0" distR="0" wp14:anchorId="2177410B" wp14:editId="74DD5DBA">
            <wp:extent cx="9182100" cy="5672753"/>
            <wp:effectExtent l="12700" t="12700" r="12700" b="17145"/>
            <wp:docPr id="105820268" name="Picture 1" descr="Map shows offshore wind targets or potential for Victoria, Japan, China, South Korea, Taiwan, Vietnam, the Philippines, India and New Zea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0268" name="Picture 1" descr="Map shows offshore wind targets or potential for Victoria, Japan, China, South Korea, Taiwan, Vietnam, the Philippines, India and New Zealand."/>
                    <pic:cNvPicPr/>
                  </pic:nvPicPr>
                  <pic:blipFill rotWithShape="1">
                    <a:blip r:embed="rId17"/>
                    <a:srcRect l="1933" t="-1" b="219"/>
                    <a:stretch>
                      <a:fillRect/>
                    </a:stretch>
                  </pic:blipFill>
                  <pic:spPr bwMode="auto">
                    <a:xfrm>
                      <a:off x="0" y="0"/>
                      <a:ext cx="9182100" cy="567275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A6D2F2E" w14:textId="77777777" w:rsidR="003E0FA8" w:rsidRPr="00753579" w:rsidRDefault="003E0FA8">
      <w:pPr>
        <w:pStyle w:val="BodyText"/>
        <w:sectPr w:rsidR="003E0FA8" w:rsidRPr="00753579" w:rsidSect="003E0FA8">
          <w:pgSz w:w="16838" w:h="11906" w:orient="landscape"/>
          <w:pgMar w:top="567" w:right="1134" w:bottom="1134" w:left="1134" w:header="720" w:footer="454" w:gutter="0"/>
          <w:cols w:space="720"/>
          <w:noEndnote/>
          <w:docGrid w:linePitch="326"/>
        </w:sectPr>
      </w:pPr>
    </w:p>
    <w:p w14:paraId="4993404F" w14:textId="2DA34C75" w:rsidR="0037718A" w:rsidRPr="00753579" w:rsidRDefault="00294924" w:rsidP="00690C61">
      <w:pPr>
        <w:pStyle w:val="BodyText"/>
        <w:spacing w:after="120"/>
      </w:pPr>
      <w:r>
        <w:lastRenderedPageBreak/>
        <w:fldChar w:fldCharType="begin"/>
      </w:r>
      <w:r>
        <w:instrText xml:space="preserve"> REF _Ref243480863 \h </w:instrText>
      </w:r>
      <w:r>
        <w:fldChar w:fldCharType="separate"/>
      </w:r>
      <w:r w:rsidR="002304B6" w:rsidRPr="00753579">
        <w:t xml:space="preserve">Figure </w:t>
      </w:r>
      <w:r w:rsidR="002304B6">
        <w:rPr>
          <w:noProof/>
        </w:rPr>
        <w:t>2</w:t>
      </w:r>
      <w:r>
        <w:fldChar w:fldCharType="end"/>
      </w:r>
      <w:r w:rsidR="0037718A" w:rsidRPr="00753579">
        <w:t xml:space="preserve"> shows offshore wind markets across the Asia-Pacific region, colour-coded by market maturity, with each market’s offshore wind target or potential capacity. The details are set out in </w:t>
      </w:r>
      <w:r>
        <w:fldChar w:fldCharType="begin"/>
      </w:r>
      <w:r>
        <w:instrText xml:space="preserve"> REF _Ref243480891 \h </w:instrText>
      </w:r>
      <w:r>
        <w:fldChar w:fldCharType="separate"/>
      </w:r>
      <w:r w:rsidR="002304B6" w:rsidRPr="00753579">
        <w:t xml:space="preserve">Table </w:t>
      </w:r>
      <w:r w:rsidR="002304B6">
        <w:rPr>
          <w:noProof/>
        </w:rPr>
        <w:t>4</w:t>
      </w:r>
      <w:r>
        <w:fldChar w:fldCharType="end"/>
      </w:r>
      <w:r w:rsidR="0037718A" w:rsidRPr="00753579">
        <w:t>.</w:t>
      </w:r>
    </w:p>
    <w:p w14:paraId="3116E90C" w14:textId="4B2ECA05" w:rsidR="0037718A" w:rsidRPr="00753579" w:rsidRDefault="0037718A">
      <w:pPr>
        <w:pStyle w:val="Caption"/>
        <w:keepNext/>
      </w:pPr>
      <w:bookmarkStart w:id="9" w:name="_Ref243480891"/>
      <w:r w:rsidRPr="00753579">
        <w:t xml:space="preserve">Table </w:t>
      </w:r>
      <w:fldSimple w:instr=" SEQ Table \* ARABIC \* MERGEFORMAT ">
        <w:r w:rsidR="002304B6">
          <w:rPr>
            <w:noProof/>
          </w:rPr>
          <w:t>4</w:t>
        </w:r>
      </w:fldSimple>
      <w:bookmarkEnd w:id="9"/>
      <w:r w:rsidRPr="00753579">
        <w:t xml:space="preserve">: </w:t>
      </w:r>
      <w:r w:rsidRPr="00753579">
        <w:rPr>
          <w:b w:val="0"/>
          <w:bCs/>
        </w:rPr>
        <w:t>Asia-Pacific offshore wind markets</w:t>
      </w:r>
    </w:p>
    <w:tbl>
      <w:tblPr>
        <w:tblStyle w:val="Style2"/>
        <w:tblW w:w="0" w:type="auto"/>
        <w:tblCellMar>
          <w:top w:w="85" w:type="dxa"/>
        </w:tblCellMar>
        <w:tblLook w:val="04A0" w:firstRow="1" w:lastRow="0" w:firstColumn="1" w:lastColumn="0" w:noHBand="0" w:noVBand="1"/>
        <w:tblCaption w:val="Asia-Pacific offshore wind markets"/>
        <w:tblDescription w:val="Table with 4 columns, Market, Maturity, Target or potential and Description, listing 9 Asia-Pacific offshore wind markets."/>
      </w:tblPr>
      <w:tblGrid>
        <w:gridCol w:w="1700"/>
        <w:gridCol w:w="1409"/>
        <w:gridCol w:w="1559"/>
        <w:gridCol w:w="4950"/>
      </w:tblGrid>
      <w:tr w:rsidR="0037718A" w:rsidRPr="00753579" w14:paraId="6817DA1E" w14:textId="77777777" w:rsidTr="00356DDA">
        <w:trPr>
          <w:cnfStyle w:val="100000000000" w:firstRow="1" w:lastRow="0" w:firstColumn="0" w:lastColumn="0" w:oddVBand="0" w:evenVBand="0" w:oddHBand="0" w:evenHBand="0" w:firstRowFirstColumn="0" w:firstRowLastColumn="0" w:lastRowFirstColumn="0" w:lastRowLastColumn="0"/>
          <w:cantSplit/>
          <w:tblHeader/>
        </w:trPr>
        <w:tc>
          <w:tcPr>
            <w:tcW w:w="1700" w:type="dxa"/>
          </w:tcPr>
          <w:p w14:paraId="56F73CBC" w14:textId="77777777" w:rsidR="0037718A" w:rsidRPr="00753579" w:rsidRDefault="0037718A" w:rsidP="003E0FA8">
            <w:pPr>
              <w:pStyle w:val="Tabletext"/>
              <w:spacing w:line="240" w:lineRule="auto"/>
              <w:rPr>
                <w:b w:val="0"/>
                <w:bCs/>
              </w:rPr>
            </w:pPr>
            <w:r w:rsidRPr="00753579">
              <w:rPr>
                <w:bCs/>
              </w:rPr>
              <w:t>Market</w:t>
            </w:r>
          </w:p>
        </w:tc>
        <w:tc>
          <w:tcPr>
            <w:tcW w:w="1409" w:type="dxa"/>
          </w:tcPr>
          <w:p w14:paraId="65E1EE28" w14:textId="77777777" w:rsidR="0037718A" w:rsidRPr="00753579" w:rsidRDefault="0037718A" w:rsidP="00356DDA">
            <w:pPr>
              <w:pStyle w:val="Tabletext"/>
              <w:spacing w:line="240" w:lineRule="auto"/>
              <w:jc w:val="center"/>
              <w:rPr>
                <w:b w:val="0"/>
                <w:bCs/>
              </w:rPr>
            </w:pPr>
            <w:r w:rsidRPr="00753579">
              <w:rPr>
                <w:bCs/>
              </w:rPr>
              <w:t>Maturity</w:t>
            </w:r>
          </w:p>
        </w:tc>
        <w:tc>
          <w:tcPr>
            <w:tcW w:w="1559" w:type="dxa"/>
          </w:tcPr>
          <w:p w14:paraId="277A6A05" w14:textId="77777777" w:rsidR="0037718A" w:rsidRPr="00753579" w:rsidRDefault="0037718A" w:rsidP="00356DDA">
            <w:pPr>
              <w:pStyle w:val="Tabletext"/>
              <w:spacing w:line="240" w:lineRule="auto"/>
              <w:jc w:val="center"/>
              <w:rPr>
                <w:b w:val="0"/>
                <w:bCs/>
              </w:rPr>
            </w:pPr>
            <w:r w:rsidRPr="00753579">
              <w:rPr>
                <w:bCs/>
              </w:rPr>
              <w:t>Target or potential</w:t>
            </w:r>
          </w:p>
        </w:tc>
        <w:tc>
          <w:tcPr>
            <w:tcW w:w="4950" w:type="dxa"/>
          </w:tcPr>
          <w:p w14:paraId="1E421477" w14:textId="77777777" w:rsidR="0037718A" w:rsidRPr="00753579" w:rsidRDefault="0037718A" w:rsidP="003E0FA8">
            <w:pPr>
              <w:pStyle w:val="Tabletext"/>
              <w:spacing w:line="240" w:lineRule="auto"/>
              <w:rPr>
                <w:b w:val="0"/>
                <w:bCs/>
              </w:rPr>
            </w:pPr>
            <w:r w:rsidRPr="00753579">
              <w:rPr>
                <w:bCs/>
              </w:rPr>
              <w:t>Description</w:t>
            </w:r>
          </w:p>
        </w:tc>
      </w:tr>
      <w:tr w:rsidR="0037718A" w:rsidRPr="00753579" w14:paraId="6D4043C0" w14:textId="77777777" w:rsidTr="00356DDA">
        <w:trPr>
          <w:cantSplit/>
        </w:trPr>
        <w:tc>
          <w:tcPr>
            <w:tcW w:w="1700" w:type="dxa"/>
          </w:tcPr>
          <w:p w14:paraId="76179646" w14:textId="77777777" w:rsidR="0037718A" w:rsidRPr="00753579" w:rsidRDefault="0037718A">
            <w:pPr>
              <w:pStyle w:val="Tabletext"/>
              <w:rPr>
                <w:b/>
                <w:bCs/>
              </w:rPr>
            </w:pPr>
            <w:r w:rsidRPr="00753579">
              <w:rPr>
                <w:b/>
                <w:bCs/>
              </w:rPr>
              <w:t>Australia (Victoria)</w:t>
            </w:r>
          </w:p>
        </w:tc>
        <w:tc>
          <w:tcPr>
            <w:tcW w:w="1409" w:type="dxa"/>
          </w:tcPr>
          <w:p w14:paraId="01ECF26C" w14:textId="77777777" w:rsidR="0037718A" w:rsidRPr="00753579" w:rsidRDefault="0037718A" w:rsidP="00356DDA">
            <w:pPr>
              <w:pStyle w:val="Tabletext"/>
              <w:jc w:val="center"/>
            </w:pPr>
            <w:r w:rsidRPr="00753579">
              <w:t>Emerging market</w:t>
            </w:r>
          </w:p>
        </w:tc>
        <w:tc>
          <w:tcPr>
            <w:tcW w:w="1559" w:type="dxa"/>
          </w:tcPr>
          <w:p w14:paraId="7A1CB76D" w14:textId="77777777" w:rsidR="0037718A" w:rsidRPr="00753579" w:rsidRDefault="0037718A" w:rsidP="00356DDA">
            <w:pPr>
              <w:pStyle w:val="Tabletext"/>
              <w:jc w:val="center"/>
            </w:pPr>
            <w:r w:rsidRPr="00753579">
              <w:t>9 GW target (Victoria)</w:t>
            </w:r>
          </w:p>
        </w:tc>
        <w:tc>
          <w:tcPr>
            <w:tcW w:w="4950" w:type="dxa"/>
          </w:tcPr>
          <w:p w14:paraId="3AB5D885" w14:textId="77777777" w:rsidR="0037718A" w:rsidRPr="00753579" w:rsidRDefault="0037718A">
            <w:pPr>
              <w:pStyle w:val="Tabletext"/>
            </w:pPr>
            <w:r w:rsidRPr="00753579">
              <w:t>Significant pipeline of opportunities. Victoria is Australia’s leading offshore wind investment destination, offering world-class wind resources, planned strategic transmission and port infrastructure, advanced industrial capability and proximity to rapidly growing Asia-Pacific markets.</w:t>
            </w:r>
          </w:p>
        </w:tc>
      </w:tr>
      <w:tr w:rsidR="0037718A" w:rsidRPr="00753579" w14:paraId="0751458C" w14:textId="77777777" w:rsidTr="00356DDA">
        <w:trPr>
          <w:cantSplit/>
        </w:trPr>
        <w:tc>
          <w:tcPr>
            <w:tcW w:w="1700" w:type="dxa"/>
          </w:tcPr>
          <w:p w14:paraId="557409FF" w14:textId="77777777" w:rsidR="0037718A" w:rsidRPr="00753579" w:rsidRDefault="0037718A">
            <w:pPr>
              <w:pStyle w:val="Tabletext"/>
              <w:rPr>
                <w:b/>
                <w:bCs/>
              </w:rPr>
            </w:pPr>
            <w:r w:rsidRPr="00753579">
              <w:rPr>
                <w:b/>
                <w:bCs/>
              </w:rPr>
              <w:t>China</w:t>
            </w:r>
          </w:p>
        </w:tc>
        <w:tc>
          <w:tcPr>
            <w:tcW w:w="1409" w:type="dxa"/>
          </w:tcPr>
          <w:p w14:paraId="5FB04F08" w14:textId="77777777" w:rsidR="0037718A" w:rsidRPr="00753579" w:rsidRDefault="0037718A" w:rsidP="00356DDA">
            <w:pPr>
              <w:pStyle w:val="Tabletext"/>
              <w:jc w:val="center"/>
            </w:pPr>
            <w:r w:rsidRPr="00753579">
              <w:t>Rapid growth</w:t>
            </w:r>
          </w:p>
        </w:tc>
        <w:tc>
          <w:tcPr>
            <w:tcW w:w="1559" w:type="dxa"/>
          </w:tcPr>
          <w:p w14:paraId="09D4C61E" w14:textId="77777777" w:rsidR="0037718A" w:rsidRPr="00753579" w:rsidRDefault="0037718A" w:rsidP="00356DDA">
            <w:pPr>
              <w:pStyle w:val="Tabletext"/>
              <w:jc w:val="center"/>
            </w:pPr>
            <w:r w:rsidRPr="00753579">
              <w:t>100 GW target</w:t>
            </w:r>
          </w:p>
        </w:tc>
        <w:tc>
          <w:tcPr>
            <w:tcW w:w="4950" w:type="dxa"/>
          </w:tcPr>
          <w:p w14:paraId="42C12911" w14:textId="77777777" w:rsidR="0037718A" w:rsidRPr="00753579" w:rsidRDefault="0037718A">
            <w:pPr>
              <w:pStyle w:val="Tabletext"/>
            </w:pPr>
            <w:r w:rsidRPr="00753579">
              <w:t>Largest offshore wind market in the world.</w:t>
            </w:r>
          </w:p>
        </w:tc>
      </w:tr>
      <w:tr w:rsidR="0037718A" w:rsidRPr="00753579" w14:paraId="3244438A" w14:textId="77777777" w:rsidTr="00356DDA">
        <w:trPr>
          <w:cantSplit/>
        </w:trPr>
        <w:tc>
          <w:tcPr>
            <w:tcW w:w="1700" w:type="dxa"/>
          </w:tcPr>
          <w:p w14:paraId="53E5D391" w14:textId="77777777" w:rsidR="0037718A" w:rsidRPr="00753579" w:rsidRDefault="0037718A">
            <w:pPr>
              <w:pStyle w:val="Tabletext"/>
              <w:rPr>
                <w:b/>
                <w:bCs/>
              </w:rPr>
            </w:pPr>
            <w:r w:rsidRPr="00753579">
              <w:rPr>
                <w:b/>
                <w:bCs/>
              </w:rPr>
              <w:t>South Korea</w:t>
            </w:r>
          </w:p>
        </w:tc>
        <w:tc>
          <w:tcPr>
            <w:tcW w:w="1409" w:type="dxa"/>
          </w:tcPr>
          <w:p w14:paraId="32F234FF" w14:textId="77777777" w:rsidR="0037718A" w:rsidRPr="00753579" w:rsidRDefault="0037718A" w:rsidP="00356DDA">
            <w:pPr>
              <w:pStyle w:val="Tabletext"/>
              <w:jc w:val="center"/>
            </w:pPr>
            <w:r w:rsidRPr="00753579">
              <w:t>Scaling market</w:t>
            </w:r>
          </w:p>
        </w:tc>
        <w:tc>
          <w:tcPr>
            <w:tcW w:w="1559" w:type="dxa"/>
          </w:tcPr>
          <w:p w14:paraId="10E7F3E1" w14:textId="77777777" w:rsidR="0037718A" w:rsidRPr="00753579" w:rsidRDefault="0037718A" w:rsidP="00356DDA">
            <w:pPr>
              <w:pStyle w:val="Tabletext"/>
              <w:jc w:val="center"/>
            </w:pPr>
            <w:r w:rsidRPr="00753579">
              <w:t>10.5 GW target</w:t>
            </w:r>
          </w:p>
        </w:tc>
        <w:tc>
          <w:tcPr>
            <w:tcW w:w="4950" w:type="dxa"/>
          </w:tcPr>
          <w:p w14:paraId="2D83BF07" w14:textId="77777777" w:rsidR="0037718A" w:rsidRPr="00753579" w:rsidRDefault="0037718A">
            <w:pPr>
              <w:pStyle w:val="Tabletext"/>
            </w:pPr>
            <w:r w:rsidRPr="00753579">
              <w:t>Strong government ambitions and pipeline growth.</w:t>
            </w:r>
          </w:p>
        </w:tc>
      </w:tr>
      <w:tr w:rsidR="0037718A" w:rsidRPr="00753579" w14:paraId="2E31E3EC" w14:textId="77777777" w:rsidTr="00356DDA">
        <w:trPr>
          <w:cantSplit/>
        </w:trPr>
        <w:tc>
          <w:tcPr>
            <w:tcW w:w="1700" w:type="dxa"/>
          </w:tcPr>
          <w:p w14:paraId="7FDFD05B" w14:textId="77777777" w:rsidR="0037718A" w:rsidRPr="00753579" w:rsidRDefault="0037718A">
            <w:pPr>
              <w:pStyle w:val="Tabletext"/>
              <w:rPr>
                <w:b/>
                <w:bCs/>
              </w:rPr>
            </w:pPr>
            <w:r w:rsidRPr="00753579">
              <w:rPr>
                <w:b/>
                <w:bCs/>
              </w:rPr>
              <w:t>Japan</w:t>
            </w:r>
          </w:p>
        </w:tc>
        <w:tc>
          <w:tcPr>
            <w:tcW w:w="1409" w:type="dxa"/>
          </w:tcPr>
          <w:p w14:paraId="48494159" w14:textId="77777777" w:rsidR="0037718A" w:rsidRPr="00753579" w:rsidRDefault="0037718A" w:rsidP="00356DDA">
            <w:pPr>
              <w:pStyle w:val="Tabletext"/>
              <w:jc w:val="center"/>
            </w:pPr>
            <w:r w:rsidRPr="00753579">
              <w:t>Scaling market</w:t>
            </w:r>
          </w:p>
        </w:tc>
        <w:tc>
          <w:tcPr>
            <w:tcW w:w="1559" w:type="dxa"/>
          </w:tcPr>
          <w:p w14:paraId="3D5CCAC6" w14:textId="77777777" w:rsidR="0037718A" w:rsidRPr="00753579" w:rsidRDefault="0037718A" w:rsidP="00356DDA">
            <w:pPr>
              <w:pStyle w:val="Tabletext"/>
              <w:jc w:val="center"/>
            </w:pPr>
            <w:r w:rsidRPr="00753579">
              <w:t>30–45 GW target</w:t>
            </w:r>
          </w:p>
        </w:tc>
        <w:tc>
          <w:tcPr>
            <w:tcW w:w="4950" w:type="dxa"/>
          </w:tcPr>
          <w:p w14:paraId="2BDBE6CC" w14:textId="77777777" w:rsidR="0037718A" w:rsidRPr="00753579" w:rsidRDefault="0037718A">
            <w:pPr>
              <w:pStyle w:val="Tabletext"/>
            </w:pPr>
            <w:r w:rsidRPr="00753579">
              <w:t>Accelerating deployment supported by national targets and reform.</w:t>
            </w:r>
          </w:p>
        </w:tc>
      </w:tr>
      <w:tr w:rsidR="0037718A" w:rsidRPr="00753579" w14:paraId="45E7F87A" w14:textId="77777777" w:rsidTr="00356DDA">
        <w:trPr>
          <w:cantSplit/>
        </w:trPr>
        <w:tc>
          <w:tcPr>
            <w:tcW w:w="1700" w:type="dxa"/>
          </w:tcPr>
          <w:p w14:paraId="4B0196F8" w14:textId="77777777" w:rsidR="0037718A" w:rsidRPr="00753579" w:rsidRDefault="0037718A">
            <w:pPr>
              <w:pStyle w:val="Tabletext"/>
              <w:rPr>
                <w:b/>
                <w:bCs/>
              </w:rPr>
            </w:pPr>
            <w:r w:rsidRPr="00753579">
              <w:rPr>
                <w:b/>
                <w:bCs/>
              </w:rPr>
              <w:t>Taiwan</w:t>
            </w:r>
          </w:p>
        </w:tc>
        <w:tc>
          <w:tcPr>
            <w:tcW w:w="1409" w:type="dxa"/>
          </w:tcPr>
          <w:p w14:paraId="170997D1" w14:textId="77777777" w:rsidR="0037718A" w:rsidRPr="00753579" w:rsidRDefault="0037718A" w:rsidP="00356DDA">
            <w:pPr>
              <w:pStyle w:val="Tabletext"/>
              <w:jc w:val="center"/>
            </w:pPr>
            <w:r w:rsidRPr="00753579">
              <w:t>Mature market</w:t>
            </w:r>
          </w:p>
        </w:tc>
        <w:tc>
          <w:tcPr>
            <w:tcW w:w="1559" w:type="dxa"/>
          </w:tcPr>
          <w:p w14:paraId="6611D9BB" w14:textId="77777777" w:rsidR="0037718A" w:rsidRPr="00753579" w:rsidRDefault="0037718A" w:rsidP="00356DDA">
            <w:pPr>
              <w:pStyle w:val="Tabletext"/>
              <w:jc w:val="center"/>
            </w:pPr>
            <w:r w:rsidRPr="00753579">
              <w:t>18.4 GW target</w:t>
            </w:r>
          </w:p>
        </w:tc>
        <w:tc>
          <w:tcPr>
            <w:tcW w:w="4950" w:type="dxa"/>
          </w:tcPr>
          <w:p w14:paraId="55DACC99" w14:textId="77777777" w:rsidR="0037718A" w:rsidRPr="00753579" w:rsidRDefault="0037718A">
            <w:pPr>
              <w:pStyle w:val="Tabletext"/>
            </w:pPr>
            <w:r w:rsidRPr="00753579">
              <w:t>Established offshore wind programme and supply chain.</w:t>
            </w:r>
          </w:p>
        </w:tc>
      </w:tr>
      <w:tr w:rsidR="0037718A" w:rsidRPr="00753579" w14:paraId="57B440B3" w14:textId="77777777" w:rsidTr="00356DDA">
        <w:trPr>
          <w:cantSplit/>
        </w:trPr>
        <w:tc>
          <w:tcPr>
            <w:tcW w:w="1700" w:type="dxa"/>
          </w:tcPr>
          <w:p w14:paraId="6F343390" w14:textId="77777777" w:rsidR="0037718A" w:rsidRPr="00753579" w:rsidRDefault="0037718A">
            <w:pPr>
              <w:pStyle w:val="Tabletext"/>
              <w:rPr>
                <w:b/>
                <w:bCs/>
              </w:rPr>
            </w:pPr>
            <w:r w:rsidRPr="00753579">
              <w:rPr>
                <w:b/>
                <w:bCs/>
              </w:rPr>
              <w:t>Vietnam</w:t>
            </w:r>
          </w:p>
        </w:tc>
        <w:tc>
          <w:tcPr>
            <w:tcW w:w="1409" w:type="dxa"/>
          </w:tcPr>
          <w:p w14:paraId="40AB13F3" w14:textId="77777777" w:rsidR="0037718A" w:rsidRPr="00753579" w:rsidRDefault="0037718A" w:rsidP="00356DDA">
            <w:pPr>
              <w:pStyle w:val="Tabletext"/>
              <w:jc w:val="center"/>
            </w:pPr>
            <w:r w:rsidRPr="00753579">
              <w:t>Scaling market</w:t>
            </w:r>
          </w:p>
        </w:tc>
        <w:tc>
          <w:tcPr>
            <w:tcW w:w="1559" w:type="dxa"/>
          </w:tcPr>
          <w:p w14:paraId="7E2915AF" w14:textId="77777777" w:rsidR="0037718A" w:rsidRPr="00753579" w:rsidRDefault="0037718A" w:rsidP="00356DDA">
            <w:pPr>
              <w:pStyle w:val="Tabletext"/>
              <w:jc w:val="center"/>
            </w:pPr>
            <w:r w:rsidRPr="00753579">
              <w:t>139 GW potential</w:t>
            </w:r>
          </w:p>
        </w:tc>
        <w:tc>
          <w:tcPr>
            <w:tcW w:w="4950" w:type="dxa"/>
          </w:tcPr>
          <w:p w14:paraId="0931D490" w14:textId="77777777" w:rsidR="0037718A" w:rsidRPr="00753579" w:rsidRDefault="0037718A">
            <w:pPr>
              <w:pStyle w:val="Tabletext"/>
            </w:pPr>
            <w:r w:rsidRPr="00753579">
              <w:t>Strong ambition and increasing investment in offshore wind.</w:t>
            </w:r>
          </w:p>
        </w:tc>
      </w:tr>
      <w:tr w:rsidR="0037718A" w:rsidRPr="00753579" w14:paraId="691BC8EF" w14:textId="77777777" w:rsidTr="00356DDA">
        <w:trPr>
          <w:cantSplit/>
        </w:trPr>
        <w:tc>
          <w:tcPr>
            <w:tcW w:w="1700" w:type="dxa"/>
          </w:tcPr>
          <w:p w14:paraId="3922E932" w14:textId="77777777" w:rsidR="0037718A" w:rsidRPr="00753579" w:rsidRDefault="0037718A">
            <w:pPr>
              <w:pStyle w:val="Tabletext"/>
              <w:rPr>
                <w:b/>
                <w:bCs/>
              </w:rPr>
            </w:pPr>
            <w:r w:rsidRPr="00753579">
              <w:rPr>
                <w:b/>
                <w:bCs/>
              </w:rPr>
              <w:t>Philippines</w:t>
            </w:r>
          </w:p>
        </w:tc>
        <w:tc>
          <w:tcPr>
            <w:tcW w:w="1409" w:type="dxa"/>
          </w:tcPr>
          <w:p w14:paraId="0B58F8A9" w14:textId="77777777" w:rsidR="0037718A" w:rsidRPr="00753579" w:rsidRDefault="0037718A" w:rsidP="00356DDA">
            <w:pPr>
              <w:pStyle w:val="Tabletext"/>
              <w:jc w:val="center"/>
            </w:pPr>
            <w:r w:rsidRPr="00753579">
              <w:t>Emerging market</w:t>
            </w:r>
          </w:p>
        </w:tc>
        <w:tc>
          <w:tcPr>
            <w:tcW w:w="1559" w:type="dxa"/>
          </w:tcPr>
          <w:p w14:paraId="6F482889" w14:textId="77777777" w:rsidR="0037718A" w:rsidRPr="00753579" w:rsidRDefault="0037718A" w:rsidP="00356DDA">
            <w:pPr>
              <w:pStyle w:val="Tabletext"/>
              <w:jc w:val="center"/>
            </w:pPr>
            <w:r w:rsidRPr="00753579">
              <w:t>50 GW potential</w:t>
            </w:r>
          </w:p>
        </w:tc>
        <w:tc>
          <w:tcPr>
            <w:tcW w:w="4950" w:type="dxa"/>
          </w:tcPr>
          <w:p w14:paraId="3E47F200" w14:textId="77777777" w:rsidR="0037718A" w:rsidRPr="00753579" w:rsidRDefault="0037718A">
            <w:pPr>
              <w:pStyle w:val="Tabletext"/>
            </w:pPr>
            <w:r w:rsidRPr="00753579">
              <w:t xml:space="preserve">High resource potential and </w:t>
            </w:r>
            <w:proofErr w:type="gramStart"/>
            <w:r w:rsidRPr="00753579">
              <w:t>early stage</w:t>
            </w:r>
            <w:proofErr w:type="gramEnd"/>
            <w:r w:rsidRPr="00753579">
              <w:t xml:space="preserve"> development.</w:t>
            </w:r>
          </w:p>
        </w:tc>
      </w:tr>
      <w:tr w:rsidR="0037718A" w:rsidRPr="00753579" w14:paraId="7E2DECC2" w14:textId="77777777" w:rsidTr="00356DDA">
        <w:trPr>
          <w:cantSplit/>
        </w:trPr>
        <w:tc>
          <w:tcPr>
            <w:tcW w:w="1700" w:type="dxa"/>
          </w:tcPr>
          <w:p w14:paraId="69F857FB" w14:textId="77777777" w:rsidR="0037718A" w:rsidRPr="00753579" w:rsidRDefault="0037718A">
            <w:pPr>
              <w:pStyle w:val="Tabletext"/>
              <w:rPr>
                <w:b/>
                <w:bCs/>
              </w:rPr>
            </w:pPr>
            <w:r w:rsidRPr="00753579">
              <w:rPr>
                <w:b/>
                <w:bCs/>
              </w:rPr>
              <w:t>India</w:t>
            </w:r>
          </w:p>
        </w:tc>
        <w:tc>
          <w:tcPr>
            <w:tcW w:w="1409" w:type="dxa"/>
          </w:tcPr>
          <w:p w14:paraId="77542C3F" w14:textId="77777777" w:rsidR="0037718A" w:rsidRPr="00753579" w:rsidRDefault="0037718A" w:rsidP="00356DDA">
            <w:pPr>
              <w:pStyle w:val="Tabletext"/>
              <w:jc w:val="center"/>
            </w:pPr>
            <w:r w:rsidRPr="00753579">
              <w:t>Scaling market</w:t>
            </w:r>
          </w:p>
        </w:tc>
        <w:tc>
          <w:tcPr>
            <w:tcW w:w="1559" w:type="dxa"/>
          </w:tcPr>
          <w:p w14:paraId="73325496" w14:textId="77777777" w:rsidR="0037718A" w:rsidRPr="00753579" w:rsidRDefault="0037718A" w:rsidP="00356DDA">
            <w:pPr>
              <w:pStyle w:val="Tabletext"/>
              <w:jc w:val="center"/>
            </w:pPr>
            <w:r w:rsidRPr="00753579">
              <w:t>70 GW potential</w:t>
            </w:r>
          </w:p>
        </w:tc>
        <w:tc>
          <w:tcPr>
            <w:tcW w:w="4950" w:type="dxa"/>
          </w:tcPr>
          <w:p w14:paraId="6CE3E751" w14:textId="77777777" w:rsidR="0037718A" w:rsidRPr="00753579" w:rsidRDefault="0037718A">
            <w:pPr>
              <w:pStyle w:val="Tabletext"/>
            </w:pPr>
            <w:r w:rsidRPr="00753579">
              <w:t>High potential market with growing policy momentum.</w:t>
            </w:r>
          </w:p>
        </w:tc>
      </w:tr>
      <w:tr w:rsidR="0037718A" w:rsidRPr="00753579" w14:paraId="088AC1FF" w14:textId="77777777" w:rsidTr="00356DDA">
        <w:trPr>
          <w:cantSplit/>
        </w:trPr>
        <w:tc>
          <w:tcPr>
            <w:tcW w:w="1700" w:type="dxa"/>
          </w:tcPr>
          <w:p w14:paraId="42E0C2B1" w14:textId="77777777" w:rsidR="0037718A" w:rsidRPr="00753579" w:rsidRDefault="0037718A">
            <w:pPr>
              <w:pStyle w:val="Tabletext"/>
              <w:rPr>
                <w:b/>
                <w:bCs/>
              </w:rPr>
            </w:pPr>
            <w:r w:rsidRPr="00753579">
              <w:rPr>
                <w:b/>
                <w:bCs/>
              </w:rPr>
              <w:t>New Zealand</w:t>
            </w:r>
          </w:p>
        </w:tc>
        <w:tc>
          <w:tcPr>
            <w:tcW w:w="1409" w:type="dxa"/>
          </w:tcPr>
          <w:p w14:paraId="4399CFA6" w14:textId="77777777" w:rsidR="0037718A" w:rsidRPr="00753579" w:rsidRDefault="0037718A" w:rsidP="00356DDA">
            <w:pPr>
              <w:pStyle w:val="Tabletext"/>
              <w:jc w:val="center"/>
            </w:pPr>
            <w:r w:rsidRPr="00753579">
              <w:t>Emerging market</w:t>
            </w:r>
          </w:p>
        </w:tc>
        <w:tc>
          <w:tcPr>
            <w:tcW w:w="1559" w:type="dxa"/>
          </w:tcPr>
          <w:p w14:paraId="7EBFFADA" w14:textId="77777777" w:rsidR="0037718A" w:rsidRPr="00753579" w:rsidRDefault="0037718A" w:rsidP="00356DDA">
            <w:pPr>
              <w:pStyle w:val="Tabletext"/>
              <w:jc w:val="center"/>
            </w:pPr>
            <w:r w:rsidRPr="00753579">
              <w:t>–</w:t>
            </w:r>
          </w:p>
        </w:tc>
        <w:tc>
          <w:tcPr>
            <w:tcW w:w="4950" w:type="dxa"/>
          </w:tcPr>
          <w:p w14:paraId="26077E73" w14:textId="77777777" w:rsidR="0037718A" w:rsidRPr="00753579" w:rsidRDefault="0037718A">
            <w:pPr>
              <w:pStyle w:val="Tabletext"/>
            </w:pPr>
            <w:proofErr w:type="gramStart"/>
            <w:r w:rsidRPr="00753579">
              <w:t>Early stage</w:t>
            </w:r>
            <w:proofErr w:type="gramEnd"/>
            <w:r w:rsidRPr="00753579">
              <w:t xml:space="preserve"> market with long-term potential.</w:t>
            </w:r>
          </w:p>
        </w:tc>
      </w:tr>
    </w:tbl>
    <w:p w14:paraId="3D10C514" w14:textId="77777777" w:rsidR="00F823A7" w:rsidRPr="00753579" w:rsidRDefault="00F823A7">
      <w:pPr>
        <w:pStyle w:val="Heading1"/>
        <w:pageBreakBefore/>
      </w:pPr>
      <w:bookmarkStart w:id="10" w:name="_Toc243465763"/>
      <w:r w:rsidRPr="00753579">
        <w:lastRenderedPageBreak/>
        <w:t>Victoria’s declared offshore wind zones</w:t>
      </w:r>
      <w:bookmarkEnd w:id="10"/>
    </w:p>
    <w:p w14:paraId="4765690E" w14:textId="77777777" w:rsidR="00F823A7" w:rsidRPr="00753579" w:rsidRDefault="00F823A7">
      <w:pPr>
        <w:pStyle w:val="Introductoryparagraph"/>
      </w:pPr>
      <w:r w:rsidRPr="00753579">
        <w:t>Offshore wind farms can only be built in areas declared by the Australian Government.</w:t>
      </w:r>
    </w:p>
    <w:p w14:paraId="187C214B" w14:textId="77777777" w:rsidR="00F823A7" w:rsidRPr="00753579" w:rsidRDefault="00F823A7">
      <w:pPr>
        <w:pStyle w:val="Heading2"/>
      </w:pPr>
      <w:r w:rsidRPr="00753579">
        <w:t>Gippsland</w:t>
      </w:r>
    </w:p>
    <w:p w14:paraId="6D16009A" w14:textId="77777777" w:rsidR="00F823A7" w:rsidRPr="00753579" w:rsidRDefault="00F823A7">
      <w:pPr>
        <w:pStyle w:val="BodyText"/>
      </w:pPr>
      <w:r w:rsidRPr="00753579">
        <w:t>In December 2022, the Gippsland declared area was announced and offshore wind developers were invited to apply for feasibility licences. The Gippsland offshore wind area is Australia’s largest declared offshore wind energy area, reinforcing its first-mover advantage in this sector. The 9 feasibility licences cover approximately 4,850 km².</w:t>
      </w:r>
    </w:p>
    <w:p w14:paraId="0022034B" w14:textId="01F6C07C" w:rsidR="00F823A7" w:rsidRPr="00753579" w:rsidRDefault="00F823A7">
      <w:pPr>
        <w:pStyle w:val="Caption"/>
        <w:keepNext/>
      </w:pPr>
      <w:bookmarkStart w:id="11" w:name="_Ref243554558"/>
      <w:r w:rsidRPr="00753579">
        <w:t xml:space="preserve">Figure </w:t>
      </w:r>
      <w:fldSimple w:instr=" SEQ Figure \* ARABIC \* MERGEFORMAT ">
        <w:r w:rsidR="002304B6">
          <w:rPr>
            <w:noProof/>
          </w:rPr>
          <w:t>3</w:t>
        </w:r>
      </w:fldSimple>
      <w:bookmarkEnd w:id="11"/>
      <w:r w:rsidRPr="00753579">
        <w:t xml:space="preserve">: </w:t>
      </w:r>
      <w:r w:rsidRPr="001A735B">
        <w:rPr>
          <w:b w:val="0"/>
          <w:bCs/>
        </w:rPr>
        <w:t>Gippsland declared offshore wind area and feasibility licence areas</w:t>
      </w:r>
    </w:p>
    <w:p w14:paraId="0CF89925" w14:textId="28425921" w:rsidR="001A735B" w:rsidRPr="00753579" w:rsidRDefault="00075EC4">
      <w:pPr>
        <w:pStyle w:val="BodyText"/>
      </w:pPr>
      <w:r>
        <w:rPr>
          <w:noProof/>
        </w:rPr>
        <w:drawing>
          <wp:inline distT="0" distB="0" distL="0" distR="0" wp14:anchorId="14620E7A" wp14:editId="4AF258EA">
            <wp:extent cx="6120130" cy="2751455"/>
            <wp:effectExtent l="12700" t="12700" r="13970" b="17145"/>
            <wp:docPr id="909601982" name="Picture 3" descr="Maps show the Gippsland and Southern Ocean declared offshore wind areas, feasibility licence areas, nearby ports and proposed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01982" name="Picture 3" descr="Maps show the Gippsland and Southern Ocean declared offshore wind areas, feasibility licence areas, nearby ports and proposed projects."/>
                    <pic:cNvPicPr/>
                  </pic:nvPicPr>
                  <pic:blipFill>
                    <a:blip r:embed="rId18"/>
                    <a:stretch>
                      <a:fillRect/>
                    </a:stretch>
                  </pic:blipFill>
                  <pic:spPr>
                    <a:xfrm>
                      <a:off x="0" y="0"/>
                      <a:ext cx="6120130" cy="2751455"/>
                    </a:xfrm>
                    <a:prstGeom prst="rect">
                      <a:avLst/>
                    </a:prstGeom>
                    <a:ln>
                      <a:solidFill>
                        <a:schemeClr val="tx1"/>
                      </a:solidFill>
                    </a:ln>
                  </pic:spPr>
                </pic:pic>
              </a:graphicData>
            </a:graphic>
          </wp:inline>
        </w:drawing>
      </w:r>
    </w:p>
    <w:p w14:paraId="73ED5B4F" w14:textId="0A0C8848" w:rsidR="00F823A7" w:rsidRPr="00753579" w:rsidRDefault="00C73F49">
      <w:pPr>
        <w:pStyle w:val="BodyText"/>
      </w:pPr>
      <w:r>
        <w:fldChar w:fldCharType="begin"/>
      </w:r>
      <w:r>
        <w:instrText xml:space="preserve"> REF _Ref243554558 \h </w:instrText>
      </w:r>
      <w:r>
        <w:fldChar w:fldCharType="separate"/>
      </w:r>
      <w:r w:rsidR="002304B6" w:rsidRPr="00753579">
        <w:t xml:space="preserve">Figure </w:t>
      </w:r>
      <w:r w:rsidR="002304B6">
        <w:rPr>
          <w:noProof/>
        </w:rPr>
        <w:t>3</w:t>
      </w:r>
      <w:r>
        <w:fldChar w:fldCharType="end"/>
      </w:r>
      <w:r w:rsidR="00F823A7" w:rsidRPr="00753579">
        <w:t xml:space="preserve"> shows the Gippsland declared area in Bass Strait, off the coast near Golden Beach, Seaspray and Woodside Beach, with Melbourne, the Latrobe Valley, the Port of Hastings, Waratah Bay and Barry Beach also marked. Most feasibility licence areas sit off the coast between Seaspray and Woodside Beach, with Kut-Wut </w:t>
      </w:r>
      <w:proofErr w:type="spellStart"/>
      <w:r w:rsidR="00F823A7" w:rsidRPr="00753579">
        <w:t>Brataualung</w:t>
      </w:r>
      <w:proofErr w:type="spellEnd"/>
      <w:r w:rsidR="00F823A7" w:rsidRPr="00753579">
        <w:t xml:space="preserve"> located further south-west in Bass Strait. The feasibility licence holders are listed in Table 5.</w:t>
      </w:r>
    </w:p>
    <w:p w14:paraId="73D4E11A" w14:textId="04A11598" w:rsidR="00F823A7" w:rsidRPr="00753579" w:rsidRDefault="00F823A7">
      <w:pPr>
        <w:pStyle w:val="Caption"/>
        <w:keepNext/>
      </w:pPr>
      <w:r w:rsidRPr="00753579">
        <w:lastRenderedPageBreak/>
        <w:t xml:space="preserve">Table </w:t>
      </w:r>
      <w:fldSimple w:instr=" SEQ Table \* ARABIC \* MERGEFORMAT ">
        <w:r w:rsidR="002304B6">
          <w:rPr>
            <w:noProof/>
          </w:rPr>
          <w:t>5</w:t>
        </w:r>
      </w:fldSimple>
      <w:r w:rsidRPr="00753579">
        <w:t xml:space="preserve">: </w:t>
      </w:r>
      <w:r w:rsidRPr="00F736C7">
        <w:rPr>
          <w:b w:val="0"/>
          <w:bCs/>
        </w:rPr>
        <w:t>Gippsland feasibility licences</w:t>
      </w:r>
    </w:p>
    <w:tbl>
      <w:tblPr>
        <w:tblStyle w:val="Style2"/>
        <w:tblW w:w="0" w:type="auto"/>
        <w:tblCellMar>
          <w:top w:w="57" w:type="dxa"/>
        </w:tblCellMar>
        <w:tblLook w:val="04A0" w:firstRow="1" w:lastRow="0" w:firstColumn="1" w:lastColumn="0" w:noHBand="0" w:noVBand="1"/>
        <w:tblCaption w:val="Gippsland feasibility licences"/>
        <w:tblDescription w:val="Table with 4 columns, Map number, Project, Licence holder and Capacity, listing the 9 feasibility licences in the Gippsland declared offshore wind area."/>
      </w:tblPr>
      <w:tblGrid>
        <w:gridCol w:w="1833"/>
        <w:gridCol w:w="2595"/>
        <w:gridCol w:w="2595"/>
        <w:gridCol w:w="2595"/>
      </w:tblGrid>
      <w:tr w:rsidR="00F823A7" w:rsidRPr="00753579" w14:paraId="4CA8DD6B" w14:textId="77777777" w:rsidTr="00C73F49">
        <w:trPr>
          <w:cnfStyle w:val="100000000000" w:firstRow="1" w:lastRow="0" w:firstColumn="0" w:lastColumn="0" w:oddVBand="0" w:evenVBand="0" w:oddHBand="0" w:evenHBand="0" w:firstRowFirstColumn="0" w:firstRowLastColumn="0" w:lastRowFirstColumn="0" w:lastRowLastColumn="0"/>
          <w:cantSplit/>
          <w:tblHeader/>
        </w:trPr>
        <w:tc>
          <w:tcPr>
            <w:tcW w:w="1833" w:type="dxa"/>
          </w:tcPr>
          <w:p w14:paraId="48CCA8F1" w14:textId="77777777" w:rsidR="00F823A7" w:rsidRPr="00753579" w:rsidRDefault="00F823A7" w:rsidP="001A735B">
            <w:pPr>
              <w:pStyle w:val="Tabletext"/>
              <w:spacing w:line="240" w:lineRule="auto"/>
              <w:jc w:val="center"/>
              <w:rPr>
                <w:b w:val="0"/>
                <w:bCs/>
              </w:rPr>
            </w:pPr>
            <w:r w:rsidRPr="00753579">
              <w:rPr>
                <w:bCs/>
              </w:rPr>
              <w:t>Map number</w:t>
            </w:r>
          </w:p>
        </w:tc>
        <w:tc>
          <w:tcPr>
            <w:tcW w:w="2595" w:type="dxa"/>
          </w:tcPr>
          <w:p w14:paraId="6E7A0130" w14:textId="77777777" w:rsidR="00F823A7" w:rsidRPr="00753579" w:rsidRDefault="00F823A7" w:rsidP="001A735B">
            <w:pPr>
              <w:pStyle w:val="Tabletext"/>
              <w:spacing w:line="240" w:lineRule="auto"/>
              <w:jc w:val="center"/>
              <w:rPr>
                <w:b w:val="0"/>
                <w:bCs/>
              </w:rPr>
            </w:pPr>
            <w:r w:rsidRPr="00753579">
              <w:rPr>
                <w:bCs/>
              </w:rPr>
              <w:t>Project</w:t>
            </w:r>
          </w:p>
        </w:tc>
        <w:tc>
          <w:tcPr>
            <w:tcW w:w="2595" w:type="dxa"/>
          </w:tcPr>
          <w:p w14:paraId="598C6DE5" w14:textId="77777777" w:rsidR="00F823A7" w:rsidRPr="00753579" w:rsidRDefault="00F823A7" w:rsidP="001A735B">
            <w:pPr>
              <w:pStyle w:val="Tabletext"/>
              <w:spacing w:line="240" w:lineRule="auto"/>
              <w:jc w:val="center"/>
              <w:rPr>
                <w:b w:val="0"/>
                <w:bCs/>
              </w:rPr>
            </w:pPr>
            <w:r w:rsidRPr="00753579">
              <w:rPr>
                <w:bCs/>
              </w:rPr>
              <w:t>Licence holder</w:t>
            </w:r>
          </w:p>
        </w:tc>
        <w:tc>
          <w:tcPr>
            <w:tcW w:w="2595" w:type="dxa"/>
          </w:tcPr>
          <w:p w14:paraId="7B60D3C3" w14:textId="77777777" w:rsidR="00F823A7" w:rsidRPr="00753579" w:rsidRDefault="00F823A7" w:rsidP="001A735B">
            <w:pPr>
              <w:pStyle w:val="Tabletext"/>
              <w:spacing w:line="240" w:lineRule="auto"/>
              <w:jc w:val="center"/>
              <w:rPr>
                <w:b w:val="0"/>
                <w:bCs/>
              </w:rPr>
            </w:pPr>
            <w:r w:rsidRPr="00753579">
              <w:rPr>
                <w:bCs/>
              </w:rPr>
              <w:t>Capacity</w:t>
            </w:r>
          </w:p>
        </w:tc>
      </w:tr>
      <w:tr w:rsidR="00F823A7" w:rsidRPr="00753579" w14:paraId="06BD2D6A" w14:textId="77777777" w:rsidTr="00C73F49">
        <w:trPr>
          <w:cantSplit/>
        </w:trPr>
        <w:tc>
          <w:tcPr>
            <w:tcW w:w="1833" w:type="dxa"/>
          </w:tcPr>
          <w:p w14:paraId="05433C33" w14:textId="77777777" w:rsidR="00F823A7" w:rsidRPr="00753579" w:rsidRDefault="00F823A7" w:rsidP="001A735B">
            <w:pPr>
              <w:pStyle w:val="Tabletext"/>
              <w:jc w:val="center"/>
            </w:pPr>
            <w:r w:rsidRPr="00753579">
              <w:t>1</w:t>
            </w:r>
          </w:p>
        </w:tc>
        <w:tc>
          <w:tcPr>
            <w:tcW w:w="2595" w:type="dxa"/>
          </w:tcPr>
          <w:p w14:paraId="7F691A55" w14:textId="77777777" w:rsidR="00F823A7" w:rsidRPr="00753579" w:rsidRDefault="00F823A7">
            <w:pPr>
              <w:pStyle w:val="Tabletext"/>
            </w:pPr>
            <w:r w:rsidRPr="00753579">
              <w:t>Blue Mackerel</w:t>
            </w:r>
          </w:p>
        </w:tc>
        <w:tc>
          <w:tcPr>
            <w:tcW w:w="2595" w:type="dxa"/>
          </w:tcPr>
          <w:p w14:paraId="7E243CB7" w14:textId="77777777" w:rsidR="00F823A7" w:rsidRPr="00753579" w:rsidRDefault="00F823A7" w:rsidP="001A735B">
            <w:pPr>
              <w:pStyle w:val="Tabletext"/>
              <w:jc w:val="center"/>
            </w:pPr>
            <w:proofErr w:type="spellStart"/>
            <w:r w:rsidRPr="00753579">
              <w:t>JeraNex</w:t>
            </w:r>
            <w:proofErr w:type="spellEnd"/>
            <w:r w:rsidRPr="00753579">
              <w:t xml:space="preserve"> bp</w:t>
            </w:r>
          </w:p>
        </w:tc>
        <w:tc>
          <w:tcPr>
            <w:tcW w:w="2595" w:type="dxa"/>
          </w:tcPr>
          <w:p w14:paraId="4F3A32D6" w14:textId="77777777" w:rsidR="00F823A7" w:rsidRPr="00753579" w:rsidRDefault="00F823A7" w:rsidP="001A735B">
            <w:pPr>
              <w:pStyle w:val="Tabletext"/>
              <w:jc w:val="center"/>
            </w:pPr>
            <w:r w:rsidRPr="00753579">
              <w:t>1 GW</w:t>
            </w:r>
          </w:p>
        </w:tc>
      </w:tr>
      <w:tr w:rsidR="00F823A7" w:rsidRPr="00753579" w14:paraId="658F7831" w14:textId="77777777" w:rsidTr="00C73F49">
        <w:trPr>
          <w:cantSplit/>
        </w:trPr>
        <w:tc>
          <w:tcPr>
            <w:tcW w:w="1833" w:type="dxa"/>
          </w:tcPr>
          <w:p w14:paraId="2283DDAD" w14:textId="77777777" w:rsidR="00F823A7" w:rsidRPr="00753579" w:rsidRDefault="00F823A7" w:rsidP="001A735B">
            <w:pPr>
              <w:pStyle w:val="Tabletext"/>
              <w:jc w:val="center"/>
            </w:pPr>
            <w:r w:rsidRPr="00753579">
              <w:t>2</w:t>
            </w:r>
          </w:p>
        </w:tc>
        <w:tc>
          <w:tcPr>
            <w:tcW w:w="2595" w:type="dxa"/>
          </w:tcPr>
          <w:p w14:paraId="37DC0918" w14:textId="77777777" w:rsidR="00F823A7" w:rsidRPr="00753579" w:rsidRDefault="00F823A7">
            <w:pPr>
              <w:pStyle w:val="Tabletext"/>
            </w:pPr>
            <w:r w:rsidRPr="00753579">
              <w:t>High Sea Wind</w:t>
            </w:r>
          </w:p>
        </w:tc>
        <w:tc>
          <w:tcPr>
            <w:tcW w:w="2595" w:type="dxa"/>
          </w:tcPr>
          <w:p w14:paraId="0F55AFFE" w14:textId="77777777" w:rsidR="00F823A7" w:rsidRPr="00753579" w:rsidRDefault="00F823A7" w:rsidP="001A735B">
            <w:pPr>
              <w:pStyle w:val="Tabletext"/>
              <w:jc w:val="center"/>
            </w:pPr>
            <w:r w:rsidRPr="00753579">
              <w:t>Ocean Winds</w:t>
            </w:r>
          </w:p>
        </w:tc>
        <w:tc>
          <w:tcPr>
            <w:tcW w:w="2595" w:type="dxa"/>
          </w:tcPr>
          <w:p w14:paraId="654D67AE" w14:textId="77777777" w:rsidR="00F823A7" w:rsidRPr="00753579" w:rsidRDefault="00F823A7" w:rsidP="001A735B">
            <w:pPr>
              <w:pStyle w:val="Tabletext"/>
              <w:jc w:val="center"/>
            </w:pPr>
            <w:r w:rsidRPr="00753579">
              <w:t>1.3 GW</w:t>
            </w:r>
          </w:p>
        </w:tc>
      </w:tr>
      <w:tr w:rsidR="00F823A7" w:rsidRPr="00753579" w14:paraId="20EE23E8" w14:textId="77777777" w:rsidTr="00C73F49">
        <w:trPr>
          <w:cantSplit/>
        </w:trPr>
        <w:tc>
          <w:tcPr>
            <w:tcW w:w="1833" w:type="dxa"/>
          </w:tcPr>
          <w:p w14:paraId="4C02E4EA" w14:textId="77777777" w:rsidR="00F823A7" w:rsidRPr="00753579" w:rsidRDefault="00F823A7" w:rsidP="001A735B">
            <w:pPr>
              <w:pStyle w:val="Tabletext"/>
              <w:jc w:val="center"/>
            </w:pPr>
            <w:r w:rsidRPr="00753579">
              <w:t>4</w:t>
            </w:r>
          </w:p>
        </w:tc>
        <w:tc>
          <w:tcPr>
            <w:tcW w:w="2595" w:type="dxa"/>
          </w:tcPr>
          <w:p w14:paraId="2614BB2D" w14:textId="77777777" w:rsidR="00F823A7" w:rsidRPr="00753579" w:rsidRDefault="00F823A7">
            <w:pPr>
              <w:pStyle w:val="Tabletext"/>
            </w:pPr>
            <w:r w:rsidRPr="00753579">
              <w:t>Gippsland 1</w:t>
            </w:r>
          </w:p>
        </w:tc>
        <w:tc>
          <w:tcPr>
            <w:tcW w:w="2595" w:type="dxa"/>
          </w:tcPr>
          <w:p w14:paraId="045D82D8" w14:textId="77777777" w:rsidR="00F823A7" w:rsidRPr="00753579" w:rsidRDefault="00F823A7" w:rsidP="001A735B">
            <w:pPr>
              <w:pStyle w:val="Tabletext"/>
              <w:jc w:val="center"/>
            </w:pPr>
            <w:r w:rsidRPr="00753579">
              <w:t>Ørsted</w:t>
            </w:r>
          </w:p>
        </w:tc>
        <w:tc>
          <w:tcPr>
            <w:tcW w:w="2595" w:type="dxa"/>
          </w:tcPr>
          <w:p w14:paraId="1271559D" w14:textId="77777777" w:rsidR="00F823A7" w:rsidRPr="00753579" w:rsidRDefault="00F823A7" w:rsidP="001A735B">
            <w:pPr>
              <w:pStyle w:val="Tabletext"/>
              <w:jc w:val="center"/>
            </w:pPr>
            <w:r w:rsidRPr="00753579">
              <w:t>2.8 GW</w:t>
            </w:r>
          </w:p>
        </w:tc>
      </w:tr>
      <w:tr w:rsidR="00F823A7" w:rsidRPr="00753579" w14:paraId="470D50B2" w14:textId="77777777" w:rsidTr="00C73F49">
        <w:trPr>
          <w:cantSplit/>
        </w:trPr>
        <w:tc>
          <w:tcPr>
            <w:tcW w:w="1833" w:type="dxa"/>
          </w:tcPr>
          <w:p w14:paraId="6AE433C6" w14:textId="77777777" w:rsidR="00F823A7" w:rsidRPr="00753579" w:rsidRDefault="00F823A7" w:rsidP="001A735B">
            <w:pPr>
              <w:pStyle w:val="Tabletext"/>
              <w:jc w:val="center"/>
            </w:pPr>
            <w:r w:rsidRPr="00753579">
              <w:t>5</w:t>
            </w:r>
          </w:p>
        </w:tc>
        <w:tc>
          <w:tcPr>
            <w:tcW w:w="2595" w:type="dxa"/>
          </w:tcPr>
          <w:p w14:paraId="4FA3317C" w14:textId="77777777" w:rsidR="00F823A7" w:rsidRPr="00753579" w:rsidRDefault="00F823A7">
            <w:pPr>
              <w:pStyle w:val="Tabletext"/>
            </w:pPr>
            <w:r w:rsidRPr="00753579">
              <w:t xml:space="preserve">Kut-Wut </w:t>
            </w:r>
            <w:proofErr w:type="spellStart"/>
            <w:r w:rsidRPr="00753579">
              <w:t>Brataualung</w:t>
            </w:r>
            <w:proofErr w:type="spellEnd"/>
          </w:p>
        </w:tc>
        <w:tc>
          <w:tcPr>
            <w:tcW w:w="2595" w:type="dxa"/>
          </w:tcPr>
          <w:p w14:paraId="42AE33F2" w14:textId="77777777" w:rsidR="00F823A7" w:rsidRPr="00753579" w:rsidRDefault="00F823A7" w:rsidP="001A735B">
            <w:pPr>
              <w:pStyle w:val="Tabletext"/>
              <w:jc w:val="center"/>
            </w:pPr>
            <w:r w:rsidRPr="00753579">
              <w:t>Southerly Ten</w:t>
            </w:r>
          </w:p>
        </w:tc>
        <w:tc>
          <w:tcPr>
            <w:tcW w:w="2595" w:type="dxa"/>
          </w:tcPr>
          <w:p w14:paraId="300B92D9" w14:textId="77777777" w:rsidR="00F823A7" w:rsidRPr="00753579" w:rsidRDefault="00F823A7" w:rsidP="001A735B">
            <w:pPr>
              <w:pStyle w:val="Tabletext"/>
              <w:jc w:val="center"/>
            </w:pPr>
            <w:r w:rsidRPr="00753579">
              <w:t>2.2 GW</w:t>
            </w:r>
          </w:p>
        </w:tc>
      </w:tr>
      <w:tr w:rsidR="00F823A7" w:rsidRPr="00753579" w14:paraId="4EB88A2D" w14:textId="77777777" w:rsidTr="00C73F49">
        <w:trPr>
          <w:cantSplit/>
        </w:trPr>
        <w:tc>
          <w:tcPr>
            <w:tcW w:w="1833" w:type="dxa"/>
          </w:tcPr>
          <w:p w14:paraId="64DD898A" w14:textId="77777777" w:rsidR="00F823A7" w:rsidRPr="00753579" w:rsidRDefault="00F823A7" w:rsidP="001A735B">
            <w:pPr>
              <w:pStyle w:val="Tabletext"/>
              <w:jc w:val="center"/>
            </w:pPr>
            <w:r w:rsidRPr="00753579">
              <w:t>6</w:t>
            </w:r>
          </w:p>
        </w:tc>
        <w:tc>
          <w:tcPr>
            <w:tcW w:w="2595" w:type="dxa"/>
          </w:tcPr>
          <w:p w14:paraId="21F25AE9" w14:textId="77777777" w:rsidR="00F823A7" w:rsidRPr="00753579" w:rsidRDefault="00F823A7">
            <w:pPr>
              <w:pStyle w:val="Tabletext"/>
            </w:pPr>
            <w:r w:rsidRPr="00753579">
              <w:t>Star of the South</w:t>
            </w:r>
          </w:p>
        </w:tc>
        <w:tc>
          <w:tcPr>
            <w:tcW w:w="2595" w:type="dxa"/>
          </w:tcPr>
          <w:p w14:paraId="69966612" w14:textId="77777777" w:rsidR="00F823A7" w:rsidRPr="00753579" w:rsidRDefault="00F823A7" w:rsidP="001A735B">
            <w:pPr>
              <w:pStyle w:val="Tabletext"/>
              <w:jc w:val="center"/>
            </w:pPr>
            <w:r w:rsidRPr="00753579">
              <w:t>Southerly Ten</w:t>
            </w:r>
          </w:p>
        </w:tc>
        <w:tc>
          <w:tcPr>
            <w:tcW w:w="2595" w:type="dxa"/>
          </w:tcPr>
          <w:p w14:paraId="49D6C10A" w14:textId="77777777" w:rsidR="00F823A7" w:rsidRPr="00753579" w:rsidRDefault="00F823A7" w:rsidP="001A735B">
            <w:pPr>
              <w:pStyle w:val="Tabletext"/>
              <w:jc w:val="center"/>
            </w:pPr>
            <w:r w:rsidRPr="00753579">
              <w:t>2.2 GW</w:t>
            </w:r>
          </w:p>
        </w:tc>
      </w:tr>
      <w:tr w:rsidR="00F823A7" w:rsidRPr="00753579" w14:paraId="556F3B6B" w14:textId="77777777" w:rsidTr="00C73F49">
        <w:trPr>
          <w:cantSplit/>
        </w:trPr>
        <w:tc>
          <w:tcPr>
            <w:tcW w:w="1833" w:type="dxa"/>
          </w:tcPr>
          <w:p w14:paraId="1899CF9E" w14:textId="77777777" w:rsidR="00F823A7" w:rsidRPr="00753579" w:rsidRDefault="00F823A7" w:rsidP="001A735B">
            <w:pPr>
              <w:pStyle w:val="Tabletext"/>
              <w:jc w:val="center"/>
            </w:pPr>
            <w:r w:rsidRPr="00753579">
              <w:t>9</w:t>
            </w:r>
          </w:p>
        </w:tc>
        <w:tc>
          <w:tcPr>
            <w:tcW w:w="2595" w:type="dxa"/>
          </w:tcPr>
          <w:p w14:paraId="5FBEB01F" w14:textId="77777777" w:rsidR="00F823A7" w:rsidRPr="00753579" w:rsidRDefault="00F823A7">
            <w:pPr>
              <w:pStyle w:val="Tabletext"/>
            </w:pPr>
            <w:r w:rsidRPr="00753579">
              <w:t>Gippsland 2</w:t>
            </w:r>
          </w:p>
        </w:tc>
        <w:tc>
          <w:tcPr>
            <w:tcW w:w="2595" w:type="dxa"/>
          </w:tcPr>
          <w:p w14:paraId="3177794B" w14:textId="77777777" w:rsidR="00F823A7" w:rsidRPr="00753579" w:rsidRDefault="00F823A7" w:rsidP="001A735B">
            <w:pPr>
              <w:pStyle w:val="Tabletext"/>
              <w:jc w:val="center"/>
            </w:pPr>
            <w:r w:rsidRPr="00753579">
              <w:t>Ørsted</w:t>
            </w:r>
          </w:p>
        </w:tc>
        <w:tc>
          <w:tcPr>
            <w:tcW w:w="2595" w:type="dxa"/>
          </w:tcPr>
          <w:p w14:paraId="4F74F887" w14:textId="77777777" w:rsidR="00F823A7" w:rsidRPr="00753579" w:rsidRDefault="00F823A7" w:rsidP="001A735B">
            <w:pPr>
              <w:pStyle w:val="Tabletext"/>
              <w:jc w:val="center"/>
            </w:pPr>
            <w:r w:rsidRPr="00753579">
              <w:t>2 GW</w:t>
            </w:r>
          </w:p>
        </w:tc>
      </w:tr>
      <w:tr w:rsidR="00F823A7" w:rsidRPr="00753579" w14:paraId="5B592E27" w14:textId="77777777" w:rsidTr="00C73F49">
        <w:trPr>
          <w:cantSplit/>
        </w:trPr>
        <w:tc>
          <w:tcPr>
            <w:tcW w:w="1833" w:type="dxa"/>
          </w:tcPr>
          <w:p w14:paraId="274752B0" w14:textId="77777777" w:rsidR="00F823A7" w:rsidRPr="00753579" w:rsidRDefault="00F823A7" w:rsidP="001A735B">
            <w:pPr>
              <w:pStyle w:val="Tabletext"/>
              <w:jc w:val="center"/>
            </w:pPr>
            <w:r w:rsidRPr="00753579">
              <w:t>10</w:t>
            </w:r>
          </w:p>
        </w:tc>
        <w:tc>
          <w:tcPr>
            <w:tcW w:w="2595" w:type="dxa"/>
          </w:tcPr>
          <w:p w14:paraId="763BE31B" w14:textId="77777777" w:rsidR="00F823A7" w:rsidRPr="00753579" w:rsidRDefault="00F823A7">
            <w:pPr>
              <w:pStyle w:val="Tabletext"/>
            </w:pPr>
            <w:r w:rsidRPr="00753579">
              <w:t>Great Eastern</w:t>
            </w:r>
          </w:p>
        </w:tc>
        <w:tc>
          <w:tcPr>
            <w:tcW w:w="2595" w:type="dxa"/>
          </w:tcPr>
          <w:p w14:paraId="72847359" w14:textId="77777777" w:rsidR="00F823A7" w:rsidRPr="00753579" w:rsidRDefault="00F823A7" w:rsidP="001A735B">
            <w:pPr>
              <w:pStyle w:val="Tabletext"/>
              <w:jc w:val="center"/>
            </w:pPr>
            <w:r w:rsidRPr="00753579">
              <w:t>Corio Generation</w:t>
            </w:r>
          </w:p>
        </w:tc>
        <w:tc>
          <w:tcPr>
            <w:tcW w:w="2595" w:type="dxa"/>
          </w:tcPr>
          <w:p w14:paraId="5E4A16CA" w14:textId="77777777" w:rsidR="00F823A7" w:rsidRPr="00753579" w:rsidRDefault="00F823A7" w:rsidP="001A735B">
            <w:pPr>
              <w:pStyle w:val="Tabletext"/>
              <w:jc w:val="center"/>
            </w:pPr>
            <w:r w:rsidRPr="00753579">
              <w:t>2.5 GW</w:t>
            </w:r>
          </w:p>
        </w:tc>
      </w:tr>
      <w:tr w:rsidR="00F823A7" w:rsidRPr="00753579" w14:paraId="2056EFA2" w14:textId="77777777" w:rsidTr="00C73F49">
        <w:trPr>
          <w:cantSplit/>
        </w:trPr>
        <w:tc>
          <w:tcPr>
            <w:tcW w:w="1833" w:type="dxa"/>
          </w:tcPr>
          <w:p w14:paraId="074C8828" w14:textId="77777777" w:rsidR="00F823A7" w:rsidRPr="00753579" w:rsidRDefault="00F823A7" w:rsidP="001A735B">
            <w:pPr>
              <w:pStyle w:val="Tabletext"/>
              <w:jc w:val="center"/>
            </w:pPr>
            <w:r w:rsidRPr="00753579">
              <w:t>11</w:t>
            </w:r>
          </w:p>
        </w:tc>
        <w:tc>
          <w:tcPr>
            <w:tcW w:w="2595" w:type="dxa"/>
          </w:tcPr>
          <w:p w14:paraId="1E100EEC" w14:textId="77777777" w:rsidR="00F823A7" w:rsidRPr="00753579" w:rsidRDefault="00F823A7">
            <w:pPr>
              <w:pStyle w:val="Tabletext"/>
            </w:pPr>
            <w:r w:rsidRPr="00753579">
              <w:t>Navigator North</w:t>
            </w:r>
          </w:p>
        </w:tc>
        <w:tc>
          <w:tcPr>
            <w:tcW w:w="2595" w:type="dxa"/>
          </w:tcPr>
          <w:p w14:paraId="69192389" w14:textId="77777777" w:rsidR="00F823A7" w:rsidRPr="00753579" w:rsidRDefault="00F823A7" w:rsidP="001A735B">
            <w:pPr>
              <w:pStyle w:val="Tabletext"/>
              <w:jc w:val="center"/>
            </w:pPr>
            <w:r w:rsidRPr="00753579">
              <w:t>Origin/RES</w:t>
            </w:r>
          </w:p>
        </w:tc>
        <w:tc>
          <w:tcPr>
            <w:tcW w:w="2595" w:type="dxa"/>
          </w:tcPr>
          <w:p w14:paraId="04753AA1" w14:textId="77777777" w:rsidR="00F823A7" w:rsidRPr="00753579" w:rsidRDefault="00F823A7" w:rsidP="001A735B">
            <w:pPr>
              <w:pStyle w:val="Tabletext"/>
              <w:jc w:val="center"/>
            </w:pPr>
            <w:r w:rsidRPr="00753579">
              <w:t>1.5 GW</w:t>
            </w:r>
          </w:p>
        </w:tc>
      </w:tr>
      <w:tr w:rsidR="00F823A7" w:rsidRPr="00753579" w14:paraId="1F19F59B" w14:textId="77777777" w:rsidTr="00C73F49">
        <w:trPr>
          <w:cantSplit/>
        </w:trPr>
        <w:tc>
          <w:tcPr>
            <w:tcW w:w="1833" w:type="dxa"/>
          </w:tcPr>
          <w:p w14:paraId="4233D5B8" w14:textId="77777777" w:rsidR="00F823A7" w:rsidRPr="00753579" w:rsidRDefault="00F823A7" w:rsidP="001A735B">
            <w:pPr>
              <w:pStyle w:val="Tabletext"/>
              <w:jc w:val="center"/>
            </w:pPr>
            <w:r w:rsidRPr="00753579">
              <w:t>12</w:t>
            </w:r>
          </w:p>
        </w:tc>
        <w:tc>
          <w:tcPr>
            <w:tcW w:w="2595" w:type="dxa"/>
          </w:tcPr>
          <w:p w14:paraId="599AD2B4" w14:textId="77777777" w:rsidR="00F823A7" w:rsidRPr="00753579" w:rsidRDefault="00F823A7">
            <w:pPr>
              <w:pStyle w:val="Tabletext"/>
            </w:pPr>
            <w:r w:rsidRPr="00753579">
              <w:t>Aurora Green</w:t>
            </w:r>
          </w:p>
        </w:tc>
        <w:tc>
          <w:tcPr>
            <w:tcW w:w="2595" w:type="dxa"/>
          </w:tcPr>
          <w:p w14:paraId="23921B95" w14:textId="77777777" w:rsidR="00F823A7" w:rsidRPr="00753579" w:rsidRDefault="00F823A7" w:rsidP="001A735B">
            <w:pPr>
              <w:pStyle w:val="Tabletext"/>
              <w:jc w:val="center"/>
            </w:pPr>
            <w:r w:rsidRPr="00753579">
              <w:t>Iberdrola</w:t>
            </w:r>
          </w:p>
        </w:tc>
        <w:tc>
          <w:tcPr>
            <w:tcW w:w="2595" w:type="dxa"/>
          </w:tcPr>
          <w:p w14:paraId="3738F4F4" w14:textId="77777777" w:rsidR="00F823A7" w:rsidRPr="00753579" w:rsidRDefault="00F823A7" w:rsidP="001A735B">
            <w:pPr>
              <w:pStyle w:val="Tabletext"/>
              <w:jc w:val="center"/>
            </w:pPr>
            <w:r w:rsidRPr="00753579">
              <w:t>3 GW</w:t>
            </w:r>
          </w:p>
        </w:tc>
      </w:tr>
    </w:tbl>
    <w:p w14:paraId="41F0014B" w14:textId="77777777" w:rsidR="00F823A7" w:rsidRPr="00753579" w:rsidRDefault="00F823A7" w:rsidP="00C73F49">
      <w:pPr>
        <w:pStyle w:val="Heading2"/>
        <w:spacing w:before="480"/>
      </w:pPr>
      <w:r w:rsidRPr="00753579">
        <w:t>Southern Ocean</w:t>
      </w:r>
    </w:p>
    <w:p w14:paraId="2F6E66C0" w14:textId="77777777" w:rsidR="00F823A7" w:rsidRPr="00753579" w:rsidRDefault="00F823A7" w:rsidP="00C73F49">
      <w:pPr>
        <w:pStyle w:val="BodyText"/>
        <w:spacing w:after="0"/>
      </w:pPr>
      <w:r w:rsidRPr="00753579">
        <w:t>In March 2024, the Southern Ocean declared area was announced. Located 15–20 km off the coast of Warrnambool and Port Fairy, the feasibility licence in this area covers approximately 265 km².</w:t>
      </w:r>
    </w:p>
    <w:p w14:paraId="396898AF" w14:textId="061AAA65" w:rsidR="00F823A7" w:rsidRDefault="00F823A7">
      <w:pPr>
        <w:pStyle w:val="Caption"/>
        <w:keepNext/>
      </w:pPr>
      <w:bookmarkStart w:id="12" w:name="_Ref243554546"/>
      <w:r w:rsidRPr="00753579">
        <w:t xml:space="preserve">Figure </w:t>
      </w:r>
      <w:fldSimple w:instr=" SEQ Figure \* ARABIC \* MERGEFORMAT ">
        <w:r w:rsidR="002304B6">
          <w:rPr>
            <w:noProof/>
          </w:rPr>
          <w:t>4</w:t>
        </w:r>
      </w:fldSimple>
      <w:bookmarkEnd w:id="12"/>
      <w:r w:rsidRPr="00753579">
        <w:t xml:space="preserve">: </w:t>
      </w:r>
      <w:r w:rsidRPr="00F736C7">
        <w:rPr>
          <w:b w:val="0"/>
          <w:bCs/>
        </w:rPr>
        <w:t>Southern Ocean declared offshore wind area</w:t>
      </w:r>
    </w:p>
    <w:p w14:paraId="61668EF5" w14:textId="7CE69BBD" w:rsidR="00F736C7" w:rsidRPr="00F736C7" w:rsidRDefault="00F736C7" w:rsidP="009800A8">
      <w:pPr>
        <w:pStyle w:val="BodyText"/>
      </w:pPr>
      <w:r>
        <w:rPr>
          <w:noProof/>
        </w:rPr>
        <w:drawing>
          <wp:inline distT="0" distB="0" distL="0" distR="0" wp14:anchorId="35F18B63" wp14:editId="3DF7020E">
            <wp:extent cx="6121400" cy="2628810"/>
            <wp:effectExtent l="12700" t="12700" r="12700" b="13335"/>
            <wp:docPr id="1834202238" name="Picture 4" descr="Maps show the Gippsland and Southern Ocean declared offshore wind areas, feasibility licence areas, nearby ports and proposed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02238" name="Picture 4" descr="Maps show the Gippsland and Southern Ocean declared offshore wind areas, feasibility licence areas, nearby ports and proposed projects."/>
                    <pic:cNvPicPr/>
                  </pic:nvPicPr>
                  <pic:blipFill>
                    <a:blip r:embed="rId19"/>
                    <a:stretch>
                      <a:fillRect/>
                    </a:stretch>
                  </pic:blipFill>
                  <pic:spPr>
                    <a:xfrm>
                      <a:off x="0" y="0"/>
                      <a:ext cx="6139849" cy="2636733"/>
                    </a:xfrm>
                    <a:prstGeom prst="rect">
                      <a:avLst/>
                    </a:prstGeom>
                    <a:ln>
                      <a:solidFill>
                        <a:schemeClr val="tx1"/>
                      </a:solidFill>
                    </a:ln>
                  </pic:spPr>
                </pic:pic>
              </a:graphicData>
            </a:graphic>
          </wp:inline>
        </w:drawing>
      </w:r>
    </w:p>
    <w:p w14:paraId="7918EBEF" w14:textId="0CBCD70B" w:rsidR="00F823A7" w:rsidRPr="00753579" w:rsidRDefault="00C73F49">
      <w:pPr>
        <w:pStyle w:val="BodyText"/>
      </w:pPr>
      <w:r>
        <w:lastRenderedPageBreak/>
        <w:fldChar w:fldCharType="begin"/>
      </w:r>
      <w:r>
        <w:instrText xml:space="preserve"> REF _Ref243554546 \h </w:instrText>
      </w:r>
      <w:r>
        <w:fldChar w:fldCharType="separate"/>
      </w:r>
      <w:r w:rsidR="002304B6" w:rsidRPr="00753579">
        <w:t xml:space="preserve">Figure </w:t>
      </w:r>
      <w:r w:rsidR="002304B6">
        <w:rPr>
          <w:noProof/>
        </w:rPr>
        <w:t>4</w:t>
      </w:r>
      <w:r>
        <w:fldChar w:fldCharType="end"/>
      </w:r>
      <w:r w:rsidR="00F823A7" w:rsidRPr="00753579">
        <w:t xml:space="preserve"> shows the Southern Ocean declared area off the coast between Portland, Port Fairy and Warrnambool, with Deen Maar also marked. The area contains one feasibility licence: the Spinifex Offshore Wind Project (Alinta Energy, </w:t>
      </w:r>
      <w:proofErr w:type="spellStart"/>
      <w:r w:rsidR="00F823A7" w:rsidRPr="00753579">
        <w:t>JeraNex</w:t>
      </w:r>
      <w:proofErr w:type="spellEnd"/>
      <w:r w:rsidR="00F823A7" w:rsidRPr="00753579">
        <w:t xml:space="preserve"> bp), with a capacity of 1 GW or more.</w:t>
      </w:r>
    </w:p>
    <w:p w14:paraId="4C202EFA" w14:textId="67AA33AD" w:rsidR="00F823A7" w:rsidRPr="00753579" w:rsidRDefault="00F823A7">
      <w:pPr>
        <w:pStyle w:val="BodyText"/>
      </w:pPr>
      <w:r w:rsidRPr="00753579">
        <w:t xml:space="preserve">For more information, visit the </w:t>
      </w:r>
      <w:hyperlink r:id="rId20" w:tooltip="Opens the Victorian Government energy website page showing the locations of Victoria’s offshore wind farms" w:history="1">
        <w:r w:rsidR="00512CF3" w:rsidRPr="00753579">
          <w:rPr>
            <w:rStyle w:val="Hyperlink"/>
          </w:rPr>
          <w:t>Victoria’s offshore wind farm locations page</w:t>
        </w:r>
      </w:hyperlink>
      <w:r w:rsidRPr="00753579">
        <w:t>.</w:t>
      </w:r>
    </w:p>
    <w:p w14:paraId="736808DC" w14:textId="7471C664" w:rsidR="00F823A7" w:rsidRPr="00753579" w:rsidRDefault="00F823A7">
      <w:pPr>
        <w:pStyle w:val="Heading1"/>
        <w:pageBreakBefore/>
      </w:pPr>
      <w:bookmarkStart w:id="13" w:name="_Toc243465764"/>
      <w:r w:rsidRPr="00753579">
        <w:lastRenderedPageBreak/>
        <w:t>Unlocking investment opportunities along the</w:t>
      </w:r>
      <w:r w:rsidR="00C73F49">
        <w:t> </w:t>
      </w:r>
      <w:r w:rsidRPr="00753579">
        <w:t>supply chain</w:t>
      </w:r>
      <w:bookmarkEnd w:id="13"/>
    </w:p>
    <w:p w14:paraId="7928DFD2" w14:textId="77777777" w:rsidR="00F823A7" w:rsidRPr="00753579" w:rsidRDefault="00F823A7">
      <w:pPr>
        <w:pStyle w:val="BodyText"/>
      </w:pPr>
      <w:r w:rsidRPr="00753579">
        <w:t>The development of offshore wind projects in Victoria creates a major investment opportunity for new industries to develop along the supply chain, including manufacturing, research, production, and logistics capabilities.</w:t>
      </w:r>
    </w:p>
    <w:p w14:paraId="301F7DE4" w14:textId="77777777" w:rsidR="00F823A7" w:rsidRPr="00753579" w:rsidRDefault="00F823A7">
      <w:pPr>
        <w:pStyle w:val="BodyText"/>
      </w:pPr>
      <w:r w:rsidRPr="00753579">
        <w:t>Victoria’s offshore wind projects create opportunities for local businesses to participate in the supply chain and partner with experienced global offshore wind companies as developers progress project delivery.</w:t>
      </w:r>
    </w:p>
    <w:p w14:paraId="432D5E62" w14:textId="77777777" w:rsidR="00F823A7" w:rsidRPr="00753579" w:rsidRDefault="00F823A7">
      <w:pPr>
        <w:pStyle w:val="ListBullet"/>
      </w:pPr>
      <w:r w:rsidRPr="00753579">
        <w:t>Near-term local supply chain opportunities are strongest in onshore transmission infrastructure, substations, secondary steel fabrication, transformers, cable accessories, protective coatings, component repair, digital technologies and marine support services. Regional operations and maintenance bases, workforce development initiatives and OEM partnerships will be critical to maximising long-term economic value and creating enduring industry capability.</w:t>
      </w:r>
    </w:p>
    <w:p w14:paraId="3E8AA52D" w14:textId="77777777" w:rsidR="00F823A7" w:rsidRPr="00753579" w:rsidRDefault="00F823A7">
      <w:pPr>
        <w:pStyle w:val="LastBulletinList"/>
      </w:pPr>
      <w:r w:rsidRPr="00753579">
        <w:t>Larger manufacturing opportunities, such as tower fabrication, could emerge over time with sufficient project demand, access to suitable industrial facilities and industry partnerships. Victoria’s long-term competitive advantage is likely to be built around engineering, maintenance, training, digital solutions, logistics, recycling and specialised services, creating opportunities to support projects across Australia and participate in the broader Asia-Pacific offshore wind market.</w:t>
      </w:r>
    </w:p>
    <w:p w14:paraId="67EF8570" w14:textId="77777777" w:rsidR="00F823A7" w:rsidRPr="00753579" w:rsidRDefault="00F823A7">
      <w:pPr>
        <w:pStyle w:val="BodyText"/>
      </w:pPr>
      <w:r w:rsidRPr="00753579">
        <w:t xml:space="preserve">The </w:t>
      </w:r>
      <w:r w:rsidRPr="00753579">
        <w:rPr>
          <w:i/>
          <w:iCs/>
        </w:rPr>
        <w:t>Local Jobs First Act 2023</w:t>
      </w:r>
      <w:r w:rsidRPr="00753579">
        <w:t>, Major Projects Skills Guarantee and Social Procurement Framework are key policies that set expectations and requirements for Victoria’s offshore wind sector.</w:t>
      </w:r>
    </w:p>
    <w:p w14:paraId="6ADF0E93" w14:textId="77777777" w:rsidR="00F823A7" w:rsidRPr="00753579" w:rsidRDefault="00F823A7">
      <w:pPr>
        <w:pStyle w:val="Heading2"/>
      </w:pPr>
      <w:r w:rsidRPr="00753579">
        <w:lastRenderedPageBreak/>
        <w:t>Local content settings</w:t>
      </w:r>
    </w:p>
    <w:p w14:paraId="0A3F0508" w14:textId="77777777" w:rsidR="00F823A7" w:rsidRPr="00753579" w:rsidRDefault="00F823A7">
      <w:pPr>
        <w:pStyle w:val="ListBullet"/>
      </w:pPr>
      <w:r w:rsidRPr="00753579">
        <w:t>Maximise the use of local content during the construction phase.</w:t>
      </w:r>
    </w:p>
    <w:p w14:paraId="2EB0BF7A" w14:textId="77777777" w:rsidR="00F823A7" w:rsidRPr="00753579" w:rsidRDefault="00F823A7">
      <w:pPr>
        <w:pStyle w:val="ListBullet"/>
      </w:pPr>
      <w:r w:rsidRPr="00753579">
        <w:t>Achieve 80% minimum local content during the operations and maintenance phase as averaged over a 30-year period.</w:t>
      </w:r>
    </w:p>
    <w:p w14:paraId="4DAE6E4E" w14:textId="77777777" w:rsidR="00F823A7" w:rsidRPr="00753579" w:rsidRDefault="00F823A7">
      <w:pPr>
        <w:pStyle w:val="ListBullet"/>
      </w:pPr>
      <w:r w:rsidRPr="00753579">
        <w:t>Ensure 10% of labour hours come from apprentices, trainees, and cadets during onshore construction and operations.</w:t>
      </w:r>
    </w:p>
    <w:p w14:paraId="37CA8F03" w14:textId="77777777" w:rsidR="00F823A7" w:rsidRPr="00753579" w:rsidRDefault="00F823A7">
      <w:pPr>
        <w:pStyle w:val="ListBullet"/>
      </w:pPr>
      <w:r w:rsidRPr="00753579">
        <w:t>Maximise use of locally produced, milled and/or fabricated steel.</w:t>
      </w:r>
    </w:p>
    <w:p w14:paraId="70DD3669" w14:textId="77777777" w:rsidR="00F823A7" w:rsidRPr="00753579" w:rsidRDefault="00F823A7">
      <w:pPr>
        <w:pStyle w:val="ListBullet"/>
      </w:pPr>
      <w:r w:rsidRPr="00753579">
        <w:t>Maximise the use of materials, products and services produced or manufactured by suppliers based in Victoria’s regions.</w:t>
      </w:r>
    </w:p>
    <w:p w14:paraId="717D4F8E" w14:textId="77777777" w:rsidR="00F823A7" w:rsidRPr="00753579" w:rsidRDefault="00F823A7">
      <w:pPr>
        <w:pStyle w:val="LastBulletinList"/>
      </w:pPr>
      <w:r w:rsidRPr="00753579">
        <w:t>Provide a Local Industry Development Plan (LIDP) and a Supply Chain Action Plan and Engagement Plan that sets out the approach for investing in and developing the local industry and workforce.</w:t>
      </w:r>
    </w:p>
    <w:p w14:paraId="6F61ECB3" w14:textId="77777777" w:rsidR="00F823A7" w:rsidRPr="00753579" w:rsidRDefault="00F823A7">
      <w:pPr>
        <w:pStyle w:val="Heading2"/>
      </w:pPr>
      <w:r w:rsidRPr="00753579">
        <w:t>Social procurement settings</w:t>
      </w:r>
    </w:p>
    <w:p w14:paraId="1AC28172" w14:textId="77777777" w:rsidR="00F823A7" w:rsidRPr="00753579" w:rsidRDefault="00F823A7">
      <w:pPr>
        <w:pStyle w:val="ListBullet"/>
      </w:pPr>
      <w:r w:rsidRPr="00753579">
        <w:t>Submit a social procurement commitment proposal that achieves the State’s Social Procurement Framework objectives.</w:t>
      </w:r>
    </w:p>
    <w:p w14:paraId="32ECB3FA" w14:textId="77777777" w:rsidR="00F823A7" w:rsidRPr="00753579" w:rsidRDefault="00F823A7">
      <w:pPr>
        <w:pStyle w:val="LastBulletinList"/>
      </w:pPr>
      <w:r w:rsidRPr="00753579">
        <w:t>Propose initiatives for supporting the participation of women, the First Peoples of Victoria and disadvantaged Victorians.</w:t>
      </w:r>
    </w:p>
    <w:p w14:paraId="3DC15530" w14:textId="77777777" w:rsidR="00F823A7" w:rsidRPr="00753579" w:rsidRDefault="00F823A7">
      <w:pPr>
        <w:pStyle w:val="Heading2"/>
      </w:pPr>
      <w:r w:rsidRPr="00753579">
        <w:t>Industry Capability Network (ICN)</w:t>
      </w:r>
    </w:p>
    <w:p w14:paraId="3CEDE456" w14:textId="77777777" w:rsidR="00F823A7" w:rsidRPr="00753579" w:rsidRDefault="00F823A7">
      <w:pPr>
        <w:pStyle w:val="BodyText"/>
      </w:pPr>
      <w:r w:rsidRPr="00753579">
        <w:t>Feasibility licence holders will work with the ICN to publish forward work packages to provide Australian and Victorian businesses with the opportunity to tender for contracts and participate in relevant offshore wind project phases.</w:t>
      </w:r>
    </w:p>
    <w:p w14:paraId="0D5D7F2D" w14:textId="77777777" w:rsidR="00F823A7" w:rsidRPr="00753579" w:rsidRDefault="00F823A7">
      <w:pPr>
        <w:pStyle w:val="Heading2"/>
      </w:pPr>
      <w:r w:rsidRPr="00753579">
        <w:lastRenderedPageBreak/>
        <w:t>Key offshore wind farm elements</w:t>
      </w:r>
    </w:p>
    <w:p w14:paraId="56E4A335" w14:textId="7BC54D03" w:rsidR="00F823A7" w:rsidRPr="00753579" w:rsidRDefault="00F823A7">
      <w:pPr>
        <w:pStyle w:val="Caption"/>
        <w:keepNext/>
      </w:pPr>
      <w:bookmarkStart w:id="14" w:name="_Ref243554532"/>
      <w:r w:rsidRPr="00753579">
        <w:t xml:space="preserve">Figure </w:t>
      </w:r>
      <w:fldSimple w:instr=" SEQ Figure \* ARABIC \* MERGEFORMAT ">
        <w:r w:rsidR="002304B6">
          <w:rPr>
            <w:noProof/>
          </w:rPr>
          <w:t>5</w:t>
        </w:r>
      </w:fldSimple>
      <w:bookmarkEnd w:id="14"/>
      <w:r w:rsidRPr="00753579">
        <w:t xml:space="preserve">: </w:t>
      </w:r>
      <w:r w:rsidRPr="00753579">
        <w:rPr>
          <w:b w:val="0"/>
          <w:bCs/>
        </w:rPr>
        <w:t>Key offshore wind farm elements</w:t>
      </w:r>
    </w:p>
    <w:p w14:paraId="5F293AF8" w14:textId="531F325F" w:rsidR="0039024E" w:rsidRPr="00753579" w:rsidRDefault="0075123E" w:rsidP="00C73F49">
      <w:pPr>
        <w:spacing w:after="480"/>
      </w:pPr>
      <w:r w:rsidRPr="00753579">
        <w:rPr>
          <w:noProof/>
        </w:rPr>
        <w:drawing>
          <wp:inline distT="0" distB="0" distL="0" distR="0" wp14:anchorId="6EDC45AB" wp14:editId="6F8144D2">
            <wp:extent cx="6120130" cy="2791460"/>
            <wp:effectExtent l="12700" t="12700" r="13970" b="15240"/>
            <wp:docPr id="647991910" name="Picture 6" descr="Diagram shows offshore turbines on monopile and jacket foundations, an offshore substation, onshore transmission and electricity supply to homes and busin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991910" name="Picture 6" descr="Diagram shows offshore turbines on monopile and jacket foundations, an offshore substation, onshore transmission and electricity supply to homes and businesses."/>
                    <pic:cNvPicPr/>
                  </pic:nvPicPr>
                  <pic:blipFill>
                    <a:blip r:embed="rId21"/>
                    <a:stretch>
                      <a:fillRect/>
                    </a:stretch>
                  </pic:blipFill>
                  <pic:spPr>
                    <a:xfrm>
                      <a:off x="0" y="0"/>
                      <a:ext cx="6120130" cy="2791460"/>
                    </a:xfrm>
                    <a:prstGeom prst="rect">
                      <a:avLst/>
                    </a:prstGeom>
                    <a:ln>
                      <a:solidFill>
                        <a:schemeClr val="tx1"/>
                      </a:solidFill>
                    </a:ln>
                  </pic:spPr>
                </pic:pic>
              </a:graphicData>
            </a:graphic>
          </wp:inline>
        </w:drawing>
      </w:r>
    </w:p>
    <w:p w14:paraId="2E69988D" w14:textId="0C61B969" w:rsidR="00F823A7" w:rsidRPr="00753579" w:rsidRDefault="00C73F49">
      <w:pPr>
        <w:pStyle w:val="Normalbeforebullets"/>
      </w:pPr>
      <w:r>
        <w:fldChar w:fldCharType="begin"/>
      </w:r>
      <w:r>
        <w:instrText xml:space="preserve"> REF _Ref243554532 \h </w:instrText>
      </w:r>
      <w:r>
        <w:fldChar w:fldCharType="separate"/>
      </w:r>
      <w:r w:rsidR="002304B6" w:rsidRPr="00753579">
        <w:t xml:space="preserve">Figure </w:t>
      </w:r>
      <w:r w:rsidR="002304B6">
        <w:rPr>
          <w:noProof/>
        </w:rPr>
        <w:t>5</w:t>
      </w:r>
      <w:r>
        <w:fldChar w:fldCharType="end"/>
      </w:r>
      <w:r w:rsidR="00F823A7" w:rsidRPr="00753579">
        <w:t xml:space="preserve"> shows, from sea to land, the key elements of an offshore wind farm (diagram not to scale):</w:t>
      </w:r>
    </w:p>
    <w:p w14:paraId="240E22A8" w14:textId="77777777" w:rsidR="00F823A7" w:rsidRPr="00753579" w:rsidRDefault="00F823A7">
      <w:pPr>
        <w:pStyle w:val="ListBullet"/>
      </w:pPr>
      <w:r w:rsidRPr="00753579">
        <w:t>offshore wind turbines, on either jacket foundations or monopile foundations</w:t>
      </w:r>
    </w:p>
    <w:p w14:paraId="4D543ACE" w14:textId="77777777" w:rsidR="00F823A7" w:rsidRPr="00753579" w:rsidRDefault="00F823A7">
      <w:pPr>
        <w:pStyle w:val="ListBullet"/>
      </w:pPr>
      <w:r w:rsidRPr="00753579">
        <w:t>an offshore substation that collects the electricity generated by the turbines</w:t>
      </w:r>
    </w:p>
    <w:p w14:paraId="3360DE62" w14:textId="6C957121" w:rsidR="00F823A7" w:rsidRPr="00753579" w:rsidRDefault="00F823A7">
      <w:pPr>
        <w:pStyle w:val="ListBullet"/>
      </w:pPr>
      <w:r w:rsidRPr="00753579">
        <w:t>an onshore substation, on the shore, with the offshore wind farm located at least 10–15 km offshore</w:t>
      </w:r>
    </w:p>
    <w:p w14:paraId="26401E82" w14:textId="77777777" w:rsidR="00F823A7" w:rsidRPr="00753579" w:rsidRDefault="00F823A7">
      <w:pPr>
        <w:pStyle w:val="LastBulletinList"/>
      </w:pPr>
      <w:r w:rsidRPr="00753579">
        <w:t>transmission lines that carry the electricity to homes and businesses.</w:t>
      </w:r>
    </w:p>
    <w:p w14:paraId="04DF30F4" w14:textId="77777777" w:rsidR="00F823A7" w:rsidRPr="00753579" w:rsidRDefault="00F823A7">
      <w:pPr>
        <w:pStyle w:val="BodyText"/>
      </w:pPr>
      <w:r w:rsidRPr="00753579">
        <w:t>The Gippsland declared area begins at least 10 km from the shoreline. The Southern Ocean declared area begins at least 15 km from the shoreline.</w:t>
      </w:r>
    </w:p>
    <w:p w14:paraId="58F55D35" w14:textId="77777777" w:rsidR="00F823A7" w:rsidRPr="00753579" w:rsidRDefault="00F823A7">
      <w:pPr>
        <w:pStyle w:val="Heading1"/>
        <w:pageBreakBefore/>
      </w:pPr>
      <w:bookmarkStart w:id="15" w:name="_Toc243465765"/>
      <w:r w:rsidRPr="00753579">
        <w:lastRenderedPageBreak/>
        <w:t>Leverage existing supply chain capabilities</w:t>
      </w:r>
      <w:bookmarkEnd w:id="15"/>
    </w:p>
    <w:p w14:paraId="58059F7B" w14:textId="77777777" w:rsidR="00F823A7" w:rsidRPr="00753579" w:rsidRDefault="00F823A7">
      <w:pPr>
        <w:pStyle w:val="Introductoryparagraph"/>
      </w:pPr>
      <w:r w:rsidRPr="00753579">
        <w:t>Victoria combines Australia’s largest offshore wind pipeline with an established industrial, energy and professional services base. Victoria’s national leadership, capacity target and industry capabilities will lay the foundation for the industry to thrive.</w:t>
      </w:r>
    </w:p>
    <w:p w14:paraId="6AC41ABB" w14:textId="77777777" w:rsidR="00F823A7" w:rsidRPr="00753579" w:rsidRDefault="00F823A7">
      <w:pPr>
        <w:pStyle w:val="Normalbeforebullets"/>
      </w:pPr>
      <w:r w:rsidRPr="00753579">
        <w:t>Victoria’s supply chain advantages include:</w:t>
      </w:r>
    </w:p>
    <w:p w14:paraId="00426B1A" w14:textId="77777777" w:rsidR="00F823A7" w:rsidRPr="00753579" w:rsidRDefault="00F823A7">
      <w:pPr>
        <w:pStyle w:val="ListBullet"/>
      </w:pPr>
      <w:r w:rsidRPr="00753579">
        <w:t>leveraging established strengths across professional services, engineering, environmental approvals, marine operations and advanced manufacturing</w:t>
      </w:r>
    </w:p>
    <w:p w14:paraId="0F137EF8" w14:textId="77777777" w:rsidR="00F823A7" w:rsidRPr="00753579" w:rsidRDefault="00F823A7">
      <w:pPr>
        <w:pStyle w:val="ListBullet"/>
      </w:pPr>
      <w:r w:rsidRPr="00753579">
        <w:t>deep energy production experience via thermal power infrastructure and Bass Strait oil and gas operations, providing a strong foundation in surveying, engineering, subsea services, logistics, asset management, and operations and maintenance</w:t>
      </w:r>
    </w:p>
    <w:p w14:paraId="79FA9E3F" w14:textId="77777777" w:rsidR="00F823A7" w:rsidRPr="00753579" w:rsidRDefault="00F823A7">
      <w:pPr>
        <w:pStyle w:val="ListBullet"/>
      </w:pPr>
      <w:r w:rsidRPr="00753579">
        <w:t>a skilled workforce and established industrial base with experience delivering major energy infrastructure projects</w:t>
      </w:r>
    </w:p>
    <w:p w14:paraId="1E95E143" w14:textId="77777777" w:rsidR="00F823A7" w:rsidRPr="00753579" w:rsidRDefault="00F823A7">
      <w:pPr>
        <w:pStyle w:val="ListBullet"/>
      </w:pPr>
      <w:r w:rsidRPr="00753579">
        <w:t>access to a suite of ports including:</w:t>
      </w:r>
    </w:p>
    <w:p w14:paraId="76EF957D" w14:textId="77777777" w:rsidR="00F823A7" w:rsidRPr="00753579" w:rsidRDefault="00F823A7">
      <w:pPr>
        <w:pStyle w:val="ListBullet2"/>
      </w:pPr>
      <w:r w:rsidRPr="00753579">
        <w:t>the Port of Hastings, which is well located for offshore wind construction, assembly and marshalling activities</w:t>
      </w:r>
    </w:p>
    <w:p w14:paraId="6046C78E" w14:textId="77777777" w:rsidR="00F823A7" w:rsidRPr="00753579" w:rsidRDefault="00F823A7">
      <w:pPr>
        <w:pStyle w:val="ListBullet2"/>
      </w:pPr>
      <w:r w:rsidRPr="00753579">
        <w:t>regional ports capable of providing vessel support, marine logistics and long-term operations and maintenance services</w:t>
      </w:r>
    </w:p>
    <w:p w14:paraId="1662890D" w14:textId="77777777" w:rsidR="00F823A7" w:rsidRPr="00753579" w:rsidRDefault="00F823A7">
      <w:pPr>
        <w:pStyle w:val="LastBulletinList"/>
      </w:pPr>
      <w:r w:rsidRPr="00753579">
        <w:t>industrial centres that offer substantial capability in fabrication, logistics, storage, maintenance and manufacturing.</w:t>
      </w:r>
    </w:p>
    <w:p w14:paraId="5D3071DE" w14:textId="77777777" w:rsidR="00F823A7" w:rsidRPr="00753579" w:rsidRDefault="00F823A7">
      <w:pPr>
        <w:pStyle w:val="Heading2"/>
      </w:pPr>
      <w:r w:rsidRPr="00753579">
        <w:lastRenderedPageBreak/>
        <w:t>Investment opportunities across the project phases of offshore wind development</w:t>
      </w:r>
    </w:p>
    <w:p w14:paraId="268D29B1" w14:textId="77777777" w:rsidR="00F823A7" w:rsidRPr="00753579" w:rsidRDefault="00F823A7">
      <w:pPr>
        <w:pStyle w:val="Heading3"/>
      </w:pPr>
      <w:r w:rsidRPr="00753579">
        <w:t>1. Design</w:t>
      </w:r>
    </w:p>
    <w:p w14:paraId="10852F30" w14:textId="77777777" w:rsidR="00F823A7" w:rsidRPr="00753579" w:rsidRDefault="00F823A7">
      <w:pPr>
        <w:pStyle w:val="BodyText"/>
      </w:pPr>
      <w:r w:rsidRPr="00753579">
        <w:t>The design and development phase typically occurs several years before construction and includes site investigations, environmental assessments, engineering design, consenting, project management and supply chain planning.</w:t>
      </w:r>
    </w:p>
    <w:p w14:paraId="60700DA4" w14:textId="77777777" w:rsidR="00F823A7" w:rsidRPr="00753579" w:rsidRDefault="00F823A7">
      <w:pPr>
        <w:pStyle w:val="BodyText"/>
      </w:pPr>
      <w:r w:rsidRPr="00753579">
        <w:t>This phase draws on specialist technical, environmental and professional services capabilities and provides early opportunities for Victorian businesses in engineering, geoscience, marine surveying, environmental consulting, legal and project delivery services.</w:t>
      </w:r>
    </w:p>
    <w:p w14:paraId="45C8382D" w14:textId="77777777" w:rsidR="00F823A7" w:rsidRPr="00753579" w:rsidRDefault="00F823A7">
      <w:pPr>
        <w:pStyle w:val="Heading3"/>
      </w:pPr>
      <w:r w:rsidRPr="00753579">
        <w:t>2. Construction</w:t>
      </w:r>
    </w:p>
    <w:p w14:paraId="2D1FE9E5" w14:textId="77777777" w:rsidR="00F823A7" w:rsidRPr="00753579" w:rsidRDefault="00F823A7">
      <w:pPr>
        <w:pStyle w:val="BodyText"/>
      </w:pPr>
      <w:r w:rsidRPr="00753579">
        <w:t>The manufacturing, construction, and installation phase of an offshore wind farm is typically 3 to 4 years in duration. It covers the supply, manufacturing and transportation of components, installation activities, logistics, assembly and testing of components and equipment.</w:t>
      </w:r>
    </w:p>
    <w:p w14:paraId="3C5CBDF9" w14:textId="77777777" w:rsidR="00F823A7" w:rsidRPr="00753579" w:rsidRDefault="00F823A7">
      <w:pPr>
        <w:pStyle w:val="BodyText"/>
      </w:pPr>
      <w:r w:rsidRPr="00753579">
        <w:t>Capability required in this phase includes turbine and foundation installation, specialist vessels, marine logistics and construction services.</w:t>
      </w:r>
    </w:p>
    <w:p w14:paraId="4CF0D3BF" w14:textId="77777777" w:rsidR="00F823A7" w:rsidRPr="00753579" w:rsidRDefault="00F823A7">
      <w:pPr>
        <w:pStyle w:val="Heading3"/>
      </w:pPr>
      <w:r w:rsidRPr="00753579">
        <w:t>3. Operations and maintenance</w:t>
      </w:r>
    </w:p>
    <w:p w14:paraId="4DF81B81" w14:textId="77777777" w:rsidR="00F823A7" w:rsidRPr="00753579" w:rsidRDefault="00F823A7">
      <w:pPr>
        <w:pStyle w:val="BodyText"/>
      </w:pPr>
      <w:r w:rsidRPr="00753579">
        <w:t>This phase consists of the activities required to operate, maintain and optimise wind farm performance over its 25–30-year operational life.</w:t>
      </w:r>
    </w:p>
    <w:p w14:paraId="42440AE4" w14:textId="77777777" w:rsidR="00F823A7" w:rsidRPr="00753579" w:rsidRDefault="00F823A7">
      <w:pPr>
        <w:pStyle w:val="BodyText"/>
      </w:pPr>
      <w:r w:rsidRPr="00753579">
        <w:t>Regional and local manufacturers, marine service providers and specialist contractors are well positioned to support long term operations and maintenance activities, creating sustained employment and supply chain opportunities throughout the life of each project.</w:t>
      </w:r>
    </w:p>
    <w:p w14:paraId="47629D4D" w14:textId="77777777" w:rsidR="00F823A7" w:rsidRPr="00753579" w:rsidRDefault="00F823A7">
      <w:pPr>
        <w:pStyle w:val="Heading1"/>
        <w:pageBreakBefore/>
      </w:pPr>
      <w:bookmarkStart w:id="16" w:name="_Toc243465766"/>
      <w:r w:rsidRPr="00753579">
        <w:lastRenderedPageBreak/>
        <w:t>Enabling port infrastructure</w:t>
      </w:r>
      <w:bookmarkEnd w:id="16"/>
    </w:p>
    <w:p w14:paraId="2D396FF6" w14:textId="77777777" w:rsidR="00F823A7" w:rsidRPr="00753579" w:rsidRDefault="00F823A7">
      <w:pPr>
        <w:pStyle w:val="Introductoryparagraph"/>
      </w:pPr>
      <w:r w:rsidRPr="00753579">
        <w:t>The Victorian Renewable Energy Terminal (VRET) is being developed at the Port of Hastings to deliver critical port capacity to meet Victoria’s offshore wind ambitions.</w:t>
      </w:r>
    </w:p>
    <w:p w14:paraId="0F88F3CE" w14:textId="77777777" w:rsidR="00F823A7" w:rsidRPr="00753579" w:rsidRDefault="00F823A7">
      <w:pPr>
        <w:pStyle w:val="BodyText"/>
      </w:pPr>
      <w:r w:rsidRPr="00753579">
        <w:t>The VRET is located 75 km south-east from Melbourne CBD and approximately 120–190 nautical miles (220–350 km) from the declared Gippsland offshore wind area. This proximity reduces vessel transit times, lowers construction risk and improves the efficiency of offshore installation.</w:t>
      </w:r>
    </w:p>
    <w:p w14:paraId="13FDEB99" w14:textId="77777777" w:rsidR="00F823A7" w:rsidRPr="00753579" w:rsidRDefault="00F823A7">
      <w:pPr>
        <w:pStyle w:val="BodyText"/>
      </w:pPr>
      <w:r w:rsidRPr="00753579">
        <w:t>The VRET will enable the storage, preassembly and transport of large offshore wind components, including foundations (monopile and jackets) and turbine towers.</w:t>
      </w:r>
    </w:p>
    <w:p w14:paraId="0F44042F" w14:textId="77777777" w:rsidR="00F823A7" w:rsidRPr="00753579" w:rsidRDefault="00F823A7">
      <w:pPr>
        <w:pStyle w:val="BodyText"/>
      </w:pPr>
      <w:r w:rsidRPr="00753579">
        <w:t xml:space="preserve">In August 2025, the Australian Government determined the VRET to be a controlled action under the </w:t>
      </w:r>
      <w:r w:rsidRPr="00753579">
        <w:rPr>
          <w:i/>
          <w:iCs/>
        </w:rPr>
        <w:t>Environment Protection and Biodiversity Conservation Act 1999</w:t>
      </w:r>
      <w:r w:rsidRPr="00753579">
        <w:t xml:space="preserve"> (</w:t>
      </w:r>
      <w:proofErr w:type="spellStart"/>
      <w:r w:rsidRPr="00753579">
        <w:t>Cth</w:t>
      </w:r>
      <w:proofErr w:type="spellEnd"/>
      <w:r w:rsidRPr="00753579">
        <w:t>), requiring further assessment of the environmental impacts of the project. An Environment Effects Statement (EES) process is currently underway to assess these impacts and identify appropriate mitigation measures.</w:t>
      </w:r>
    </w:p>
    <w:p w14:paraId="3F612A02" w14:textId="77777777" w:rsidR="00F823A7" w:rsidRPr="00753579" w:rsidRDefault="00F823A7">
      <w:pPr>
        <w:pStyle w:val="BodyText"/>
      </w:pPr>
      <w:r w:rsidRPr="00753579">
        <w:t>Victoria invested $124.5 million in the 2026–27 budget to continue progressing EES and procurement activities for the VRET.</w:t>
      </w:r>
    </w:p>
    <w:p w14:paraId="0D956BA4" w14:textId="3963C5C8" w:rsidR="00F823A7" w:rsidRDefault="00F823A7">
      <w:pPr>
        <w:pStyle w:val="Caption"/>
        <w:keepNext/>
      </w:pPr>
      <w:bookmarkStart w:id="17" w:name="_Ref243554731"/>
      <w:r w:rsidRPr="00753579">
        <w:lastRenderedPageBreak/>
        <w:t xml:space="preserve">Figure </w:t>
      </w:r>
      <w:fldSimple w:instr=" SEQ Figure \* ARABIC \* MERGEFORMAT ">
        <w:r w:rsidR="002304B6">
          <w:rPr>
            <w:noProof/>
          </w:rPr>
          <w:t>6</w:t>
        </w:r>
      </w:fldSimple>
      <w:bookmarkEnd w:id="17"/>
      <w:r w:rsidRPr="00753579">
        <w:t xml:space="preserve">: </w:t>
      </w:r>
      <w:r w:rsidR="00CD2240" w:rsidRPr="00CD2240">
        <w:rPr>
          <w:b w:val="0"/>
          <w:bCs/>
        </w:rPr>
        <w:t>Victorian Renewable Energy Terminal site image</w:t>
      </w:r>
    </w:p>
    <w:p w14:paraId="16345DD7" w14:textId="21477C5A" w:rsidR="009A619F" w:rsidRPr="009A619F" w:rsidRDefault="009A619F" w:rsidP="009A619F">
      <w:pPr>
        <w:spacing w:after="480"/>
      </w:pPr>
      <w:r>
        <w:rPr>
          <w:noProof/>
        </w:rPr>
        <w:drawing>
          <wp:inline distT="0" distB="0" distL="0" distR="0" wp14:anchorId="4E7A5B7E" wp14:editId="176F0905">
            <wp:extent cx="6120130" cy="4071620"/>
            <wp:effectExtent l="12700" t="12700" r="13970" b="17780"/>
            <wp:docPr id="1388292900" name="Picture 5" descr="Annotated aerial image identifies the proposed terminal, existing wharves and infrastructure, Hastings township and nearby facilities at the Port of Has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92900" name="Picture 5" descr="Annotated aerial image identifies the proposed terminal, existing wharves and infrastructure, Hastings township and nearby facilities at the Port of Hastings."/>
                    <pic:cNvPicPr/>
                  </pic:nvPicPr>
                  <pic:blipFill>
                    <a:blip r:embed="rId22"/>
                    <a:stretch>
                      <a:fillRect/>
                    </a:stretch>
                  </pic:blipFill>
                  <pic:spPr>
                    <a:xfrm>
                      <a:off x="0" y="0"/>
                      <a:ext cx="6120130" cy="4071620"/>
                    </a:xfrm>
                    <a:prstGeom prst="rect">
                      <a:avLst/>
                    </a:prstGeom>
                    <a:ln>
                      <a:solidFill>
                        <a:schemeClr val="tx1"/>
                      </a:solidFill>
                    </a:ln>
                  </pic:spPr>
                </pic:pic>
              </a:graphicData>
            </a:graphic>
          </wp:inline>
        </w:drawing>
      </w:r>
    </w:p>
    <w:p w14:paraId="50CCA93D" w14:textId="5736023B" w:rsidR="00F823A7" w:rsidRPr="00753579" w:rsidRDefault="009A619F">
      <w:pPr>
        <w:pStyle w:val="Normalbeforebullets"/>
      </w:pPr>
      <w:r>
        <w:fldChar w:fldCharType="begin"/>
      </w:r>
      <w:r>
        <w:instrText xml:space="preserve"> REF _Ref243554731 \h </w:instrText>
      </w:r>
      <w:r>
        <w:fldChar w:fldCharType="separate"/>
      </w:r>
      <w:r w:rsidR="002304B6" w:rsidRPr="00753579">
        <w:t xml:space="preserve">Figure </w:t>
      </w:r>
      <w:r w:rsidR="002304B6">
        <w:rPr>
          <w:noProof/>
        </w:rPr>
        <w:t>6</w:t>
      </w:r>
      <w:r>
        <w:fldChar w:fldCharType="end"/>
      </w:r>
      <w:r w:rsidR="00F823A7" w:rsidRPr="00753579">
        <w:t xml:space="preserve"> is an aerial photograph of the Port of Hastings showing the location of the proposed VRET in relation to:</w:t>
      </w:r>
    </w:p>
    <w:p w14:paraId="568566BF" w14:textId="77777777" w:rsidR="00F823A7" w:rsidRPr="00753579" w:rsidRDefault="00F823A7">
      <w:pPr>
        <w:pStyle w:val="ListBullet"/>
      </w:pPr>
      <w:r w:rsidRPr="00753579">
        <w:t>Hastings township</w:t>
      </w:r>
    </w:p>
    <w:p w14:paraId="56C38234" w14:textId="77777777" w:rsidR="00F823A7" w:rsidRPr="00753579" w:rsidRDefault="00F823A7">
      <w:pPr>
        <w:pStyle w:val="ListBullet"/>
      </w:pPr>
      <w:r w:rsidRPr="00753579">
        <w:t>Long Island Point Jetty (existing)</w:t>
      </w:r>
    </w:p>
    <w:p w14:paraId="2566F669" w14:textId="77777777" w:rsidR="00F823A7" w:rsidRPr="00753579" w:rsidRDefault="00F823A7">
      <w:pPr>
        <w:pStyle w:val="ListBullet"/>
      </w:pPr>
      <w:r w:rsidRPr="00753579">
        <w:t>Woodside infrastructure (existing)</w:t>
      </w:r>
    </w:p>
    <w:p w14:paraId="7A07D4BC" w14:textId="77777777" w:rsidR="00F823A7" w:rsidRPr="00753579" w:rsidRDefault="00F823A7">
      <w:pPr>
        <w:pStyle w:val="ListBullet"/>
      </w:pPr>
      <w:r w:rsidRPr="00753579">
        <w:t>BlueScope infrastructure (existing)</w:t>
      </w:r>
    </w:p>
    <w:p w14:paraId="19793226" w14:textId="77777777" w:rsidR="00F823A7" w:rsidRPr="00753579" w:rsidRDefault="00F823A7">
      <w:pPr>
        <w:pStyle w:val="LastBulletinList"/>
      </w:pPr>
      <w:r w:rsidRPr="00753579">
        <w:t>BlueScope Wharves (existing).</w:t>
      </w:r>
    </w:p>
    <w:p w14:paraId="5985AD66" w14:textId="77777777" w:rsidR="00F823A7" w:rsidRPr="00753579" w:rsidRDefault="00F823A7" w:rsidP="009A619F">
      <w:pPr>
        <w:pStyle w:val="Heading2"/>
        <w:ind w:right="-427"/>
      </w:pPr>
      <w:r w:rsidRPr="00753579">
        <w:t>Additional port opportunities: operations and maintenance</w:t>
      </w:r>
    </w:p>
    <w:p w14:paraId="785A1AD6" w14:textId="77777777" w:rsidR="00F823A7" w:rsidRPr="00753579" w:rsidRDefault="00F823A7">
      <w:pPr>
        <w:pStyle w:val="BodyText"/>
      </w:pPr>
      <w:r w:rsidRPr="00753579">
        <w:t>As offshore wind projects are completed, operations and maintenance ports will play a key role for this industry.</w:t>
      </w:r>
    </w:p>
    <w:p w14:paraId="33C47C74" w14:textId="77777777" w:rsidR="00F823A7" w:rsidRPr="00753579" w:rsidRDefault="00F823A7">
      <w:pPr>
        <w:pStyle w:val="BodyText"/>
      </w:pPr>
      <w:r w:rsidRPr="00753579">
        <w:lastRenderedPageBreak/>
        <w:t>The ports in Corner Inlet, such as Barry Beach Marine Terminal and Port Anthony, are well-positioned to support operations and maintenance activities in the Gippsland offshore wind area.</w:t>
      </w:r>
    </w:p>
    <w:p w14:paraId="13E73999" w14:textId="77777777" w:rsidR="00F823A7" w:rsidRPr="00753579" w:rsidRDefault="00F823A7">
      <w:pPr>
        <w:pStyle w:val="BodyText"/>
      </w:pPr>
      <w:r w:rsidRPr="00753579">
        <w:t>Opportunities also exist for developers to work with other ports around Victoria and beyond.</w:t>
      </w:r>
    </w:p>
    <w:p w14:paraId="0AF64DB5" w14:textId="77777777" w:rsidR="00F823A7" w:rsidRPr="00753579" w:rsidRDefault="00F823A7">
      <w:pPr>
        <w:pStyle w:val="Heading1"/>
        <w:pageBreakBefore/>
      </w:pPr>
      <w:bookmarkStart w:id="18" w:name="_Toc243465767"/>
      <w:r w:rsidRPr="00753579">
        <w:lastRenderedPageBreak/>
        <w:t>Victoria’s new Renewable Energy Zones</w:t>
      </w:r>
      <w:bookmarkEnd w:id="18"/>
    </w:p>
    <w:p w14:paraId="260FBCCC" w14:textId="77777777" w:rsidR="00F823A7" w:rsidRPr="00753579" w:rsidRDefault="00F823A7">
      <w:pPr>
        <w:pStyle w:val="Introductoryparagraph"/>
      </w:pPr>
      <w:r w:rsidRPr="00753579">
        <w:t xml:space="preserve">VicGrid is implementing the </w:t>
      </w:r>
      <w:r w:rsidRPr="00753579">
        <w:rPr>
          <w:i/>
          <w:iCs/>
        </w:rPr>
        <w:t>Victorian Transmission Plan</w:t>
      </w:r>
      <w:r w:rsidRPr="00753579">
        <w:t>, a long-term strategic plan for transmission and renewable energy zone development.</w:t>
      </w:r>
    </w:p>
    <w:p w14:paraId="44CA9FBF" w14:textId="77777777" w:rsidR="00F823A7" w:rsidRPr="00753579" w:rsidRDefault="00F823A7">
      <w:pPr>
        <w:pStyle w:val="BodyText"/>
      </w:pPr>
      <w:r w:rsidRPr="00753579">
        <w:t>This plan will ensure Victoria builds the right amount of energy infrastructure in the right places at the right time to support the transition to renewable energy.</w:t>
      </w:r>
    </w:p>
    <w:p w14:paraId="2C5F40B9" w14:textId="77777777" w:rsidR="00F823A7" w:rsidRPr="00753579" w:rsidRDefault="00F823A7">
      <w:pPr>
        <w:pStyle w:val="BodyText"/>
      </w:pPr>
      <w:r w:rsidRPr="00753579">
        <w:t>The Victorian Government has declared 5 renewable energy zones, along with the shoreline renewable energy zone to connect offshore wind projects in Gippsland.</w:t>
      </w:r>
    </w:p>
    <w:p w14:paraId="5D42C6FB" w14:textId="77777777" w:rsidR="00F823A7" w:rsidRPr="00753579" w:rsidRDefault="00F823A7">
      <w:pPr>
        <w:pStyle w:val="BodyText"/>
      </w:pPr>
      <w:r w:rsidRPr="00753579">
        <w:t>Renewable energy zones are areas identified as most suitable to host new renewable energy generation, such as wind turbines, solar farms, and battery storage.</w:t>
      </w:r>
    </w:p>
    <w:p w14:paraId="65D879DA" w14:textId="77777777" w:rsidR="00F823A7" w:rsidRPr="00753579" w:rsidRDefault="00F823A7">
      <w:pPr>
        <w:pStyle w:val="Normalbeforebullets"/>
      </w:pPr>
      <w:r w:rsidRPr="00753579">
        <w:t>Renewable energy zones will:</w:t>
      </w:r>
    </w:p>
    <w:p w14:paraId="3CC784E6" w14:textId="77777777" w:rsidR="00F823A7" w:rsidRPr="00753579" w:rsidRDefault="00F823A7">
      <w:pPr>
        <w:pStyle w:val="ListBullet"/>
      </w:pPr>
      <w:r w:rsidRPr="00753579">
        <w:t>ensure better coordination of renewable projects and reduce the need for unnecessary transmission lines and other infrastructure</w:t>
      </w:r>
    </w:p>
    <w:p w14:paraId="4D424A30" w14:textId="77777777" w:rsidR="00F823A7" w:rsidRPr="00753579" w:rsidRDefault="00F823A7">
      <w:pPr>
        <w:pStyle w:val="ListBullet"/>
      </w:pPr>
      <w:r w:rsidRPr="00753579">
        <w:t>enable VicGrid to implement clear rules that manage how projects gain access to the grid, including expectations for how developers engage with community</w:t>
      </w:r>
    </w:p>
    <w:p w14:paraId="0324FD17" w14:textId="77777777" w:rsidR="00F823A7" w:rsidRPr="00753579" w:rsidRDefault="00F823A7">
      <w:pPr>
        <w:pStyle w:val="ListBullet"/>
      </w:pPr>
      <w:r w:rsidRPr="00753579">
        <w:t>provide greater certainty about how and where renewables projects should be built</w:t>
      </w:r>
    </w:p>
    <w:p w14:paraId="3D0E132D" w14:textId="77777777" w:rsidR="00F823A7" w:rsidRPr="00753579" w:rsidRDefault="00F823A7">
      <w:pPr>
        <w:pStyle w:val="LastBulletinList"/>
      </w:pPr>
      <w:r w:rsidRPr="00753579">
        <w:t>unlock new economic benefits for regional communities and Traditional Owners.</w:t>
      </w:r>
    </w:p>
    <w:p w14:paraId="60028B8D" w14:textId="6A5DDB86" w:rsidR="00F823A7" w:rsidRDefault="00F823A7">
      <w:pPr>
        <w:pStyle w:val="Caption"/>
        <w:keepNext/>
      </w:pPr>
      <w:bookmarkStart w:id="19" w:name="_Ref243554918"/>
      <w:r w:rsidRPr="00753579">
        <w:lastRenderedPageBreak/>
        <w:t xml:space="preserve">Figure </w:t>
      </w:r>
      <w:fldSimple w:instr=" SEQ Figure \* ARABIC \* MERGEFORMAT ">
        <w:r w:rsidR="002304B6">
          <w:rPr>
            <w:noProof/>
          </w:rPr>
          <w:t>7</w:t>
        </w:r>
      </w:fldSimple>
      <w:bookmarkEnd w:id="19"/>
      <w:r w:rsidRPr="00753579">
        <w:t xml:space="preserve">: </w:t>
      </w:r>
      <w:r w:rsidRPr="009A619F">
        <w:rPr>
          <w:b w:val="0"/>
          <w:bCs/>
        </w:rPr>
        <w:t>Victoria’s renewable energy zones, transmission network and declared offshore wind areas</w:t>
      </w:r>
    </w:p>
    <w:p w14:paraId="767B345B" w14:textId="2E4CDB93" w:rsidR="009A619F" w:rsidRPr="009A619F" w:rsidRDefault="009A619F" w:rsidP="009A619F">
      <w:pPr>
        <w:spacing w:after="360"/>
      </w:pPr>
      <w:r>
        <w:rPr>
          <w:noProof/>
        </w:rPr>
        <w:drawing>
          <wp:inline distT="0" distB="0" distL="0" distR="0" wp14:anchorId="559072F0" wp14:editId="6C9D53A0">
            <wp:extent cx="6120130" cy="4873625"/>
            <wp:effectExtent l="12700" t="12700" r="13970" b="15875"/>
            <wp:docPr id="371784466" name="Picture 6" descr="Map shows Victoria’s renewable energy zones, offshore wind areas, transmission corridors, existing lines, projects under development and major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84466" name="Picture 6" descr="Map shows Victoria’s renewable energy zones, offshore wind areas, transmission corridors, existing lines, projects under development and major roads."/>
                    <pic:cNvPicPr/>
                  </pic:nvPicPr>
                  <pic:blipFill>
                    <a:blip r:embed="rId23"/>
                    <a:stretch>
                      <a:fillRect/>
                    </a:stretch>
                  </pic:blipFill>
                  <pic:spPr>
                    <a:xfrm>
                      <a:off x="0" y="0"/>
                      <a:ext cx="6120130" cy="4873625"/>
                    </a:xfrm>
                    <a:prstGeom prst="rect">
                      <a:avLst/>
                    </a:prstGeom>
                    <a:ln>
                      <a:solidFill>
                        <a:schemeClr val="tx1"/>
                      </a:solidFill>
                    </a:ln>
                  </pic:spPr>
                </pic:pic>
              </a:graphicData>
            </a:graphic>
          </wp:inline>
        </w:drawing>
      </w:r>
    </w:p>
    <w:p w14:paraId="7B5591D0" w14:textId="0BC7201F" w:rsidR="00F823A7" w:rsidRPr="00753579" w:rsidRDefault="009A619F">
      <w:pPr>
        <w:pStyle w:val="Normalbeforebullets"/>
      </w:pPr>
      <w:r>
        <w:fldChar w:fldCharType="begin"/>
      </w:r>
      <w:r>
        <w:instrText xml:space="preserve"> REF _Ref243554918 \h </w:instrText>
      </w:r>
      <w:r>
        <w:fldChar w:fldCharType="separate"/>
      </w:r>
      <w:r w:rsidR="002304B6" w:rsidRPr="00753579">
        <w:t xml:space="preserve">Figure </w:t>
      </w:r>
      <w:r w:rsidR="002304B6">
        <w:rPr>
          <w:noProof/>
        </w:rPr>
        <w:t>7</w:t>
      </w:r>
      <w:r>
        <w:fldChar w:fldCharType="end"/>
      </w:r>
      <w:r w:rsidR="00F823A7" w:rsidRPr="00753579">
        <w:t xml:space="preserve"> is a map of Victoria showing:</w:t>
      </w:r>
    </w:p>
    <w:p w14:paraId="1CC7E56E" w14:textId="77777777" w:rsidR="00F823A7" w:rsidRPr="00753579" w:rsidRDefault="00F823A7">
      <w:pPr>
        <w:pStyle w:val="ListBullet"/>
      </w:pPr>
      <w:r w:rsidRPr="00753579">
        <w:t xml:space="preserve">the </w:t>
      </w:r>
      <w:proofErr w:type="gramStart"/>
      <w:r w:rsidRPr="00753579">
        <w:t>North West</w:t>
      </w:r>
      <w:proofErr w:type="gramEnd"/>
      <w:r w:rsidRPr="00753579">
        <w:t xml:space="preserve"> REZ, around Mildura, Ouyen, Swan Hill and Kerang</w:t>
      </w:r>
    </w:p>
    <w:p w14:paraId="3BB97305" w14:textId="77777777" w:rsidR="00F823A7" w:rsidRPr="00753579" w:rsidRDefault="00F823A7">
      <w:pPr>
        <w:pStyle w:val="ListBullet"/>
      </w:pPr>
      <w:r w:rsidRPr="00753579">
        <w:t>the Western REZ, around Horsham and Stawell</w:t>
      </w:r>
    </w:p>
    <w:p w14:paraId="547E5A49" w14:textId="77777777" w:rsidR="00F823A7" w:rsidRPr="00753579" w:rsidRDefault="00F823A7">
      <w:pPr>
        <w:pStyle w:val="ListBullet"/>
      </w:pPr>
      <w:r w:rsidRPr="00753579">
        <w:t>the Central Highlands REZ, around Bendigo, Ballarat and Seymour</w:t>
      </w:r>
    </w:p>
    <w:p w14:paraId="0E5A89B3" w14:textId="77777777" w:rsidR="00F823A7" w:rsidRPr="00753579" w:rsidRDefault="00F823A7">
      <w:pPr>
        <w:pStyle w:val="ListBullet"/>
      </w:pPr>
      <w:r w:rsidRPr="00753579">
        <w:t xml:space="preserve">the </w:t>
      </w:r>
      <w:proofErr w:type="gramStart"/>
      <w:r w:rsidRPr="00753579">
        <w:t>South West</w:t>
      </w:r>
      <w:proofErr w:type="gramEnd"/>
      <w:r w:rsidRPr="00753579">
        <w:t xml:space="preserve"> REZ, around Hamilton, Warrnambool and Colac</w:t>
      </w:r>
    </w:p>
    <w:p w14:paraId="42615013" w14:textId="77777777" w:rsidR="00F823A7" w:rsidRPr="00753579" w:rsidRDefault="00F823A7">
      <w:pPr>
        <w:pStyle w:val="ListBullet"/>
      </w:pPr>
      <w:r w:rsidRPr="00753579">
        <w:t>the Gippsland REZ, around Traralgon and Sale</w:t>
      </w:r>
    </w:p>
    <w:p w14:paraId="2A49BDA6" w14:textId="77777777" w:rsidR="00F823A7" w:rsidRPr="00753579" w:rsidRDefault="00F823A7">
      <w:pPr>
        <w:pStyle w:val="ListBullet"/>
      </w:pPr>
      <w:r w:rsidRPr="00753579">
        <w:t>the Gippsland Shoreline REZ, on the Gippsland coast, connecting the Gippsland declared offshore wind area to the grid via the offshore wind transmission corridor and draft preferred route</w:t>
      </w:r>
    </w:p>
    <w:p w14:paraId="69FD4D7D" w14:textId="77777777" w:rsidR="00F823A7" w:rsidRPr="00753579" w:rsidRDefault="00F823A7">
      <w:pPr>
        <w:pStyle w:val="ListBullet"/>
      </w:pPr>
      <w:r w:rsidRPr="00753579">
        <w:lastRenderedPageBreak/>
        <w:t>the Southern Ocean declared offshore wind area off Portland and Warrnambool, and the Gippsland declared offshore wind area in Bass Strait</w:t>
      </w:r>
    </w:p>
    <w:p w14:paraId="3592997D" w14:textId="77777777" w:rsidR="00F823A7" w:rsidRPr="00753579" w:rsidRDefault="00F823A7">
      <w:pPr>
        <w:pStyle w:val="LastBulletinList"/>
      </w:pPr>
      <w:r w:rsidRPr="00753579">
        <w:t>existing 220 kV, 330 kV and 500 kV transmission lines, transmission projects under development and major roads.</w:t>
      </w:r>
    </w:p>
    <w:p w14:paraId="54172B86" w14:textId="77777777" w:rsidR="00F823A7" w:rsidRPr="00753579" w:rsidRDefault="00F823A7">
      <w:pPr>
        <w:pStyle w:val="Heading1"/>
        <w:pageBreakBefore/>
      </w:pPr>
      <w:bookmarkStart w:id="20" w:name="_Toc243465768"/>
      <w:r w:rsidRPr="00753579">
        <w:lastRenderedPageBreak/>
        <w:t>Gippsland Shoreline Renewable Energy Zone</w:t>
      </w:r>
      <w:bookmarkEnd w:id="20"/>
    </w:p>
    <w:p w14:paraId="17ED88BA" w14:textId="77777777" w:rsidR="00F823A7" w:rsidRPr="00753579" w:rsidRDefault="00F823A7">
      <w:pPr>
        <w:pStyle w:val="Introductoryparagraph"/>
      </w:pPr>
      <w:r w:rsidRPr="00753579">
        <w:t>The Gippsland Shoreline Renewable Energy Zone is a defined planning area for offshore wind developers to run underground cables from the shoreline to the electricity grid.</w:t>
      </w:r>
    </w:p>
    <w:p w14:paraId="0EA30145" w14:textId="77777777" w:rsidR="00F823A7" w:rsidRPr="00753579" w:rsidRDefault="00F823A7">
      <w:pPr>
        <w:pStyle w:val="BodyText"/>
      </w:pPr>
      <w:r w:rsidRPr="00753579">
        <w:t>The Victorian Government has set targets to generate 9 GW of offshore wind energy from declared areas.</w:t>
      </w:r>
    </w:p>
    <w:p w14:paraId="1E74624D" w14:textId="77777777" w:rsidR="00F823A7" w:rsidRPr="00753579" w:rsidRDefault="00F823A7">
      <w:pPr>
        <w:pStyle w:val="BodyText"/>
      </w:pPr>
      <w:r w:rsidRPr="00753579">
        <w:t>To enable the first 2 GW of offshore wind energy, VicGrid is building a new 500 kV double circuit overhead transmission line from the proposed Giffard terminal station to the Loy Yang Power Station switchyard.</w:t>
      </w:r>
    </w:p>
    <w:p w14:paraId="71EBDA38" w14:textId="77777777" w:rsidR="00F823A7" w:rsidRPr="00753579" w:rsidRDefault="00F823A7">
      <w:pPr>
        <w:pStyle w:val="BodyText"/>
      </w:pPr>
      <w:r w:rsidRPr="00753579">
        <w:t>An Environment Effects Statement is currently being prepared to assess potential environmental, social, cultural and economic impacts of the corridor and draft preferred route. The final easement, around 70 metres wide, is expected to be confirmed in 2027.</w:t>
      </w:r>
    </w:p>
    <w:p w14:paraId="0FEA4F62" w14:textId="77777777" w:rsidR="00F823A7" w:rsidRPr="00753579" w:rsidRDefault="00F823A7">
      <w:pPr>
        <w:pStyle w:val="Heading2"/>
      </w:pPr>
      <w:r w:rsidRPr="00753579">
        <w:t>Development partner</w:t>
      </w:r>
    </w:p>
    <w:p w14:paraId="2AF42AFC" w14:textId="77777777" w:rsidR="00F823A7" w:rsidRDefault="00F823A7">
      <w:pPr>
        <w:pStyle w:val="BodyText"/>
      </w:pPr>
      <w:r w:rsidRPr="00753579">
        <w:t>VicGrid has run a competitive invitation to tender to select a development partner to design, build, finance, operate, and maintain the project. A development partner is expected to be announced late 2026.</w:t>
      </w:r>
    </w:p>
    <w:p w14:paraId="367BF2DA" w14:textId="7C0C97CE" w:rsidR="00A04AA2" w:rsidRDefault="00A04AA2" w:rsidP="00A04AA2">
      <w:pPr>
        <w:pStyle w:val="Caption"/>
        <w:keepNext/>
      </w:pPr>
      <w:bookmarkStart w:id="21" w:name="_Ref243555058"/>
      <w:r w:rsidRPr="00753579">
        <w:lastRenderedPageBreak/>
        <w:t xml:space="preserve">Figure </w:t>
      </w:r>
      <w:fldSimple w:instr=" SEQ Figure \* ARABIC \* MERGEFORMAT ">
        <w:r w:rsidR="002304B6">
          <w:rPr>
            <w:noProof/>
          </w:rPr>
          <w:t>8</w:t>
        </w:r>
      </w:fldSimple>
      <w:bookmarkEnd w:id="21"/>
      <w:r w:rsidRPr="00753579">
        <w:t xml:space="preserve">: </w:t>
      </w:r>
      <w:r w:rsidR="00427826" w:rsidRPr="00427826">
        <w:rPr>
          <w:b w:val="0"/>
          <w:bCs/>
        </w:rPr>
        <w:t>Gippsland offshore wind transmission diagram</w:t>
      </w:r>
    </w:p>
    <w:p w14:paraId="4C207122" w14:textId="77777777" w:rsidR="00A04AA2" w:rsidRPr="00A04AA2" w:rsidRDefault="00A04AA2" w:rsidP="00A04AA2">
      <w:pPr>
        <w:spacing w:after="480"/>
      </w:pPr>
      <w:r>
        <w:rPr>
          <w:noProof/>
        </w:rPr>
        <w:drawing>
          <wp:inline distT="0" distB="0" distL="0" distR="0" wp14:anchorId="345A63E2" wp14:editId="72996286">
            <wp:extent cx="6120130" cy="5219700"/>
            <wp:effectExtent l="12700" t="12700" r="13970" b="12700"/>
            <wp:docPr id="1308144703" name="Picture 7" descr="Diagram illustrates the Gippsland Shoreline Renewable Energy Zone and proposed transmission connection between the coast and Latrobe V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144703" name="Picture 7" descr="Diagram illustrates the Gippsland Shoreline Renewable Energy Zone and proposed transmission connection between the coast and Latrobe Valley."/>
                    <pic:cNvPicPr/>
                  </pic:nvPicPr>
                  <pic:blipFill>
                    <a:blip r:embed="rId24"/>
                    <a:stretch>
                      <a:fillRect/>
                    </a:stretch>
                  </pic:blipFill>
                  <pic:spPr>
                    <a:xfrm>
                      <a:off x="0" y="0"/>
                      <a:ext cx="6120130" cy="5219700"/>
                    </a:xfrm>
                    <a:prstGeom prst="rect">
                      <a:avLst/>
                    </a:prstGeom>
                    <a:ln>
                      <a:solidFill>
                        <a:schemeClr val="tx1"/>
                      </a:solidFill>
                    </a:ln>
                  </pic:spPr>
                </pic:pic>
              </a:graphicData>
            </a:graphic>
          </wp:inline>
        </w:drawing>
      </w:r>
    </w:p>
    <w:p w14:paraId="13A0FA53" w14:textId="05AEB7E0" w:rsidR="00A04AA2" w:rsidRPr="00753579" w:rsidRDefault="00A04AA2" w:rsidP="00A04AA2">
      <w:pPr>
        <w:pStyle w:val="Normalbeforebullets"/>
      </w:pPr>
      <w:r>
        <w:fldChar w:fldCharType="begin"/>
      </w:r>
      <w:r>
        <w:instrText xml:space="preserve"> REF _Ref243555058 \h </w:instrText>
      </w:r>
      <w:r>
        <w:fldChar w:fldCharType="separate"/>
      </w:r>
      <w:r w:rsidR="002304B6" w:rsidRPr="00753579">
        <w:t xml:space="preserve">Figure </w:t>
      </w:r>
      <w:r w:rsidR="002304B6">
        <w:rPr>
          <w:noProof/>
        </w:rPr>
        <w:t>8</w:t>
      </w:r>
      <w:r>
        <w:fldChar w:fldCharType="end"/>
      </w:r>
      <w:r w:rsidRPr="00753579">
        <w:t xml:space="preserve"> is a map of the Gippsland coast near Seaspray showing:</w:t>
      </w:r>
    </w:p>
    <w:p w14:paraId="21AFF4E2" w14:textId="77777777" w:rsidR="00A04AA2" w:rsidRPr="00753579" w:rsidRDefault="00A04AA2" w:rsidP="00A04AA2">
      <w:pPr>
        <w:pStyle w:val="ListBullet"/>
      </w:pPr>
      <w:r w:rsidRPr="00753579">
        <w:t>the Gippsland Shoreline Renewable Energy Zone along the coast</w:t>
      </w:r>
    </w:p>
    <w:p w14:paraId="76523473" w14:textId="77777777" w:rsidR="00A04AA2" w:rsidRPr="00753579" w:rsidRDefault="00A04AA2" w:rsidP="00A04AA2">
      <w:pPr>
        <w:pStyle w:val="ListBullet"/>
      </w:pPr>
      <w:r w:rsidRPr="00753579">
        <w:t>proposed shoreline crossing areas at Seaspray Beach, south-west of Merriman Creek, McGauran Beach and Reeves Beach</w:t>
      </w:r>
    </w:p>
    <w:p w14:paraId="4AB32261" w14:textId="77777777" w:rsidR="00A04AA2" w:rsidRPr="00753579" w:rsidRDefault="00A04AA2" w:rsidP="00A04AA2">
      <w:pPr>
        <w:pStyle w:val="ListBullet"/>
      </w:pPr>
      <w:r w:rsidRPr="00753579">
        <w:t>the proposed Giffard terminal station area</w:t>
      </w:r>
    </w:p>
    <w:p w14:paraId="553AADCA" w14:textId="77777777" w:rsidR="00A04AA2" w:rsidRPr="00753579" w:rsidRDefault="00A04AA2" w:rsidP="00A04AA2">
      <w:pPr>
        <w:pStyle w:val="ListBullet"/>
      </w:pPr>
      <w:r w:rsidRPr="00753579">
        <w:t>the offshore wind transmission corridor and draft preferred route running north to the Loy Yang Power Station switchyard</w:t>
      </w:r>
    </w:p>
    <w:p w14:paraId="6FFF76C2" w14:textId="2487FB62" w:rsidR="00A04AA2" w:rsidRPr="00753579" w:rsidRDefault="00A04AA2" w:rsidP="00A04AA2">
      <w:pPr>
        <w:pStyle w:val="LastBulletinList"/>
      </w:pPr>
      <w:r w:rsidRPr="00753579">
        <w:t xml:space="preserve">existing infrastructure, including </w:t>
      </w:r>
      <w:proofErr w:type="spellStart"/>
      <w:r w:rsidRPr="00753579">
        <w:t>Basslink</w:t>
      </w:r>
      <w:proofErr w:type="spellEnd"/>
      <w:r w:rsidRPr="00753579">
        <w:t xml:space="preserve"> and the Saline Wastewater Outfall Pipeline.</w:t>
      </w:r>
    </w:p>
    <w:p w14:paraId="1A29E934" w14:textId="77777777" w:rsidR="00F823A7" w:rsidRPr="00753579" w:rsidRDefault="00F823A7">
      <w:pPr>
        <w:pStyle w:val="Heading1"/>
        <w:pageBreakBefore/>
      </w:pPr>
      <w:bookmarkStart w:id="22" w:name="_Toc243465769"/>
      <w:r w:rsidRPr="00753579">
        <w:lastRenderedPageBreak/>
        <w:t>World class renewable energy talent</w:t>
      </w:r>
      <w:bookmarkEnd w:id="22"/>
    </w:p>
    <w:p w14:paraId="54E431AD" w14:textId="36C1E68B" w:rsidR="00F823A7" w:rsidRPr="00753579" w:rsidRDefault="00F823A7">
      <w:pPr>
        <w:pStyle w:val="Introductoryparagraph"/>
      </w:pPr>
      <w:r w:rsidRPr="00753579">
        <w:t>Victoria’s energy workforce is predicted to grow by 53% to 68,000 between 2026 and 2040.</w:t>
      </w:r>
      <w:r w:rsidRPr="00753579">
        <w:rPr>
          <w:rStyle w:val="FootnoteReference"/>
        </w:rPr>
        <w:footnoteReference w:id="6"/>
      </w:r>
      <w:r w:rsidRPr="00753579">
        <w:t xml:space="preserve"> The offshore wind workforce will see significant growth in development, project management, construction, manufacturing, operations and maintenance phases.</w:t>
      </w:r>
    </w:p>
    <w:p w14:paraId="5152A61E" w14:textId="77777777" w:rsidR="00F823A7" w:rsidRPr="00753579" w:rsidRDefault="00F823A7">
      <w:pPr>
        <w:pStyle w:val="BodyText"/>
      </w:pPr>
      <w:r w:rsidRPr="00753579">
        <w:t>Victoria is developing a dedicated renewable energy workforce to support the growth of offshore wind and broader clean energy industries. The Asia Pacific Renewable Energy Training Centre (APRETC) in Ballarat provides specialist wind industry training, including Global Wind Organisation (GWO) accredited safety and technical programs delivered through Australia’s first wind turbine training tower.</w:t>
      </w:r>
    </w:p>
    <w:p w14:paraId="6ABBB8CB" w14:textId="77777777" w:rsidR="00F823A7" w:rsidRPr="00753579" w:rsidRDefault="00F823A7">
      <w:pPr>
        <w:pStyle w:val="BodyText"/>
      </w:pPr>
      <w:r w:rsidRPr="00753579">
        <w:t>In Gippsland, the Victorian Renewable Energy TAFE Centre of Excellence is establishing a renewable energy digital training hub in Morwell, incorporating advanced simulation and virtual reality capability to support training for offshore wind, transmission and energy infrastructure. Together with industry partnerships, these initiatives are creating clear training pathways and developing the skilled workforce required to support Victoria’s long-term offshore wind ambitions.</w:t>
      </w:r>
    </w:p>
    <w:p w14:paraId="3EAD332A" w14:textId="77777777" w:rsidR="00F823A7" w:rsidRPr="00753579" w:rsidRDefault="00F823A7">
      <w:pPr>
        <w:pStyle w:val="Heading2"/>
      </w:pPr>
      <w:r w:rsidRPr="00753579">
        <w:t>Offshore wind workforce</w:t>
      </w:r>
    </w:p>
    <w:p w14:paraId="1590AFEC" w14:textId="77777777" w:rsidR="00F823A7" w:rsidRPr="00753579" w:rsidRDefault="00F823A7">
      <w:pPr>
        <w:pStyle w:val="ListBullet"/>
      </w:pPr>
      <w:r w:rsidRPr="00753579">
        <w:t>The offshore wind workforce is projected to peak at 2,300–4,000 FTE workers.</w:t>
      </w:r>
    </w:p>
    <w:p w14:paraId="6AB9A628" w14:textId="77777777" w:rsidR="00F823A7" w:rsidRPr="00753579" w:rsidRDefault="00F823A7">
      <w:pPr>
        <w:pStyle w:val="LastBulletinList"/>
      </w:pPr>
      <w:r w:rsidRPr="00753579">
        <w:t>The offshore wind sector will attract skilled workers, with 94% of the workforce requiring vocational education and training or university qualifications.</w:t>
      </w:r>
    </w:p>
    <w:p w14:paraId="6F2839ED" w14:textId="77777777" w:rsidR="00F823A7" w:rsidRPr="00753579" w:rsidRDefault="00F823A7">
      <w:pPr>
        <w:pStyle w:val="Heading2"/>
      </w:pPr>
      <w:r w:rsidRPr="00753579">
        <w:lastRenderedPageBreak/>
        <w:t>Victorian Government workforce initiatives</w:t>
      </w:r>
    </w:p>
    <w:p w14:paraId="75431A6D" w14:textId="77777777" w:rsidR="00F823A7" w:rsidRPr="00753579" w:rsidRDefault="00F823A7">
      <w:pPr>
        <w:pStyle w:val="Normalbeforebullets"/>
      </w:pPr>
      <w:r w:rsidRPr="00753579">
        <w:t>The Victorian Government is:</w:t>
      </w:r>
    </w:p>
    <w:p w14:paraId="2A59C601" w14:textId="77777777" w:rsidR="00F823A7" w:rsidRPr="00753579" w:rsidRDefault="00F823A7" w:rsidP="00A04AA2">
      <w:pPr>
        <w:pStyle w:val="ListBullet"/>
        <w:ind w:right="-143"/>
      </w:pPr>
      <w:r w:rsidRPr="00753579">
        <w:t>investing $10 million toward the $40 million National Training Centre in New Energy Skills</w:t>
      </w:r>
    </w:p>
    <w:p w14:paraId="510DD853" w14:textId="77777777" w:rsidR="00F823A7" w:rsidRPr="00753579" w:rsidRDefault="00F823A7">
      <w:pPr>
        <w:pStyle w:val="ListBullet"/>
      </w:pPr>
      <w:r w:rsidRPr="00753579">
        <w:t>investing $25 million toward the $50 million Victorian Renewable Energy TAFE Centre of Excellence</w:t>
      </w:r>
    </w:p>
    <w:p w14:paraId="1B30B854" w14:textId="77777777" w:rsidR="00F823A7" w:rsidRPr="00753579" w:rsidRDefault="00F823A7">
      <w:pPr>
        <w:pStyle w:val="ListBullet"/>
      </w:pPr>
      <w:r w:rsidRPr="00753579">
        <w:t>developing new energy training pathways through the $7 million for new VET certificates in renewable energy projects</w:t>
      </w:r>
    </w:p>
    <w:p w14:paraId="371C2FA1" w14:textId="77777777" w:rsidR="00F823A7" w:rsidRPr="00753579" w:rsidRDefault="00F823A7">
      <w:pPr>
        <w:pStyle w:val="LastBulletinList"/>
      </w:pPr>
      <w:r w:rsidRPr="00753579">
        <w:t>simplifying pathways for skilled workers to move to Victoria though improved qualification recognition and Victoria’s Skilled Migration Visa Nomination Program.</w:t>
      </w:r>
    </w:p>
    <w:p w14:paraId="4F5C0768" w14:textId="77777777" w:rsidR="00F823A7" w:rsidRPr="00753579" w:rsidRDefault="00F823A7">
      <w:pPr>
        <w:pStyle w:val="Heading2"/>
      </w:pPr>
      <w:r w:rsidRPr="00753579">
        <w:t>Victorian Energy Jobs Plan</w:t>
      </w:r>
    </w:p>
    <w:p w14:paraId="18950B68" w14:textId="77777777" w:rsidR="00F823A7" w:rsidRPr="00753579" w:rsidRDefault="00F823A7">
      <w:pPr>
        <w:pStyle w:val="BodyText"/>
      </w:pPr>
      <w:r w:rsidRPr="00753579">
        <w:t>The Victorian Energy Jobs Plan provides a framework for developing the robust, future-ready energy workforce needed to deliver the transition and strengthen investment confidence.</w:t>
      </w:r>
    </w:p>
    <w:p w14:paraId="28E35A77" w14:textId="5537818C" w:rsidR="00F823A7" w:rsidRPr="00753579" w:rsidRDefault="00F823A7">
      <w:pPr>
        <w:pStyle w:val="BodyText"/>
      </w:pPr>
      <w:r w:rsidRPr="00753579">
        <w:t xml:space="preserve">For more information, visit the </w:t>
      </w:r>
      <w:hyperlink r:id="rId25" w:tooltip="Opens the Victorian Government energy website page for the Victorian Energy Jobs Plan" w:history="1">
        <w:r w:rsidR="00512CF3" w:rsidRPr="00753579">
          <w:rPr>
            <w:rStyle w:val="Hyperlink"/>
          </w:rPr>
          <w:t>Victorian Energy Jobs Plan page</w:t>
        </w:r>
      </w:hyperlink>
      <w:r w:rsidRPr="00753579">
        <w:t>.</w:t>
      </w:r>
    </w:p>
    <w:p w14:paraId="35125E39" w14:textId="77777777" w:rsidR="00F823A7" w:rsidRPr="00753579" w:rsidRDefault="00F823A7">
      <w:pPr>
        <w:pStyle w:val="Heading2"/>
      </w:pPr>
      <w:r w:rsidRPr="00753579">
        <w:t>Sparking Change: The Women in Energy Strategy</w:t>
      </w:r>
    </w:p>
    <w:p w14:paraId="1CB58621" w14:textId="77777777" w:rsidR="00F823A7" w:rsidRPr="00753579" w:rsidRDefault="00F823A7">
      <w:pPr>
        <w:pStyle w:val="BodyText"/>
      </w:pPr>
      <w:r w:rsidRPr="00753579">
        <w:t>The Women in Energy Strategy recognises that attracting and retaining more women in the renewable energy workforce provides significant benefit to this growing sector.</w:t>
      </w:r>
    </w:p>
    <w:p w14:paraId="7AE75628" w14:textId="1FF13839" w:rsidR="00F823A7" w:rsidRPr="00753579" w:rsidRDefault="00F823A7">
      <w:pPr>
        <w:pStyle w:val="BodyText"/>
      </w:pPr>
      <w:r w:rsidRPr="00753579">
        <w:t xml:space="preserve">For more information, visit the </w:t>
      </w:r>
      <w:hyperlink r:id="rId26" w:tooltip="Opens the Victorian Government energy website page for Sparking Change: The Women in Energy Strategy" w:history="1">
        <w:r w:rsidR="00512CF3" w:rsidRPr="00753579">
          <w:rPr>
            <w:rStyle w:val="Hyperlink"/>
          </w:rPr>
          <w:t>Women in Energy Strategy page</w:t>
        </w:r>
      </w:hyperlink>
      <w:r w:rsidRPr="00753579">
        <w:t>.</w:t>
      </w:r>
    </w:p>
    <w:p w14:paraId="17E14940" w14:textId="77777777" w:rsidR="00F823A7" w:rsidRPr="00753579" w:rsidRDefault="00F823A7">
      <w:pPr>
        <w:pStyle w:val="Heading1"/>
        <w:pageBreakBefore/>
      </w:pPr>
      <w:bookmarkStart w:id="23" w:name="_Toc243465770"/>
      <w:r w:rsidRPr="00753579">
        <w:lastRenderedPageBreak/>
        <w:t>Where research, industry and talent converge</w:t>
      </w:r>
      <w:bookmarkEnd w:id="23"/>
    </w:p>
    <w:p w14:paraId="38C3D45F" w14:textId="77777777" w:rsidR="00F823A7" w:rsidRPr="00753579" w:rsidRDefault="00F823A7">
      <w:pPr>
        <w:pStyle w:val="Heading2"/>
      </w:pPr>
      <w:r w:rsidRPr="00753579">
        <w:t>World-class education and training</w:t>
      </w:r>
    </w:p>
    <w:p w14:paraId="4BB71C39" w14:textId="77777777" w:rsidR="00F823A7" w:rsidRPr="00753579" w:rsidRDefault="00F823A7">
      <w:pPr>
        <w:pStyle w:val="Normalbeforebullets"/>
      </w:pPr>
      <w:r w:rsidRPr="00753579">
        <w:t>Victoria has a globally renowned education and training system, including:</w:t>
      </w:r>
    </w:p>
    <w:p w14:paraId="4AC29D22" w14:textId="5F192EB6" w:rsidR="00F823A7" w:rsidRPr="00753579" w:rsidRDefault="00F823A7">
      <w:pPr>
        <w:pStyle w:val="ListBullet"/>
      </w:pPr>
      <w:r w:rsidRPr="00753579">
        <w:t>2 global ‘Top 40’ universities</w:t>
      </w:r>
      <w:r w:rsidRPr="00753579">
        <w:rPr>
          <w:rStyle w:val="FootnoteReference"/>
        </w:rPr>
        <w:footnoteReference w:id="7"/>
      </w:r>
    </w:p>
    <w:p w14:paraId="271306CE" w14:textId="77777777" w:rsidR="00F823A7" w:rsidRPr="00753579" w:rsidRDefault="00F823A7">
      <w:pPr>
        <w:pStyle w:val="ListBullet"/>
      </w:pPr>
      <w:r w:rsidRPr="00753579">
        <w:t>8 universities, including 4 dual-sector universities (offering both tertiary and vocational education)</w:t>
      </w:r>
    </w:p>
    <w:p w14:paraId="1FF8E46E" w14:textId="77777777" w:rsidR="00F823A7" w:rsidRPr="00753579" w:rsidRDefault="00F823A7">
      <w:pPr>
        <w:pStyle w:val="ListBullet"/>
      </w:pPr>
      <w:r w:rsidRPr="00753579">
        <w:t>12 independent technical and further education (TAFE) institutions under a single TAFE network</w:t>
      </w:r>
    </w:p>
    <w:p w14:paraId="2A601067" w14:textId="77777777" w:rsidR="00F823A7" w:rsidRPr="00753579" w:rsidRDefault="00F823A7">
      <w:pPr>
        <w:pStyle w:val="LastBulletinList"/>
      </w:pPr>
      <w:r w:rsidRPr="00753579">
        <w:t>a diverse talent pool with strong growth across the broad range of occupations relevant to the renewable energy sector.</w:t>
      </w:r>
    </w:p>
    <w:p w14:paraId="4261FAFC" w14:textId="77777777" w:rsidR="00F823A7" w:rsidRPr="00753579" w:rsidRDefault="00F823A7">
      <w:pPr>
        <w:pStyle w:val="Heading2"/>
      </w:pPr>
      <w:r w:rsidRPr="00753579">
        <w:t>Research and innovation centres</w:t>
      </w:r>
    </w:p>
    <w:p w14:paraId="43E67EE5" w14:textId="77777777" w:rsidR="00F823A7" w:rsidRPr="00753579" w:rsidRDefault="00F823A7">
      <w:pPr>
        <w:pStyle w:val="ListBullet"/>
      </w:pPr>
      <w:r w:rsidRPr="00753579">
        <w:t>Deakin University: Recycling and Clean Energy Commercialisation Hub</w:t>
      </w:r>
    </w:p>
    <w:p w14:paraId="7C9EFFDD" w14:textId="77777777" w:rsidR="00F823A7" w:rsidRPr="00753579" w:rsidRDefault="00F823A7">
      <w:pPr>
        <w:pStyle w:val="ListBullet"/>
      </w:pPr>
      <w:r w:rsidRPr="00753579">
        <w:t>Melbourne University: Melbourne Energy Institute</w:t>
      </w:r>
    </w:p>
    <w:p w14:paraId="7ACAB7F8" w14:textId="77777777" w:rsidR="00F823A7" w:rsidRPr="00753579" w:rsidRDefault="00F823A7">
      <w:pPr>
        <w:pStyle w:val="ListBullet"/>
      </w:pPr>
      <w:r w:rsidRPr="00753579">
        <w:t>Monash University: Monash Innovation Labs and Monash Energy Institute</w:t>
      </w:r>
    </w:p>
    <w:p w14:paraId="4E009A81" w14:textId="77777777" w:rsidR="00F823A7" w:rsidRPr="00753579" w:rsidRDefault="00F823A7">
      <w:pPr>
        <w:pStyle w:val="LastBulletinList"/>
      </w:pPr>
      <w:r w:rsidRPr="00753579">
        <w:t>Swinburne University: Siemens Swinburne Energy Transition Hub.</w:t>
      </w:r>
    </w:p>
    <w:p w14:paraId="083438FC" w14:textId="77777777" w:rsidR="00F823A7" w:rsidRPr="00753579" w:rsidRDefault="00F823A7">
      <w:pPr>
        <w:pStyle w:val="BodyText"/>
      </w:pPr>
      <w:r w:rsidRPr="00753579">
        <w:t xml:space="preserve">The Australian Centre for Offshore Wind Energy (ACOWE) is a national, interdisciplinary research and training partnership to enable sustainable offshore wind development in Australia. Melbourne University, Deakin University, Federation University, University of </w:t>
      </w:r>
      <w:r w:rsidRPr="00753579">
        <w:lastRenderedPageBreak/>
        <w:t>Western Australia, University of Wollongong and University of Newcastle collaborate to deliver this work.</w:t>
      </w:r>
    </w:p>
    <w:p w14:paraId="567AC129" w14:textId="7F786849" w:rsidR="00F823A7" w:rsidRDefault="00F823A7">
      <w:pPr>
        <w:pStyle w:val="Caption"/>
        <w:keepNext/>
      </w:pPr>
      <w:bookmarkStart w:id="24" w:name="_Ref243555333"/>
      <w:r w:rsidRPr="00753579">
        <w:t xml:space="preserve">Figure </w:t>
      </w:r>
      <w:fldSimple w:instr=" SEQ Figure \* ARABIC \* MERGEFORMAT ">
        <w:r w:rsidR="002304B6">
          <w:rPr>
            <w:noProof/>
          </w:rPr>
          <w:t>9</w:t>
        </w:r>
      </w:fldSimple>
      <w:bookmarkEnd w:id="24"/>
      <w:r w:rsidRPr="00753579">
        <w:t xml:space="preserve">: </w:t>
      </w:r>
      <w:r w:rsidRPr="002304B6">
        <w:rPr>
          <w:b w:val="0"/>
          <w:bCs/>
        </w:rPr>
        <w:t>Victorian universities and TAFE institutions, renewable energy zones and transmission network</w:t>
      </w:r>
    </w:p>
    <w:p w14:paraId="068FCE2A" w14:textId="476E7A36" w:rsidR="002304B6" w:rsidRPr="002304B6" w:rsidRDefault="002304B6" w:rsidP="002304B6">
      <w:pPr>
        <w:spacing w:after="480"/>
      </w:pPr>
      <w:r>
        <w:rPr>
          <w:noProof/>
        </w:rPr>
        <w:drawing>
          <wp:inline distT="0" distB="0" distL="0" distR="0" wp14:anchorId="745331EC" wp14:editId="605FD728">
            <wp:extent cx="6120130" cy="4873625"/>
            <wp:effectExtent l="12700" t="12700" r="13970" b="15875"/>
            <wp:docPr id="591362720" name="Picture 8" descr="Map shows universities, dual-sector universities and TAFE campuses alongside renewable energy zones and transmission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62720" name="Picture 8" descr="Map shows universities, dual-sector universities and TAFE campuses alongside renewable energy zones and transmission infrastructure."/>
                    <pic:cNvPicPr/>
                  </pic:nvPicPr>
                  <pic:blipFill>
                    <a:blip r:embed="rId27"/>
                    <a:stretch>
                      <a:fillRect/>
                    </a:stretch>
                  </pic:blipFill>
                  <pic:spPr>
                    <a:xfrm>
                      <a:off x="0" y="0"/>
                      <a:ext cx="6120130" cy="4873625"/>
                    </a:xfrm>
                    <a:prstGeom prst="rect">
                      <a:avLst/>
                    </a:prstGeom>
                    <a:ln>
                      <a:solidFill>
                        <a:schemeClr val="tx1"/>
                      </a:solidFill>
                    </a:ln>
                  </pic:spPr>
                </pic:pic>
              </a:graphicData>
            </a:graphic>
          </wp:inline>
        </w:drawing>
      </w:r>
    </w:p>
    <w:p w14:paraId="49B000D0" w14:textId="5CF56EB9" w:rsidR="00F823A7" w:rsidRPr="00753579" w:rsidRDefault="002304B6">
      <w:pPr>
        <w:pStyle w:val="BodyText"/>
      </w:pPr>
      <w:r>
        <w:fldChar w:fldCharType="begin"/>
      </w:r>
      <w:r>
        <w:instrText xml:space="preserve"> REF _Ref243555333 \h </w:instrText>
      </w:r>
      <w:r>
        <w:fldChar w:fldCharType="separate"/>
      </w:r>
      <w:r w:rsidRPr="00753579">
        <w:t xml:space="preserve">Figure </w:t>
      </w:r>
      <w:r>
        <w:rPr>
          <w:noProof/>
        </w:rPr>
        <w:t>9</w:t>
      </w:r>
      <w:r>
        <w:fldChar w:fldCharType="end"/>
      </w:r>
      <w:r>
        <w:t xml:space="preserve"> </w:t>
      </w:r>
      <w:r w:rsidR="00F823A7" w:rsidRPr="00753579">
        <w:t xml:space="preserve">shows the locations of TAFE institutions, dual sector universities and universities across Victoria’s regions – Loddon Mallee, Hume, Grampians, Barwon </w:t>
      </w:r>
      <w:proofErr w:type="gramStart"/>
      <w:r w:rsidR="00F823A7" w:rsidRPr="00753579">
        <w:t>South West</w:t>
      </w:r>
      <w:proofErr w:type="gramEnd"/>
      <w:r w:rsidR="00F823A7" w:rsidRPr="00753579">
        <w:t>, Gippsland, and Greater Melbourne and Port Phillip – together with the renewable energy zones, declared offshore wind areas, offshore wind transmission corridor and existing transmission network. Education and training providers are concentrated in Greater Melbourne, with campuses in major regional centres across every region.</w:t>
      </w:r>
    </w:p>
    <w:p w14:paraId="2ABECDA8" w14:textId="77777777" w:rsidR="00F823A7" w:rsidRPr="00753579" w:rsidRDefault="00F823A7">
      <w:pPr>
        <w:pStyle w:val="Heading1"/>
        <w:pageBreakBefore/>
      </w:pPr>
      <w:bookmarkStart w:id="25" w:name="_Toc243465771"/>
      <w:r w:rsidRPr="00753579">
        <w:lastRenderedPageBreak/>
        <w:t>Industry events and conferences</w:t>
      </w:r>
      <w:bookmarkEnd w:id="25"/>
    </w:p>
    <w:p w14:paraId="74E479B9" w14:textId="77777777" w:rsidR="00F823A7" w:rsidRPr="00753579" w:rsidRDefault="00F823A7">
      <w:pPr>
        <w:pStyle w:val="Heading2"/>
      </w:pPr>
      <w:r w:rsidRPr="00753579">
        <w:t>Victoria</w:t>
      </w:r>
    </w:p>
    <w:p w14:paraId="7C1EAA49" w14:textId="77777777" w:rsidR="00F823A7" w:rsidRPr="00753579" w:rsidRDefault="00F823A7">
      <w:pPr>
        <w:pStyle w:val="Heading3"/>
      </w:pPr>
      <w:r w:rsidRPr="00753579">
        <w:t>Clean Energy Investor Conference – Melbourne</w:t>
      </w:r>
    </w:p>
    <w:p w14:paraId="3F77AAEE" w14:textId="77777777" w:rsidR="00F823A7" w:rsidRPr="00753579" w:rsidRDefault="00F823A7" w:rsidP="004E6BAF">
      <w:pPr>
        <w:pStyle w:val="BodyText"/>
        <w:spacing w:before="120" w:after="120"/>
      </w:pPr>
      <w:r w:rsidRPr="00753579">
        <w:rPr>
          <w:b/>
          <w:bCs/>
        </w:rPr>
        <w:t>Typical timing:</w:t>
      </w:r>
      <w:r w:rsidRPr="00753579">
        <w:t xml:space="preserve"> March</w:t>
      </w:r>
    </w:p>
    <w:p w14:paraId="6CE54267" w14:textId="77777777" w:rsidR="00F823A7" w:rsidRPr="00753579" w:rsidRDefault="00F823A7">
      <w:pPr>
        <w:pStyle w:val="BodyText"/>
      </w:pPr>
      <w:r w:rsidRPr="00753579">
        <w:t>Leading clean energy investment forum connecting investors, developers, policymakers and industry leaders to discuss emerging investment opportunities.</w:t>
      </w:r>
    </w:p>
    <w:p w14:paraId="3231505F" w14:textId="40FA3259" w:rsidR="00F823A7" w:rsidRPr="00753579" w:rsidRDefault="00F823A7" w:rsidP="004E6BAF">
      <w:pPr>
        <w:pStyle w:val="BodyText"/>
        <w:spacing w:after="360"/>
      </w:pPr>
      <w:r w:rsidRPr="00753579">
        <w:t xml:space="preserve">For more information, visit the </w:t>
      </w:r>
      <w:hyperlink r:id="rId28" w:tooltip="Opens the Clean Energy Investor Conference website" w:history="1">
        <w:r w:rsidR="00512CF3" w:rsidRPr="00753579">
          <w:rPr>
            <w:rStyle w:val="Hyperlink"/>
          </w:rPr>
          <w:t>Clean Energy Investor Conference website</w:t>
        </w:r>
      </w:hyperlink>
      <w:r w:rsidRPr="00753579">
        <w:t>.</w:t>
      </w:r>
    </w:p>
    <w:p w14:paraId="28E51605" w14:textId="77777777" w:rsidR="00F823A7" w:rsidRPr="00753579" w:rsidRDefault="00F823A7">
      <w:pPr>
        <w:pStyle w:val="Heading3"/>
      </w:pPr>
      <w:r w:rsidRPr="00753579">
        <w:t>Australian Energy Week – Melbourne</w:t>
      </w:r>
    </w:p>
    <w:p w14:paraId="778A788F" w14:textId="77777777" w:rsidR="00F823A7" w:rsidRPr="00753579" w:rsidRDefault="00F823A7" w:rsidP="004E6BAF">
      <w:pPr>
        <w:pStyle w:val="BodyText"/>
        <w:spacing w:before="120" w:after="120"/>
      </w:pPr>
      <w:r w:rsidRPr="00753579">
        <w:rPr>
          <w:b/>
          <w:bCs/>
        </w:rPr>
        <w:t>Typical timing:</w:t>
      </w:r>
      <w:r w:rsidRPr="00753579">
        <w:t xml:space="preserve"> June</w:t>
      </w:r>
    </w:p>
    <w:p w14:paraId="163FEF60" w14:textId="77777777" w:rsidR="00F823A7" w:rsidRPr="00753579" w:rsidRDefault="00F823A7">
      <w:pPr>
        <w:pStyle w:val="BodyText"/>
      </w:pPr>
      <w:r w:rsidRPr="00753579">
        <w:t>National conference covering electricity markets, generation, transmission, storage and major infrastructure projects.</w:t>
      </w:r>
    </w:p>
    <w:p w14:paraId="2DCEFF3B" w14:textId="60D2B2FD" w:rsidR="00F823A7" w:rsidRPr="00753579" w:rsidRDefault="00F823A7" w:rsidP="004E6BAF">
      <w:pPr>
        <w:pStyle w:val="BodyText"/>
        <w:spacing w:after="360"/>
      </w:pPr>
      <w:r w:rsidRPr="00753579">
        <w:t xml:space="preserve">For more information, visit the </w:t>
      </w:r>
      <w:hyperlink r:id="rId29" w:tooltip="Opens the Australian Energy Week conference website" w:history="1">
        <w:r w:rsidR="00512CF3" w:rsidRPr="00753579">
          <w:rPr>
            <w:rStyle w:val="Hyperlink"/>
          </w:rPr>
          <w:t>Australian Energy Week website</w:t>
        </w:r>
      </w:hyperlink>
      <w:r w:rsidRPr="00753579">
        <w:t>.</w:t>
      </w:r>
    </w:p>
    <w:p w14:paraId="79224D9A" w14:textId="77777777" w:rsidR="00F823A7" w:rsidRPr="00753579" w:rsidRDefault="00F823A7">
      <w:pPr>
        <w:pStyle w:val="Heading3"/>
      </w:pPr>
      <w:r w:rsidRPr="00753579">
        <w:t>Australia Wind Energy (AuWE) – Melbourne</w:t>
      </w:r>
    </w:p>
    <w:p w14:paraId="3407FE9D" w14:textId="77777777" w:rsidR="00F823A7" w:rsidRPr="00753579" w:rsidRDefault="00F823A7" w:rsidP="004E6BAF">
      <w:pPr>
        <w:pStyle w:val="BodyText"/>
        <w:spacing w:before="120" w:after="120"/>
      </w:pPr>
      <w:r w:rsidRPr="00753579">
        <w:rPr>
          <w:b/>
          <w:bCs/>
        </w:rPr>
        <w:t>Typical timing:</w:t>
      </w:r>
      <w:r w:rsidRPr="00753579">
        <w:t xml:space="preserve"> July</w:t>
      </w:r>
    </w:p>
    <w:p w14:paraId="31BF95A4" w14:textId="77777777" w:rsidR="00F823A7" w:rsidRPr="00753579" w:rsidRDefault="00F823A7">
      <w:pPr>
        <w:pStyle w:val="BodyText"/>
      </w:pPr>
      <w:r w:rsidRPr="00753579">
        <w:t>Brings together developers, investors, government and supply chain leaders across the offshore and onshore wind sectors.</w:t>
      </w:r>
    </w:p>
    <w:p w14:paraId="1DDC8ECB" w14:textId="6AF05C0B" w:rsidR="00F823A7" w:rsidRPr="00753579" w:rsidRDefault="00F823A7" w:rsidP="004E6BAF">
      <w:pPr>
        <w:pStyle w:val="BodyText"/>
        <w:spacing w:after="360"/>
      </w:pPr>
      <w:r w:rsidRPr="00753579">
        <w:t xml:space="preserve">For more information, visit the </w:t>
      </w:r>
      <w:hyperlink r:id="rId30" w:tooltip="Opens the Australia Wind Energy (AuWE) conference website" w:history="1">
        <w:r w:rsidR="00512CF3" w:rsidRPr="00753579">
          <w:rPr>
            <w:rStyle w:val="Hyperlink"/>
          </w:rPr>
          <w:t>Australia Wind Energy website</w:t>
        </w:r>
      </w:hyperlink>
      <w:r w:rsidRPr="00753579">
        <w:t>.</w:t>
      </w:r>
    </w:p>
    <w:p w14:paraId="315ECFE6" w14:textId="77777777" w:rsidR="00F823A7" w:rsidRPr="00753579" w:rsidRDefault="00F823A7">
      <w:pPr>
        <w:pStyle w:val="Heading3"/>
      </w:pPr>
      <w:r w:rsidRPr="00753579">
        <w:t>Gippsland New Energy Conference (GNEC) – Gippsland</w:t>
      </w:r>
    </w:p>
    <w:p w14:paraId="1D5A6F57" w14:textId="77777777" w:rsidR="00F823A7" w:rsidRPr="00753579" w:rsidRDefault="00F823A7" w:rsidP="004E6BAF">
      <w:pPr>
        <w:pStyle w:val="BodyText"/>
        <w:spacing w:before="120" w:after="120"/>
      </w:pPr>
      <w:r w:rsidRPr="00753579">
        <w:rPr>
          <w:b/>
          <w:bCs/>
        </w:rPr>
        <w:t>Typical timing:</w:t>
      </w:r>
      <w:r w:rsidRPr="00753579">
        <w:t xml:space="preserve"> August</w:t>
      </w:r>
    </w:p>
    <w:p w14:paraId="316E2CB4" w14:textId="07A02D8B" w:rsidR="00F823A7" w:rsidRPr="00753579" w:rsidRDefault="00F823A7">
      <w:pPr>
        <w:pStyle w:val="BodyText"/>
      </w:pPr>
      <w:r w:rsidRPr="00753579">
        <w:lastRenderedPageBreak/>
        <w:t>Australia’s leading regional energy transition conference which brings together government, developers, manufacturers, ports, investors, researchers, Traditional Owners</w:t>
      </w:r>
      <w:r w:rsidR="00722011">
        <w:t> </w:t>
      </w:r>
      <w:r w:rsidRPr="00753579">
        <w:t>and regional communities.</w:t>
      </w:r>
    </w:p>
    <w:p w14:paraId="6AB5D5E5" w14:textId="27B54279" w:rsidR="00F823A7" w:rsidRPr="00753579" w:rsidRDefault="00F823A7" w:rsidP="004E6BAF">
      <w:pPr>
        <w:pStyle w:val="BodyText"/>
        <w:spacing w:after="360"/>
      </w:pPr>
      <w:r w:rsidRPr="00753579">
        <w:t xml:space="preserve">For more information, visit the </w:t>
      </w:r>
      <w:hyperlink r:id="rId31" w:tooltip="Opens the Gippsland New Energy Conference (GNEC) website" w:history="1">
        <w:r w:rsidR="00512CF3" w:rsidRPr="00753579">
          <w:rPr>
            <w:rStyle w:val="Hyperlink"/>
          </w:rPr>
          <w:t>Gippsland New Energy Conference website</w:t>
        </w:r>
      </w:hyperlink>
      <w:r w:rsidRPr="00753579">
        <w:t>.</w:t>
      </w:r>
    </w:p>
    <w:p w14:paraId="5CDBB098" w14:textId="77777777" w:rsidR="00F823A7" w:rsidRPr="00753579" w:rsidRDefault="00F823A7">
      <w:pPr>
        <w:pStyle w:val="Heading3"/>
      </w:pPr>
      <w:r w:rsidRPr="00753579">
        <w:t>Australian Centre for Offshore Wind Energy (ACOWE) Technical Symposium – Gippsland</w:t>
      </w:r>
    </w:p>
    <w:p w14:paraId="7312A177" w14:textId="77777777" w:rsidR="00F823A7" w:rsidRPr="00753579" w:rsidRDefault="00F823A7" w:rsidP="004E6BAF">
      <w:pPr>
        <w:pStyle w:val="BodyText"/>
        <w:spacing w:before="120" w:after="120"/>
      </w:pPr>
      <w:r w:rsidRPr="00753579">
        <w:rPr>
          <w:b/>
          <w:bCs/>
        </w:rPr>
        <w:t>Typical timing:</w:t>
      </w:r>
      <w:r w:rsidRPr="00753579">
        <w:t xml:space="preserve"> August (held in conjunction with GNEC)</w:t>
      </w:r>
    </w:p>
    <w:p w14:paraId="2CC941CD" w14:textId="77777777" w:rsidR="00F823A7" w:rsidRPr="00753579" w:rsidRDefault="00F823A7">
      <w:pPr>
        <w:pStyle w:val="BodyText"/>
      </w:pPr>
      <w:r w:rsidRPr="00753579">
        <w:t>National technical symposium focused on offshore wind engineering, research, environmental science, grid integration and innovation.</w:t>
      </w:r>
    </w:p>
    <w:p w14:paraId="3FEE1AC8" w14:textId="489768DD" w:rsidR="00F823A7" w:rsidRPr="00753579" w:rsidRDefault="00F823A7" w:rsidP="004E6BAF">
      <w:pPr>
        <w:pStyle w:val="BodyText"/>
        <w:spacing w:after="360"/>
      </w:pPr>
      <w:r w:rsidRPr="00753579">
        <w:t xml:space="preserve">For more information, visit the </w:t>
      </w:r>
      <w:hyperlink r:id="rId32" w:tooltip="Opens the GNEC website page for the Australian Centre for Offshore Wind Energy (ACOWE) Technical Symposium" w:history="1">
        <w:r w:rsidR="00512CF3" w:rsidRPr="00753579">
          <w:rPr>
            <w:rStyle w:val="Hyperlink"/>
          </w:rPr>
          <w:t>ACOWE Technical Symposium page</w:t>
        </w:r>
      </w:hyperlink>
      <w:r w:rsidRPr="00753579">
        <w:t>.</w:t>
      </w:r>
    </w:p>
    <w:p w14:paraId="2C86452C" w14:textId="77777777" w:rsidR="00F823A7" w:rsidRPr="00753579" w:rsidRDefault="00F823A7">
      <w:pPr>
        <w:pStyle w:val="Heading3"/>
      </w:pPr>
      <w:r w:rsidRPr="00753579">
        <w:t>All Energy Australia – Melbourne</w:t>
      </w:r>
    </w:p>
    <w:p w14:paraId="36186CA5" w14:textId="77777777" w:rsidR="00F823A7" w:rsidRPr="00753579" w:rsidRDefault="00F823A7" w:rsidP="004E6BAF">
      <w:pPr>
        <w:pStyle w:val="BodyText"/>
        <w:spacing w:before="120" w:after="120"/>
      </w:pPr>
      <w:r w:rsidRPr="00753579">
        <w:rPr>
          <w:b/>
          <w:bCs/>
        </w:rPr>
        <w:t>Typical timing:</w:t>
      </w:r>
      <w:r w:rsidRPr="00753579">
        <w:t xml:space="preserve"> October</w:t>
      </w:r>
    </w:p>
    <w:p w14:paraId="620CD09A" w14:textId="77777777" w:rsidR="00F823A7" w:rsidRPr="00753579" w:rsidRDefault="00F823A7">
      <w:pPr>
        <w:pStyle w:val="BodyText"/>
      </w:pPr>
      <w:r w:rsidRPr="00753579">
        <w:t>The largest clean energy exhibition and conference in the Southern Hemisphere, which covers renewable generation, transmission, storage, hydrogen and investment.</w:t>
      </w:r>
    </w:p>
    <w:p w14:paraId="20AB9BE8" w14:textId="3F69B905" w:rsidR="00F823A7" w:rsidRPr="00753579" w:rsidRDefault="00F823A7">
      <w:pPr>
        <w:pStyle w:val="BodyText"/>
      </w:pPr>
      <w:r w:rsidRPr="00753579">
        <w:t>One of the world’s leading offshore wind conferences, attracting global developers, OEMs,</w:t>
      </w:r>
      <w:r w:rsidR="00722011">
        <w:t> </w:t>
      </w:r>
      <w:r w:rsidRPr="00753579">
        <w:t>investors and governments.</w:t>
      </w:r>
    </w:p>
    <w:p w14:paraId="7288E5B3" w14:textId="2C03DFE3" w:rsidR="00F823A7" w:rsidRPr="00753579" w:rsidRDefault="00F823A7" w:rsidP="004E6BAF">
      <w:pPr>
        <w:pStyle w:val="BodyText"/>
        <w:spacing w:after="360"/>
      </w:pPr>
      <w:r w:rsidRPr="00753579">
        <w:t xml:space="preserve">For more information, visit the </w:t>
      </w:r>
      <w:hyperlink r:id="rId33" w:tooltip="Opens the All Energy Australia exhibition and conference website" w:history="1">
        <w:r w:rsidR="00512CF3" w:rsidRPr="00753579">
          <w:rPr>
            <w:rStyle w:val="Hyperlink"/>
          </w:rPr>
          <w:t>All Energy Australia website</w:t>
        </w:r>
      </w:hyperlink>
      <w:r w:rsidRPr="00753579">
        <w:t>.</w:t>
      </w:r>
    </w:p>
    <w:p w14:paraId="08E0FCBE" w14:textId="77777777" w:rsidR="00F823A7" w:rsidRPr="00753579" w:rsidRDefault="00F823A7" w:rsidP="004E6BAF">
      <w:pPr>
        <w:pStyle w:val="Heading2"/>
        <w:pageBreakBefore/>
      </w:pPr>
      <w:r w:rsidRPr="00753579">
        <w:lastRenderedPageBreak/>
        <w:t>Australia</w:t>
      </w:r>
    </w:p>
    <w:p w14:paraId="3A4CAA1D" w14:textId="77777777" w:rsidR="00F823A7" w:rsidRPr="00753579" w:rsidRDefault="00F823A7">
      <w:pPr>
        <w:pStyle w:val="Heading3"/>
      </w:pPr>
      <w:r w:rsidRPr="00753579">
        <w:t>Energy Exchange Australia (AOG Energy) – Perth</w:t>
      </w:r>
    </w:p>
    <w:p w14:paraId="2A26F101" w14:textId="77777777" w:rsidR="00F823A7" w:rsidRPr="00753579" w:rsidRDefault="00F823A7" w:rsidP="004E6BAF">
      <w:pPr>
        <w:pStyle w:val="BodyText"/>
        <w:spacing w:before="120" w:after="120"/>
      </w:pPr>
      <w:r w:rsidRPr="00753579">
        <w:rPr>
          <w:b/>
          <w:bCs/>
        </w:rPr>
        <w:t>Typical timing:</w:t>
      </w:r>
      <w:r w:rsidRPr="00753579">
        <w:t xml:space="preserve"> March</w:t>
      </w:r>
    </w:p>
    <w:p w14:paraId="32F87E5E" w14:textId="77777777" w:rsidR="00F823A7" w:rsidRPr="00753579" w:rsidRDefault="00F823A7">
      <w:pPr>
        <w:pStyle w:val="BodyText"/>
      </w:pPr>
      <w:r w:rsidRPr="00753579">
        <w:t>Major energy industry conference with increasing emphasis on offshore wind, marine engineering and energy transition.</w:t>
      </w:r>
    </w:p>
    <w:p w14:paraId="0214AF2C" w14:textId="36C9B82C" w:rsidR="00F823A7" w:rsidRPr="00753579" w:rsidRDefault="00F823A7" w:rsidP="004E6BAF">
      <w:pPr>
        <w:pStyle w:val="BodyText"/>
        <w:spacing w:after="360"/>
      </w:pPr>
      <w:r w:rsidRPr="00753579">
        <w:t xml:space="preserve">For more information, visit the </w:t>
      </w:r>
      <w:hyperlink r:id="rId34" w:tooltip="Opens the Energy Exchange Australia (AOG Energy) website" w:history="1">
        <w:r w:rsidR="00512CF3" w:rsidRPr="00753579">
          <w:rPr>
            <w:rStyle w:val="Hyperlink"/>
          </w:rPr>
          <w:t>Energy Exchange Australia website</w:t>
        </w:r>
      </w:hyperlink>
      <w:r w:rsidRPr="00753579">
        <w:t>.</w:t>
      </w:r>
    </w:p>
    <w:p w14:paraId="6E90E859" w14:textId="77777777" w:rsidR="00F823A7" w:rsidRPr="00753579" w:rsidRDefault="00F823A7">
      <w:pPr>
        <w:pStyle w:val="Heading3"/>
      </w:pPr>
      <w:r w:rsidRPr="00753579">
        <w:t>Australian Wind Industry Forum</w:t>
      </w:r>
    </w:p>
    <w:p w14:paraId="482E9578" w14:textId="77777777" w:rsidR="00F823A7" w:rsidRPr="00753579" w:rsidRDefault="00F823A7" w:rsidP="004E6BAF">
      <w:pPr>
        <w:pStyle w:val="BodyText"/>
        <w:spacing w:before="120" w:after="120"/>
      </w:pPr>
      <w:r w:rsidRPr="00753579">
        <w:rPr>
          <w:b/>
          <w:bCs/>
        </w:rPr>
        <w:t>Typical timing:</w:t>
      </w:r>
      <w:r w:rsidRPr="00753579">
        <w:t xml:space="preserve"> Varies (generally Q2–Q3)</w:t>
      </w:r>
    </w:p>
    <w:p w14:paraId="3E290605" w14:textId="77777777" w:rsidR="00F823A7" w:rsidRPr="00753579" w:rsidRDefault="00F823A7">
      <w:pPr>
        <w:pStyle w:val="BodyText"/>
      </w:pPr>
      <w:r w:rsidRPr="00753579">
        <w:t>National conference focused on wind energy development, policy, investment and supply chain capability.</w:t>
      </w:r>
    </w:p>
    <w:p w14:paraId="46D8B719" w14:textId="0A2E1881" w:rsidR="00F823A7" w:rsidRPr="00753579" w:rsidRDefault="00F823A7" w:rsidP="004E6BAF">
      <w:pPr>
        <w:pStyle w:val="BodyText"/>
        <w:spacing w:after="360"/>
      </w:pPr>
      <w:r w:rsidRPr="00753579">
        <w:t xml:space="preserve">For more information, visit the </w:t>
      </w:r>
      <w:hyperlink r:id="rId35" w:tooltip="Opens the Clean Energy Council events website page for the Australian Wind Industry Forum" w:history="1">
        <w:r w:rsidR="00512CF3" w:rsidRPr="00753579">
          <w:rPr>
            <w:rStyle w:val="Hyperlink"/>
          </w:rPr>
          <w:t>Australian Wind Industry Forum page</w:t>
        </w:r>
      </w:hyperlink>
      <w:r w:rsidRPr="00753579">
        <w:t>.</w:t>
      </w:r>
    </w:p>
    <w:p w14:paraId="02F5064A" w14:textId="77777777" w:rsidR="00F823A7" w:rsidRPr="00753579" w:rsidRDefault="00F823A7">
      <w:pPr>
        <w:pStyle w:val="Heading3"/>
      </w:pPr>
      <w:r w:rsidRPr="00753579">
        <w:t>Energy Networks Conference</w:t>
      </w:r>
    </w:p>
    <w:p w14:paraId="0CFEEDF2" w14:textId="77777777" w:rsidR="00F823A7" w:rsidRPr="00753579" w:rsidRDefault="00F823A7" w:rsidP="004E6BAF">
      <w:pPr>
        <w:pStyle w:val="BodyText"/>
        <w:spacing w:before="120" w:after="120"/>
      </w:pPr>
      <w:r w:rsidRPr="00753579">
        <w:rPr>
          <w:b/>
          <w:bCs/>
        </w:rPr>
        <w:t>Typical timing:</w:t>
      </w:r>
      <w:r w:rsidRPr="00753579">
        <w:t xml:space="preserve"> May</w:t>
      </w:r>
    </w:p>
    <w:p w14:paraId="2AFB2513" w14:textId="77777777" w:rsidR="00F823A7" w:rsidRPr="00753579" w:rsidRDefault="00F823A7">
      <w:pPr>
        <w:pStyle w:val="BodyText"/>
      </w:pPr>
      <w:r w:rsidRPr="00753579">
        <w:t>Key event for transmission planning, grid investment and network development.</w:t>
      </w:r>
    </w:p>
    <w:p w14:paraId="7FCA114C" w14:textId="26064D92" w:rsidR="00F823A7" w:rsidRPr="00753579" w:rsidRDefault="00F823A7" w:rsidP="004E6BAF">
      <w:pPr>
        <w:pStyle w:val="BodyText"/>
        <w:spacing w:after="360"/>
      </w:pPr>
      <w:r w:rsidRPr="00753579">
        <w:t xml:space="preserve">For more information, visit the </w:t>
      </w:r>
      <w:hyperlink r:id="rId36" w:tooltip="Opens the Energy Networks Conference website" w:history="1">
        <w:r w:rsidR="00512CF3" w:rsidRPr="00753579">
          <w:rPr>
            <w:rStyle w:val="Hyperlink"/>
          </w:rPr>
          <w:t>Energy Networks Conference website</w:t>
        </w:r>
      </w:hyperlink>
      <w:r w:rsidRPr="00753579">
        <w:t>.</w:t>
      </w:r>
    </w:p>
    <w:p w14:paraId="0606858A" w14:textId="77777777" w:rsidR="00F823A7" w:rsidRPr="00753579" w:rsidRDefault="00F823A7">
      <w:pPr>
        <w:pStyle w:val="Heading3"/>
      </w:pPr>
      <w:r w:rsidRPr="00753579">
        <w:t>Australian Manufacturing Week</w:t>
      </w:r>
    </w:p>
    <w:p w14:paraId="433DB0A9" w14:textId="77777777" w:rsidR="00F823A7" w:rsidRPr="00753579" w:rsidRDefault="00F823A7" w:rsidP="004E6BAF">
      <w:pPr>
        <w:pStyle w:val="BodyText"/>
        <w:spacing w:before="120" w:after="120"/>
      </w:pPr>
      <w:r w:rsidRPr="00753579">
        <w:rPr>
          <w:b/>
          <w:bCs/>
        </w:rPr>
        <w:t>Typical timing:</w:t>
      </w:r>
      <w:r w:rsidRPr="00753579">
        <w:t xml:space="preserve"> May</w:t>
      </w:r>
    </w:p>
    <w:p w14:paraId="30AF1FB5" w14:textId="77777777" w:rsidR="00F823A7" w:rsidRPr="00753579" w:rsidRDefault="00F823A7">
      <w:pPr>
        <w:pStyle w:val="BodyText"/>
      </w:pPr>
      <w:r w:rsidRPr="00753579">
        <w:t>Showcases advanced manufacturing capability and local industry participation.</w:t>
      </w:r>
    </w:p>
    <w:p w14:paraId="49603433" w14:textId="10E92ACC" w:rsidR="00F823A7" w:rsidRPr="00753579" w:rsidRDefault="00F823A7">
      <w:pPr>
        <w:pStyle w:val="BodyText"/>
      </w:pPr>
      <w:r w:rsidRPr="00753579">
        <w:t xml:space="preserve">For more information, visit the </w:t>
      </w:r>
      <w:hyperlink r:id="rId37" w:tooltip="Opens the Australian Manufacturing Week website" w:history="1">
        <w:r w:rsidR="00512CF3" w:rsidRPr="00753579">
          <w:rPr>
            <w:rStyle w:val="Hyperlink"/>
          </w:rPr>
          <w:t>Australian Manufacturing Week website</w:t>
        </w:r>
      </w:hyperlink>
      <w:r w:rsidRPr="00753579">
        <w:t>.</w:t>
      </w:r>
    </w:p>
    <w:p w14:paraId="0ABF7361" w14:textId="77777777" w:rsidR="00F823A7" w:rsidRPr="00753579" w:rsidRDefault="00F823A7">
      <w:pPr>
        <w:pStyle w:val="Heading3"/>
      </w:pPr>
      <w:r w:rsidRPr="00753579">
        <w:lastRenderedPageBreak/>
        <w:t>Clean Energy Summit (Clean Energy Council) – Sydney</w:t>
      </w:r>
    </w:p>
    <w:p w14:paraId="6DBA0476" w14:textId="77777777" w:rsidR="00F823A7" w:rsidRPr="00753579" w:rsidRDefault="00F823A7" w:rsidP="004E6BAF">
      <w:pPr>
        <w:pStyle w:val="BodyText"/>
        <w:spacing w:before="120" w:after="120"/>
      </w:pPr>
      <w:r w:rsidRPr="00753579">
        <w:rPr>
          <w:b/>
          <w:bCs/>
        </w:rPr>
        <w:t>Typical timing:</w:t>
      </w:r>
      <w:r w:rsidRPr="00753579">
        <w:t xml:space="preserve"> July</w:t>
      </w:r>
    </w:p>
    <w:p w14:paraId="144A13DD" w14:textId="77777777" w:rsidR="00F823A7" w:rsidRPr="00753579" w:rsidRDefault="00F823A7">
      <w:pPr>
        <w:pStyle w:val="BodyText"/>
      </w:pPr>
      <w:r w:rsidRPr="00753579">
        <w:t>Australia’s flagship clean energy policy and investment event attended by governments, developers, investors and financiers.</w:t>
      </w:r>
    </w:p>
    <w:p w14:paraId="78E8B576" w14:textId="269D9DA2" w:rsidR="00F823A7" w:rsidRPr="00753579" w:rsidRDefault="00F823A7" w:rsidP="004E6BAF">
      <w:pPr>
        <w:pStyle w:val="BodyText"/>
        <w:spacing w:after="360"/>
      </w:pPr>
      <w:r w:rsidRPr="00753579">
        <w:t xml:space="preserve">For more information, visit the </w:t>
      </w:r>
      <w:hyperlink r:id="rId38" w:tooltip="Opens the Clean Energy Council events website page for the Australian Clean Energy Summit" w:history="1">
        <w:r w:rsidR="00512CF3" w:rsidRPr="00753579">
          <w:rPr>
            <w:rStyle w:val="Hyperlink"/>
          </w:rPr>
          <w:t>Australian Clean Energy Summit page</w:t>
        </w:r>
      </w:hyperlink>
      <w:r w:rsidRPr="00753579">
        <w:t>.</w:t>
      </w:r>
    </w:p>
    <w:p w14:paraId="12866835" w14:textId="77777777" w:rsidR="00F823A7" w:rsidRPr="00753579" w:rsidRDefault="00F823A7">
      <w:pPr>
        <w:pStyle w:val="Heading3"/>
      </w:pPr>
      <w:r w:rsidRPr="00753579">
        <w:t>Ports Australia Conference – Sydney</w:t>
      </w:r>
    </w:p>
    <w:p w14:paraId="495861CA" w14:textId="77777777" w:rsidR="00F823A7" w:rsidRPr="00753579" w:rsidRDefault="00F823A7" w:rsidP="004E6BAF">
      <w:pPr>
        <w:pStyle w:val="BodyText"/>
        <w:spacing w:before="120" w:after="120"/>
      </w:pPr>
      <w:r w:rsidRPr="00753579">
        <w:rPr>
          <w:b/>
          <w:bCs/>
        </w:rPr>
        <w:t>Typical timing:</w:t>
      </w:r>
      <w:r w:rsidRPr="00753579">
        <w:t xml:space="preserve"> Varies</w:t>
      </w:r>
    </w:p>
    <w:p w14:paraId="5EAC667C" w14:textId="77777777" w:rsidR="00F823A7" w:rsidRPr="00753579" w:rsidRDefault="00F823A7">
      <w:pPr>
        <w:pStyle w:val="BodyText"/>
      </w:pPr>
      <w:r w:rsidRPr="00753579">
        <w:t>Relevant for offshore wind logistics, heavy lift capability and port infrastructure investment.</w:t>
      </w:r>
    </w:p>
    <w:p w14:paraId="16E496AA" w14:textId="485E6764" w:rsidR="00F823A7" w:rsidRPr="00753579" w:rsidRDefault="00F823A7">
      <w:pPr>
        <w:pStyle w:val="BodyText"/>
      </w:pPr>
      <w:r w:rsidRPr="00753579">
        <w:t xml:space="preserve">For more information, visit the </w:t>
      </w:r>
      <w:hyperlink r:id="rId39" w:tooltip="Opens the Ports Australia website events page, including the Ports Australia Conference" w:history="1">
        <w:r w:rsidR="00512CF3" w:rsidRPr="00753579">
          <w:rPr>
            <w:rStyle w:val="Hyperlink"/>
          </w:rPr>
          <w:t>Ports Australia events page</w:t>
        </w:r>
      </w:hyperlink>
      <w:r w:rsidRPr="00753579">
        <w:t>.</w:t>
      </w:r>
    </w:p>
    <w:p w14:paraId="6725CBA0" w14:textId="77777777" w:rsidR="00F823A7" w:rsidRPr="00753579" w:rsidRDefault="00F823A7">
      <w:pPr>
        <w:pStyle w:val="Heading1"/>
        <w:pageBreakBefore/>
      </w:pPr>
      <w:bookmarkStart w:id="26" w:name="_Toc243465772"/>
      <w:r w:rsidRPr="00753579">
        <w:lastRenderedPageBreak/>
        <w:t>Key Victorian Government entities</w:t>
      </w:r>
      <w:bookmarkEnd w:id="26"/>
    </w:p>
    <w:p w14:paraId="3001B1E9" w14:textId="77777777" w:rsidR="00F823A7" w:rsidRPr="00753579" w:rsidRDefault="00F823A7" w:rsidP="002304B6">
      <w:pPr>
        <w:pStyle w:val="Introductoryparagraph"/>
        <w:spacing w:after="120"/>
      </w:pPr>
      <w:r w:rsidRPr="00753579">
        <w:t>We can help facilitate connections with key Victorian Government entities and industry members across our renewable energy sector.</w:t>
      </w:r>
    </w:p>
    <w:p w14:paraId="4C1309FE" w14:textId="77777777" w:rsidR="00F823A7" w:rsidRPr="00753579" w:rsidRDefault="00F823A7" w:rsidP="002304B6">
      <w:pPr>
        <w:pStyle w:val="Heading2"/>
        <w:spacing w:after="240"/>
      </w:pPr>
      <w:r w:rsidRPr="00753579">
        <w:t>Department of Energy, Environment and Climate Action (DEECA)</w:t>
      </w:r>
    </w:p>
    <w:p w14:paraId="117320A8" w14:textId="77777777" w:rsidR="00F823A7" w:rsidRPr="00753579" w:rsidRDefault="00F823A7" w:rsidP="004E6BAF">
      <w:pPr>
        <w:pStyle w:val="BodyText"/>
        <w:spacing w:after="180"/>
      </w:pPr>
      <w:r w:rsidRPr="00753579">
        <w:t>DEECA works with industry and the community to develop Victoria’s secure and sustainable energy future.</w:t>
      </w:r>
    </w:p>
    <w:p w14:paraId="08B8762C" w14:textId="7465918C" w:rsidR="00F823A7" w:rsidRPr="00753579" w:rsidRDefault="00F823A7" w:rsidP="004E6BAF">
      <w:pPr>
        <w:pStyle w:val="BodyText"/>
        <w:spacing w:after="180"/>
      </w:pPr>
      <w:r w:rsidRPr="00753579">
        <w:t xml:space="preserve">For information on Victoria’s energy policy landscape and facilitated connections across the Victorian Government and renewable energy sector, contact the Business and Industry Engagement team at </w:t>
      </w:r>
      <w:hyperlink r:id="rId40" w:tooltip="Opens a new email to the DEECA Business and Industry Engagement team" w:history="1">
        <w:r w:rsidR="00512CF3" w:rsidRPr="00753579">
          <w:rPr>
            <w:rStyle w:val="Hyperlink"/>
          </w:rPr>
          <w:t>BIE@deeca.vic.gov.au</w:t>
        </w:r>
      </w:hyperlink>
      <w:r w:rsidRPr="00753579">
        <w:t>.</w:t>
      </w:r>
    </w:p>
    <w:p w14:paraId="279A1EBF" w14:textId="0EF9D0A2" w:rsidR="00F823A7" w:rsidRPr="00753579" w:rsidRDefault="00F823A7">
      <w:pPr>
        <w:pStyle w:val="BodyText"/>
      </w:pPr>
      <w:r w:rsidRPr="00753579">
        <w:t xml:space="preserve">For more information, visit the </w:t>
      </w:r>
      <w:hyperlink r:id="rId41" w:tooltip="Opens the Victorian Government energy website page about renewable energy investment opportunities" w:history="1">
        <w:r w:rsidR="00512CF3" w:rsidRPr="00753579">
          <w:rPr>
            <w:rStyle w:val="Hyperlink"/>
          </w:rPr>
          <w:t>renewable energy investment opportunities page</w:t>
        </w:r>
      </w:hyperlink>
      <w:r w:rsidRPr="00753579">
        <w:t>.</w:t>
      </w:r>
    </w:p>
    <w:p w14:paraId="5E9A5808" w14:textId="77777777" w:rsidR="00F823A7" w:rsidRPr="00753579" w:rsidRDefault="00F823A7" w:rsidP="002304B6">
      <w:pPr>
        <w:pStyle w:val="Heading2"/>
        <w:spacing w:after="240"/>
      </w:pPr>
      <w:r w:rsidRPr="00753579">
        <w:t>Offshore Wind Energy Victoria</w:t>
      </w:r>
    </w:p>
    <w:p w14:paraId="62301228" w14:textId="77777777" w:rsidR="00F823A7" w:rsidRPr="00753579" w:rsidRDefault="00F823A7" w:rsidP="004E6BAF">
      <w:pPr>
        <w:pStyle w:val="BodyText"/>
        <w:spacing w:after="180"/>
      </w:pPr>
      <w:r w:rsidRPr="00753579">
        <w:t>Offshore Wind Energy Victoria (OWEV) has been established within DEECA as the single point of entry for industry and community engagement on offshore wind.</w:t>
      </w:r>
    </w:p>
    <w:p w14:paraId="69356DE8" w14:textId="575DF2E8" w:rsidR="00F823A7" w:rsidRPr="00753579" w:rsidRDefault="00F823A7" w:rsidP="004E6BAF">
      <w:pPr>
        <w:pStyle w:val="BodyText"/>
        <w:spacing w:after="180"/>
      </w:pPr>
      <w:r w:rsidRPr="00753579">
        <w:t xml:space="preserve">For more information, visit the </w:t>
      </w:r>
      <w:hyperlink r:id="rId42" w:tooltip="Opens the Victorian Government energy website page for Offshore Wind Energy Victoria (OWEV)" w:history="1">
        <w:r w:rsidR="00512CF3" w:rsidRPr="00753579">
          <w:rPr>
            <w:rStyle w:val="Hyperlink"/>
          </w:rPr>
          <w:t>Offshore Wind Energy Victoria page</w:t>
        </w:r>
      </w:hyperlink>
      <w:r w:rsidRPr="00753579">
        <w:t>.</w:t>
      </w:r>
    </w:p>
    <w:p w14:paraId="41C65445" w14:textId="12FEF3BE" w:rsidR="00F823A7" w:rsidRPr="00753579" w:rsidRDefault="00F823A7">
      <w:pPr>
        <w:pStyle w:val="BodyText"/>
      </w:pPr>
      <w:r w:rsidRPr="00753579">
        <w:t xml:space="preserve">Contact OWEV at </w:t>
      </w:r>
      <w:hyperlink r:id="rId43" w:tooltip="Opens a new email to Offshore Wind Energy Victoria (OWEV)" w:history="1">
        <w:r w:rsidR="00512CF3" w:rsidRPr="00753579">
          <w:rPr>
            <w:rStyle w:val="Hyperlink"/>
          </w:rPr>
          <w:t>offshorewind@deeca.vic.gov.au</w:t>
        </w:r>
      </w:hyperlink>
      <w:r w:rsidRPr="00753579">
        <w:t>.</w:t>
      </w:r>
    </w:p>
    <w:p w14:paraId="709B9FA0" w14:textId="77777777" w:rsidR="00F823A7" w:rsidRPr="00753579" w:rsidRDefault="00F823A7" w:rsidP="002304B6">
      <w:pPr>
        <w:pStyle w:val="Heading2"/>
        <w:spacing w:after="240"/>
      </w:pPr>
      <w:r w:rsidRPr="00753579">
        <w:t>Solar Victoria</w:t>
      </w:r>
    </w:p>
    <w:p w14:paraId="1D479EAF" w14:textId="77777777" w:rsidR="00F823A7" w:rsidRPr="00753579" w:rsidRDefault="00F823A7">
      <w:pPr>
        <w:pStyle w:val="BodyText"/>
      </w:pPr>
      <w:r w:rsidRPr="00753579">
        <w:t>Solar Victoria is responsible for the delivery of the Victorian Government’s $1.3 billion Solar Homes Program – one of the most ambitious and transformative renewable energy programs in Australia.</w:t>
      </w:r>
    </w:p>
    <w:p w14:paraId="5F9F6615" w14:textId="06D1BFEF" w:rsidR="00F823A7" w:rsidRPr="00753579" w:rsidRDefault="00F823A7">
      <w:pPr>
        <w:pStyle w:val="BodyText"/>
      </w:pPr>
      <w:r w:rsidRPr="00753579">
        <w:t xml:space="preserve">For more information, visit the </w:t>
      </w:r>
      <w:hyperlink r:id="rId44" w:tooltip="Opens the Solar Victoria website" w:history="1">
        <w:r w:rsidR="00512CF3" w:rsidRPr="00753579">
          <w:rPr>
            <w:rStyle w:val="Hyperlink"/>
          </w:rPr>
          <w:t>Solar Victoria website</w:t>
        </w:r>
      </w:hyperlink>
      <w:r w:rsidRPr="00753579">
        <w:t>.</w:t>
      </w:r>
    </w:p>
    <w:p w14:paraId="011C0A8D" w14:textId="77777777" w:rsidR="00F823A7" w:rsidRPr="00753579" w:rsidRDefault="00F823A7">
      <w:pPr>
        <w:pStyle w:val="Heading2"/>
      </w:pPr>
      <w:r w:rsidRPr="00753579">
        <w:lastRenderedPageBreak/>
        <w:t>VicGrid</w:t>
      </w:r>
    </w:p>
    <w:p w14:paraId="2BCD6B50" w14:textId="77777777" w:rsidR="00F823A7" w:rsidRPr="00753579" w:rsidRDefault="00F823A7">
      <w:pPr>
        <w:pStyle w:val="BodyText"/>
      </w:pPr>
      <w:r w:rsidRPr="00753579">
        <w:t>VicGrid coordinates the planning and development of Victorian Renewable Energy Zones (REZs). It is also investing $480 million that will be used to strengthen the grid and develop each REZ.</w:t>
      </w:r>
    </w:p>
    <w:p w14:paraId="029A965D" w14:textId="64DA0874" w:rsidR="00F823A7" w:rsidRPr="00753579" w:rsidRDefault="00F823A7">
      <w:pPr>
        <w:pStyle w:val="BodyText"/>
      </w:pPr>
      <w:r w:rsidRPr="00753579">
        <w:t xml:space="preserve">For more information, visit the </w:t>
      </w:r>
      <w:hyperlink r:id="rId45" w:tooltip="Opens the Victorian Government energy website page about Victoria’s renewable energy zones" w:history="1">
        <w:r w:rsidR="00512CF3" w:rsidRPr="00753579">
          <w:rPr>
            <w:rStyle w:val="Hyperlink"/>
          </w:rPr>
          <w:t>renewable energy zones page</w:t>
        </w:r>
      </w:hyperlink>
      <w:r w:rsidRPr="00753579">
        <w:t>.</w:t>
      </w:r>
    </w:p>
    <w:p w14:paraId="7F871289" w14:textId="77777777" w:rsidR="00F823A7" w:rsidRPr="00753579" w:rsidRDefault="00F823A7">
      <w:pPr>
        <w:pStyle w:val="Heading2"/>
      </w:pPr>
      <w:r w:rsidRPr="00753579">
        <w:t>Invest Victoria</w:t>
      </w:r>
    </w:p>
    <w:p w14:paraId="7BDF026C" w14:textId="7EFDF09A" w:rsidR="00F823A7" w:rsidRPr="00753579" w:rsidRDefault="00F823A7">
      <w:pPr>
        <w:pStyle w:val="Normalbeforebullets"/>
      </w:pPr>
      <w:r w:rsidRPr="00753579">
        <w:t>Invest Victoria is the Victorian Government’s investment attraction agency. Services</w:t>
      </w:r>
      <w:r w:rsidR="004E6BAF" w:rsidRPr="00753579">
        <w:t> </w:t>
      </w:r>
      <w:r w:rsidRPr="00753579">
        <w:t>include:</w:t>
      </w:r>
    </w:p>
    <w:p w14:paraId="356CF0EE" w14:textId="77777777" w:rsidR="00F823A7" w:rsidRPr="00753579" w:rsidRDefault="00F823A7">
      <w:pPr>
        <w:pStyle w:val="ListBullet"/>
      </w:pPr>
      <w:r w:rsidRPr="00753579">
        <w:t>market regulatory information</w:t>
      </w:r>
    </w:p>
    <w:p w14:paraId="2F63B281" w14:textId="77777777" w:rsidR="00F823A7" w:rsidRPr="00753579" w:rsidRDefault="00F823A7">
      <w:pPr>
        <w:pStyle w:val="ListBullet"/>
      </w:pPr>
      <w:r w:rsidRPr="00753579">
        <w:t>statutory approvals coordination</w:t>
      </w:r>
    </w:p>
    <w:p w14:paraId="1EC3C2C0" w14:textId="77777777" w:rsidR="00F823A7" w:rsidRPr="00753579" w:rsidRDefault="00F823A7">
      <w:pPr>
        <w:pStyle w:val="ListBullet"/>
      </w:pPr>
      <w:r w:rsidRPr="00753579">
        <w:t>site location services</w:t>
      </w:r>
    </w:p>
    <w:p w14:paraId="571308F4" w14:textId="77777777" w:rsidR="00F823A7" w:rsidRPr="00753579" w:rsidRDefault="00F823A7">
      <w:pPr>
        <w:pStyle w:val="ListBullet"/>
      </w:pPr>
      <w:r w:rsidRPr="00753579">
        <w:t>identification of infrastructure and utility requirements</w:t>
      </w:r>
    </w:p>
    <w:p w14:paraId="104B643E" w14:textId="77777777" w:rsidR="00F823A7" w:rsidRPr="00753579" w:rsidRDefault="00F823A7">
      <w:pPr>
        <w:pStyle w:val="LastBulletinList"/>
      </w:pPr>
      <w:r w:rsidRPr="00753579">
        <w:t>advocacy within government.</w:t>
      </w:r>
    </w:p>
    <w:p w14:paraId="37514BB5" w14:textId="13DC8545" w:rsidR="00F823A7" w:rsidRPr="00753579" w:rsidRDefault="00F823A7">
      <w:pPr>
        <w:pStyle w:val="BodyText"/>
      </w:pPr>
      <w:r w:rsidRPr="00753579">
        <w:t xml:space="preserve">For more information, visit the </w:t>
      </w:r>
      <w:hyperlink r:id="rId46" w:tooltip="Opens the Invest Victoria website" w:history="1">
        <w:r w:rsidR="00512CF3" w:rsidRPr="00753579">
          <w:rPr>
            <w:rStyle w:val="Hyperlink"/>
          </w:rPr>
          <w:t>Invest Victoria website</w:t>
        </w:r>
      </w:hyperlink>
      <w:r w:rsidRPr="00753579">
        <w:t>.</w:t>
      </w:r>
    </w:p>
    <w:p w14:paraId="44D22689" w14:textId="77777777" w:rsidR="00F823A7" w:rsidRPr="00753579" w:rsidRDefault="00F823A7">
      <w:pPr>
        <w:pStyle w:val="Heading2"/>
      </w:pPr>
      <w:r w:rsidRPr="00753579">
        <w:t>Investment Coordinator-General</w:t>
      </w:r>
    </w:p>
    <w:p w14:paraId="4D1D300F" w14:textId="77777777" w:rsidR="00F823A7" w:rsidRPr="00753579" w:rsidRDefault="00F823A7">
      <w:pPr>
        <w:pStyle w:val="BodyText"/>
      </w:pPr>
      <w:r w:rsidRPr="00753579">
        <w:t>The Investment Coordinator-General role and function also sits within Invest Victoria, working across agencies to ensure approvals deadlines are met and helping to reduce delays.</w:t>
      </w:r>
    </w:p>
    <w:p w14:paraId="73C98491" w14:textId="7ED8FA99" w:rsidR="00F823A7" w:rsidRPr="00753579" w:rsidRDefault="00F823A7">
      <w:pPr>
        <w:pStyle w:val="BodyText"/>
      </w:pPr>
      <w:r w:rsidRPr="00753579">
        <w:t xml:space="preserve">For more information, visit </w:t>
      </w:r>
      <w:hyperlink r:id="rId47" w:tooltip="Opens the Department of Jobs, Skills, Industry and Regions website page for Victoria’s Investment Coordinator-General" w:history="1">
        <w:r w:rsidR="00512CF3" w:rsidRPr="00753579">
          <w:rPr>
            <w:rStyle w:val="Hyperlink"/>
          </w:rPr>
          <w:t>Victoria’s Investment Coordinator-General page</w:t>
        </w:r>
      </w:hyperlink>
      <w:r w:rsidRPr="00753579">
        <w:t>.</w:t>
      </w:r>
    </w:p>
    <w:p w14:paraId="14EF95B5" w14:textId="77777777" w:rsidR="00F823A7" w:rsidRPr="00753579" w:rsidRDefault="00F823A7">
      <w:pPr>
        <w:pStyle w:val="Heading2"/>
      </w:pPr>
      <w:r w:rsidRPr="00753579">
        <w:lastRenderedPageBreak/>
        <w:t>Innovation Victoria</w:t>
      </w:r>
    </w:p>
    <w:p w14:paraId="464EEAF0" w14:textId="77777777" w:rsidR="00F823A7" w:rsidRPr="00753579" w:rsidRDefault="00F823A7">
      <w:pPr>
        <w:pStyle w:val="BodyText"/>
      </w:pPr>
      <w:r w:rsidRPr="00753579">
        <w:t>Innovation Victoria is the Victorian Government’s single front door for innovation, supporting founders, researchers, entrepreneurs and investors from early idea through to commercialisation and scale. It provides the capability uplift, connections and capital pathways to accelerate the commercialisation from idea to growth, scale and global opportunity.</w:t>
      </w:r>
    </w:p>
    <w:p w14:paraId="5C97DD24" w14:textId="187474E0" w:rsidR="00F823A7" w:rsidRPr="00753579" w:rsidRDefault="00F823A7">
      <w:pPr>
        <w:pStyle w:val="BodyText"/>
      </w:pPr>
      <w:r w:rsidRPr="00753579">
        <w:t xml:space="preserve">For more information, visit the </w:t>
      </w:r>
      <w:hyperlink r:id="rId48" w:tooltip="Opens the Innovation Victoria website" w:history="1">
        <w:r w:rsidR="00512CF3" w:rsidRPr="00753579">
          <w:rPr>
            <w:rStyle w:val="Hyperlink"/>
          </w:rPr>
          <w:t>Innovation Victoria website</w:t>
        </w:r>
      </w:hyperlink>
      <w:r w:rsidRPr="00753579">
        <w:t>.</w:t>
      </w:r>
    </w:p>
    <w:p w14:paraId="490B93C1" w14:textId="77777777" w:rsidR="00F823A7" w:rsidRPr="00753579" w:rsidRDefault="00F823A7">
      <w:pPr>
        <w:pStyle w:val="Heading2"/>
      </w:pPr>
      <w:r w:rsidRPr="00753579">
        <w:t>SEC</w:t>
      </w:r>
    </w:p>
    <w:p w14:paraId="5C303F9C" w14:textId="77777777" w:rsidR="00F823A7" w:rsidRPr="00753579" w:rsidRDefault="00F823A7">
      <w:pPr>
        <w:pStyle w:val="BodyText"/>
      </w:pPr>
      <w:r w:rsidRPr="00753579">
        <w:t>SEC is a Victorian Government-owned renewable energy company. It is partnering with the private sector to deliver 4.5 GW of new renewable energy and storage projects with an initial investment of $1 billion.</w:t>
      </w:r>
    </w:p>
    <w:p w14:paraId="42051E1C" w14:textId="16013883" w:rsidR="00F823A7" w:rsidRPr="00753579" w:rsidRDefault="00F823A7">
      <w:pPr>
        <w:pStyle w:val="BodyText"/>
      </w:pPr>
      <w:r w:rsidRPr="00753579">
        <w:t xml:space="preserve">For more information, visit the </w:t>
      </w:r>
      <w:hyperlink r:id="rId49" w:tooltip="Opens the State Electricity Commission (SEC) Victoria website" w:history="1">
        <w:r w:rsidR="00512CF3" w:rsidRPr="00753579">
          <w:rPr>
            <w:rStyle w:val="Hyperlink"/>
          </w:rPr>
          <w:t>SEC website</w:t>
        </w:r>
      </w:hyperlink>
      <w:r w:rsidRPr="00753579">
        <w:t>.</w:t>
      </w:r>
    </w:p>
    <w:p w14:paraId="5960FB3A" w14:textId="77777777" w:rsidR="00F823A7" w:rsidRPr="00753579" w:rsidRDefault="00F823A7">
      <w:pPr>
        <w:pStyle w:val="Heading1"/>
        <w:pageBreakBefore/>
      </w:pPr>
      <w:bookmarkStart w:id="27" w:name="_Toc243465773"/>
      <w:r w:rsidRPr="00753579">
        <w:lastRenderedPageBreak/>
        <w:t>Subsector packs</w:t>
      </w:r>
      <w:bookmarkEnd w:id="27"/>
    </w:p>
    <w:p w14:paraId="7892BEDA" w14:textId="388B0D68" w:rsidR="00F823A7" w:rsidRPr="00753579" w:rsidRDefault="00F823A7">
      <w:pPr>
        <w:pStyle w:val="BodyText"/>
      </w:pPr>
      <w:r w:rsidRPr="00753579">
        <w:t xml:space="preserve">To access the Renewable Energy subsector packs, please visit the </w:t>
      </w:r>
      <w:hyperlink r:id="rId50" w:tooltip="Opens the Victorian Government energy website page where the renewable energy subsector packs can be downloaded" w:history="1">
        <w:r w:rsidR="00512CF3" w:rsidRPr="00753579">
          <w:rPr>
            <w:rStyle w:val="Hyperlink"/>
          </w:rPr>
          <w:t>renewable energy subsector packs page</w:t>
        </w:r>
      </w:hyperlink>
      <w:r w:rsidRPr="00753579">
        <w:t>.</w:t>
      </w:r>
    </w:p>
    <w:p w14:paraId="30B0A8C8" w14:textId="77777777" w:rsidR="00F823A7" w:rsidRPr="00753579" w:rsidRDefault="00F823A7">
      <w:pPr>
        <w:pStyle w:val="Normalbeforebullets"/>
      </w:pPr>
      <w:r w:rsidRPr="00753579">
        <w:t>The following subsector packs are available:</w:t>
      </w:r>
    </w:p>
    <w:p w14:paraId="0447D69A" w14:textId="77777777" w:rsidR="00F823A7" w:rsidRPr="00753579" w:rsidRDefault="00F823A7">
      <w:pPr>
        <w:pStyle w:val="ListBullet"/>
      </w:pPr>
      <w:r w:rsidRPr="00753579">
        <w:t>Distributed Energy Resources and EVs</w:t>
      </w:r>
    </w:p>
    <w:p w14:paraId="53009288" w14:textId="77777777" w:rsidR="00F823A7" w:rsidRPr="00753579" w:rsidRDefault="00F823A7">
      <w:pPr>
        <w:pStyle w:val="ListBullet"/>
      </w:pPr>
      <w:r w:rsidRPr="00753579">
        <w:t>Offshore Wind</w:t>
      </w:r>
    </w:p>
    <w:p w14:paraId="58025B46" w14:textId="77777777" w:rsidR="00F823A7" w:rsidRPr="00753579" w:rsidRDefault="00F823A7">
      <w:pPr>
        <w:pStyle w:val="ListBullet"/>
      </w:pPr>
      <w:r w:rsidRPr="00753579">
        <w:t>Utility-scale Electricity Generation and Storage</w:t>
      </w:r>
    </w:p>
    <w:p w14:paraId="6D746D89" w14:textId="77777777" w:rsidR="00F823A7" w:rsidRPr="00753579" w:rsidRDefault="00F823A7">
      <w:pPr>
        <w:pStyle w:val="ListBullet"/>
      </w:pPr>
      <w:r w:rsidRPr="00753579">
        <w:t>Renewable Fuels and Feedstocks</w:t>
      </w:r>
    </w:p>
    <w:p w14:paraId="269B0A32" w14:textId="77777777" w:rsidR="00F823A7" w:rsidRPr="00753579" w:rsidRDefault="00F823A7">
      <w:pPr>
        <w:pStyle w:val="LastBulletinList"/>
      </w:pPr>
      <w:r w:rsidRPr="00753579">
        <w:t>Renewable Fuels and Feedstocks: Sustainable Aviation Fuel.</w:t>
      </w:r>
    </w:p>
    <w:p w14:paraId="46298DE9" w14:textId="395DDEAA" w:rsidR="00222FF2" w:rsidRPr="00753579" w:rsidRDefault="00222FF2" w:rsidP="00885AAB">
      <w:pPr>
        <w:pStyle w:val="Heading1"/>
        <w:pageBreakBefore/>
        <w:spacing w:after="240"/>
      </w:pPr>
      <w:bookmarkStart w:id="28" w:name="_Toc243465774"/>
      <w:r w:rsidRPr="00753579">
        <w:lastRenderedPageBreak/>
        <w:t>Publication information</w:t>
      </w:r>
      <w:bookmarkEnd w:id="1"/>
      <w:bookmarkEnd w:id="28"/>
    </w:p>
    <w:p w14:paraId="7E2A510E" w14:textId="77777777" w:rsidR="00222FF2" w:rsidRPr="00753579" w:rsidRDefault="00222FF2" w:rsidP="00B444E3">
      <w:pPr>
        <w:pStyle w:val="Heading2"/>
        <w:spacing w:before="0" w:after="120"/>
        <w:rPr>
          <w:sz w:val="32"/>
          <w:szCs w:val="32"/>
        </w:rPr>
      </w:pPr>
      <w:r w:rsidRPr="00753579">
        <w:rPr>
          <w:sz w:val="32"/>
          <w:szCs w:val="32"/>
        </w:rPr>
        <w:t>Copyright</w:t>
      </w:r>
    </w:p>
    <w:p w14:paraId="38748876" w14:textId="40FE9113" w:rsidR="00222FF2" w:rsidRPr="00753579" w:rsidRDefault="00222FF2" w:rsidP="00C51A83">
      <w:pPr>
        <w:pStyle w:val="BodyText"/>
        <w:spacing w:after="120"/>
        <w:ind w:right="-285"/>
      </w:pPr>
      <w:r w:rsidRPr="00753579">
        <w:t xml:space="preserve">© The State of Victoria Department of Energy, Environment and </w:t>
      </w:r>
      <w:r w:rsidR="00F72213" w:rsidRPr="00753579">
        <w:t>Climate Action, September 2026.</w:t>
      </w:r>
    </w:p>
    <w:p w14:paraId="69A3F2CD" w14:textId="77777777" w:rsidR="00222FF2" w:rsidRPr="00753579" w:rsidRDefault="00222FF2" w:rsidP="00B444E3">
      <w:pPr>
        <w:pStyle w:val="Heading2"/>
        <w:spacing w:before="0" w:after="120"/>
        <w:rPr>
          <w:sz w:val="32"/>
          <w:szCs w:val="32"/>
        </w:rPr>
      </w:pPr>
      <w:r w:rsidRPr="00753579">
        <w:rPr>
          <w:sz w:val="32"/>
          <w:szCs w:val="32"/>
        </w:rPr>
        <w:t>Creative Commons</w:t>
      </w:r>
    </w:p>
    <w:p w14:paraId="51A69DCE" w14:textId="7A937416" w:rsidR="00222FF2" w:rsidRPr="00753579" w:rsidRDefault="00222FF2" w:rsidP="00222FF2">
      <w:pPr>
        <w:pStyle w:val="BodyText"/>
        <w:ind w:right="-285"/>
      </w:pPr>
      <w:r w:rsidRPr="00753579">
        <w:t xml:space="preserve">This work is licensed under a Creative Commons Attribution 4.0 International licence, </w:t>
      </w:r>
      <w:r w:rsidR="00512CF3" w:rsidRPr="00753579">
        <w:t xml:space="preserve">visit the </w:t>
      </w:r>
      <w:hyperlink r:id="rId51" w:tooltip="Opens the Creative Commons website page for the Attribution 4.0 International licence" w:history="1">
        <w:r w:rsidR="00512CF3" w:rsidRPr="00753579">
          <w:rPr>
            <w:rStyle w:val="Hyperlink"/>
          </w:rPr>
          <w:t>Creative Commons website</w:t>
        </w:r>
      </w:hyperlink>
      <w:r w:rsidR="00512CF3" w:rsidRPr="00753579">
        <w:t>.</w:t>
      </w:r>
    </w:p>
    <w:p w14:paraId="0000C0EE" w14:textId="77777777" w:rsidR="00222FF2" w:rsidRPr="00753579" w:rsidRDefault="00222FF2" w:rsidP="00222FF2">
      <w:pPr>
        <w:pStyle w:val="BodyText"/>
        <w:ind w:right="-285"/>
      </w:pPr>
      <w:r w:rsidRPr="00753579">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37F61CD0" w14:textId="4853A37A" w:rsidR="00222FF2" w:rsidRPr="00753579" w:rsidRDefault="00F823A7" w:rsidP="00C51A83">
      <w:pPr>
        <w:pStyle w:val="BodyText"/>
        <w:spacing w:after="120" w:line="276" w:lineRule="auto"/>
        <w:ind w:right="-285"/>
      </w:pPr>
      <w:r w:rsidRPr="00753579">
        <w:rPr>
          <w:b/>
          <w:bCs/>
        </w:rPr>
        <w:t xml:space="preserve">ISBN </w:t>
      </w:r>
      <w:r w:rsidRPr="00753579">
        <w:t xml:space="preserve">978-1-76176-995-5 </w:t>
      </w:r>
      <w:r w:rsidRPr="00753579">
        <w:rPr>
          <w:b/>
          <w:bCs/>
        </w:rPr>
        <w:t>(print)</w:t>
      </w:r>
    </w:p>
    <w:p w14:paraId="77BC33CC" w14:textId="659524CC" w:rsidR="00222FF2" w:rsidRPr="00753579" w:rsidRDefault="00F823A7" w:rsidP="00C51A83">
      <w:pPr>
        <w:pStyle w:val="BodyText"/>
        <w:spacing w:after="120"/>
        <w:ind w:right="-285"/>
      </w:pPr>
      <w:r w:rsidRPr="00753579">
        <w:rPr>
          <w:b/>
          <w:bCs/>
        </w:rPr>
        <w:t xml:space="preserve">ISBN </w:t>
      </w:r>
      <w:r w:rsidRPr="00753579">
        <w:t>978-1-76176-996-2</w:t>
      </w:r>
      <w:r w:rsidR="00F72213" w:rsidRPr="00753579">
        <w:t xml:space="preserve"> </w:t>
      </w:r>
      <w:r w:rsidR="00F72213" w:rsidRPr="00753579">
        <w:rPr>
          <w:b/>
          <w:bCs/>
        </w:rPr>
        <w:t>(pdf/online/MS word)</w:t>
      </w:r>
    </w:p>
    <w:p w14:paraId="0A1C17BE" w14:textId="77777777" w:rsidR="00222FF2" w:rsidRPr="00753579" w:rsidRDefault="00222FF2" w:rsidP="00B444E3">
      <w:pPr>
        <w:pStyle w:val="Heading2"/>
        <w:spacing w:before="0" w:after="120"/>
        <w:rPr>
          <w:sz w:val="32"/>
          <w:szCs w:val="32"/>
        </w:rPr>
      </w:pPr>
      <w:r w:rsidRPr="00753579">
        <w:rPr>
          <w:sz w:val="32"/>
          <w:szCs w:val="32"/>
        </w:rPr>
        <w:t>Disclaimer</w:t>
      </w:r>
    </w:p>
    <w:p w14:paraId="72C78673" w14:textId="77777777" w:rsidR="00222FF2" w:rsidRPr="00753579" w:rsidRDefault="00222FF2" w:rsidP="00C51A83">
      <w:pPr>
        <w:pStyle w:val="BodyText"/>
        <w:spacing w:after="120"/>
      </w:pPr>
      <w:r w:rsidRPr="00753579">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B7DCCFB" w14:textId="77777777" w:rsidR="00222FF2" w:rsidRPr="00753579" w:rsidRDefault="00222FF2" w:rsidP="00B444E3">
      <w:pPr>
        <w:pStyle w:val="Heading2"/>
        <w:spacing w:before="0" w:after="120"/>
        <w:rPr>
          <w:sz w:val="32"/>
          <w:szCs w:val="32"/>
        </w:rPr>
      </w:pPr>
      <w:r w:rsidRPr="00753579">
        <w:rPr>
          <w:sz w:val="32"/>
          <w:szCs w:val="32"/>
        </w:rPr>
        <w:t>Accessibility</w:t>
      </w:r>
    </w:p>
    <w:p w14:paraId="542DA5E7" w14:textId="44174F38" w:rsidR="00806A08" w:rsidRPr="00753579" w:rsidRDefault="00181BFA" w:rsidP="00806A08">
      <w:pPr>
        <w:pStyle w:val="BodyText"/>
        <w:spacing w:after="120"/>
      </w:pPr>
      <w:r w:rsidRPr="00753579">
        <w:t xml:space="preserve">To receive this document in an alternative format, phone the </w:t>
      </w:r>
      <w:r w:rsidR="00F72213" w:rsidRPr="00753579">
        <w:t>Customer Contact Centre</w:t>
      </w:r>
      <w:r w:rsidRPr="00753579">
        <w:t xml:space="preserve"> on 136 186, email </w:t>
      </w:r>
      <w:hyperlink r:id="rId52" w:tooltip="Opens a new email to the DEECA Customer Contact Centre" w:history="1">
        <w:r w:rsidR="00512CF3" w:rsidRPr="00753579">
          <w:rPr>
            <w:rStyle w:val="Hyperlink"/>
          </w:rPr>
          <w:t>customer.service@deeca.vic.gov.au</w:t>
        </w:r>
      </w:hyperlink>
      <w:r w:rsidRPr="00753579">
        <w:t xml:space="preserve">, or contact National Relay Service on 133 677 or visit </w:t>
      </w:r>
      <w:hyperlink r:id="rId53" w:tooltip="Opens the National Relay Service (Access Hub) website" w:history="1">
        <w:r w:rsidR="00512CF3" w:rsidRPr="00753579">
          <w:rPr>
            <w:rStyle w:val="Hyperlink"/>
          </w:rPr>
          <w:t>the National Relay Service website</w:t>
        </w:r>
      </w:hyperlink>
      <w:r w:rsidRPr="00753579">
        <w:t xml:space="preserve">. This document is available on the </w:t>
      </w:r>
      <w:hyperlink r:id="rId54" w:tooltip="Opens the Department of Energy, Environment and Climate Action (DEECA) website" w:history="1">
        <w:r w:rsidR="00512CF3" w:rsidRPr="00753579">
          <w:rPr>
            <w:rStyle w:val="Hyperlink"/>
          </w:rPr>
          <w:t>DEECA website</w:t>
        </w:r>
      </w:hyperlink>
      <w:r w:rsidRPr="00753579">
        <w:t>.</w:t>
      </w:r>
    </w:p>
    <w:p w14:paraId="76427E55" w14:textId="77777777" w:rsidR="00F767CD" w:rsidRPr="00753579" w:rsidRDefault="00222FF2" w:rsidP="00284F0B">
      <w:pPr>
        <w:pStyle w:val="BodyText"/>
        <w:spacing w:before="360" w:after="0"/>
        <w:rPr>
          <w:b/>
          <w:bCs/>
        </w:rPr>
      </w:pPr>
      <w:r w:rsidRPr="00753579">
        <w:rPr>
          <w:b/>
          <w:bCs/>
        </w:rPr>
        <w:t>End of document.</w:t>
      </w:r>
    </w:p>
    <w:sectPr w:rsidR="00F767CD" w:rsidRPr="00753579" w:rsidSect="00EB277B">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A03B09" w14:textId="77777777" w:rsidR="00196392" w:rsidRDefault="00196392" w:rsidP="00F2730B">
      <w:pPr>
        <w:spacing w:after="0" w:line="240" w:lineRule="auto"/>
      </w:pPr>
      <w:r>
        <w:separator/>
      </w:r>
    </w:p>
  </w:endnote>
  <w:endnote w:type="continuationSeparator" w:id="0">
    <w:p w14:paraId="289618EE" w14:textId="77777777" w:rsidR="00196392" w:rsidRDefault="00196392"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471365B6"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31D7B3"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754635306"/>
      <w:docPartObj>
        <w:docPartGallery w:val="Page Numbers (Bottom of Page)"/>
        <w:docPartUnique/>
      </w:docPartObj>
    </w:sdtPr>
    <w:sdtContent>
      <w:p w14:paraId="76C2B865" w14:textId="77777777" w:rsidR="00EB277B" w:rsidRPr="00A90182" w:rsidRDefault="00EB277B" w:rsidP="00EB277B">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sz w:val="22"/>
          </w:rPr>
          <w:t>2</w:t>
        </w:r>
        <w:r w:rsidRPr="00A90182">
          <w:rPr>
            <w:rStyle w:val="PageNumber"/>
            <w:sz w:val="22"/>
          </w:rPr>
          <w:fldChar w:fldCharType="end"/>
        </w:r>
      </w:p>
    </w:sdtContent>
  </w:sdt>
  <w:p w14:paraId="2728EAA3" w14:textId="08EF9348" w:rsidR="00EB277B" w:rsidRPr="00A90182" w:rsidRDefault="005C61F1" w:rsidP="005C61F1">
    <w:pPr>
      <w:pStyle w:val="Footer"/>
      <w:ind w:right="360"/>
      <w:rPr>
        <w:sz w:val="22"/>
      </w:rPr>
    </w:pPr>
    <w:r w:rsidRPr="005C61F1">
      <w:rPr>
        <w:sz w:val="22"/>
      </w:rPr>
      <w:t>Renewable Energy Investment Prospectus: Offshore Wind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D8376C" w14:textId="77777777" w:rsidR="00056ACF" w:rsidRDefault="00056A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447704047"/>
      <w:docPartObj>
        <w:docPartGallery w:val="Page Numbers (Bottom of Page)"/>
        <w:docPartUnique/>
      </w:docPartObj>
    </w:sdtPr>
    <w:sdtContent>
      <w:p w14:paraId="4B0FB717" w14:textId="77777777" w:rsidR="00885AAB" w:rsidRPr="00A90182" w:rsidRDefault="00885AAB" w:rsidP="00FE2D33">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noProof/>
            <w:sz w:val="22"/>
          </w:rPr>
          <w:t>2</w:t>
        </w:r>
        <w:r w:rsidRPr="00A90182">
          <w:rPr>
            <w:rStyle w:val="PageNumber"/>
            <w:sz w:val="22"/>
          </w:rPr>
          <w:fldChar w:fldCharType="end"/>
        </w:r>
      </w:p>
    </w:sdtContent>
  </w:sdt>
  <w:p w14:paraId="34EFD8E1" w14:textId="1947E848" w:rsidR="00B165A7" w:rsidRPr="00A90182" w:rsidRDefault="005C61F1" w:rsidP="00B165A7">
    <w:pPr>
      <w:pStyle w:val="Footer"/>
      <w:ind w:right="360"/>
      <w:rPr>
        <w:sz w:val="22"/>
      </w:rPr>
    </w:pPr>
    <w:r w:rsidRPr="005C61F1">
      <w:rPr>
        <w:sz w:val="22"/>
      </w:rPr>
      <w:t>Renewable Energy Investment Prospectus: Offshore Wind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DED6DD" w14:textId="77777777" w:rsidR="00196392" w:rsidRDefault="00196392" w:rsidP="00F2730B">
      <w:pPr>
        <w:spacing w:after="0" w:line="240" w:lineRule="auto"/>
      </w:pPr>
      <w:r>
        <w:separator/>
      </w:r>
    </w:p>
  </w:footnote>
  <w:footnote w:type="continuationSeparator" w:id="0">
    <w:p w14:paraId="100AC385" w14:textId="77777777" w:rsidR="00196392" w:rsidRDefault="00196392" w:rsidP="00F2730B">
      <w:pPr>
        <w:spacing w:after="0" w:line="240" w:lineRule="auto"/>
      </w:pPr>
      <w:r>
        <w:continuationSeparator/>
      </w:r>
    </w:p>
  </w:footnote>
  <w:footnote w:id="1">
    <w:p w14:paraId="6E4F61D0" w14:textId="1B18BBF0" w:rsidR="0037718A" w:rsidRDefault="0037718A" w:rsidP="000B350A">
      <w:pPr>
        <w:pStyle w:val="FootnoteText"/>
        <w:spacing w:after="0"/>
      </w:pPr>
      <w:r>
        <w:rPr>
          <w:rStyle w:val="FootnoteReference"/>
        </w:rPr>
        <w:footnoteRef/>
      </w:r>
      <w:r>
        <w:t xml:space="preserve"> Total additional capacity required reflect estimates only, based on AEMO's 2026 ISP Generation and Storage Outlook – step change scenario – Optimal Development Path – Victoria (2026 to 2035)</w:t>
      </w:r>
    </w:p>
  </w:footnote>
  <w:footnote w:id="2">
    <w:p w14:paraId="158B9B69" w14:textId="52DEFD7E" w:rsidR="0037718A" w:rsidRDefault="0037718A" w:rsidP="00C6520E">
      <w:pPr>
        <w:pStyle w:val="FootnoteText"/>
        <w:spacing w:after="240"/>
      </w:pPr>
      <w:r>
        <w:rPr>
          <w:rStyle w:val="FootnoteReference"/>
        </w:rPr>
        <w:footnoteRef/>
      </w:r>
      <w:r>
        <w:t xml:space="preserve"> Victoria in Future | Department of Transport and Planning | </w:t>
      </w:r>
      <w:hyperlink r:id="rId1" w:tooltip="Opens the Victorian Government planning website page for Victoria in Future population projections" w:history="1">
        <w:r w:rsidR="00512CF3" w:rsidRPr="00512CF3">
          <w:rPr>
            <w:rStyle w:val="Hyperlink"/>
          </w:rPr>
          <w:t>planning.vic.gov.au/guides-and-resources/Data-spatial-and-insights/discover-and-access-planning-open-data/victoria-in-future</w:t>
        </w:r>
      </w:hyperlink>
    </w:p>
  </w:footnote>
  <w:footnote w:id="3">
    <w:p w14:paraId="6B923A92" w14:textId="50E4194A" w:rsidR="0037718A" w:rsidRDefault="0037718A" w:rsidP="00C6520E">
      <w:pPr>
        <w:pStyle w:val="FootnoteText"/>
        <w:spacing w:after="240"/>
        <w:ind w:right="-427"/>
      </w:pPr>
      <w:r>
        <w:rPr>
          <w:rStyle w:val="FootnoteReference"/>
        </w:rPr>
        <w:footnoteRef/>
      </w:r>
      <w:r>
        <w:t xml:space="preserve"> Why invest in Melbourne? | City of Melbourne | </w:t>
      </w:r>
      <w:hyperlink r:id="rId2" w:tooltip="Opens the City of Melbourne web page Why invest in Melbourne?" w:history="1">
        <w:r w:rsidR="00512CF3" w:rsidRPr="00512CF3">
          <w:rPr>
            <w:rStyle w:val="Hyperlink"/>
          </w:rPr>
          <w:t>melbourne.vic.gov.au/why-invest-</w:t>
        </w:r>
        <w:proofErr w:type="spellStart"/>
        <w:r w:rsidR="00512CF3" w:rsidRPr="00512CF3">
          <w:rPr>
            <w:rStyle w:val="Hyperlink"/>
          </w:rPr>
          <w:t>melbourne</w:t>
        </w:r>
        <w:proofErr w:type="spellEnd"/>
      </w:hyperlink>
    </w:p>
  </w:footnote>
  <w:footnote w:id="4">
    <w:p w14:paraId="55E233A1" w14:textId="6B46E9E8" w:rsidR="0037718A" w:rsidRDefault="0037718A" w:rsidP="00C6520E">
      <w:pPr>
        <w:pStyle w:val="FootnoteText"/>
        <w:spacing w:after="0"/>
      </w:pPr>
      <w:r>
        <w:rPr>
          <w:rStyle w:val="FootnoteReference"/>
        </w:rPr>
        <w:footnoteRef/>
      </w:r>
      <w:r>
        <w:t xml:space="preserve"> EIU Global Liveability Index 2026 | </w:t>
      </w:r>
      <w:hyperlink r:id="rId3" w:tooltip="Opens the Economist Intelligence Unit Global Liveability Index 2026 report (PDF)" w:history="1">
        <w:r w:rsidR="00512CF3" w:rsidRPr="00512CF3">
          <w:rPr>
            <w:rStyle w:val="Hyperlink"/>
          </w:rPr>
          <w:t>eiu.com/n/wp-content/uploads/2026/07/EIU_</w:t>
        </w:r>
        <w:r w:rsidR="00C6520E">
          <w:rPr>
            <w:rStyle w:val="Hyperlink"/>
          </w:rPr>
          <w:br/>
        </w:r>
        <w:r w:rsidR="00512CF3" w:rsidRPr="00512CF3">
          <w:rPr>
            <w:rStyle w:val="Hyperlink"/>
          </w:rPr>
          <w:t>Liveability-Index-2026.pdf</w:t>
        </w:r>
      </w:hyperlink>
    </w:p>
  </w:footnote>
  <w:footnote w:id="5">
    <w:p w14:paraId="5FA156B3" w14:textId="578D4D1A" w:rsidR="0037718A" w:rsidRDefault="0037718A" w:rsidP="003E0FA8">
      <w:pPr>
        <w:pStyle w:val="FootnoteText"/>
        <w:spacing w:after="0"/>
      </w:pPr>
      <w:r>
        <w:rPr>
          <w:rStyle w:val="FootnoteReference"/>
        </w:rPr>
        <w:footnoteRef/>
      </w:r>
      <w:r>
        <w:t xml:space="preserve"> Sources: GWEC Global Offshore Wind Report 2026; GWEC Global Offshore Wind Report 2025.</w:t>
      </w:r>
    </w:p>
  </w:footnote>
  <w:footnote w:id="6">
    <w:p w14:paraId="07568303" w14:textId="3689F74A" w:rsidR="00F823A7" w:rsidRDefault="00F823A7" w:rsidP="00A04AA2">
      <w:pPr>
        <w:pStyle w:val="FootnoteText"/>
        <w:spacing w:after="0"/>
      </w:pPr>
      <w:r>
        <w:rPr>
          <w:rStyle w:val="FootnoteReference"/>
        </w:rPr>
        <w:footnoteRef/>
      </w:r>
      <w:r>
        <w:t xml:space="preserve"> Victorian Energy Jobs Plan | 2026 | </w:t>
      </w:r>
      <w:hyperlink r:id="rId4" w:tooltip="Opens the Victorian Government energy website page for the Victorian Energy Jobs Plan" w:history="1">
        <w:r w:rsidR="00512CF3" w:rsidRPr="00512CF3">
          <w:rPr>
            <w:rStyle w:val="Hyperlink"/>
          </w:rPr>
          <w:t>energy.vic.gov.au/renewable-energy/our-energy-workforce/victorian-energy-jobs-plan</w:t>
        </w:r>
      </w:hyperlink>
    </w:p>
  </w:footnote>
  <w:footnote w:id="7">
    <w:p w14:paraId="2FBE3F73" w14:textId="7824DF3A" w:rsidR="00F823A7" w:rsidRDefault="00F823A7">
      <w:pPr>
        <w:pStyle w:val="FootnoteText"/>
      </w:pPr>
      <w:r>
        <w:rPr>
          <w:rStyle w:val="FootnoteReference"/>
        </w:rPr>
        <w:footnoteRef/>
      </w:r>
      <w:r>
        <w:t xml:space="preserve"> World University Rankings | QS | Accessed July 2026 | </w:t>
      </w:r>
      <w:hyperlink r:id="rId5" w:tooltip="Opens the QS World University Rankings website" w:history="1">
        <w:r w:rsidR="00512CF3" w:rsidRPr="00512CF3">
          <w:rPr>
            <w:rStyle w:val="Hyperlink"/>
          </w:rPr>
          <w:t>topuniversities.com/world-university-rankings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F3FE0" w14:textId="77777777" w:rsidR="00056ACF" w:rsidRDefault="00056A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519962" w14:textId="77777777" w:rsidR="00056ACF" w:rsidRDefault="00056A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B6991" w14:textId="77777777" w:rsidR="00056ACF" w:rsidRDefault="00056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9FACF4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8601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D0FB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ECD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A8F0E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7E092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2F91134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4"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AC11D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1"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702E09"/>
    <w:multiLevelType w:val="hybridMultilevel"/>
    <w:tmpl w:val="8DF803A0"/>
    <w:lvl w:ilvl="0" w:tplc="66B4746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5"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5"/>
  </w:num>
  <w:num w:numId="2" w16cid:durableId="1813522522">
    <w:abstractNumId w:val="8"/>
  </w:num>
  <w:num w:numId="3" w16cid:durableId="533276510">
    <w:abstractNumId w:val="34"/>
  </w:num>
  <w:num w:numId="4" w16cid:durableId="771362055">
    <w:abstractNumId w:val="7"/>
  </w:num>
  <w:num w:numId="5" w16cid:durableId="3823149">
    <w:abstractNumId w:val="24"/>
  </w:num>
  <w:num w:numId="6" w16cid:durableId="338390637">
    <w:abstractNumId w:val="10"/>
  </w:num>
  <w:num w:numId="7" w16cid:durableId="182984412">
    <w:abstractNumId w:val="30"/>
  </w:num>
  <w:num w:numId="8" w16cid:durableId="853954488">
    <w:abstractNumId w:val="22"/>
  </w:num>
  <w:num w:numId="9" w16cid:durableId="307325374">
    <w:abstractNumId w:val="15"/>
  </w:num>
  <w:num w:numId="10" w16cid:durableId="1207567416">
    <w:abstractNumId w:val="19"/>
  </w:num>
  <w:num w:numId="11" w16cid:durableId="1714499310">
    <w:abstractNumId w:val="17"/>
  </w:num>
  <w:num w:numId="12" w16cid:durableId="1557817223">
    <w:abstractNumId w:val="26"/>
  </w:num>
  <w:num w:numId="13" w16cid:durableId="766468131">
    <w:abstractNumId w:val="12"/>
  </w:num>
  <w:num w:numId="14" w16cid:durableId="401634644">
    <w:abstractNumId w:val="9"/>
  </w:num>
  <w:num w:numId="15" w16cid:durableId="1333338980">
    <w:abstractNumId w:val="14"/>
  </w:num>
  <w:num w:numId="16" w16cid:durableId="2077896738">
    <w:abstractNumId w:val="21"/>
  </w:num>
  <w:num w:numId="17" w16cid:durableId="318195612">
    <w:abstractNumId w:val="3"/>
  </w:num>
  <w:num w:numId="18" w16cid:durableId="172572898">
    <w:abstractNumId w:val="23"/>
  </w:num>
  <w:num w:numId="19" w16cid:durableId="1306818322">
    <w:abstractNumId w:val="6"/>
  </w:num>
  <w:num w:numId="20" w16cid:durableId="1536767415">
    <w:abstractNumId w:val="31"/>
  </w:num>
  <w:num w:numId="21" w16cid:durableId="54209663">
    <w:abstractNumId w:val="11"/>
  </w:num>
  <w:num w:numId="22" w16cid:durableId="1336883623">
    <w:abstractNumId w:val="29"/>
  </w:num>
  <w:num w:numId="23" w16cid:durableId="1204173423">
    <w:abstractNumId w:val="28"/>
  </w:num>
  <w:num w:numId="24" w16cid:durableId="1581451535">
    <w:abstractNumId w:val="16"/>
  </w:num>
  <w:num w:numId="25" w16cid:durableId="1754938255">
    <w:abstractNumId w:val="20"/>
  </w:num>
  <w:num w:numId="26" w16cid:durableId="1013340051">
    <w:abstractNumId w:val="33"/>
  </w:num>
  <w:num w:numId="27" w16cid:durableId="888301183">
    <w:abstractNumId w:val="25"/>
  </w:num>
  <w:num w:numId="28" w16cid:durableId="1861358892">
    <w:abstractNumId w:val="32"/>
  </w:num>
  <w:num w:numId="29" w16cid:durableId="695543879">
    <w:abstractNumId w:val="27"/>
  </w:num>
  <w:num w:numId="30" w16cid:durableId="1293904149">
    <w:abstractNumId w:val="13"/>
  </w:num>
  <w:num w:numId="31" w16cid:durableId="1885799011">
    <w:abstractNumId w:val="18"/>
  </w:num>
  <w:num w:numId="32" w16cid:durableId="781723449">
    <w:abstractNumId w:val="5"/>
  </w:num>
  <w:num w:numId="33" w16cid:durableId="84034890">
    <w:abstractNumId w:val="4"/>
  </w:num>
  <w:num w:numId="34" w16cid:durableId="1260794935">
    <w:abstractNumId w:val="2"/>
  </w:num>
  <w:num w:numId="35" w16cid:durableId="151218914">
    <w:abstractNumId w:val="1"/>
  </w:num>
  <w:num w:numId="36" w16cid:durableId="2055930691">
    <w:abstractNumId w:val="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64"/>
    <w:rsid w:val="00001E7A"/>
    <w:rsid w:val="000031BB"/>
    <w:rsid w:val="000055D4"/>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6ACF"/>
    <w:rsid w:val="00057DAA"/>
    <w:rsid w:val="00060F88"/>
    <w:rsid w:val="0006211F"/>
    <w:rsid w:val="00062635"/>
    <w:rsid w:val="00063821"/>
    <w:rsid w:val="000670B1"/>
    <w:rsid w:val="00067C5F"/>
    <w:rsid w:val="00070BB3"/>
    <w:rsid w:val="000731D8"/>
    <w:rsid w:val="000747B4"/>
    <w:rsid w:val="00075EC4"/>
    <w:rsid w:val="00077243"/>
    <w:rsid w:val="00083F92"/>
    <w:rsid w:val="00096052"/>
    <w:rsid w:val="00096F20"/>
    <w:rsid w:val="000A06C8"/>
    <w:rsid w:val="000A07D7"/>
    <w:rsid w:val="000A09C6"/>
    <w:rsid w:val="000A2C96"/>
    <w:rsid w:val="000A2E17"/>
    <w:rsid w:val="000A49E3"/>
    <w:rsid w:val="000B0305"/>
    <w:rsid w:val="000B181D"/>
    <w:rsid w:val="000B350A"/>
    <w:rsid w:val="000B62B5"/>
    <w:rsid w:val="000C021F"/>
    <w:rsid w:val="000C259F"/>
    <w:rsid w:val="000C377A"/>
    <w:rsid w:val="000C4A37"/>
    <w:rsid w:val="000C4B11"/>
    <w:rsid w:val="000C7148"/>
    <w:rsid w:val="000D4E1A"/>
    <w:rsid w:val="000D7F89"/>
    <w:rsid w:val="000F00F6"/>
    <w:rsid w:val="000F1864"/>
    <w:rsid w:val="000F2ED2"/>
    <w:rsid w:val="000F3D21"/>
    <w:rsid w:val="000F4892"/>
    <w:rsid w:val="000F491B"/>
    <w:rsid w:val="000F4C2F"/>
    <w:rsid w:val="000F7ED6"/>
    <w:rsid w:val="00101019"/>
    <w:rsid w:val="00104647"/>
    <w:rsid w:val="00105A0B"/>
    <w:rsid w:val="001069F6"/>
    <w:rsid w:val="00106EA5"/>
    <w:rsid w:val="001073C1"/>
    <w:rsid w:val="001104F7"/>
    <w:rsid w:val="00114AA6"/>
    <w:rsid w:val="0011571F"/>
    <w:rsid w:val="001164EC"/>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67B91"/>
    <w:rsid w:val="001708FE"/>
    <w:rsid w:val="00170B1E"/>
    <w:rsid w:val="00171185"/>
    <w:rsid w:val="00172357"/>
    <w:rsid w:val="00175022"/>
    <w:rsid w:val="00176FBD"/>
    <w:rsid w:val="00181BFA"/>
    <w:rsid w:val="00185ABC"/>
    <w:rsid w:val="00185F2D"/>
    <w:rsid w:val="00187524"/>
    <w:rsid w:val="00187BEB"/>
    <w:rsid w:val="00191553"/>
    <w:rsid w:val="001920A5"/>
    <w:rsid w:val="00192DC5"/>
    <w:rsid w:val="0019451B"/>
    <w:rsid w:val="001950EE"/>
    <w:rsid w:val="00196392"/>
    <w:rsid w:val="001A118C"/>
    <w:rsid w:val="001A358E"/>
    <w:rsid w:val="001A4A2B"/>
    <w:rsid w:val="001A5DB2"/>
    <w:rsid w:val="001A6F8B"/>
    <w:rsid w:val="001A714A"/>
    <w:rsid w:val="001A735B"/>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04B6"/>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29DE"/>
    <w:rsid w:val="0027313B"/>
    <w:rsid w:val="002742CF"/>
    <w:rsid w:val="00276F9F"/>
    <w:rsid w:val="0028015F"/>
    <w:rsid w:val="00281939"/>
    <w:rsid w:val="00283316"/>
    <w:rsid w:val="00283702"/>
    <w:rsid w:val="00283D59"/>
    <w:rsid w:val="00284372"/>
    <w:rsid w:val="002848F0"/>
    <w:rsid w:val="00284F0B"/>
    <w:rsid w:val="00285B57"/>
    <w:rsid w:val="00287102"/>
    <w:rsid w:val="00287AA8"/>
    <w:rsid w:val="00287CD4"/>
    <w:rsid w:val="00291546"/>
    <w:rsid w:val="00292641"/>
    <w:rsid w:val="00292E19"/>
    <w:rsid w:val="00294924"/>
    <w:rsid w:val="00295CE3"/>
    <w:rsid w:val="002A2BEF"/>
    <w:rsid w:val="002A3002"/>
    <w:rsid w:val="002A69BC"/>
    <w:rsid w:val="002B01C3"/>
    <w:rsid w:val="002C3499"/>
    <w:rsid w:val="002C41F0"/>
    <w:rsid w:val="002C75FC"/>
    <w:rsid w:val="002C7725"/>
    <w:rsid w:val="002D0B3A"/>
    <w:rsid w:val="002D2205"/>
    <w:rsid w:val="002D26FB"/>
    <w:rsid w:val="002D3DF1"/>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586"/>
    <w:rsid w:val="003016EC"/>
    <w:rsid w:val="00305C9D"/>
    <w:rsid w:val="0030735D"/>
    <w:rsid w:val="00307463"/>
    <w:rsid w:val="00307AE3"/>
    <w:rsid w:val="0031002A"/>
    <w:rsid w:val="00310309"/>
    <w:rsid w:val="003116DC"/>
    <w:rsid w:val="00311725"/>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56DDA"/>
    <w:rsid w:val="0035718F"/>
    <w:rsid w:val="003616B0"/>
    <w:rsid w:val="00363E3B"/>
    <w:rsid w:val="00365074"/>
    <w:rsid w:val="00365844"/>
    <w:rsid w:val="0036602E"/>
    <w:rsid w:val="00367F37"/>
    <w:rsid w:val="0037718A"/>
    <w:rsid w:val="003815C1"/>
    <w:rsid w:val="0038278D"/>
    <w:rsid w:val="0038291F"/>
    <w:rsid w:val="00384270"/>
    <w:rsid w:val="003842AB"/>
    <w:rsid w:val="003857A1"/>
    <w:rsid w:val="00387EBD"/>
    <w:rsid w:val="0039024E"/>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4796"/>
    <w:rsid w:val="003E0FA8"/>
    <w:rsid w:val="003E2730"/>
    <w:rsid w:val="003E3C61"/>
    <w:rsid w:val="003E4660"/>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13A1C"/>
    <w:rsid w:val="004153F9"/>
    <w:rsid w:val="004163B5"/>
    <w:rsid w:val="00423210"/>
    <w:rsid w:val="004233C0"/>
    <w:rsid w:val="00427826"/>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44F8"/>
    <w:rsid w:val="004B5C7A"/>
    <w:rsid w:val="004B752D"/>
    <w:rsid w:val="004B791C"/>
    <w:rsid w:val="004C32A5"/>
    <w:rsid w:val="004C5429"/>
    <w:rsid w:val="004D2D64"/>
    <w:rsid w:val="004D2E96"/>
    <w:rsid w:val="004D4014"/>
    <w:rsid w:val="004D4C85"/>
    <w:rsid w:val="004D5F6A"/>
    <w:rsid w:val="004D603C"/>
    <w:rsid w:val="004E2D9F"/>
    <w:rsid w:val="004E4CB9"/>
    <w:rsid w:val="004E6BAF"/>
    <w:rsid w:val="004E6D88"/>
    <w:rsid w:val="004F3F5B"/>
    <w:rsid w:val="004F7042"/>
    <w:rsid w:val="004F724A"/>
    <w:rsid w:val="004F77CA"/>
    <w:rsid w:val="00506B0D"/>
    <w:rsid w:val="00510677"/>
    <w:rsid w:val="005122BD"/>
    <w:rsid w:val="00512CF3"/>
    <w:rsid w:val="00513A03"/>
    <w:rsid w:val="00515813"/>
    <w:rsid w:val="00515C9C"/>
    <w:rsid w:val="00515EE5"/>
    <w:rsid w:val="0051674C"/>
    <w:rsid w:val="005204D5"/>
    <w:rsid w:val="00526FFF"/>
    <w:rsid w:val="00527384"/>
    <w:rsid w:val="005303F0"/>
    <w:rsid w:val="00532EA0"/>
    <w:rsid w:val="0053353B"/>
    <w:rsid w:val="00534C7C"/>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80FD2"/>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61F1"/>
    <w:rsid w:val="005C79C1"/>
    <w:rsid w:val="005D14B1"/>
    <w:rsid w:val="005D1F35"/>
    <w:rsid w:val="005D2DCB"/>
    <w:rsid w:val="005D3F39"/>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3E42"/>
    <w:rsid w:val="00605A83"/>
    <w:rsid w:val="0061034E"/>
    <w:rsid w:val="00611355"/>
    <w:rsid w:val="006116FA"/>
    <w:rsid w:val="0061249E"/>
    <w:rsid w:val="006125D7"/>
    <w:rsid w:val="00614C33"/>
    <w:rsid w:val="00616CF4"/>
    <w:rsid w:val="00620098"/>
    <w:rsid w:val="006205F6"/>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751B7"/>
    <w:rsid w:val="006810F9"/>
    <w:rsid w:val="0068129E"/>
    <w:rsid w:val="006835A0"/>
    <w:rsid w:val="00684BBF"/>
    <w:rsid w:val="00685936"/>
    <w:rsid w:val="006869A0"/>
    <w:rsid w:val="006872C0"/>
    <w:rsid w:val="00690194"/>
    <w:rsid w:val="00690C61"/>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22011"/>
    <w:rsid w:val="00726F73"/>
    <w:rsid w:val="0073035C"/>
    <w:rsid w:val="00730F62"/>
    <w:rsid w:val="0073158C"/>
    <w:rsid w:val="007317D7"/>
    <w:rsid w:val="0073229A"/>
    <w:rsid w:val="007334FF"/>
    <w:rsid w:val="00733E6C"/>
    <w:rsid w:val="007366CD"/>
    <w:rsid w:val="007374A8"/>
    <w:rsid w:val="00740461"/>
    <w:rsid w:val="00741464"/>
    <w:rsid w:val="0074162B"/>
    <w:rsid w:val="00741E55"/>
    <w:rsid w:val="00744AA7"/>
    <w:rsid w:val="00746868"/>
    <w:rsid w:val="00750D1B"/>
    <w:rsid w:val="0075123E"/>
    <w:rsid w:val="007520C4"/>
    <w:rsid w:val="00752E0C"/>
    <w:rsid w:val="00752FFC"/>
    <w:rsid w:val="00753579"/>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5592"/>
    <w:rsid w:val="007968FE"/>
    <w:rsid w:val="007972D5"/>
    <w:rsid w:val="007A006C"/>
    <w:rsid w:val="007A019C"/>
    <w:rsid w:val="007A02EE"/>
    <w:rsid w:val="007A16FB"/>
    <w:rsid w:val="007A261A"/>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4347"/>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3852"/>
    <w:rsid w:val="00834303"/>
    <w:rsid w:val="008364D5"/>
    <w:rsid w:val="0083693A"/>
    <w:rsid w:val="00840E7A"/>
    <w:rsid w:val="0084376B"/>
    <w:rsid w:val="008452F6"/>
    <w:rsid w:val="00846AB0"/>
    <w:rsid w:val="008475CB"/>
    <w:rsid w:val="00852A79"/>
    <w:rsid w:val="008562E7"/>
    <w:rsid w:val="008563EE"/>
    <w:rsid w:val="00857C5C"/>
    <w:rsid w:val="008620C1"/>
    <w:rsid w:val="00862D18"/>
    <w:rsid w:val="00863E6B"/>
    <w:rsid w:val="00873C92"/>
    <w:rsid w:val="00874D3A"/>
    <w:rsid w:val="00875B2C"/>
    <w:rsid w:val="008766CE"/>
    <w:rsid w:val="00876D01"/>
    <w:rsid w:val="00876ECA"/>
    <w:rsid w:val="00876FBF"/>
    <w:rsid w:val="00880B31"/>
    <w:rsid w:val="0088165C"/>
    <w:rsid w:val="00881924"/>
    <w:rsid w:val="00883471"/>
    <w:rsid w:val="00883DBD"/>
    <w:rsid w:val="008847C1"/>
    <w:rsid w:val="00884818"/>
    <w:rsid w:val="00885AAB"/>
    <w:rsid w:val="00886D42"/>
    <w:rsid w:val="008935B5"/>
    <w:rsid w:val="008941D0"/>
    <w:rsid w:val="0089467E"/>
    <w:rsid w:val="0089701A"/>
    <w:rsid w:val="00897169"/>
    <w:rsid w:val="008A06F8"/>
    <w:rsid w:val="008A150E"/>
    <w:rsid w:val="008A2489"/>
    <w:rsid w:val="008A3D2D"/>
    <w:rsid w:val="008A440E"/>
    <w:rsid w:val="008A44D0"/>
    <w:rsid w:val="008A7CA1"/>
    <w:rsid w:val="008B0D01"/>
    <w:rsid w:val="008B38A1"/>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199F"/>
    <w:rsid w:val="008E3973"/>
    <w:rsid w:val="008E6603"/>
    <w:rsid w:val="008E69E6"/>
    <w:rsid w:val="008F350A"/>
    <w:rsid w:val="00900F9F"/>
    <w:rsid w:val="009033BD"/>
    <w:rsid w:val="00904039"/>
    <w:rsid w:val="0090795E"/>
    <w:rsid w:val="00910401"/>
    <w:rsid w:val="00911A34"/>
    <w:rsid w:val="00912683"/>
    <w:rsid w:val="00912B69"/>
    <w:rsid w:val="00912DD1"/>
    <w:rsid w:val="0091686E"/>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08C"/>
    <w:rsid w:val="009746FC"/>
    <w:rsid w:val="00975227"/>
    <w:rsid w:val="00976403"/>
    <w:rsid w:val="00980033"/>
    <w:rsid w:val="009800A8"/>
    <w:rsid w:val="0098122F"/>
    <w:rsid w:val="00990684"/>
    <w:rsid w:val="0099081D"/>
    <w:rsid w:val="00992F4F"/>
    <w:rsid w:val="00993223"/>
    <w:rsid w:val="009940F3"/>
    <w:rsid w:val="00994774"/>
    <w:rsid w:val="009953A8"/>
    <w:rsid w:val="00996A8E"/>
    <w:rsid w:val="009A03C6"/>
    <w:rsid w:val="009A19C2"/>
    <w:rsid w:val="009A37D5"/>
    <w:rsid w:val="009A619F"/>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41E4"/>
    <w:rsid w:val="00A04AA2"/>
    <w:rsid w:val="00A07F91"/>
    <w:rsid w:val="00A107D7"/>
    <w:rsid w:val="00A10D57"/>
    <w:rsid w:val="00A13E2A"/>
    <w:rsid w:val="00A14049"/>
    <w:rsid w:val="00A16B81"/>
    <w:rsid w:val="00A16E58"/>
    <w:rsid w:val="00A2352C"/>
    <w:rsid w:val="00A2445D"/>
    <w:rsid w:val="00A30B87"/>
    <w:rsid w:val="00A32194"/>
    <w:rsid w:val="00A32BCC"/>
    <w:rsid w:val="00A33F8D"/>
    <w:rsid w:val="00A36EBA"/>
    <w:rsid w:val="00A3703E"/>
    <w:rsid w:val="00A3713E"/>
    <w:rsid w:val="00A3786E"/>
    <w:rsid w:val="00A42F8A"/>
    <w:rsid w:val="00A4312D"/>
    <w:rsid w:val="00A47744"/>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42C0"/>
    <w:rsid w:val="00A90182"/>
    <w:rsid w:val="00A93914"/>
    <w:rsid w:val="00A96FA1"/>
    <w:rsid w:val="00AA45F8"/>
    <w:rsid w:val="00AA7A97"/>
    <w:rsid w:val="00AB025E"/>
    <w:rsid w:val="00AB048F"/>
    <w:rsid w:val="00AB4ACE"/>
    <w:rsid w:val="00AB6104"/>
    <w:rsid w:val="00AB79D2"/>
    <w:rsid w:val="00AB7BD4"/>
    <w:rsid w:val="00AC07C3"/>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2C0F"/>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40B3"/>
    <w:rsid w:val="00BD69CF"/>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3AB0"/>
    <w:rsid w:val="00C44560"/>
    <w:rsid w:val="00C44F82"/>
    <w:rsid w:val="00C45CF0"/>
    <w:rsid w:val="00C47BD5"/>
    <w:rsid w:val="00C51A83"/>
    <w:rsid w:val="00C52ADC"/>
    <w:rsid w:val="00C55187"/>
    <w:rsid w:val="00C56EAD"/>
    <w:rsid w:val="00C6259B"/>
    <w:rsid w:val="00C62E58"/>
    <w:rsid w:val="00C638FE"/>
    <w:rsid w:val="00C64186"/>
    <w:rsid w:val="00C6520E"/>
    <w:rsid w:val="00C65271"/>
    <w:rsid w:val="00C71AEC"/>
    <w:rsid w:val="00C73F49"/>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2240"/>
    <w:rsid w:val="00CD3108"/>
    <w:rsid w:val="00CD3404"/>
    <w:rsid w:val="00CD3668"/>
    <w:rsid w:val="00CD4E49"/>
    <w:rsid w:val="00CE21D3"/>
    <w:rsid w:val="00CE394E"/>
    <w:rsid w:val="00CE420F"/>
    <w:rsid w:val="00CE4D84"/>
    <w:rsid w:val="00CE60C5"/>
    <w:rsid w:val="00CF0272"/>
    <w:rsid w:val="00CF1E94"/>
    <w:rsid w:val="00CF2858"/>
    <w:rsid w:val="00CF423E"/>
    <w:rsid w:val="00D009A1"/>
    <w:rsid w:val="00D00A75"/>
    <w:rsid w:val="00D00FF2"/>
    <w:rsid w:val="00D03821"/>
    <w:rsid w:val="00D06733"/>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6B7"/>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0CA5"/>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25A3"/>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07A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2213"/>
    <w:rsid w:val="00F736C7"/>
    <w:rsid w:val="00F763EC"/>
    <w:rsid w:val="00F767CD"/>
    <w:rsid w:val="00F80708"/>
    <w:rsid w:val="00F81B23"/>
    <w:rsid w:val="00F823A7"/>
    <w:rsid w:val="00F8500A"/>
    <w:rsid w:val="00F85D90"/>
    <w:rsid w:val="00F864C4"/>
    <w:rsid w:val="00F86A04"/>
    <w:rsid w:val="00F87190"/>
    <w:rsid w:val="00F87B42"/>
    <w:rsid w:val="00F87BF8"/>
    <w:rsid w:val="00F93983"/>
    <w:rsid w:val="00F93CBE"/>
    <w:rsid w:val="00F958EF"/>
    <w:rsid w:val="00F95A0B"/>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C5E64"/>
    <w:rsid w:val="00FD03DA"/>
    <w:rsid w:val="00FD0B1B"/>
    <w:rsid w:val="00FD26F6"/>
    <w:rsid w:val="00FD57D0"/>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7D90C8"/>
  <w14:defaultImageDpi w14:val="0"/>
  <w15:docId w15:val="{43BA5C67-D7BA-8D48-A177-3FFD1C25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6C"/>
    <w:pPr>
      <w:suppressAutoHyphens/>
      <w:spacing w:after="200"/>
    </w:pPr>
    <w:rPr>
      <w:sz w:val="24"/>
    </w:rPr>
  </w:style>
  <w:style w:type="paragraph" w:styleId="Heading1">
    <w:name w:val="heading 1"/>
    <w:basedOn w:val="Normal"/>
    <w:next w:val="Normal"/>
    <w:link w:val="Heading1Char"/>
    <w:uiPriority w:val="9"/>
    <w:qFormat/>
    <w:rsid w:val="00CD3668"/>
    <w:pPr>
      <w:keepNext/>
      <w:keepLines/>
      <w:spacing w:after="360" w:line="700" w:lineRule="exact"/>
      <w:outlineLvl w:val="0"/>
    </w:pPr>
    <w:rPr>
      <w:rFonts w:asciiTheme="majorHAnsi" w:eastAsiaTheme="majorEastAsia" w:hAnsiTheme="majorHAnsi" w:cs="Times New Roman (Headings CS)"/>
      <w:b/>
      <w:bCs/>
      <w:sz w:val="44"/>
      <w:szCs w:val="36"/>
    </w:rPr>
  </w:style>
  <w:style w:type="paragraph" w:styleId="Heading2">
    <w:name w:val="heading 2"/>
    <w:basedOn w:val="Normal"/>
    <w:next w:val="Normal"/>
    <w:link w:val="Heading2Char"/>
    <w:uiPriority w:val="9"/>
    <w:unhideWhenUsed/>
    <w:qFormat/>
    <w:rsid w:val="00A04AA2"/>
    <w:pPr>
      <w:keepNext/>
      <w:keepLines/>
      <w:spacing w:before="120" w:after="360" w:line="46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4E6BAF"/>
    <w:pPr>
      <w:keepNext/>
      <w:keepLines/>
      <w:spacing w:after="240" w:line="46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CD3668"/>
    <w:rPr>
      <w:rFonts w:asciiTheme="majorHAnsi" w:eastAsiaTheme="majorEastAsia" w:hAnsiTheme="majorHAnsi" w:cs="Times New Roman (Headings CS)"/>
      <w:b/>
      <w:bCs/>
      <w:sz w:val="44"/>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A04AA2"/>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4E6BAF"/>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D009A1"/>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D009A1"/>
    <w:pPr>
      <w:spacing w:after="120" w:line="360" w:lineRule="auto"/>
      <w:ind w:left="227" w:hanging="227"/>
    </w:pPr>
    <w:rPr>
      <w:szCs w:val="20"/>
    </w:rPr>
  </w:style>
  <w:style w:type="character" w:customStyle="1" w:styleId="FootnoteTextChar">
    <w:name w:val="Footnote Text Char"/>
    <w:basedOn w:val="DefaultParagraphFont"/>
    <w:link w:val="FootnoteText"/>
    <w:uiPriority w:val="99"/>
    <w:semiHidden/>
    <w:rsid w:val="00D009A1"/>
    <w:rPr>
      <w:sz w:val="24"/>
      <w:szCs w:val="20"/>
    </w:rPr>
  </w:style>
  <w:style w:type="character" w:styleId="FootnoteReference">
    <w:name w:val="footnote reference"/>
    <w:basedOn w:val="DefaultParagraphFont"/>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character" w:styleId="UnresolvedMention">
    <w:name w:val="Unresolved Mention"/>
    <w:basedOn w:val="DefaultParagraphFont"/>
    <w:uiPriority w:val="99"/>
    <w:semiHidden/>
    <w:unhideWhenUsed/>
    <w:rsid w:val="000C7148"/>
    <w:rPr>
      <w:color w:val="605E5C"/>
      <w:shd w:val="clear" w:color="auto" w:fill="E1DFDD"/>
    </w:rPr>
  </w:style>
  <w:style w:type="paragraph" w:styleId="Quote">
    <w:name w:val="Quote"/>
    <w:basedOn w:val="Normal"/>
    <w:next w:val="Normal"/>
    <w:link w:val="QuoteChar"/>
    <w:uiPriority w:val="29"/>
    <w:qFormat/>
    <w:rsid w:val="00873C92"/>
    <w:pPr>
      <w:spacing w:before="200" w:after="160" w:line="480" w:lineRule="auto"/>
    </w:pPr>
    <w:rPr>
      <w:i/>
      <w:iCs/>
      <w:color w:val="404040" w:themeColor="text1" w:themeTint="BF"/>
    </w:rPr>
  </w:style>
  <w:style w:type="character" w:customStyle="1" w:styleId="QuoteChar">
    <w:name w:val="Quote Char"/>
    <w:basedOn w:val="DefaultParagraphFont"/>
    <w:link w:val="Quote"/>
    <w:uiPriority w:val="29"/>
    <w:rsid w:val="00873C92"/>
    <w:rPr>
      <w:i/>
      <w:iCs/>
      <w:color w:val="404040" w:themeColor="text1" w:themeTint="BF"/>
      <w:sz w:val="24"/>
    </w:rPr>
  </w:style>
  <w:style w:type="numbering" w:styleId="111111">
    <w:name w:val="Outline List 2"/>
    <w:basedOn w:val="NoList"/>
    <w:uiPriority w:val="99"/>
    <w:semiHidden/>
    <w:unhideWhenUsed/>
    <w:rsid w:val="008E199F"/>
    <w:pPr>
      <w:numPr>
        <w:numId w:val="29"/>
      </w:numPr>
    </w:pPr>
  </w:style>
  <w:style w:type="numbering" w:styleId="1ai">
    <w:name w:val="Outline List 1"/>
    <w:basedOn w:val="NoList"/>
    <w:uiPriority w:val="99"/>
    <w:semiHidden/>
    <w:unhideWhenUsed/>
    <w:rsid w:val="008E199F"/>
    <w:pPr>
      <w:numPr>
        <w:numId w:val="30"/>
      </w:numPr>
    </w:pPr>
  </w:style>
  <w:style w:type="numbering" w:styleId="ArticleSection">
    <w:name w:val="Outline List 3"/>
    <w:basedOn w:val="NoList"/>
    <w:uiPriority w:val="99"/>
    <w:semiHidden/>
    <w:unhideWhenUsed/>
    <w:rsid w:val="008E199F"/>
    <w:pPr>
      <w:numPr>
        <w:numId w:val="31"/>
      </w:numPr>
    </w:pPr>
  </w:style>
  <w:style w:type="paragraph" w:styleId="BalloonText">
    <w:name w:val="Balloon Text"/>
    <w:basedOn w:val="Normal"/>
    <w:link w:val="BalloonTextChar"/>
    <w:uiPriority w:val="99"/>
    <w:semiHidden/>
    <w:unhideWhenUsed/>
    <w:rsid w:val="008E199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E199F"/>
    <w:rPr>
      <w:rFonts w:ascii="Times New Roman" w:hAnsi="Times New Roman" w:cs="Times New Roman"/>
      <w:sz w:val="18"/>
      <w:szCs w:val="18"/>
    </w:rPr>
  </w:style>
  <w:style w:type="paragraph" w:styleId="Bibliography">
    <w:name w:val="Bibliography"/>
    <w:basedOn w:val="Normal"/>
    <w:next w:val="Normal"/>
    <w:uiPriority w:val="37"/>
    <w:semiHidden/>
    <w:unhideWhenUsed/>
    <w:rsid w:val="008E199F"/>
  </w:style>
  <w:style w:type="paragraph" w:styleId="BlockText">
    <w:name w:val="Block Text"/>
    <w:basedOn w:val="Normal"/>
    <w:uiPriority w:val="99"/>
    <w:semiHidden/>
    <w:unhideWhenUsed/>
    <w:rsid w:val="008E199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8E199F"/>
    <w:pPr>
      <w:spacing w:after="120" w:line="480" w:lineRule="auto"/>
    </w:pPr>
  </w:style>
  <w:style w:type="character" w:customStyle="1" w:styleId="BodyText2Char">
    <w:name w:val="Body Text 2 Char"/>
    <w:basedOn w:val="DefaultParagraphFont"/>
    <w:link w:val="BodyText2"/>
    <w:uiPriority w:val="99"/>
    <w:semiHidden/>
    <w:rsid w:val="008E199F"/>
    <w:rPr>
      <w:sz w:val="24"/>
    </w:rPr>
  </w:style>
  <w:style w:type="paragraph" w:styleId="BodyText3">
    <w:name w:val="Body Text 3"/>
    <w:basedOn w:val="Normal"/>
    <w:link w:val="BodyText3Char"/>
    <w:uiPriority w:val="99"/>
    <w:semiHidden/>
    <w:unhideWhenUsed/>
    <w:rsid w:val="008E199F"/>
    <w:pPr>
      <w:spacing w:after="120"/>
    </w:pPr>
    <w:rPr>
      <w:sz w:val="16"/>
      <w:szCs w:val="16"/>
    </w:rPr>
  </w:style>
  <w:style w:type="character" w:customStyle="1" w:styleId="BodyText3Char">
    <w:name w:val="Body Text 3 Char"/>
    <w:basedOn w:val="DefaultParagraphFont"/>
    <w:link w:val="BodyText3"/>
    <w:uiPriority w:val="99"/>
    <w:semiHidden/>
    <w:rsid w:val="008E199F"/>
    <w:rPr>
      <w:sz w:val="16"/>
      <w:szCs w:val="16"/>
    </w:rPr>
  </w:style>
  <w:style w:type="paragraph" w:styleId="BodyTextFirstIndent">
    <w:name w:val="Body Text First Indent"/>
    <w:basedOn w:val="BodyText"/>
    <w:link w:val="BodyTextFirstIndentChar"/>
    <w:uiPriority w:val="99"/>
    <w:semiHidden/>
    <w:unhideWhenUsed/>
    <w:rsid w:val="008E199F"/>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8E199F"/>
    <w:rPr>
      <w:rFonts w:cs="Times New Roman (Body CS)"/>
      <w:kern w:val="24"/>
      <w:sz w:val="24"/>
    </w:rPr>
  </w:style>
  <w:style w:type="paragraph" w:styleId="BodyTextIndent">
    <w:name w:val="Body Text Indent"/>
    <w:basedOn w:val="Normal"/>
    <w:link w:val="BodyTextIndentChar"/>
    <w:uiPriority w:val="99"/>
    <w:semiHidden/>
    <w:unhideWhenUsed/>
    <w:rsid w:val="008E199F"/>
    <w:pPr>
      <w:spacing w:after="120"/>
      <w:ind w:left="283"/>
    </w:pPr>
  </w:style>
  <w:style w:type="character" w:customStyle="1" w:styleId="BodyTextIndentChar">
    <w:name w:val="Body Text Indent Char"/>
    <w:basedOn w:val="DefaultParagraphFont"/>
    <w:link w:val="BodyTextIndent"/>
    <w:uiPriority w:val="99"/>
    <w:semiHidden/>
    <w:rsid w:val="008E199F"/>
    <w:rPr>
      <w:sz w:val="24"/>
    </w:rPr>
  </w:style>
  <w:style w:type="paragraph" w:styleId="BodyTextFirstIndent2">
    <w:name w:val="Body Text First Indent 2"/>
    <w:basedOn w:val="BodyTextIndent"/>
    <w:link w:val="BodyTextFirstIndent2Char"/>
    <w:uiPriority w:val="99"/>
    <w:semiHidden/>
    <w:unhideWhenUsed/>
    <w:rsid w:val="008E199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E199F"/>
    <w:rPr>
      <w:sz w:val="24"/>
    </w:rPr>
  </w:style>
  <w:style w:type="paragraph" w:styleId="BodyTextIndent2">
    <w:name w:val="Body Text Indent 2"/>
    <w:basedOn w:val="Normal"/>
    <w:link w:val="BodyTextIndent2Char"/>
    <w:uiPriority w:val="99"/>
    <w:semiHidden/>
    <w:unhideWhenUsed/>
    <w:rsid w:val="008E199F"/>
    <w:pPr>
      <w:spacing w:after="120" w:line="480" w:lineRule="auto"/>
      <w:ind w:left="283"/>
    </w:pPr>
  </w:style>
  <w:style w:type="character" w:customStyle="1" w:styleId="BodyTextIndent2Char">
    <w:name w:val="Body Text Indent 2 Char"/>
    <w:basedOn w:val="DefaultParagraphFont"/>
    <w:link w:val="BodyTextIndent2"/>
    <w:uiPriority w:val="99"/>
    <w:semiHidden/>
    <w:rsid w:val="008E199F"/>
    <w:rPr>
      <w:sz w:val="24"/>
    </w:rPr>
  </w:style>
  <w:style w:type="paragraph" w:styleId="BodyTextIndent3">
    <w:name w:val="Body Text Indent 3"/>
    <w:basedOn w:val="Normal"/>
    <w:link w:val="BodyTextIndent3Char"/>
    <w:uiPriority w:val="99"/>
    <w:semiHidden/>
    <w:unhideWhenUsed/>
    <w:rsid w:val="008E19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199F"/>
    <w:rPr>
      <w:sz w:val="16"/>
      <w:szCs w:val="16"/>
    </w:rPr>
  </w:style>
  <w:style w:type="character" w:styleId="BookTitle">
    <w:name w:val="Book Title"/>
    <w:basedOn w:val="DefaultParagraphFont"/>
    <w:uiPriority w:val="33"/>
    <w:qFormat/>
    <w:rsid w:val="008E199F"/>
    <w:rPr>
      <w:b/>
      <w:bCs/>
      <w:i/>
      <w:iCs/>
      <w:spacing w:val="5"/>
    </w:rPr>
  </w:style>
  <w:style w:type="paragraph" w:styleId="Closing">
    <w:name w:val="Closing"/>
    <w:basedOn w:val="Normal"/>
    <w:link w:val="ClosingChar"/>
    <w:uiPriority w:val="99"/>
    <w:semiHidden/>
    <w:unhideWhenUsed/>
    <w:rsid w:val="008E199F"/>
    <w:pPr>
      <w:spacing w:after="0" w:line="240" w:lineRule="auto"/>
      <w:ind w:left="4252"/>
    </w:pPr>
  </w:style>
  <w:style w:type="character" w:customStyle="1" w:styleId="ClosingChar">
    <w:name w:val="Closing Char"/>
    <w:basedOn w:val="DefaultParagraphFont"/>
    <w:link w:val="Closing"/>
    <w:uiPriority w:val="99"/>
    <w:semiHidden/>
    <w:rsid w:val="008E199F"/>
    <w:rPr>
      <w:sz w:val="24"/>
    </w:rPr>
  </w:style>
  <w:style w:type="table" w:styleId="ColourfulGrid">
    <w:name w:val="Colorful Grid"/>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E199F"/>
    <w:rPr>
      <w:sz w:val="16"/>
      <w:szCs w:val="16"/>
    </w:rPr>
  </w:style>
  <w:style w:type="paragraph" w:styleId="CommentSubject">
    <w:name w:val="annotation subject"/>
    <w:basedOn w:val="CommentText"/>
    <w:next w:val="CommentText"/>
    <w:link w:val="CommentSubjectChar"/>
    <w:uiPriority w:val="99"/>
    <w:semiHidden/>
    <w:unhideWhenUsed/>
    <w:rsid w:val="008E199F"/>
    <w:rPr>
      <w:b/>
      <w:bCs/>
    </w:rPr>
  </w:style>
  <w:style w:type="character" w:customStyle="1" w:styleId="CommentSubjectChar">
    <w:name w:val="Comment Subject Char"/>
    <w:basedOn w:val="CommentTextChar"/>
    <w:link w:val="CommentSubject"/>
    <w:uiPriority w:val="99"/>
    <w:semiHidden/>
    <w:rsid w:val="008E199F"/>
    <w:rPr>
      <w:b/>
      <w:bCs/>
      <w:sz w:val="20"/>
      <w:szCs w:val="20"/>
    </w:rPr>
  </w:style>
  <w:style w:type="table" w:styleId="DarkList">
    <w:name w:val="Dark List"/>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E199F"/>
  </w:style>
  <w:style w:type="character" w:customStyle="1" w:styleId="DateChar">
    <w:name w:val="Date Char"/>
    <w:basedOn w:val="DefaultParagraphFont"/>
    <w:link w:val="Date"/>
    <w:uiPriority w:val="99"/>
    <w:semiHidden/>
    <w:rsid w:val="008E199F"/>
    <w:rPr>
      <w:sz w:val="24"/>
    </w:rPr>
  </w:style>
  <w:style w:type="paragraph" w:styleId="DocumentMap">
    <w:name w:val="Document Map"/>
    <w:basedOn w:val="Normal"/>
    <w:link w:val="DocumentMapChar"/>
    <w:uiPriority w:val="99"/>
    <w:semiHidden/>
    <w:unhideWhenUsed/>
    <w:rsid w:val="008E199F"/>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8E199F"/>
    <w:rPr>
      <w:rFonts w:ascii="Helvetica" w:hAnsi="Helvetica"/>
      <w:sz w:val="26"/>
      <w:szCs w:val="26"/>
    </w:rPr>
  </w:style>
  <w:style w:type="paragraph" w:styleId="EmailSignature">
    <w:name w:val="E-mail Signature"/>
    <w:basedOn w:val="Normal"/>
    <w:link w:val="EmailSignatureChar"/>
    <w:uiPriority w:val="99"/>
    <w:semiHidden/>
    <w:unhideWhenUsed/>
    <w:rsid w:val="008E199F"/>
    <w:pPr>
      <w:spacing w:after="0" w:line="240" w:lineRule="auto"/>
    </w:pPr>
  </w:style>
  <w:style w:type="character" w:customStyle="1" w:styleId="EmailSignatureChar">
    <w:name w:val="Email Signature Char"/>
    <w:basedOn w:val="DefaultParagraphFont"/>
    <w:link w:val="EmailSignature"/>
    <w:uiPriority w:val="99"/>
    <w:semiHidden/>
    <w:rsid w:val="008E199F"/>
    <w:rPr>
      <w:sz w:val="24"/>
    </w:rPr>
  </w:style>
  <w:style w:type="character" w:styleId="EndnoteReference">
    <w:name w:val="endnote reference"/>
    <w:basedOn w:val="DefaultParagraphFont"/>
    <w:uiPriority w:val="99"/>
    <w:semiHidden/>
    <w:unhideWhenUsed/>
    <w:rsid w:val="008E199F"/>
    <w:rPr>
      <w:vertAlign w:val="superscript"/>
    </w:rPr>
  </w:style>
  <w:style w:type="paragraph" w:styleId="EndnoteText">
    <w:name w:val="endnote text"/>
    <w:basedOn w:val="Normal"/>
    <w:link w:val="EndnoteTextChar"/>
    <w:uiPriority w:val="99"/>
    <w:semiHidden/>
    <w:unhideWhenUsed/>
    <w:rsid w:val="008E19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199F"/>
    <w:rPr>
      <w:sz w:val="20"/>
      <w:szCs w:val="20"/>
    </w:rPr>
  </w:style>
  <w:style w:type="paragraph" w:styleId="EnvelopeAddress">
    <w:name w:val="envelope address"/>
    <w:basedOn w:val="Normal"/>
    <w:uiPriority w:val="99"/>
    <w:semiHidden/>
    <w:unhideWhenUsed/>
    <w:rsid w:val="008E199F"/>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E199F"/>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8E19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E199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E199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E199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E199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E199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E199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E199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E199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E199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E199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E199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E199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E199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E199F"/>
    <w:rPr>
      <w:color w:val="2B579A"/>
      <w:shd w:val="clear" w:color="auto" w:fill="E1DFDD"/>
    </w:rPr>
  </w:style>
  <w:style w:type="character" w:styleId="HTMLAcronym">
    <w:name w:val="HTML Acronym"/>
    <w:basedOn w:val="DefaultParagraphFont"/>
    <w:uiPriority w:val="99"/>
    <w:semiHidden/>
    <w:unhideWhenUsed/>
    <w:rsid w:val="008E199F"/>
  </w:style>
  <w:style w:type="paragraph" w:styleId="HTMLAddress">
    <w:name w:val="HTML Address"/>
    <w:basedOn w:val="Normal"/>
    <w:link w:val="HTMLAddressChar"/>
    <w:uiPriority w:val="99"/>
    <w:semiHidden/>
    <w:unhideWhenUsed/>
    <w:rsid w:val="008E199F"/>
    <w:pPr>
      <w:spacing w:after="0" w:line="240" w:lineRule="auto"/>
    </w:pPr>
    <w:rPr>
      <w:i/>
      <w:iCs/>
    </w:rPr>
  </w:style>
  <w:style w:type="character" w:customStyle="1" w:styleId="HTMLAddressChar">
    <w:name w:val="HTML Address Char"/>
    <w:basedOn w:val="DefaultParagraphFont"/>
    <w:link w:val="HTMLAddress"/>
    <w:uiPriority w:val="99"/>
    <w:semiHidden/>
    <w:rsid w:val="008E199F"/>
    <w:rPr>
      <w:i/>
      <w:iCs/>
      <w:sz w:val="24"/>
    </w:rPr>
  </w:style>
  <w:style w:type="character" w:styleId="HTMLCite">
    <w:name w:val="HTML Cite"/>
    <w:basedOn w:val="DefaultParagraphFont"/>
    <w:uiPriority w:val="99"/>
    <w:semiHidden/>
    <w:unhideWhenUsed/>
    <w:rsid w:val="008E199F"/>
    <w:rPr>
      <w:i/>
      <w:iCs/>
    </w:rPr>
  </w:style>
  <w:style w:type="character" w:styleId="HTMLCode">
    <w:name w:val="HTML Code"/>
    <w:basedOn w:val="DefaultParagraphFont"/>
    <w:uiPriority w:val="99"/>
    <w:semiHidden/>
    <w:unhideWhenUsed/>
    <w:rsid w:val="008E199F"/>
    <w:rPr>
      <w:rFonts w:ascii="Consolas" w:hAnsi="Consolas" w:cs="Consolas"/>
      <w:noProof/>
      <w:sz w:val="20"/>
      <w:szCs w:val="20"/>
    </w:rPr>
  </w:style>
  <w:style w:type="character" w:styleId="HTMLDefinition">
    <w:name w:val="HTML Definition"/>
    <w:basedOn w:val="DefaultParagraphFont"/>
    <w:uiPriority w:val="99"/>
    <w:semiHidden/>
    <w:unhideWhenUsed/>
    <w:rsid w:val="008E199F"/>
    <w:rPr>
      <w:i/>
      <w:iCs/>
    </w:rPr>
  </w:style>
  <w:style w:type="character" w:styleId="HTMLKeyboard">
    <w:name w:val="HTML Keyboard"/>
    <w:basedOn w:val="DefaultParagraphFont"/>
    <w:uiPriority w:val="99"/>
    <w:semiHidden/>
    <w:unhideWhenUsed/>
    <w:rsid w:val="008E199F"/>
    <w:rPr>
      <w:rFonts w:ascii="Consolas" w:hAnsi="Consolas" w:cs="Consolas"/>
      <w:sz w:val="20"/>
      <w:szCs w:val="20"/>
    </w:rPr>
  </w:style>
  <w:style w:type="paragraph" w:styleId="HTMLPreformatted">
    <w:name w:val="HTML Preformatted"/>
    <w:basedOn w:val="Normal"/>
    <w:link w:val="HTMLPreformattedChar"/>
    <w:uiPriority w:val="99"/>
    <w:semiHidden/>
    <w:unhideWhenUsed/>
    <w:rsid w:val="008E199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E199F"/>
    <w:rPr>
      <w:rFonts w:ascii="Consolas" w:hAnsi="Consolas" w:cs="Consolas"/>
      <w:sz w:val="20"/>
      <w:szCs w:val="20"/>
    </w:rPr>
  </w:style>
  <w:style w:type="character" w:styleId="HTMLSample">
    <w:name w:val="HTML Sample"/>
    <w:basedOn w:val="DefaultParagraphFont"/>
    <w:uiPriority w:val="99"/>
    <w:semiHidden/>
    <w:unhideWhenUsed/>
    <w:rsid w:val="008E199F"/>
    <w:rPr>
      <w:rFonts w:ascii="Consolas" w:hAnsi="Consolas" w:cs="Consolas"/>
      <w:sz w:val="24"/>
      <w:szCs w:val="24"/>
    </w:rPr>
  </w:style>
  <w:style w:type="character" w:styleId="HTMLTypewriter">
    <w:name w:val="HTML Typewriter"/>
    <w:basedOn w:val="DefaultParagraphFont"/>
    <w:uiPriority w:val="99"/>
    <w:semiHidden/>
    <w:unhideWhenUsed/>
    <w:rsid w:val="008E199F"/>
    <w:rPr>
      <w:rFonts w:ascii="Consolas" w:hAnsi="Consolas" w:cs="Consolas"/>
      <w:sz w:val="20"/>
      <w:szCs w:val="20"/>
    </w:rPr>
  </w:style>
  <w:style w:type="character" w:styleId="HTMLVariable">
    <w:name w:val="HTML Variable"/>
    <w:basedOn w:val="DefaultParagraphFont"/>
    <w:uiPriority w:val="99"/>
    <w:semiHidden/>
    <w:unhideWhenUsed/>
    <w:rsid w:val="008E199F"/>
    <w:rPr>
      <w:i/>
      <w:iCs/>
    </w:rPr>
  </w:style>
  <w:style w:type="paragraph" w:styleId="Index1">
    <w:name w:val="index 1"/>
    <w:basedOn w:val="Normal"/>
    <w:next w:val="Normal"/>
    <w:autoRedefine/>
    <w:uiPriority w:val="99"/>
    <w:semiHidden/>
    <w:unhideWhenUsed/>
    <w:rsid w:val="008E199F"/>
    <w:pPr>
      <w:spacing w:after="0" w:line="240" w:lineRule="auto"/>
      <w:ind w:left="240" w:hanging="240"/>
    </w:pPr>
  </w:style>
  <w:style w:type="paragraph" w:styleId="Index2">
    <w:name w:val="index 2"/>
    <w:basedOn w:val="Normal"/>
    <w:next w:val="Normal"/>
    <w:autoRedefine/>
    <w:uiPriority w:val="99"/>
    <w:semiHidden/>
    <w:unhideWhenUsed/>
    <w:rsid w:val="008E199F"/>
    <w:pPr>
      <w:spacing w:after="0" w:line="240" w:lineRule="auto"/>
      <w:ind w:left="480" w:hanging="240"/>
    </w:pPr>
  </w:style>
  <w:style w:type="paragraph" w:styleId="Index3">
    <w:name w:val="index 3"/>
    <w:basedOn w:val="Normal"/>
    <w:next w:val="Normal"/>
    <w:autoRedefine/>
    <w:uiPriority w:val="99"/>
    <w:semiHidden/>
    <w:unhideWhenUsed/>
    <w:rsid w:val="008E199F"/>
    <w:pPr>
      <w:spacing w:after="0" w:line="240" w:lineRule="auto"/>
      <w:ind w:left="720" w:hanging="240"/>
    </w:pPr>
  </w:style>
  <w:style w:type="paragraph" w:styleId="Index4">
    <w:name w:val="index 4"/>
    <w:basedOn w:val="Normal"/>
    <w:next w:val="Normal"/>
    <w:autoRedefine/>
    <w:uiPriority w:val="99"/>
    <w:semiHidden/>
    <w:unhideWhenUsed/>
    <w:rsid w:val="008E199F"/>
    <w:pPr>
      <w:spacing w:after="0" w:line="240" w:lineRule="auto"/>
      <w:ind w:left="960" w:hanging="240"/>
    </w:pPr>
  </w:style>
  <w:style w:type="paragraph" w:styleId="Index5">
    <w:name w:val="index 5"/>
    <w:basedOn w:val="Normal"/>
    <w:next w:val="Normal"/>
    <w:autoRedefine/>
    <w:uiPriority w:val="99"/>
    <w:semiHidden/>
    <w:unhideWhenUsed/>
    <w:rsid w:val="008E199F"/>
    <w:pPr>
      <w:spacing w:after="0" w:line="240" w:lineRule="auto"/>
      <w:ind w:left="1200" w:hanging="240"/>
    </w:pPr>
  </w:style>
  <w:style w:type="paragraph" w:styleId="Index6">
    <w:name w:val="index 6"/>
    <w:basedOn w:val="Normal"/>
    <w:next w:val="Normal"/>
    <w:autoRedefine/>
    <w:uiPriority w:val="99"/>
    <w:semiHidden/>
    <w:unhideWhenUsed/>
    <w:rsid w:val="008E199F"/>
    <w:pPr>
      <w:spacing w:after="0" w:line="240" w:lineRule="auto"/>
      <w:ind w:left="1440" w:hanging="240"/>
    </w:pPr>
  </w:style>
  <w:style w:type="paragraph" w:styleId="Index7">
    <w:name w:val="index 7"/>
    <w:basedOn w:val="Normal"/>
    <w:next w:val="Normal"/>
    <w:autoRedefine/>
    <w:uiPriority w:val="99"/>
    <w:semiHidden/>
    <w:unhideWhenUsed/>
    <w:rsid w:val="008E199F"/>
    <w:pPr>
      <w:spacing w:after="0" w:line="240" w:lineRule="auto"/>
      <w:ind w:left="1680" w:hanging="240"/>
    </w:pPr>
  </w:style>
  <w:style w:type="paragraph" w:styleId="Index8">
    <w:name w:val="index 8"/>
    <w:basedOn w:val="Normal"/>
    <w:next w:val="Normal"/>
    <w:autoRedefine/>
    <w:uiPriority w:val="99"/>
    <w:semiHidden/>
    <w:unhideWhenUsed/>
    <w:rsid w:val="008E199F"/>
    <w:pPr>
      <w:spacing w:after="0" w:line="240" w:lineRule="auto"/>
      <w:ind w:left="1920" w:hanging="240"/>
    </w:pPr>
  </w:style>
  <w:style w:type="paragraph" w:styleId="Index9">
    <w:name w:val="index 9"/>
    <w:basedOn w:val="Normal"/>
    <w:next w:val="Normal"/>
    <w:autoRedefine/>
    <w:uiPriority w:val="99"/>
    <w:semiHidden/>
    <w:unhideWhenUsed/>
    <w:rsid w:val="008E199F"/>
    <w:pPr>
      <w:spacing w:after="0" w:line="240" w:lineRule="auto"/>
      <w:ind w:left="2160" w:hanging="240"/>
    </w:pPr>
  </w:style>
  <w:style w:type="paragraph" w:styleId="IndexHeading">
    <w:name w:val="index heading"/>
    <w:basedOn w:val="Normal"/>
    <w:next w:val="Index1"/>
    <w:uiPriority w:val="99"/>
    <w:semiHidden/>
    <w:unhideWhenUsed/>
    <w:rsid w:val="008E199F"/>
    <w:rPr>
      <w:rFonts w:asciiTheme="majorHAnsi" w:eastAsiaTheme="majorEastAsia" w:hAnsiTheme="majorHAnsi" w:cstheme="majorBidi"/>
      <w:b/>
      <w:bCs/>
    </w:rPr>
  </w:style>
  <w:style w:type="character" w:styleId="IntenseEmphasis">
    <w:name w:val="Intense Emphasis"/>
    <w:basedOn w:val="DefaultParagraphFont"/>
    <w:uiPriority w:val="21"/>
    <w:qFormat/>
    <w:rsid w:val="008E199F"/>
    <w:rPr>
      <w:i/>
      <w:iCs/>
      <w:color w:val="4472C4" w:themeColor="accent1"/>
    </w:rPr>
  </w:style>
  <w:style w:type="paragraph" w:styleId="IntenseQuote">
    <w:name w:val="Intense Quote"/>
    <w:basedOn w:val="Normal"/>
    <w:next w:val="Normal"/>
    <w:link w:val="IntenseQuoteChar"/>
    <w:uiPriority w:val="30"/>
    <w:qFormat/>
    <w:rsid w:val="008E19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99F"/>
    <w:rPr>
      <w:i/>
      <w:iCs/>
      <w:color w:val="4472C4" w:themeColor="accent1"/>
      <w:sz w:val="24"/>
    </w:rPr>
  </w:style>
  <w:style w:type="character" w:styleId="IntenseReference">
    <w:name w:val="Intense Reference"/>
    <w:basedOn w:val="DefaultParagraphFont"/>
    <w:uiPriority w:val="32"/>
    <w:qFormat/>
    <w:rsid w:val="008E199F"/>
    <w:rPr>
      <w:b/>
      <w:bCs/>
      <w:smallCaps/>
      <w:color w:val="4472C4" w:themeColor="accent1"/>
      <w:spacing w:val="5"/>
    </w:rPr>
  </w:style>
  <w:style w:type="table" w:styleId="LightGrid">
    <w:name w:val="Light Grid"/>
    <w:basedOn w:val="TableNormal"/>
    <w:uiPriority w:val="62"/>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E199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E199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E199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E199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E199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E199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E199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E199F"/>
  </w:style>
  <w:style w:type="paragraph" w:styleId="List">
    <w:name w:val="List"/>
    <w:basedOn w:val="Normal"/>
    <w:uiPriority w:val="99"/>
    <w:semiHidden/>
    <w:unhideWhenUsed/>
    <w:rsid w:val="008E199F"/>
    <w:pPr>
      <w:ind w:left="283" w:hanging="283"/>
      <w:contextualSpacing/>
    </w:pPr>
  </w:style>
  <w:style w:type="paragraph" w:styleId="List3">
    <w:name w:val="List 3"/>
    <w:basedOn w:val="Normal"/>
    <w:uiPriority w:val="99"/>
    <w:semiHidden/>
    <w:unhideWhenUsed/>
    <w:rsid w:val="008E199F"/>
    <w:pPr>
      <w:ind w:left="849" w:hanging="283"/>
      <w:contextualSpacing/>
    </w:pPr>
  </w:style>
  <w:style w:type="paragraph" w:styleId="List4">
    <w:name w:val="List 4"/>
    <w:basedOn w:val="Normal"/>
    <w:uiPriority w:val="99"/>
    <w:semiHidden/>
    <w:unhideWhenUsed/>
    <w:rsid w:val="008E199F"/>
    <w:pPr>
      <w:ind w:left="1132" w:hanging="283"/>
      <w:contextualSpacing/>
    </w:pPr>
  </w:style>
  <w:style w:type="paragraph" w:styleId="List5">
    <w:name w:val="List 5"/>
    <w:basedOn w:val="Normal"/>
    <w:uiPriority w:val="99"/>
    <w:semiHidden/>
    <w:unhideWhenUsed/>
    <w:rsid w:val="008E199F"/>
    <w:pPr>
      <w:ind w:left="1415" w:hanging="283"/>
      <w:contextualSpacing/>
    </w:pPr>
  </w:style>
  <w:style w:type="paragraph" w:styleId="ListBullet4">
    <w:name w:val="List Bullet 4"/>
    <w:basedOn w:val="Normal"/>
    <w:uiPriority w:val="99"/>
    <w:semiHidden/>
    <w:unhideWhenUsed/>
    <w:rsid w:val="008E199F"/>
    <w:pPr>
      <w:numPr>
        <w:numId w:val="32"/>
      </w:numPr>
      <w:contextualSpacing/>
    </w:pPr>
  </w:style>
  <w:style w:type="paragraph" w:styleId="ListBullet5">
    <w:name w:val="List Bullet 5"/>
    <w:basedOn w:val="Normal"/>
    <w:uiPriority w:val="99"/>
    <w:semiHidden/>
    <w:unhideWhenUsed/>
    <w:rsid w:val="008E199F"/>
    <w:pPr>
      <w:numPr>
        <w:numId w:val="33"/>
      </w:numPr>
      <w:contextualSpacing/>
    </w:pPr>
  </w:style>
  <w:style w:type="paragraph" w:styleId="ListContinue">
    <w:name w:val="List Continue"/>
    <w:basedOn w:val="Normal"/>
    <w:uiPriority w:val="99"/>
    <w:semiHidden/>
    <w:unhideWhenUsed/>
    <w:rsid w:val="008E199F"/>
    <w:pPr>
      <w:spacing w:after="120"/>
      <w:ind w:left="283"/>
      <w:contextualSpacing/>
    </w:pPr>
  </w:style>
  <w:style w:type="paragraph" w:styleId="ListContinue2">
    <w:name w:val="List Continue 2"/>
    <w:basedOn w:val="Normal"/>
    <w:uiPriority w:val="99"/>
    <w:semiHidden/>
    <w:unhideWhenUsed/>
    <w:rsid w:val="008E199F"/>
    <w:pPr>
      <w:spacing w:after="120"/>
      <w:ind w:left="566"/>
      <w:contextualSpacing/>
    </w:pPr>
  </w:style>
  <w:style w:type="paragraph" w:styleId="ListContinue3">
    <w:name w:val="List Continue 3"/>
    <w:basedOn w:val="Normal"/>
    <w:uiPriority w:val="99"/>
    <w:semiHidden/>
    <w:unhideWhenUsed/>
    <w:rsid w:val="008E199F"/>
    <w:pPr>
      <w:spacing w:after="120"/>
      <w:ind w:left="849"/>
      <w:contextualSpacing/>
    </w:pPr>
  </w:style>
  <w:style w:type="paragraph" w:styleId="ListContinue4">
    <w:name w:val="List Continue 4"/>
    <w:basedOn w:val="Normal"/>
    <w:uiPriority w:val="99"/>
    <w:semiHidden/>
    <w:unhideWhenUsed/>
    <w:rsid w:val="008E199F"/>
    <w:pPr>
      <w:spacing w:after="120"/>
      <w:ind w:left="1132"/>
      <w:contextualSpacing/>
    </w:pPr>
  </w:style>
  <w:style w:type="paragraph" w:styleId="ListContinue5">
    <w:name w:val="List Continue 5"/>
    <w:basedOn w:val="Normal"/>
    <w:uiPriority w:val="99"/>
    <w:semiHidden/>
    <w:unhideWhenUsed/>
    <w:rsid w:val="008E199F"/>
    <w:pPr>
      <w:spacing w:after="120"/>
      <w:ind w:left="1415"/>
      <w:contextualSpacing/>
    </w:pPr>
  </w:style>
  <w:style w:type="paragraph" w:styleId="ListNumber3">
    <w:name w:val="List Number 3"/>
    <w:basedOn w:val="Normal"/>
    <w:uiPriority w:val="99"/>
    <w:semiHidden/>
    <w:unhideWhenUsed/>
    <w:rsid w:val="008E199F"/>
    <w:pPr>
      <w:numPr>
        <w:numId w:val="34"/>
      </w:numPr>
      <w:contextualSpacing/>
    </w:pPr>
  </w:style>
  <w:style w:type="paragraph" w:styleId="ListNumber4">
    <w:name w:val="List Number 4"/>
    <w:basedOn w:val="Normal"/>
    <w:uiPriority w:val="99"/>
    <w:semiHidden/>
    <w:unhideWhenUsed/>
    <w:rsid w:val="008E199F"/>
    <w:pPr>
      <w:numPr>
        <w:numId w:val="35"/>
      </w:numPr>
      <w:contextualSpacing/>
    </w:pPr>
  </w:style>
  <w:style w:type="paragraph" w:styleId="ListNumber5">
    <w:name w:val="List Number 5"/>
    <w:basedOn w:val="Normal"/>
    <w:uiPriority w:val="99"/>
    <w:semiHidden/>
    <w:unhideWhenUsed/>
    <w:rsid w:val="008E199F"/>
    <w:pPr>
      <w:numPr>
        <w:numId w:val="36"/>
      </w:numPr>
      <w:contextualSpacing/>
    </w:pPr>
  </w:style>
  <w:style w:type="table" w:styleId="ListTable1Light">
    <w:name w:val="List Table 1 Light"/>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E199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E199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E199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E199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E199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E199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E199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E199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E199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E199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E199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E199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E199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E199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E199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E199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E199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E199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E199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E199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E199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8E199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E199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E199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E199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E199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E199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E199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E199F"/>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8E199F"/>
    <w:rPr>
      <w:rFonts w:ascii="Consolas" w:hAnsi="Consolas" w:cs="Consolas"/>
      <w:sz w:val="20"/>
      <w:szCs w:val="20"/>
    </w:rPr>
  </w:style>
  <w:style w:type="table" w:styleId="MediumGrid1">
    <w:name w:val="Medium Grid 1"/>
    <w:basedOn w:val="TableNormal"/>
    <w:uiPriority w:val="67"/>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E199F"/>
    <w:rPr>
      <w:color w:val="2B579A"/>
      <w:shd w:val="clear" w:color="auto" w:fill="E1DFDD"/>
    </w:rPr>
  </w:style>
  <w:style w:type="paragraph" w:styleId="MessageHeader">
    <w:name w:val="Message Header"/>
    <w:basedOn w:val="Normal"/>
    <w:link w:val="MessageHeaderChar"/>
    <w:uiPriority w:val="99"/>
    <w:semiHidden/>
    <w:unhideWhenUsed/>
    <w:rsid w:val="008E199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E199F"/>
    <w:rPr>
      <w:rFonts w:asciiTheme="majorHAnsi" w:eastAsiaTheme="majorEastAsia" w:hAnsiTheme="majorHAnsi" w:cstheme="majorBidi"/>
      <w:sz w:val="24"/>
      <w:szCs w:val="24"/>
      <w:shd w:val="pct20" w:color="auto" w:fill="auto"/>
    </w:rPr>
  </w:style>
  <w:style w:type="paragraph" w:styleId="NoSpacing">
    <w:name w:val="No Spacing"/>
    <w:uiPriority w:val="1"/>
    <w:qFormat/>
    <w:rsid w:val="008E199F"/>
    <w:pPr>
      <w:suppressAutoHyphens/>
      <w:spacing w:after="0" w:line="240" w:lineRule="auto"/>
    </w:pPr>
    <w:rPr>
      <w:sz w:val="24"/>
    </w:rPr>
  </w:style>
  <w:style w:type="paragraph" w:styleId="NormalWeb">
    <w:name w:val="Normal (Web)"/>
    <w:basedOn w:val="Normal"/>
    <w:uiPriority w:val="99"/>
    <w:semiHidden/>
    <w:unhideWhenUsed/>
    <w:rsid w:val="008E199F"/>
    <w:rPr>
      <w:rFonts w:ascii="Times New Roman" w:hAnsi="Times New Roman" w:cs="Times New Roman"/>
      <w:szCs w:val="24"/>
    </w:rPr>
  </w:style>
  <w:style w:type="paragraph" w:styleId="NormalIndent">
    <w:name w:val="Normal Indent"/>
    <w:basedOn w:val="Normal"/>
    <w:uiPriority w:val="99"/>
    <w:semiHidden/>
    <w:unhideWhenUsed/>
    <w:rsid w:val="008E199F"/>
    <w:pPr>
      <w:ind w:left="720"/>
    </w:pPr>
  </w:style>
  <w:style w:type="paragraph" w:styleId="NoteHeading">
    <w:name w:val="Note Heading"/>
    <w:basedOn w:val="Normal"/>
    <w:next w:val="Normal"/>
    <w:link w:val="NoteHeadingChar"/>
    <w:uiPriority w:val="99"/>
    <w:semiHidden/>
    <w:unhideWhenUsed/>
    <w:rsid w:val="008E199F"/>
    <w:pPr>
      <w:spacing w:after="0" w:line="240" w:lineRule="auto"/>
    </w:pPr>
  </w:style>
  <w:style w:type="character" w:customStyle="1" w:styleId="NoteHeadingChar">
    <w:name w:val="Note Heading Char"/>
    <w:basedOn w:val="DefaultParagraphFont"/>
    <w:link w:val="NoteHeading"/>
    <w:uiPriority w:val="99"/>
    <w:semiHidden/>
    <w:rsid w:val="008E199F"/>
    <w:rPr>
      <w:sz w:val="24"/>
    </w:rPr>
  </w:style>
  <w:style w:type="character" w:styleId="PlaceholderText">
    <w:name w:val="Placeholder Text"/>
    <w:basedOn w:val="DefaultParagraphFont"/>
    <w:uiPriority w:val="99"/>
    <w:semiHidden/>
    <w:rsid w:val="008E199F"/>
    <w:rPr>
      <w:color w:val="666666"/>
    </w:rPr>
  </w:style>
  <w:style w:type="table" w:styleId="PlainTable1">
    <w:name w:val="Plain Table 1"/>
    <w:basedOn w:val="TableNormal"/>
    <w:uiPriority w:val="41"/>
    <w:rsid w:val="008E19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E19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E19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E19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E19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E199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E199F"/>
    <w:rPr>
      <w:rFonts w:ascii="Consolas" w:hAnsi="Consolas" w:cs="Consolas"/>
      <w:sz w:val="21"/>
      <w:szCs w:val="21"/>
    </w:rPr>
  </w:style>
  <w:style w:type="paragraph" w:styleId="Salutation">
    <w:name w:val="Salutation"/>
    <w:basedOn w:val="Normal"/>
    <w:next w:val="Normal"/>
    <w:link w:val="SalutationChar"/>
    <w:uiPriority w:val="99"/>
    <w:semiHidden/>
    <w:unhideWhenUsed/>
    <w:rsid w:val="008E199F"/>
  </w:style>
  <w:style w:type="character" w:customStyle="1" w:styleId="SalutationChar">
    <w:name w:val="Salutation Char"/>
    <w:basedOn w:val="DefaultParagraphFont"/>
    <w:link w:val="Salutation"/>
    <w:uiPriority w:val="99"/>
    <w:semiHidden/>
    <w:rsid w:val="008E199F"/>
    <w:rPr>
      <w:sz w:val="24"/>
    </w:rPr>
  </w:style>
  <w:style w:type="paragraph" w:styleId="Signature">
    <w:name w:val="Signature"/>
    <w:basedOn w:val="Normal"/>
    <w:link w:val="SignatureChar"/>
    <w:uiPriority w:val="99"/>
    <w:semiHidden/>
    <w:unhideWhenUsed/>
    <w:rsid w:val="008E199F"/>
    <w:pPr>
      <w:spacing w:after="0" w:line="240" w:lineRule="auto"/>
      <w:ind w:left="4252"/>
    </w:pPr>
  </w:style>
  <w:style w:type="character" w:customStyle="1" w:styleId="SignatureChar">
    <w:name w:val="Signature Char"/>
    <w:basedOn w:val="DefaultParagraphFont"/>
    <w:link w:val="Signature"/>
    <w:uiPriority w:val="99"/>
    <w:semiHidden/>
    <w:rsid w:val="008E199F"/>
    <w:rPr>
      <w:sz w:val="24"/>
    </w:rPr>
  </w:style>
  <w:style w:type="character" w:styleId="SmartHyperlink">
    <w:name w:val="Smart Hyperlink"/>
    <w:basedOn w:val="DefaultParagraphFont"/>
    <w:uiPriority w:val="99"/>
    <w:semiHidden/>
    <w:unhideWhenUsed/>
    <w:rsid w:val="008E199F"/>
    <w:rPr>
      <w:u w:val="dotted"/>
    </w:rPr>
  </w:style>
  <w:style w:type="character" w:styleId="SmartLink">
    <w:name w:val="Smart Link"/>
    <w:basedOn w:val="DefaultParagraphFont"/>
    <w:uiPriority w:val="99"/>
    <w:semiHidden/>
    <w:unhideWhenUsed/>
    <w:rsid w:val="008E199F"/>
    <w:rPr>
      <w:color w:val="0000FF"/>
      <w:u w:val="single"/>
      <w:shd w:val="clear" w:color="auto" w:fill="F3F2F1"/>
    </w:rPr>
  </w:style>
  <w:style w:type="character" w:styleId="SubtleEmphasis">
    <w:name w:val="Subtle Emphasis"/>
    <w:basedOn w:val="DefaultParagraphFont"/>
    <w:uiPriority w:val="19"/>
    <w:qFormat/>
    <w:rsid w:val="008E199F"/>
    <w:rPr>
      <w:i/>
      <w:iCs/>
      <w:color w:val="404040" w:themeColor="text1" w:themeTint="BF"/>
    </w:rPr>
  </w:style>
  <w:style w:type="character" w:styleId="SubtleReference">
    <w:name w:val="Subtle Reference"/>
    <w:basedOn w:val="DefaultParagraphFont"/>
    <w:uiPriority w:val="31"/>
    <w:qFormat/>
    <w:rsid w:val="008E199F"/>
    <w:rPr>
      <w:smallCaps/>
      <w:color w:val="5A5A5A" w:themeColor="text1" w:themeTint="A5"/>
    </w:rPr>
  </w:style>
  <w:style w:type="table" w:styleId="Table3Deffects1">
    <w:name w:val="Table 3D effects 1"/>
    <w:basedOn w:val="TableNormal"/>
    <w:uiPriority w:val="99"/>
    <w:semiHidden/>
    <w:unhideWhenUsed/>
    <w:rsid w:val="008E199F"/>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199F"/>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199F"/>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199F"/>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199F"/>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E199F"/>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E199F"/>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E199F"/>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199F"/>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199F"/>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199F"/>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199F"/>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199F"/>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199F"/>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199F"/>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199F"/>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199F"/>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199F"/>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199F"/>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199F"/>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E19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E199F"/>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199F"/>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199F"/>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199F"/>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E199F"/>
    <w:pPr>
      <w:spacing w:after="0"/>
      <w:ind w:left="240" w:hanging="240"/>
    </w:pPr>
  </w:style>
  <w:style w:type="paragraph" w:styleId="TableofFigures">
    <w:name w:val="table of figures"/>
    <w:basedOn w:val="Normal"/>
    <w:next w:val="Normal"/>
    <w:uiPriority w:val="99"/>
    <w:semiHidden/>
    <w:unhideWhenUsed/>
    <w:rsid w:val="008E199F"/>
    <w:pPr>
      <w:spacing w:after="0"/>
    </w:pPr>
  </w:style>
  <w:style w:type="table" w:styleId="TableProfessional">
    <w:name w:val="Table Professional"/>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199F"/>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199F"/>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199F"/>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199F"/>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199F"/>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199F"/>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199F"/>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199F"/>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emf"/><Relationship Id="rId26" Type="http://schemas.openxmlformats.org/officeDocument/2006/relationships/hyperlink" Target="https://www.energy.vic.gov.au/renewable-energy/our-energy-workforce/women-in-energy-strategy" TargetMode="External"/><Relationship Id="rId39" Type="http://schemas.openxmlformats.org/officeDocument/2006/relationships/hyperlink" Target="https://portsaustralia.com.au/events" TargetMode="External"/><Relationship Id="rId21" Type="http://schemas.openxmlformats.org/officeDocument/2006/relationships/image" Target="media/image5.emf"/><Relationship Id="rId34" Type="http://schemas.openxmlformats.org/officeDocument/2006/relationships/hyperlink" Target="https://exaexpo.com.au/" TargetMode="External"/><Relationship Id="rId42" Type="http://schemas.openxmlformats.org/officeDocument/2006/relationships/hyperlink" Target="https://www.energy.vic.gov.au/renewable-energy/offshore-wind-energy" TargetMode="External"/><Relationship Id="rId47" Type="http://schemas.openxmlformats.org/officeDocument/2006/relationships/hyperlink" Target="https://djsir.vic.gov.au/about-us/overview/organisation-structure/departments-organisation-chart/victorias-investment-coordinator-general" TargetMode="External"/><Relationship Id="rId50" Type="http://schemas.openxmlformats.org/officeDocument/2006/relationships/hyperlink" Target="https://www.energy.vic.gov.au/industry/investment-opportunities"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energyweek.com.au/" TargetMode="External"/><Relationship Id="rId11" Type="http://schemas.openxmlformats.org/officeDocument/2006/relationships/footer" Target="footer2.xml"/><Relationship Id="rId24" Type="http://schemas.openxmlformats.org/officeDocument/2006/relationships/image" Target="media/image8.jpg"/><Relationship Id="rId32" Type="http://schemas.openxmlformats.org/officeDocument/2006/relationships/hyperlink" Target="https://gnec.com.au/acowe-26-technical-symposium/" TargetMode="External"/><Relationship Id="rId37" Type="http://schemas.openxmlformats.org/officeDocument/2006/relationships/hyperlink" Target="https://australianmanufacturingweek.com.au/" TargetMode="External"/><Relationship Id="rId40" Type="http://schemas.openxmlformats.org/officeDocument/2006/relationships/hyperlink" Target="mailto:BIE@deeca.vic.gov.au" TargetMode="External"/><Relationship Id="rId45" Type="http://schemas.openxmlformats.org/officeDocument/2006/relationships/hyperlink" Target="https://www.energy.vic.gov.au/renewable-energy/renewable-energy-zones" TargetMode="External"/><Relationship Id="rId53" Type="http://schemas.openxmlformats.org/officeDocument/2006/relationships/hyperlink" Target="https://www.accesshub.gov.au/" TargetMode="External"/><Relationship Id="rId58" Type="http://schemas.openxmlformats.org/officeDocument/2006/relationships/customXml" Target="../customXml/item3.xml"/><Relationship Id="rId5" Type="http://schemas.openxmlformats.org/officeDocument/2006/relationships/webSettings" Target="webSettings.xml"/><Relationship Id="rId61" Type="http://schemas.openxmlformats.org/officeDocument/2006/relationships/customXml" Target="../customXml/item6.xml"/><Relationship Id="rId19" Type="http://schemas.openxmlformats.org/officeDocument/2006/relationships/image" Target="media/image4.emf"/><Relationship Id="rId14" Type="http://schemas.openxmlformats.org/officeDocument/2006/relationships/image" Target="media/image1.jpg"/><Relationship Id="rId22" Type="http://schemas.openxmlformats.org/officeDocument/2006/relationships/image" Target="media/image6.jpg"/><Relationship Id="rId27" Type="http://schemas.openxmlformats.org/officeDocument/2006/relationships/image" Target="media/image9.emf"/><Relationship Id="rId30" Type="http://schemas.openxmlformats.org/officeDocument/2006/relationships/hyperlink" Target="https://windenergyaustralia.com/" TargetMode="External"/><Relationship Id="rId35" Type="http://schemas.openxmlformats.org/officeDocument/2006/relationships/hyperlink" Target="https://events.cleanenergycouncil.org.au/windindustryforum" TargetMode="External"/><Relationship Id="rId43" Type="http://schemas.openxmlformats.org/officeDocument/2006/relationships/hyperlink" Target="mailto:offshorewind@deeca.vic.gov.au" TargetMode="External"/><Relationship Id="rId48" Type="http://schemas.openxmlformats.org/officeDocument/2006/relationships/hyperlink" Target="https://www.innovationvictoria.com"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creativecommons.org/licenses/by/4.0/"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emf"/><Relationship Id="rId25" Type="http://schemas.openxmlformats.org/officeDocument/2006/relationships/hyperlink" Target="https://www.energy.vic.gov.au/renewable-energy/our-energy-workforce/victorian-energy-jobs-plan" TargetMode="External"/><Relationship Id="rId33" Type="http://schemas.openxmlformats.org/officeDocument/2006/relationships/hyperlink" Target="https://all-energy.com.au/" TargetMode="External"/><Relationship Id="rId38" Type="http://schemas.openxmlformats.org/officeDocument/2006/relationships/hyperlink" Target="https://events.cleanenergycouncil.org.au/australiancleanenergysummit/" TargetMode="External"/><Relationship Id="rId46" Type="http://schemas.openxmlformats.org/officeDocument/2006/relationships/hyperlink" Target="https://www.invest.vic.gov.au" TargetMode="External"/><Relationship Id="rId59" Type="http://schemas.openxmlformats.org/officeDocument/2006/relationships/customXml" Target="../customXml/item4.xml"/><Relationship Id="rId20" Type="http://schemas.openxmlformats.org/officeDocument/2006/relationships/hyperlink" Target="https://www.energy.vic.gov.au/renewable-energy/offshore-wind-energy/victorias-offshore-wind-farm-locations" TargetMode="External"/><Relationship Id="rId41" Type="http://schemas.openxmlformats.org/officeDocument/2006/relationships/hyperlink" Target="https://www.energy.vic.gov.au/industry/investment-opportunities" TargetMode="External"/><Relationship Id="rId54" Type="http://schemas.openxmlformats.org/officeDocument/2006/relationships/hyperlink" Target="https://www.deeca.vic.gov.a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nergy.vic.gov.au/renewable-energy/offshore-wind" TargetMode="External"/><Relationship Id="rId23" Type="http://schemas.openxmlformats.org/officeDocument/2006/relationships/image" Target="media/image7.emf"/><Relationship Id="rId28" Type="http://schemas.openxmlformats.org/officeDocument/2006/relationships/hyperlink" Target="https://cleanenergyinvestorconference.au" TargetMode="External"/><Relationship Id="rId36" Type="http://schemas.openxmlformats.org/officeDocument/2006/relationships/hyperlink" Target="https://energynetworksconference.com.au/" TargetMode="External"/><Relationship Id="rId49" Type="http://schemas.openxmlformats.org/officeDocument/2006/relationships/hyperlink" Target="https://www.secvictoria.com.au" TargetMode="External"/><Relationship Id="rId57" Type="http://schemas.openxmlformats.org/officeDocument/2006/relationships/customXml" Target="../customXml/item2.xml"/><Relationship Id="rId10" Type="http://schemas.openxmlformats.org/officeDocument/2006/relationships/footer" Target="footer1.xml"/><Relationship Id="rId31" Type="http://schemas.openxmlformats.org/officeDocument/2006/relationships/hyperlink" Target="https://gnec.com.au/" TargetMode="External"/><Relationship Id="rId44" Type="http://schemas.openxmlformats.org/officeDocument/2006/relationships/hyperlink" Target="https://www.solar.vic.gov.au" TargetMode="External"/><Relationship Id="rId52" Type="http://schemas.openxmlformats.org/officeDocument/2006/relationships/hyperlink" Target="mailto:customer.service@deeca.vic.gov.au" TargetMode="External"/><Relationship Id="rId60"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eiu.com/n/wp-content/uploads/2026/07/EIU_Liveability-Index-2026.pdf" TargetMode="External"/><Relationship Id="rId2" Type="http://schemas.openxmlformats.org/officeDocument/2006/relationships/hyperlink" Target="https://melbourne.vic.gov.au/why-invest-melbourne" TargetMode="External"/><Relationship Id="rId1" Type="http://schemas.openxmlformats.org/officeDocument/2006/relationships/hyperlink" Target="https://planning.vic.gov.au/guides-and-resources/Data-spatial-and-insights/discover-and-access-planning-open-data/victoria-in-future" TargetMode="External"/><Relationship Id="rId5" Type="http://schemas.openxmlformats.org/officeDocument/2006/relationships/hyperlink" Target="https://www.topuniversities.com/world-university-rankings" TargetMode="External"/><Relationship Id="rId4" Type="http://schemas.openxmlformats.org/officeDocument/2006/relationships/hyperlink" Target="https://energy.vic.gov.au/renewable-energy/our-energy-workforce/victorian-energy-jobs-pl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89CB9B435CF9D0418843098ECE4DAE45" ma:contentTypeVersion="159" ma:contentTypeDescription="All project related information. The library can be used to manage multiple projects." ma:contentTypeScope="" ma:versionID="861209c218f1ee1f5353bde9f478453a">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d98cf43ba584f00f2b315c093d7b71c0" ns2:_="" ns3:_="">
    <xsd:import namespace="9fd47c19-1c4a-4d7d-b342-c10cef269344"/>
    <xsd:import namespace="a5f32de4-e402-4188-b034-e71ca7d22e54"/>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2:Proj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7ae33c2-3e85-4fd6-8d79-5ec87fbfd400}" ma:internalName="TaxCatchAll" ma:showField="CatchAllData"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7ae33c2-3e85-4fd6-8d79-5ec87fbfd400}" ma:internalName="TaxCatchAllLabel" ma:readOnly="true" ma:showField="CatchAllDataLabel"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2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129</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DOCID657-1005555988-428</_dlc_DocId>
    <_dlc_DocIdUrl xmlns="a5f32de4-e402-4188-b034-e71ca7d22e54">
      <Url>https://delwpvicgovau.sharepoint.com/sites/ecm_657/_layouts/15/DocIdRedir.aspx?ID=DOCID657-1005555988-428</Url>
      <Description>DOCID657-1005555988-428</Description>
    </_dlc_DocIdUrl>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864DDC00-0B99-43CD-A607-9F7C8E6346CB}"/>
</file>

<file path=customXml/itemProps3.xml><?xml version="1.0" encoding="utf-8"?>
<ds:datastoreItem xmlns:ds="http://schemas.openxmlformats.org/officeDocument/2006/customXml" ds:itemID="{92A21DE0-3370-4BA2-A7FA-67E9F63F75AF}"/>
</file>

<file path=customXml/itemProps4.xml><?xml version="1.0" encoding="utf-8"?>
<ds:datastoreItem xmlns:ds="http://schemas.openxmlformats.org/officeDocument/2006/customXml" ds:itemID="{84C20CBD-C3D1-45CB-9F62-D826888E4D86}"/>
</file>

<file path=customXml/itemProps5.xml><?xml version="1.0" encoding="utf-8"?>
<ds:datastoreItem xmlns:ds="http://schemas.openxmlformats.org/officeDocument/2006/customXml" ds:itemID="{51E13F60-405E-4863-8BCA-3374EF7909A3}"/>
</file>

<file path=customXml/itemProps6.xml><?xml version="1.0" encoding="utf-8"?>
<ds:datastoreItem xmlns:ds="http://schemas.openxmlformats.org/officeDocument/2006/customXml" ds:itemID="{168D70E1-E2F6-41AE-BA06-CA22D5B99765}"/>
</file>

<file path=docProps/app.xml><?xml version="1.0" encoding="utf-8"?>
<Properties xmlns="http://schemas.openxmlformats.org/officeDocument/2006/extended-properties" xmlns:vt="http://schemas.openxmlformats.org/officeDocument/2006/docPropsVTypes">
  <Template>Document_accessible_APR2026.dotx</Template>
  <TotalTime>233</TotalTime>
  <Pages>48</Pages>
  <Words>6535</Words>
  <Characters>40783</Characters>
  <Application>Microsoft Office Word</Application>
  <DocSecurity>0</DocSecurity>
  <Lines>1045</Lines>
  <Paragraphs>763</Paragraphs>
  <ScaleCrop>false</ScaleCrop>
  <HeadingPairs>
    <vt:vector size="2" baseType="variant">
      <vt:variant>
        <vt:lpstr>Title</vt:lpstr>
      </vt:variant>
      <vt:variant>
        <vt:i4>1</vt:i4>
      </vt:variant>
    </vt:vector>
  </HeadingPairs>
  <TitlesOfParts>
    <vt:vector size="1" baseType="lpstr">
      <vt:lpstr>Renewable Energy Investment Prospectus: Offshore Wind</vt:lpstr>
    </vt:vector>
  </TitlesOfParts>
  <Manager>N/A</Manager>
  <Company>Department of Energy, Environment and Climate Action </Company>
  <LinksUpToDate>false</LinksUpToDate>
  <CharactersWithSpaces>46555</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Renewable Energy Investment Prospectus: Offshore Wind</dc:title>
  <dc:subject>Renewable Energy Investment Prospectus: Offshore Wind</dc:subject>
  <dc:creator>Department of Energy, Environment and Climate Action </dc:creator>
  <cp:keywords>offshore wind; renewable energy; investment prospectus; Victoria; Gippsland; Southern Ocean; renewable energy zones; supply chain; Port of Hastings; energy workforce</cp:keywords>
  <dc:description>© The State of Victoria Department of Energy, Environment and Climate Action September 2026</dc:description>
  <cp:lastModifiedBy>John Allen</cp:lastModifiedBy>
  <cp:revision>29</cp:revision>
  <cp:lastPrinted>2026-10-20T22:02:00Z</cp:lastPrinted>
  <dcterms:created xsi:type="dcterms:W3CDTF">2026-10-20T01:54:00Z</dcterms:created>
  <dcterms:modified xsi:type="dcterms:W3CDTF">2026-10-22T04:45:00Z</dcterms:modified>
  <cp:category>Prospectus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0x0101009298E819CE1EBB4F8D2096B3E0F0C2911D0089CB9B435CF9D0418843098ECE4DAE45</vt:lpwstr>
  </property>
  <property fmtid="{D5CDD505-2E9C-101B-9397-08002B2CF9AE}" pid="10" name="MediaServiceImageTags">
    <vt:lpwstr/>
  </property>
  <property fmtid="{D5CDD505-2E9C-101B-9397-08002B2CF9AE}" pid="11" name="Records Class Project">
    <vt:lpwstr>129;#Reference Materials|f95fc07f-4085-41de-ae1e-da9e571af2f5</vt:lpwstr>
  </property>
  <property fmtid="{D5CDD505-2E9C-101B-9397-08002B2CF9AE}" pid="12" name="Records_x0020_Class_x0020_Project">
    <vt:lpwstr>129;#Reference Materials|f95fc07f-4085-41de-ae1e-da9e571af2f5</vt:lpwstr>
  </property>
  <property fmtid="{D5CDD505-2E9C-101B-9397-08002B2CF9AE}" pid="13" name="Department Document Type">
    <vt:lpwstr/>
  </property>
  <property fmtid="{D5CDD505-2E9C-101B-9397-08002B2CF9AE}" pid="14" name="Dissemination Limiting Marker">
    <vt:lpwstr>3;#FOUO|955eb6fc-b35a-4808-8aa5-31e514fa3f26</vt:lpwstr>
  </property>
  <property fmtid="{D5CDD505-2E9C-101B-9397-08002B2CF9AE}" pid="15" name="Security Classification">
    <vt:lpwstr>2;#Unclassified|7fa379f4-4aba-4692-ab80-7d39d3a23cf4</vt:lpwstr>
  </property>
  <property fmtid="{D5CDD505-2E9C-101B-9397-08002B2CF9AE}" pid="16" name="Record Purpose">
    <vt:lpwstr/>
  </property>
  <property fmtid="{D5CDD505-2E9C-101B-9397-08002B2CF9AE}" pid="17" name="Security_x0020_Classification">
    <vt:lpwstr>2;#Unclassified|7fa379f4-4aba-4692-ab80-7d39d3a23cf4</vt:lpwstr>
  </property>
  <property fmtid="{D5CDD505-2E9C-101B-9397-08002B2CF9AE}" pid="18" name="Record_x0020_Purpose">
    <vt:lpwstr/>
  </property>
  <property fmtid="{D5CDD505-2E9C-101B-9397-08002B2CF9AE}" pid="19" name="Department_x0020_Document_x0020_Type">
    <vt:lpwstr/>
  </property>
  <property fmtid="{D5CDD505-2E9C-101B-9397-08002B2CF9AE}" pid="20" name="lcf76f155ced4ddcb4097134ff3c332f">
    <vt:lpwstr/>
  </property>
  <property fmtid="{D5CDD505-2E9C-101B-9397-08002B2CF9AE}" pid="21" name="Dissemination_x0020_Limiting_x0020_Marker">
    <vt:lpwstr>3;#FOUO|955eb6fc-b35a-4808-8aa5-31e514fa3f26</vt:lpwstr>
  </property>
  <property fmtid="{D5CDD505-2E9C-101B-9397-08002B2CF9AE}" pid="22" name="_dlc_DocIdItemGuid">
    <vt:lpwstr>5c530ae8-2bb9-4b9c-a8c3-fbab997818a3</vt:lpwstr>
  </property>
</Properties>
</file>