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12F9A53C" w:rsidR="00254F12" w:rsidRPr="00862057" w:rsidRDefault="0070748A" w:rsidP="00A91DC1">
      <w:pPr>
        <w:pStyle w:val="Title"/>
        <w:framePr w:wrap="around"/>
      </w:pPr>
      <w:bookmarkStart w:id="0" w:name="_Toc106305998"/>
      <w:r>
        <w:t>3.</w:t>
      </w:r>
      <w:r w:rsidR="00D9056B">
        <w:t>2</w:t>
      </w:r>
      <w:r w:rsidR="00341442">
        <w:t xml:space="preserve"> –</w:t>
      </w:r>
      <w:r w:rsidR="00112D29">
        <w:t xml:space="preserve"> Safely isolating PV and battery systems</w:t>
      </w:r>
    </w:p>
    <w:p w14:paraId="5E2689E9" w14:textId="27AFB00B" w:rsidR="004C1F02" w:rsidRPr="00154E91" w:rsidRDefault="00154E91" w:rsidP="001806EE">
      <w:pPr>
        <w:pStyle w:val="Subtitle"/>
        <w:framePr w:wrap="around"/>
      </w:pPr>
      <w:r w:rsidRPr="00154E91">
        <w:t xml:space="preserve">Technical Guidance Series – VEU </w:t>
      </w:r>
      <w:r w:rsidR="008F6F7B">
        <w:t>c</w:t>
      </w:r>
      <w:r w:rsidR="002A01EC">
        <w:t>eiling</w:t>
      </w:r>
      <w:r w:rsidRPr="00154E91">
        <w:t xml:space="preserve"> </w:t>
      </w:r>
      <w:r w:rsidR="00BB17D6">
        <w:t>i</w:t>
      </w:r>
      <w:r w:rsidR="002A01EC">
        <w:t>nsulation activity</w:t>
      </w:r>
    </w:p>
    <w:p w14:paraId="4F48B192" w14:textId="3646C041" w:rsidR="008C06B8" w:rsidRDefault="00020B11" w:rsidP="00FE7FB1">
      <w:pPr>
        <w:pStyle w:val="BodyText"/>
      </w:pPr>
      <w:bookmarkStart w:id="1" w:name="_Hlk143247946"/>
      <w:r>
        <w:rPr>
          <w:noProof/>
        </w:rPr>
        <w:drawing>
          <wp:anchor distT="0" distB="0" distL="114300" distR="114300" simplePos="0" relativeHeight="251658240" behindDoc="1" locked="1" layoutInCell="1" allowOverlap="1" wp14:anchorId="6B244644" wp14:editId="1217D3C7">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1"/>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63EB66A1" w:rsidR="00C337ED" w:rsidRDefault="00154E91" w:rsidP="00154E91">
      <w:pPr>
        <w:pStyle w:val="PulloutBox"/>
      </w:pPr>
      <w:r>
        <w:t xml:space="preserve">This is part of a series developed </w:t>
      </w:r>
      <w:r w:rsidR="00606801">
        <w:t xml:space="preserve">with </w:t>
      </w:r>
      <w:r>
        <w:t>WorkSafe</w:t>
      </w:r>
      <w:r w:rsidR="00606801">
        <w:t xml:space="preserve"> </w:t>
      </w:r>
      <w:r>
        <w:t xml:space="preserve">to help installers in </w:t>
      </w:r>
      <w:r w:rsidR="00606801">
        <w:t>the VEU</w:t>
      </w:r>
      <w:r>
        <w:t xml:space="preserve"> program to work safely while installing insulation. </w:t>
      </w:r>
    </w:p>
    <w:p w14:paraId="7F91D674" w14:textId="102102B2" w:rsidR="00154E91" w:rsidRDefault="00154E91" w:rsidP="00154E91">
      <w:pPr>
        <w:pStyle w:val="PulloutBox"/>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04225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7192BB61" w:rsidR="00241B03" w:rsidRPr="00595F42" w:rsidRDefault="002A01EC" w:rsidP="00F535E7">
            <w:pPr>
              <w:pStyle w:val="TableHeadingLeft"/>
            </w:pPr>
            <w:r w:rsidRPr="002A01EC">
              <w:t>VEU Ceiling Insulation activity – Technical Guidance Series</w:t>
            </w:r>
          </w:p>
        </w:tc>
      </w:tr>
      <w:tr w:rsidR="00241B03" w:rsidRPr="00595F42" w14:paraId="61699F90" w14:textId="77777777" w:rsidTr="04225725">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43B066EE" w14:textId="15D5807A" w:rsidR="00241B03" w:rsidRPr="001E7A81" w:rsidRDefault="00FD3C23" w:rsidP="001E7A81">
            <w:pPr>
              <w:pStyle w:val="TableHeadingLeft"/>
            </w:pPr>
            <w:r w:rsidRPr="001E7A81">
              <w:t>Working safely</w:t>
            </w:r>
            <w:r w:rsidR="00241B03" w:rsidRPr="001E7A81">
              <w:t xml:space="preserve"> at </w:t>
            </w:r>
            <w:r w:rsidR="00AD54D5" w:rsidRPr="001E7A81">
              <w:t>h</w:t>
            </w:r>
            <w:r w:rsidR="00241B03" w:rsidRPr="001E7A81">
              <w:t>eights</w:t>
            </w:r>
          </w:p>
        </w:tc>
      </w:tr>
      <w:tr w:rsidR="00154E91" w:rsidRPr="008C06B8" w14:paraId="3F172E1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tcPr>
          <w:p w14:paraId="3B441CF1" w14:textId="6C87EFF8" w:rsidR="00F117A7" w:rsidRPr="00A06DFC" w:rsidRDefault="00D3147F">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341442" w:rsidRDefault="00154E91">
            <w:pPr>
              <w:pStyle w:val="TableTextLeft"/>
            </w:pPr>
            <w:r w:rsidRPr="00341442">
              <w:t>1.2</w:t>
            </w:r>
          </w:p>
        </w:tc>
        <w:tc>
          <w:tcPr>
            <w:cnfStyle w:val="000010000000" w:firstRow="0" w:lastRow="0" w:firstColumn="0" w:lastColumn="0" w:oddVBand="1" w:evenVBand="0" w:oddHBand="0" w:evenHBand="0" w:firstRowFirstColumn="0" w:firstRowLastColumn="0" w:lastRowFirstColumn="0" w:lastRowLastColumn="0"/>
            <w:tcW w:w="4418" w:type="pct"/>
          </w:tcPr>
          <w:p w14:paraId="5853D98C" w14:textId="6750CD76" w:rsidR="00154E91" w:rsidRPr="00341442" w:rsidRDefault="009B6A9B">
            <w:pPr>
              <w:pStyle w:val="TableTextLeft"/>
              <w:rPr>
                <w:i/>
                <w:iCs/>
              </w:rPr>
            </w:pPr>
            <w:r w:rsidRPr="00341442">
              <w:t>Edge protection – working at height</w:t>
            </w:r>
            <w:r w:rsidR="0060608C" w:rsidRPr="00341442">
              <w:t>s</w:t>
            </w:r>
          </w:p>
        </w:tc>
      </w:tr>
      <w:tr w:rsidR="00154E91" w:rsidRPr="008C06B8" w14:paraId="271CC37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7208F1" w:rsidRDefault="00154E91">
            <w:pPr>
              <w:pStyle w:val="TableTextLeft"/>
            </w:pPr>
            <w:r w:rsidRPr="007208F1">
              <w:t>1.3</w:t>
            </w:r>
          </w:p>
        </w:tc>
        <w:tc>
          <w:tcPr>
            <w:cnfStyle w:val="000010000000" w:firstRow="0" w:lastRow="0" w:firstColumn="0" w:lastColumn="0" w:oddVBand="1" w:evenVBand="0" w:oddHBand="0" w:evenHBand="0" w:firstRowFirstColumn="0" w:firstRowLastColumn="0" w:lastRowFirstColumn="0" w:lastRowLastColumn="0"/>
            <w:tcW w:w="4418" w:type="pct"/>
          </w:tcPr>
          <w:p w14:paraId="4E83889D" w14:textId="39C66A3B" w:rsidR="00341442" w:rsidRPr="007208F1" w:rsidRDefault="009B6A9B">
            <w:pPr>
              <w:pStyle w:val="TableTextLeft"/>
              <w:rPr>
                <w:i/>
                <w:iCs/>
              </w:rPr>
            </w:pPr>
            <w:r w:rsidRPr="007208F1">
              <w:t xml:space="preserve">Manual handling </w:t>
            </w:r>
            <w:r w:rsidR="00241B03" w:rsidRPr="007208F1">
              <w:t xml:space="preserve">of heavy and bulky items </w:t>
            </w:r>
          </w:p>
        </w:tc>
      </w:tr>
      <w:tr w:rsidR="00154E91" w:rsidRPr="008C06B8" w14:paraId="75FEC62E"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Pr="0070748A" w:rsidRDefault="00154E91">
            <w:pPr>
              <w:pStyle w:val="TableTextLeft"/>
            </w:pPr>
            <w:r w:rsidRPr="0070748A">
              <w:t>1.4</w:t>
            </w:r>
          </w:p>
        </w:tc>
        <w:tc>
          <w:tcPr>
            <w:cnfStyle w:val="000010000000" w:firstRow="0" w:lastRow="0" w:firstColumn="0" w:lastColumn="0" w:oddVBand="1" w:evenVBand="0" w:oddHBand="0" w:evenHBand="0" w:firstRowFirstColumn="0" w:firstRowLastColumn="0" w:lastRowFirstColumn="0" w:lastRowLastColumn="0"/>
            <w:tcW w:w="4418" w:type="pct"/>
          </w:tcPr>
          <w:p w14:paraId="673EF9B7" w14:textId="1261D0CD" w:rsidR="007208F1" w:rsidRPr="0070748A" w:rsidRDefault="00241B03">
            <w:pPr>
              <w:pStyle w:val="TableTextLeft"/>
            </w:pPr>
            <w:r w:rsidRPr="0070748A">
              <w:t>Working safely with ladders</w:t>
            </w:r>
          </w:p>
        </w:tc>
      </w:tr>
      <w:tr w:rsidR="00154E91" w:rsidRPr="008C06B8" w14:paraId="54B3CD8E"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tcPr>
          <w:p w14:paraId="6549A109" w14:textId="199FF474" w:rsidR="00154E91" w:rsidRPr="008C06B8" w:rsidRDefault="00241B03">
            <w:pPr>
              <w:pStyle w:val="TableTextLeft"/>
            </w:pPr>
            <w:r>
              <w:t>Safe work practices using elevating work platforms</w:t>
            </w:r>
          </w:p>
        </w:tc>
      </w:tr>
      <w:tr w:rsidR="00154E91" w:rsidRPr="008C06B8" w14:paraId="310F4529"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tcPr>
          <w:p w14:paraId="714CF992" w14:textId="19FE35F6" w:rsidR="00A06DFC" w:rsidRPr="00814C59" w:rsidRDefault="00241B03">
            <w:pPr>
              <w:pStyle w:val="TableTextLeft"/>
            </w:pPr>
            <w:r w:rsidRPr="00814C59">
              <w:t>Falls through skylights, fragile roofs, voids and penetrations</w:t>
            </w:r>
          </w:p>
        </w:tc>
      </w:tr>
      <w:tr w:rsidR="00241B03" w:rsidRPr="008C06B8" w14:paraId="30BED40F" w14:textId="77777777" w:rsidTr="04225725">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7945648" w14:textId="400C72DB" w:rsidR="00241B03" w:rsidRPr="001E7A81" w:rsidRDefault="00241B03" w:rsidP="001E7A81">
            <w:pPr>
              <w:pStyle w:val="TableTextLeft"/>
              <w:rPr>
                <w:b/>
                <w:bCs/>
                <w:color w:val="FFFFFF" w:themeColor="background1"/>
              </w:rPr>
            </w:pPr>
            <w:r w:rsidRPr="001E7A81">
              <w:rPr>
                <w:b/>
                <w:bCs/>
                <w:color w:val="FFFFFF" w:themeColor="background1"/>
              </w:rPr>
              <w:t xml:space="preserve">Working </w:t>
            </w:r>
            <w:r w:rsidR="00AD54D5" w:rsidRPr="001E7A81">
              <w:rPr>
                <w:b/>
                <w:bCs/>
                <w:color w:val="FFFFFF" w:themeColor="background1"/>
              </w:rPr>
              <w:t>s</w:t>
            </w:r>
            <w:r w:rsidRPr="001E7A81">
              <w:rPr>
                <w:b/>
                <w:bCs/>
                <w:color w:val="FFFFFF" w:themeColor="background1"/>
              </w:rPr>
              <w:t xml:space="preserve">afely </w:t>
            </w:r>
            <w:r w:rsidR="00087EB3" w:rsidRPr="001E7A81">
              <w:rPr>
                <w:b/>
                <w:bCs/>
                <w:color w:val="FFFFFF" w:themeColor="background1"/>
              </w:rPr>
              <w:t xml:space="preserve">in </w:t>
            </w:r>
            <w:r w:rsidR="00AD54D5" w:rsidRPr="001E7A81">
              <w:rPr>
                <w:b/>
                <w:bCs/>
                <w:color w:val="FFFFFF" w:themeColor="background1"/>
              </w:rPr>
              <w:t>c</w:t>
            </w:r>
            <w:r w:rsidR="00087EB3" w:rsidRPr="001E7A81">
              <w:rPr>
                <w:b/>
                <w:bCs/>
                <w:color w:val="FFFFFF" w:themeColor="background1"/>
              </w:rPr>
              <w:t xml:space="preserve">eiling </w:t>
            </w:r>
            <w:r w:rsidR="00AD54D5" w:rsidRPr="001E7A81">
              <w:rPr>
                <w:b/>
                <w:bCs/>
                <w:color w:val="FFFFFF" w:themeColor="background1"/>
              </w:rPr>
              <w:t>s</w:t>
            </w:r>
            <w:r w:rsidR="00087EB3" w:rsidRPr="001E7A81">
              <w:rPr>
                <w:b/>
                <w:bCs/>
                <w:color w:val="FFFFFF" w:themeColor="background1"/>
              </w:rPr>
              <w:t>paces</w:t>
            </w:r>
          </w:p>
        </w:tc>
      </w:tr>
      <w:tr w:rsidR="00AE1FE6" w:rsidRPr="008C06B8" w14:paraId="66FC2FBE"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2C5D8B41" w14:textId="00CE1CE7" w:rsidR="00AE1FE6" w:rsidRDefault="00AE1FE6">
            <w:pPr>
              <w:pStyle w:val="TableTextLeft"/>
            </w:pPr>
            <w:r>
              <w:t xml:space="preserve">2.1 </w:t>
            </w:r>
          </w:p>
        </w:tc>
        <w:tc>
          <w:tcPr>
            <w:cnfStyle w:val="000010000000" w:firstRow="0" w:lastRow="0" w:firstColumn="0" w:lastColumn="0" w:oddVBand="1" w:evenVBand="0" w:oddHBand="0" w:evenHBand="0" w:firstRowFirstColumn="0" w:firstRowLastColumn="0" w:lastRowFirstColumn="0" w:lastRowLastColumn="0"/>
            <w:tcW w:w="4418" w:type="pct"/>
          </w:tcPr>
          <w:p w14:paraId="1BB417A7" w14:textId="28A8F9AF" w:rsidR="00AE1FE6" w:rsidRPr="00AE1FE6" w:rsidRDefault="00AE1FE6">
            <w:pPr>
              <w:pStyle w:val="TableTextLeft"/>
            </w:pPr>
            <w:r>
              <w:t xml:space="preserve">Working in pairs (best practice) </w:t>
            </w:r>
          </w:p>
        </w:tc>
      </w:tr>
      <w:tr w:rsidR="00154E91" w:rsidRPr="00F117A7" w14:paraId="7395951A"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42435679" w14:textId="18D4D925" w:rsidR="00154E91" w:rsidRPr="00F117A7" w:rsidRDefault="00241B03">
            <w:pPr>
              <w:pStyle w:val="TableTextLeft"/>
              <w:rPr>
                <w:color w:val="FFFFFF" w:themeColor="background1"/>
              </w:rPr>
            </w:pPr>
            <w:r w:rsidRPr="00F117A7">
              <w:t>2.</w:t>
            </w:r>
            <w:r w:rsidR="00AE1FE6" w:rsidRPr="00F117A7">
              <w:t>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C7F4FF" w:themeFill="accent2" w:themeFillTint="33"/>
          </w:tcPr>
          <w:p w14:paraId="2C592963" w14:textId="7C33ABB3" w:rsidR="00154E91" w:rsidRPr="00F117A7" w:rsidRDefault="00154E91">
            <w:pPr>
              <w:pStyle w:val="TableTextLeft"/>
            </w:pPr>
            <w:r w:rsidRPr="00F117A7">
              <w:t xml:space="preserve">Working </w:t>
            </w:r>
            <w:r w:rsidR="00DD1732" w:rsidRPr="00F117A7">
              <w:t>n</w:t>
            </w:r>
            <w:r w:rsidRPr="00F117A7">
              <w:t xml:space="preserve">ear </w:t>
            </w:r>
            <w:r w:rsidR="00DD1732" w:rsidRPr="00F117A7">
              <w:t>a</w:t>
            </w:r>
            <w:r w:rsidRPr="00F117A7">
              <w:t xml:space="preserve">sbestos </w:t>
            </w:r>
            <w:r w:rsidR="00DD1732" w:rsidRPr="00F117A7">
              <w:t>c</w:t>
            </w:r>
            <w:r w:rsidRPr="00F117A7">
              <w:t xml:space="preserve">ontaining </w:t>
            </w:r>
            <w:r w:rsidR="00DD1732" w:rsidRPr="00F117A7">
              <w:t>m</w:t>
            </w:r>
            <w:r w:rsidRPr="00F117A7">
              <w:t xml:space="preserve">aterial </w:t>
            </w:r>
          </w:p>
        </w:tc>
      </w:tr>
      <w:tr w:rsidR="00087EB3" w:rsidRPr="008C06B8" w14:paraId="37CDD9A7"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56FCEB44" w14:textId="7D08071C" w:rsidR="00087EB3" w:rsidRDefault="00087EB3">
            <w:pPr>
              <w:pStyle w:val="TableTextLeft"/>
            </w:pPr>
            <w:r>
              <w:t>2.</w:t>
            </w:r>
            <w:r w:rsidR="00197033">
              <w:t>3</w:t>
            </w:r>
          </w:p>
        </w:tc>
        <w:tc>
          <w:tcPr>
            <w:cnfStyle w:val="000010000000" w:firstRow="0" w:lastRow="0" w:firstColumn="0" w:lastColumn="0" w:oddVBand="1" w:evenVBand="0" w:oddHBand="0" w:evenHBand="0" w:firstRowFirstColumn="0" w:firstRowLastColumn="0" w:lastRowFirstColumn="0" w:lastRowLastColumn="0"/>
            <w:tcW w:w="4418" w:type="pct"/>
          </w:tcPr>
          <w:p w14:paraId="3FDA6127" w14:textId="2BD925A1" w:rsidR="00087EB3" w:rsidRPr="00AE1FE6" w:rsidRDefault="00AE1FE6">
            <w:pPr>
              <w:pStyle w:val="TableTextLeft"/>
            </w:pPr>
            <w:r>
              <w:t xml:space="preserve">Working in </w:t>
            </w:r>
            <w:r w:rsidR="007C1CB1">
              <w:t xml:space="preserve">heated </w:t>
            </w:r>
            <w:r w:rsidR="00DD1732">
              <w:t>c</w:t>
            </w:r>
            <w:r>
              <w:t xml:space="preserve">eiling </w:t>
            </w:r>
            <w:r w:rsidR="00DD1732">
              <w:t>s</w:t>
            </w:r>
            <w:r>
              <w:t>paces</w:t>
            </w:r>
            <w:r w:rsidR="007C1CB1">
              <w:t xml:space="preserve"> when installing insulation</w:t>
            </w:r>
          </w:p>
        </w:tc>
      </w:tr>
      <w:tr w:rsidR="00087EB3" w:rsidRPr="008C06B8" w14:paraId="1E0B3586"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3A9D2CDA" w14:textId="50EB2A47" w:rsidR="00087EB3" w:rsidRDefault="00087EB3">
            <w:pPr>
              <w:pStyle w:val="TableTextLeft"/>
            </w:pPr>
            <w:r>
              <w:t>2.</w:t>
            </w:r>
            <w:r w:rsidR="00197033">
              <w:t>4</w:t>
            </w:r>
          </w:p>
        </w:tc>
        <w:tc>
          <w:tcPr>
            <w:cnfStyle w:val="000010000000" w:firstRow="0" w:lastRow="0" w:firstColumn="0" w:lastColumn="0" w:oddVBand="1" w:evenVBand="0" w:oddHBand="0" w:evenHBand="0" w:firstRowFirstColumn="0" w:firstRowLastColumn="0" w:lastRowFirstColumn="0" w:lastRowLastColumn="0"/>
            <w:tcW w:w="4418" w:type="pct"/>
          </w:tcPr>
          <w:p w14:paraId="3ACE792B" w14:textId="23179F3D" w:rsidR="00087EB3" w:rsidRPr="00176954" w:rsidRDefault="00176954">
            <w:pPr>
              <w:pStyle w:val="TableTextLeft"/>
            </w:pPr>
            <w:r>
              <w:t xml:space="preserve">Working in </w:t>
            </w:r>
            <w:r w:rsidR="00DD1732">
              <w:t>c</w:t>
            </w:r>
            <w:r>
              <w:t xml:space="preserve">onfined </w:t>
            </w:r>
            <w:r w:rsidR="00DD1732">
              <w:t>c</w:t>
            </w:r>
            <w:r>
              <w:t xml:space="preserve">eiling </w:t>
            </w:r>
            <w:r w:rsidR="00DD1732">
              <w:t>s</w:t>
            </w:r>
            <w:r>
              <w:t xml:space="preserve">paces </w:t>
            </w:r>
          </w:p>
        </w:tc>
      </w:tr>
      <w:tr w:rsidR="00087EB3" w:rsidRPr="008C06B8" w14:paraId="6CFF21F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7E7DF04C" w14:textId="6BC79CAF" w:rsidR="00087EB3" w:rsidRDefault="00087EB3">
            <w:pPr>
              <w:pStyle w:val="TableTextLeft"/>
            </w:pPr>
            <w:r>
              <w:t>2.</w:t>
            </w:r>
            <w:r w:rsidR="00197033">
              <w:t>5</w:t>
            </w:r>
          </w:p>
        </w:tc>
        <w:tc>
          <w:tcPr>
            <w:cnfStyle w:val="000010000000" w:firstRow="0" w:lastRow="0" w:firstColumn="0" w:lastColumn="0" w:oddVBand="1" w:evenVBand="0" w:oddHBand="0" w:evenHBand="0" w:firstRowFirstColumn="0" w:firstRowLastColumn="0" w:lastRowFirstColumn="0" w:lastRowLastColumn="0"/>
            <w:tcW w:w="4418" w:type="pct"/>
          </w:tcPr>
          <w:p w14:paraId="40789529" w14:textId="0B270B18" w:rsidR="00176954" w:rsidRPr="00176954" w:rsidRDefault="00176954">
            <w:pPr>
              <w:pStyle w:val="TableTextLeft"/>
            </w:pPr>
            <w:r>
              <w:t xml:space="preserve">Falls through </w:t>
            </w:r>
            <w:r w:rsidR="00DD1732">
              <w:t>c</w:t>
            </w:r>
            <w:r>
              <w:t xml:space="preserve">eiling </w:t>
            </w:r>
            <w:r w:rsidR="00DD1732">
              <w:t>s</w:t>
            </w:r>
            <w:r>
              <w:t>paces</w:t>
            </w:r>
          </w:p>
        </w:tc>
      </w:tr>
      <w:tr w:rsidR="00176954" w:rsidRPr="008C06B8" w14:paraId="23F919FC" w14:textId="77777777" w:rsidTr="04225725">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A770B4B" w14:textId="54666EAE" w:rsidR="00176954" w:rsidRPr="00C87EF9" w:rsidRDefault="00176954" w:rsidP="001E7A81">
            <w:pPr>
              <w:pStyle w:val="TableTextLeft"/>
            </w:pPr>
            <w:r w:rsidRPr="001E7A81">
              <w:rPr>
                <w:b/>
                <w:bCs/>
                <w:color w:val="FFFFFF" w:themeColor="background1"/>
              </w:rPr>
              <w:t xml:space="preserve">Working </w:t>
            </w:r>
            <w:r w:rsidR="00AD54D5" w:rsidRPr="001E7A81">
              <w:rPr>
                <w:b/>
                <w:bCs/>
                <w:color w:val="FFFFFF" w:themeColor="background1"/>
              </w:rPr>
              <w:t>s</w:t>
            </w:r>
            <w:r w:rsidRPr="001E7A81">
              <w:rPr>
                <w:b/>
                <w:bCs/>
                <w:color w:val="FFFFFF" w:themeColor="background1"/>
              </w:rPr>
              <w:t xml:space="preserve">afely with </w:t>
            </w:r>
            <w:r w:rsidR="00AD54D5" w:rsidRPr="001E7A81">
              <w:rPr>
                <w:b/>
                <w:bCs/>
                <w:color w:val="FFFFFF" w:themeColor="background1"/>
              </w:rPr>
              <w:t>e</w:t>
            </w:r>
            <w:r w:rsidRPr="001E7A81">
              <w:rPr>
                <w:b/>
                <w:bCs/>
                <w:color w:val="FFFFFF" w:themeColor="background1"/>
              </w:rPr>
              <w:t xml:space="preserve">lectricity </w:t>
            </w:r>
          </w:p>
        </w:tc>
      </w:tr>
      <w:tr w:rsidR="002A7BDD" w:rsidRPr="0070748A" w14:paraId="5EF23C41"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474761C8" w14:textId="348BC2B3" w:rsidR="002A7BDD" w:rsidRPr="0097247F" w:rsidRDefault="002A7BDD" w:rsidP="00176954">
            <w:pPr>
              <w:pStyle w:val="TableTextLeft"/>
            </w:pPr>
            <w:r w:rsidRPr="0097247F">
              <w:t>3.</w:t>
            </w:r>
            <w:r w:rsidR="00D9056B">
              <w:t>1</w:t>
            </w:r>
          </w:p>
        </w:tc>
        <w:tc>
          <w:tcPr>
            <w:cnfStyle w:val="000010000000" w:firstRow="0" w:lastRow="0" w:firstColumn="0" w:lastColumn="0" w:oddVBand="1" w:evenVBand="0" w:oddHBand="0" w:evenHBand="0" w:firstRowFirstColumn="0" w:firstRowLastColumn="0" w:lastRowFirstColumn="0" w:lastRowLastColumn="0"/>
            <w:tcW w:w="4418" w:type="pct"/>
          </w:tcPr>
          <w:p w14:paraId="187F1917" w14:textId="058B8F66" w:rsidR="002A7BDD" w:rsidRPr="0097247F" w:rsidRDefault="0070748A" w:rsidP="00176954">
            <w:pPr>
              <w:pStyle w:val="TableTextLeft"/>
              <w:rPr>
                <w:i/>
                <w:iCs/>
              </w:rPr>
            </w:pPr>
            <w:r w:rsidRPr="0097247F">
              <w:t xml:space="preserve">Safe </w:t>
            </w:r>
            <w:r w:rsidR="0067610E" w:rsidRPr="0097247F">
              <w:t>Elements of Electrical Isolation</w:t>
            </w:r>
          </w:p>
        </w:tc>
      </w:tr>
      <w:tr w:rsidR="002A7BDD" w:rsidRPr="008C06B8" w14:paraId="1830AF4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2717BD9D" w14:textId="7BE91FF5" w:rsidR="002A7BDD" w:rsidRPr="0097247F" w:rsidRDefault="002A7BDD" w:rsidP="00176954">
            <w:pPr>
              <w:pStyle w:val="TableTextLeft"/>
              <w:rPr>
                <w:b/>
                <w:bCs/>
              </w:rPr>
            </w:pPr>
            <w:r w:rsidRPr="0097247F">
              <w:rPr>
                <w:b/>
                <w:bCs/>
              </w:rPr>
              <w:t>3.</w:t>
            </w:r>
            <w:r w:rsidR="00D9056B">
              <w:rPr>
                <w:b/>
                <w:bCs/>
              </w:rPr>
              <w:t>2</w:t>
            </w:r>
          </w:p>
        </w:tc>
        <w:tc>
          <w:tcPr>
            <w:cnfStyle w:val="000010000000" w:firstRow="0" w:lastRow="0" w:firstColumn="0" w:lastColumn="0" w:oddVBand="1" w:evenVBand="0" w:oddHBand="0" w:evenHBand="0" w:firstRowFirstColumn="0" w:firstRowLastColumn="0" w:lastRowFirstColumn="0" w:lastRowLastColumn="0"/>
            <w:tcW w:w="4418" w:type="pct"/>
          </w:tcPr>
          <w:p w14:paraId="54D205AD" w14:textId="3BD6892F" w:rsidR="002A7BDD" w:rsidRPr="0097247F" w:rsidRDefault="0067610E" w:rsidP="00176954">
            <w:pPr>
              <w:pStyle w:val="TableTextLeft"/>
              <w:rPr>
                <w:b/>
                <w:bCs/>
              </w:rPr>
            </w:pPr>
            <w:r w:rsidRPr="0097247F">
              <w:rPr>
                <w:b/>
                <w:bCs/>
              </w:rPr>
              <w:t xml:space="preserve">Safely Isolating PV and Battery Systems </w:t>
            </w:r>
            <w:r w:rsidR="0097247F">
              <w:rPr>
                <w:b/>
                <w:bCs/>
              </w:rPr>
              <w:br/>
            </w:r>
            <w:r w:rsidR="0097247F" w:rsidRPr="0097247F">
              <w:rPr>
                <w:i/>
                <w:iCs/>
              </w:rPr>
              <w:t>(this sheet)</w:t>
            </w:r>
          </w:p>
        </w:tc>
      </w:tr>
    </w:tbl>
    <w:p w14:paraId="7B85C252" w14:textId="2E8D4A3A" w:rsidR="00FB00DA" w:rsidRDefault="00BF04EE" w:rsidP="00032064">
      <w:pPr>
        <w:pStyle w:val="Heading2"/>
        <w:spacing w:before="0" w:after="240"/>
      </w:pPr>
      <w:r>
        <w:br w:type="column"/>
      </w:r>
      <w:r w:rsidR="009A4020">
        <w:t>Components of a solar photovoltaic (PV) system</w:t>
      </w:r>
      <w:r w:rsidR="00EC4D63">
        <w:t xml:space="preserve"> </w:t>
      </w:r>
    </w:p>
    <w:p w14:paraId="25C53E05" w14:textId="26555A13" w:rsidR="00991AEC" w:rsidRPr="00991AEC" w:rsidRDefault="00250C3F" w:rsidP="00991AEC">
      <w:pPr>
        <w:pStyle w:val="BodyText"/>
      </w:pPr>
      <w:r>
        <w:t xml:space="preserve">Rooftop solar PV systems have become a common </w:t>
      </w:r>
      <w:r w:rsidR="00DF209A">
        <w:t xml:space="preserve">sight </w:t>
      </w:r>
      <w:r>
        <w:t xml:space="preserve">on Australian residential roofs </w:t>
      </w:r>
      <w:r w:rsidR="00284EF9">
        <w:t xml:space="preserve">over </w:t>
      </w:r>
      <w:r>
        <w:t xml:space="preserve">the past 15 years. While the benefits of rooftop solar (including </w:t>
      </w:r>
      <w:r w:rsidR="00C55E0F">
        <w:t>reduced carbon emissions and electricity bills) are evident, they can make the process of electrically isolating a home more complex</w:t>
      </w:r>
      <w:r w:rsidR="00CA6B34">
        <w:t>. As many solar PV wires are r</w:t>
      </w:r>
      <w:r w:rsidR="00284EF9">
        <w:t>u</w:t>
      </w:r>
      <w:r w:rsidR="00CA6B34">
        <w:t xml:space="preserve">n through ceiling spaces, it is integral they are isolated before work commences. </w:t>
      </w:r>
    </w:p>
    <w:p w14:paraId="5BD5710E" w14:textId="3F912032" w:rsidR="00075E8C" w:rsidRDefault="00CF5FAE" w:rsidP="00CF5FAE">
      <w:pPr>
        <w:pStyle w:val="PulloutBox"/>
      </w:pPr>
      <w:r>
        <w:t xml:space="preserve">Isolating a solar PV system at a residential home is </w:t>
      </w:r>
      <w:r w:rsidR="006F2FD3">
        <w:t xml:space="preserve">more complex </w:t>
      </w:r>
      <w:r w:rsidR="00F13F5F">
        <w:t xml:space="preserve">than </w:t>
      </w:r>
      <w:r>
        <w:t>simpl</w:t>
      </w:r>
      <w:r w:rsidR="00F13F5F">
        <w:t xml:space="preserve">y </w:t>
      </w:r>
      <w:r w:rsidR="00231EBC">
        <w:t>isolating</w:t>
      </w:r>
      <w:r w:rsidR="00231EBC">
        <w:rPr>
          <w:rStyle w:val="CommentReference"/>
        </w:rPr>
        <w:t xml:space="preserve"> a</w:t>
      </w:r>
      <w:r>
        <w:t xml:space="preserve">ll switches at the main switchboard, including the </w:t>
      </w:r>
      <w:r w:rsidR="00DE2702" w:rsidRPr="00445D61">
        <w:t>PV ARRAY MAIN SWITCH</w:t>
      </w:r>
      <w:r w:rsidR="001600ED">
        <w:t xml:space="preserve">. Isolation is also required at the </w:t>
      </w:r>
      <w:r w:rsidR="001600ED">
        <w:rPr>
          <w:b/>
          <w:bCs/>
        </w:rPr>
        <w:t>solar inverter</w:t>
      </w:r>
      <w:r w:rsidR="00445D61">
        <w:rPr>
          <w:b/>
          <w:bCs/>
        </w:rPr>
        <w:t xml:space="preserve"> </w:t>
      </w:r>
      <w:r w:rsidR="00445D61">
        <w:t xml:space="preserve">and potentially on </w:t>
      </w:r>
      <w:r w:rsidR="00445D61">
        <w:rPr>
          <w:b/>
          <w:bCs/>
        </w:rPr>
        <w:t xml:space="preserve">DC </w:t>
      </w:r>
      <w:r w:rsidR="00A144FD">
        <w:rPr>
          <w:b/>
          <w:bCs/>
        </w:rPr>
        <w:t>i</w:t>
      </w:r>
      <w:r w:rsidR="00445D61">
        <w:rPr>
          <w:b/>
          <w:bCs/>
        </w:rPr>
        <w:t>solators</w:t>
      </w:r>
      <w:r w:rsidR="001600ED">
        <w:t xml:space="preserve">, which may be located elsewhere. </w:t>
      </w:r>
    </w:p>
    <w:p w14:paraId="3B740AD4" w14:textId="73DBDC36" w:rsidR="00801339" w:rsidRDefault="00801339" w:rsidP="00801339">
      <w:pPr>
        <w:pStyle w:val="BodyText"/>
      </w:pPr>
      <w:r>
        <w:t>Figure 1 shows components of an electrical system that need to be isolated before performing rooftop insulation work</w:t>
      </w:r>
      <w:r w:rsidR="00A144FD">
        <w:t>.</w:t>
      </w:r>
      <w:r>
        <w:t xml:space="preserve"> </w:t>
      </w:r>
    </w:p>
    <w:p w14:paraId="544FAAE4" w14:textId="4B52924B" w:rsidR="00801339" w:rsidRDefault="00801339" w:rsidP="00801339">
      <w:pPr>
        <w:pStyle w:val="ListBullet"/>
      </w:pPr>
      <w:r>
        <w:t xml:space="preserve">Items in </w:t>
      </w:r>
      <w:r>
        <w:rPr>
          <w:b/>
          <w:bCs/>
        </w:rPr>
        <w:t xml:space="preserve">blue </w:t>
      </w:r>
      <w:r>
        <w:t>are com</w:t>
      </w:r>
      <w:r w:rsidR="00BE3E59">
        <w:t xml:space="preserve">ponents in all homes that require isolation. </w:t>
      </w:r>
    </w:p>
    <w:p w14:paraId="074B6DFA" w14:textId="719DFB39" w:rsidR="00BE3E59" w:rsidRDefault="00801339" w:rsidP="00BE3E59">
      <w:pPr>
        <w:pStyle w:val="ListBullet"/>
      </w:pPr>
      <w:r>
        <w:t xml:space="preserve">Items in </w:t>
      </w:r>
      <w:r>
        <w:rPr>
          <w:b/>
          <w:bCs/>
        </w:rPr>
        <w:t xml:space="preserve">green </w:t>
      </w:r>
      <w:r>
        <w:t>are components unique to homes with roofto</w:t>
      </w:r>
      <w:r w:rsidR="00BE3E59">
        <w:t>p solar that</w:t>
      </w:r>
      <w:r w:rsidR="00137295">
        <w:t xml:space="preserve"> may</w:t>
      </w:r>
      <w:r w:rsidR="00BE3E59">
        <w:t xml:space="preserve"> require isolation. </w:t>
      </w:r>
      <w:r w:rsidR="0097247F">
        <w:t xml:space="preserve">This includes the </w:t>
      </w:r>
      <w:r w:rsidR="0097247F">
        <w:rPr>
          <w:b/>
          <w:bCs/>
        </w:rPr>
        <w:t xml:space="preserve">inverter </w:t>
      </w:r>
      <w:r w:rsidR="0097247F">
        <w:t xml:space="preserve">(converts DC power from panels to AC </w:t>
      </w:r>
      <w:r w:rsidR="00744A73">
        <w:t xml:space="preserve">for use in homes) and </w:t>
      </w:r>
      <w:r w:rsidR="00744A73">
        <w:rPr>
          <w:b/>
          <w:bCs/>
        </w:rPr>
        <w:t>DC isolators</w:t>
      </w:r>
      <w:r w:rsidR="00744A73">
        <w:t xml:space="preserve">. </w:t>
      </w:r>
      <w:r w:rsidR="003E76C1">
        <w:t xml:space="preserve">  </w:t>
      </w:r>
      <w:r w:rsidR="003609B1">
        <w:t xml:space="preserve">  </w:t>
      </w:r>
    </w:p>
    <w:p w14:paraId="4EA56CB6" w14:textId="52E593FE" w:rsidR="0097247F" w:rsidRPr="0097247F" w:rsidRDefault="0097247F" w:rsidP="00652D6B">
      <w:pPr>
        <w:pStyle w:val="BodyText"/>
        <w:spacing w:before="240"/>
        <w:rPr>
          <w:i/>
          <w:iCs/>
          <w:sz w:val="16"/>
          <w:szCs w:val="16"/>
        </w:rPr>
      </w:pPr>
      <w:r w:rsidRPr="00466A30">
        <w:rPr>
          <w:b/>
          <w:bCs/>
          <w:i/>
          <w:iCs/>
          <w:sz w:val="16"/>
          <w:szCs w:val="16"/>
        </w:rPr>
        <w:t xml:space="preserve">Figure </w:t>
      </w:r>
      <w:r>
        <w:rPr>
          <w:b/>
          <w:bCs/>
          <w:i/>
          <w:iCs/>
          <w:sz w:val="16"/>
          <w:szCs w:val="16"/>
        </w:rPr>
        <w:t>1</w:t>
      </w:r>
      <w:r w:rsidRPr="00466A30">
        <w:rPr>
          <w:b/>
          <w:bCs/>
          <w:i/>
          <w:iCs/>
          <w:sz w:val="16"/>
          <w:szCs w:val="16"/>
        </w:rPr>
        <w:t>:</w:t>
      </w:r>
      <w:r>
        <w:rPr>
          <w:b/>
          <w:bCs/>
          <w:i/>
          <w:iCs/>
          <w:sz w:val="16"/>
          <w:szCs w:val="16"/>
        </w:rPr>
        <w:t xml:space="preserve"> </w:t>
      </w:r>
      <w:r>
        <w:rPr>
          <w:i/>
          <w:iCs/>
          <w:sz w:val="16"/>
          <w:szCs w:val="16"/>
        </w:rPr>
        <w:t xml:space="preserve">Components of </w:t>
      </w:r>
      <w:r w:rsidR="00CA6B34">
        <w:rPr>
          <w:i/>
          <w:iCs/>
          <w:sz w:val="16"/>
          <w:szCs w:val="16"/>
        </w:rPr>
        <w:t xml:space="preserve">a residential </w:t>
      </w:r>
      <w:r>
        <w:rPr>
          <w:i/>
          <w:iCs/>
          <w:sz w:val="16"/>
          <w:szCs w:val="16"/>
        </w:rPr>
        <w:t xml:space="preserve">solar photovoltaic system </w:t>
      </w:r>
    </w:p>
    <w:p w14:paraId="1E045C22" w14:textId="32F09A9F" w:rsidR="009A4020" w:rsidRPr="009A4020" w:rsidRDefault="006F39D1" w:rsidP="009A4020">
      <w:pPr>
        <w:pStyle w:val="BodyText"/>
      </w:pPr>
      <w:r>
        <w:rPr>
          <w:noProof/>
        </w:rPr>
        <w:drawing>
          <wp:inline distT="0" distB="0" distL="0" distR="0" wp14:anchorId="425B4A4E" wp14:editId="64BA39BE">
            <wp:extent cx="2834637" cy="2846962"/>
            <wp:effectExtent l="0" t="0" r="0" b="0"/>
            <wp:docPr id="965180990" name="Picture 1" descr="Diagram of a residential solar power and mains grid electricity flow system connected to a home switchboard.&#10;&#10;At the top, Solar panels connect to DC isolators, which flow directly into an Inverter. The inverter then connects downwards into the Switchboard via a component labeled PV array main switch.&#10;On the left side, external Mains power from the grid connects into the switchboard through the Main switch.&#10;Inside the switchboard, the electricity from both the Main switch and the PV array main switch combines to feed three separate Circuit switches lined up horizontally at the bottom. Each circuit switch sends power downwards to individual household loads, represented by icons for lighting (a lightbulb), ppliances (a washing machine), and electronics (a tele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180990" name="Picture 1" descr="Diagram of a residential solar power and mains grid electricity flow system connected to a home switchboard.&#10;&#10;At the top, Solar panels connect to DC isolators, which flow directly into an Inverter. The inverter then connects downwards into the Switchboard via a component labeled PV array main switch.&#10;On the left side, external Mains power from the grid connects into the switchboard through the Main switch.&#10;Inside the switchboard, the electricity from both the Main switch and the PV array main switch combines to feed three separate Circuit switches lined up horizontally at the bottom. Each circuit switch sends power downwards to individual household loads, represented by icons for lighting (a lightbulb), ppliances (a washing machine), and electronics (a television)."/>
                    <pic:cNvPicPr>
                      <a:picLocks noChangeAspect="1" noChangeArrowheads="1"/>
                    </pic:cNvPicPr>
                  </pic:nvPicPr>
                  <pic:blipFill>
                    <a:blip r:embed="rId15"/>
                    <a:stretch>
                      <a:fillRect/>
                    </a:stretch>
                  </pic:blipFill>
                  <pic:spPr bwMode="auto">
                    <a:xfrm>
                      <a:off x="0" y="0"/>
                      <a:ext cx="2854670" cy="2867083"/>
                    </a:xfrm>
                    <a:prstGeom prst="rect">
                      <a:avLst/>
                    </a:prstGeom>
                    <a:noFill/>
                  </pic:spPr>
                </pic:pic>
              </a:graphicData>
            </a:graphic>
          </wp:inline>
        </w:drawing>
      </w:r>
    </w:p>
    <w:p w14:paraId="1432B617" w14:textId="1EF51961" w:rsidR="00152DDF" w:rsidRDefault="00FF23B7" w:rsidP="00E205FA">
      <w:pPr>
        <w:pStyle w:val="Heading1"/>
        <w:spacing w:before="0" w:after="240"/>
      </w:pPr>
      <w:r>
        <w:lastRenderedPageBreak/>
        <w:t>How to safely isolate a solar photovoltaic system</w:t>
      </w:r>
    </w:p>
    <w:p w14:paraId="51B5B89E" w14:textId="5AD51375" w:rsidR="00E74429" w:rsidRPr="00E74429" w:rsidRDefault="00E74429" w:rsidP="00E74429">
      <w:pPr>
        <w:pStyle w:val="BodyText"/>
      </w:pPr>
      <w:r>
        <w:t xml:space="preserve">Solar PV and battery systems require extra steps to safely isolate </w:t>
      </w:r>
      <w:r w:rsidR="0059109B">
        <w:t xml:space="preserve">electricity before performing rooftop insulation work. These steps are described </w:t>
      </w:r>
      <w:r w:rsidR="00FB6167">
        <w:t>next</w:t>
      </w:r>
      <w:r w:rsidR="0059109B">
        <w:t xml:space="preserve">. </w:t>
      </w:r>
    </w:p>
    <w:p w14:paraId="708C8B8A" w14:textId="3EEDDAF7" w:rsidR="00593CD4" w:rsidRDefault="00593CD4" w:rsidP="001E7A81">
      <w:pPr>
        <w:pStyle w:val="Heading4"/>
      </w:pPr>
      <w:r>
        <w:t xml:space="preserve">Part 1: </w:t>
      </w:r>
      <w:r w:rsidR="007C062C">
        <w:t xml:space="preserve">Solar PV and </w:t>
      </w:r>
      <w:r w:rsidR="002A6C1C">
        <w:t>b</w:t>
      </w:r>
      <w:r w:rsidR="007C062C">
        <w:t xml:space="preserve">attery </w:t>
      </w:r>
      <w:r w:rsidR="002A6C1C">
        <w:t>s</w:t>
      </w:r>
      <w:r w:rsidR="007C062C">
        <w:t xml:space="preserve">ignage </w:t>
      </w:r>
      <w:r w:rsidR="0098487C">
        <w:t xml:space="preserve"> </w:t>
      </w:r>
      <w:r>
        <w:t xml:space="preserve"> </w:t>
      </w:r>
    </w:p>
    <w:p w14:paraId="5801C5D8" w14:textId="3E4EB187" w:rsidR="007B6168" w:rsidRDefault="005E6E25" w:rsidP="007B6168">
      <w:pPr>
        <w:pStyle w:val="BodyText"/>
      </w:pPr>
      <w:r>
        <w:t>Australian Standards (</w:t>
      </w:r>
      <w:r w:rsidR="00851367">
        <w:t xml:space="preserve">specifically </w:t>
      </w:r>
      <w:r>
        <w:t>AS</w:t>
      </w:r>
      <w:r w:rsidR="00497CAE">
        <w:t xml:space="preserve"> 4777.1:2024) </w:t>
      </w:r>
      <w:r w:rsidR="00851367">
        <w:t xml:space="preserve">require electrical switchboards to have signage installed if a solar PV or battery system is connected to the installation. </w:t>
      </w:r>
      <w:r w:rsidR="00AB4365">
        <w:t>These signs include the following</w:t>
      </w:r>
      <w:r w:rsidR="002D12A4">
        <w:t xml:space="preserve"> and are shown in Figures 2</w:t>
      </w:r>
      <w:r w:rsidR="005C65EE">
        <w:t xml:space="preserve"> -</w:t>
      </w:r>
      <w:r w:rsidR="002D12A4">
        <w:t>4</w:t>
      </w:r>
      <w:r w:rsidR="001560FF">
        <w:t>.</w:t>
      </w:r>
      <w:r w:rsidR="00AB4365">
        <w:t xml:space="preserve"> </w:t>
      </w:r>
    </w:p>
    <w:p w14:paraId="49A8CF33" w14:textId="77901954" w:rsidR="00AB4365" w:rsidRDefault="00AB4365" w:rsidP="00AB4365">
      <w:pPr>
        <w:pStyle w:val="ListBullet"/>
      </w:pPr>
      <w:r>
        <w:t xml:space="preserve">Figure 2: </w:t>
      </w:r>
      <w:r w:rsidR="0063280A">
        <w:t>A circular green “PV” or “ES” sign, indicating the presence of a solar PV or battery system respectively.</w:t>
      </w:r>
    </w:p>
    <w:p w14:paraId="21DCBB56" w14:textId="1D402D98" w:rsidR="00AB4365" w:rsidRDefault="00AB4365" w:rsidP="00AB4365">
      <w:pPr>
        <w:pStyle w:val="ListBullet"/>
      </w:pPr>
      <w:r>
        <w:t xml:space="preserve">Figure 3: </w:t>
      </w:r>
      <w:r w:rsidR="001560FF" w:rsidRPr="001560FF">
        <w:t>A “</w:t>
      </w:r>
      <w:r w:rsidR="007E0A42">
        <w:t>w</w:t>
      </w:r>
      <w:r w:rsidR="001560FF" w:rsidRPr="001560FF">
        <w:t xml:space="preserve">arning: </w:t>
      </w:r>
      <w:r w:rsidR="007E0A42">
        <w:t>m</w:t>
      </w:r>
      <w:r w:rsidR="001560FF" w:rsidRPr="001560FF">
        <w:t xml:space="preserve">ultiple </w:t>
      </w:r>
      <w:r w:rsidR="001560FF">
        <w:t>s</w:t>
      </w:r>
      <w:r w:rsidR="001560FF" w:rsidRPr="001560FF">
        <w:t>upplies” sign</w:t>
      </w:r>
      <w:r w:rsidR="001560FF">
        <w:t>.</w:t>
      </w:r>
      <w:r w:rsidR="001560FF" w:rsidRPr="001560FF">
        <w:t xml:space="preserve">   </w:t>
      </w:r>
    </w:p>
    <w:p w14:paraId="15123FA0" w14:textId="5062BA40" w:rsidR="00AB4365" w:rsidRPr="007B6168" w:rsidRDefault="00AB4365" w:rsidP="00AB4365">
      <w:pPr>
        <w:pStyle w:val="ListBullet"/>
      </w:pPr>
      <w:r>
        <w:t xml:space="preserve">Figure 4: </w:t>
      </w:r>
      <w:r w:rsidR="00640BA9">
        <w:t>A “shutdown procedure” sign, indicating how to safely power down the solar PV system – which must be followed</w:t>
      </w:r>
      <w:r w:rsidR="00FF6577">
        <w:t>.</w:t>
      </w:r>
      <w:r w:rsidR="00640BA9">
        <w:t xml:space="preserve"> </w:t>
      </w:r>
    </w:p>
    <w:p w14:paraId="1BAC9516" w14:textId="18B0E30E" w:rsidR="00640BA9" w:rsidRPr="007B6168" w:rsidRDefault="00106390" w:rsidP="00DE3AAF">
      <w:pPr>
        <w:pStyle w:val="BodyText"/>
        <w:spacing w:before="240"/>
        <w:rPr>
          <w:i/>
          <w:iCs/>
          <w:sz w:val="16"/>
          <w:szCs w:val="16"/>
        </w:rPr>
      </w:pPr>
      <w:r w:rsidRPr="00466A30">
        <w:rPr>
          <w:b/>
          <w:bCs/>
          <w:i/>
          <w:iCs/>
          <w:sz w:val="16"/>
          <w:szCs w:val="16"/>
        </w:rPr>
        <w:t xml:space="preserve">Figure </w:t>
      </w:r>
      <w:r>
        <w:rPr>
          <w:b/>
          <w:bCs/>
          <w:i/>
          <w:iCs/>
          <w:sz w:val="16"/>
          <w:szCs w:val="16"/>
        </w:rPr>
        <w:t>2</w:t>
      </w:r>
      <w:r w:rsidRPr="00466A30">
        <w:rPr>
          <w:b/>
          <w:bCs/>
          <w:i/>
          <w:iCs/>
          <w:sz w:val="16"/>
          <w:szCs w:val="16"/>
        </w:rPr>
        <w:t>:</w:t>
      </w:r>
      <w:r>
        <w:rPr>
          <w:b/>
          <w:bCs/>
          <w:i/>
          <w:iCs/>
          <w:sz w:val="16"/>
          <w:szCs w:val="16"/>
        </w:rPr>
        <w:t xml:space="preserve"> </w:t>
      </w:r>
      <w:r w:rsidR="008011BB">
        <w:rPr>
          <w:i/>
          <w:iCs/>
          <w:sz w:val="16"/>
          <w:szCs w:val="16"/>
        </w:rPr>
        <w:br/>
        <w:t>Left: Sign near switchboard to indicate presence of PV system</w:t>
      </w:r>
      <w:r w:rsidR="008011BB">
        <w:rPr>
          <w:i/>
          <w:iCs/>
          <w:sz w:val="16"/>
          <w:szCs w:val="16"/>
        </w:rPr>
        <w:br/>
        <w:t>Right: Sign near switchboard to indicate presence of Battery system</w:t>
      </w:r>
    </w:p>
    <w:p w14:paraId="7B09E88C" w14:textId="797CA262" w:rsidR="00640BA9" w:rsidRPr="002A3F2C" w:rsidRDefault="00106390" w:rsidP="00593CD4">
      <w:pPr>
        <w:pStyle w:val="BodyText"/>
      </w:pPr>
      <w:r>
        <w:rPr>
          <w:noProof/>
        </w:rPr>
        <w:drawing>
          <wp:inline distT="0" distB="0" distL="0" distR="0" wp14:anchorId="675A0F6A" wp14:editId="42D2FF59">
            <wp:extent cx="1005192" cy="1005192"/>
            <wp:effectExtent l="0" t="0" r="0" b="0"/>
            <wp:docPr id="316625921" name="Picture 3" descr="Image of 100mm round green sign with the words “PV 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25921" name="Picture 3" descr="Image of 100mm round green sign with the words “PV D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0484" cy="1010484"/>
                    </a:xfrm>
                    <a:prstGeom prst="rect">
                      <a:avLst/>
                    </a:prstGeom>
                    <a:noFill/>
                    <a:ln>
                      <a:noFill/>
                    </a:ln>
                  </pic:spPr>
                </pic:pic>
              </a:graphicData>
            </a:graphic>
          </wp:inline>
        </w:drawing>
      </w:r>
      <w:r w:rsidR="007B6168" w:rsidRPr="007B6168">
        <w:t xml:space="preserve"> </w:t>
      </w:r>
      <w:r w:rsidR="007B6168">
        <w:rPr>
          <w:noProof/>
        </w:rPr>
        <w:drawing>
          <wp:inline distT="0" distB="0" distL="0" distR="0" wp14:anchorId="5B153F36" wp14:editId="0B320145">
            <wp:extent cx="1078358" cy="999584"/>
            <wp:effectExtent l="0" t="0" r="1270" b="3810"/>
            <wp:docPr id="166370488" name="Picture 5" descr="Image of 100mm round green sign with the words “ES Battery Chemistry Lithium Ion Phosphate UN No. 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0488" name="Picture 5" descr="Image of 100mm round green sign with the words “ES Battery Chemistry Lithium Ion Phosphate UN No. 3480”"/>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325" b="3393"/>
                    <a:stretch>
                      <a:fillRect/>
                    </a:stretch>
                  </pic:blipFill>
                  <pic:spPr bwMode="auto">
                    <a:xfrm>
                      <a:off x="0" y="0"/>
                      <a:ext cx="1089947" cy="1010327"/>
                    </a:xfrm>
                    <a:prstGeom prst="rect">
                      <a:avLst/>
                    </a:prstGeom>
                    <a:noFill/>
                    <a:ln>
                      <a:noFill/>
                    </a:ln>
                    <a:extLst>
                      <a:ext uri="{53640926-AAD7-44D8-BBD7-CCE9431645EC}">
                        <a14:shadowObscured xmlns:a14="http://schemas.microsoft.com/office/drawing/2010/main"/>
                      </a:ext>
                    </a:extLst>
                  </pic:spPr>
                </pic:pic>
              </a:graphicData>
            </a:graphic>
          </wp:inline>
        </w:drawing>
      </w:r>
    </w:p>
    <w:p w14:paraId="640F2B2F" w14:textId="67E217C5" w:rsidR="00640BA9" w:rsidRPr="00640BA9" w:rsidRDefault="00640BA9" w:rsidP="00DE3AAF">
      <w:pPr>
        <w:pStyle w:val="BodyText"/>
        <w:spacing w:before="240"/>
        <w:rPr>
          <w:i/>
          <w:iCs/>
          <w:sz w:val="16"/>
          <w:szCs w:val="16"/>
        </w:rPr>
      </w:pPr>
      <w:r w:rsidRPr="00466A30">
        <w:rPr>
          <w:b/>
          <w:bCs/>
          <w:i/>
          <w:iCs/>
          <w:sz w:val="16"/>
          <w:szCs w:val="16"/>
        </w:rPr>
        <w:t xml:space="preserve">Figure </w:t>
      </w:r>
      <w:r w:rsidR="00A33A80">
        <w:rPr>
          <w:b/>
          <w:bCs/>
          <w:i/>
          <w:iCs/>
          <w:sz w:val="16"/>
          <w:szCs w:val="16"/>
        </w:rPr>
        <w:t>3</w:t>
      </w:r>
      <w:r w:rsidRPr="00466A30">
        <w:rPr>
          <w:b/>
          <w:bCs/>
          <w:i/>
          <w:iCs/>
          <w:sz w:val="16"/>
          <w:szCs w:val="16"/>
        </w:rPr>
        <w:t>:</w:t>
      </w:r>
      <w:r>
        <w:rPr>
          <w:b/>
          <w:bCs/>
          <w:i/>
          <w:iCs/>
          <w:sz w:val="16"/>
          <w:szCs w:val="16"/>
        </w:rPr>
        <w:t xml:space="preserve"> </w:t>
      </w:r>
      <w:r w:rsidR="00A33A80">
        <w:rPr>
          <w:i/>
          <w:iCs/>
          <w:sz w:val="16"/>
          <w:szCs w:val="16"/>
        </w:rPr>
        <w:t xml:space="preserve">A </w:t>
      </w:r>
      <w:r w:rsidR="00612363">
        <w:rPr>
          <w:i/>
          <w:iCs/>
          <w:sz w:val="16"/>
          <w:szCs w:val="16"/>
        </w:rPr>
        <w:t xml:space="preserve">“Warning: Multiple Supplies” sign </w:t>
      </w:r>
      <w:r w:rsidR="00A33A80">
        <w:rPr>
          <w:i/>
          <w:iCs/>
          <w:sz w:val="16"/>
          <w:szCs w:val="16"/>
        </w:rPr>
        <w:t xml:space="preserve"> </w:t>
      </w:r>
      <w:r>
        <w:rPr>
          <w:i/>
          <w:iCs/>
          <w:sz w:val="16"/>
          <w:szCs w:val="16"/>
        </w:rPr>
        <w:t xml:space="preserve"> </w:t>
      </w:r>
    </w:p>
    <w:p w14:paraId="04CF8D87" w14:textId="0A9AFE30" w:rsidR="00640BA9" w:rsidRPr="002A3F2C" w:rsidRDefault="00640BA9" w:rsidP="00BF42DC">
      <w:pPr>
        <w:pStyle w:val="BodyText"/>
      </w:pPr>
      <w:r>
        <w:rPr>
          <w:noProof/>
        </w:rPr>
        <w:drawing>
          <wp:inline distT="0" distB="0" distL="0" distR="0" wp14:anchorId="059F3DC3" wp14:editId="4199C2CD">
            <wp:extent cx="2795081" cy="1204035"/>
            <wp:effectExtent l="0" t="0" r="0" b="2540"/>
            <wp:docPr id="1816422783" name="Picture 2" descr="Image of rectangular yellow sign with the words “Warning Multiple Supplies. Isolate all supplies before working on this switc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22783" name="Picture 2" descr="Image of rectangular yellow sign with the words “Warning Multiple Supplies. Isolate all supplies before working on this switchboar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a:fillRect/>
                    </a:stretch>
                  </pic:blipFill>
                  <pic:spPr bwMode="auto">
                    <a:xfrm>
                      <a:off x="0" y="0"/>
                      <a:ext cx="2846006" cy="1225972"/>
                    </a:xfrm>
                    <a:prstGeom prst="rect">
                      <a:avLst/>
                    </a:prstGeom>
                    <a:noFill/>
                    <a:ln>
                      <a:noFill/>
                    </a:ln>
                    <a:extLst>
                      <a:ext uri="{53640926-AAD7-44D8-BBD7-CCE9431645EC}">
                        <a14:shadowObscured xmlns:a14="http://schemas.microsoft.com/office/drawing/2010/main"/>
                      </a:ext>
                    </a:extLst>
                  </pic:spPr>
                </pic:pic>
              </a:graphicData>
            </a:graphic>
          </wp:inline>
        </w:drawing>
      </w:r>
    </w:p>
    <w:p w14:paraId="4EE2525E" w14:textId="253DBE7D" w:rsidR="00640BA9" w:rsidRPr="00640BA9" w:rsidRDefault="00640BA9" w:rsidP="00DE3AAF">
      <w:pPr>
        <w:pStyle w:val="BodyText"/>
        <w:spacing w:before="240"/>
        <w:rPr>
          <w:i/>
          <w:iCs/>
          <w:sz w:val="16"/>
          <w:szCs w:val="16"/>
        </w:rPr>
      </w:pPr>
      <w:r w:rsidRPr="00466A30">
        <w:rPr>
          <w:b/>
          <w:bCs/>
          <w:i/>
          <w:iCs/>
          <w:sz w:val="16"/>
          <w:szCs w:val="16"/>
        </w:rPr>
        <w:t xml:space="preserve">Figure </w:t>
      </w:r>
      <w:r w:rsidR="00A33A80">
        <w:rPr>
          <w:b/>
          <w:bCs/>
          <w:i/>
          <w:iCs/>
          <w:sz w:val="16"/>
          <w:szCs w:val="16"/>
        </w:rPr>
        <w:t>4</w:t>
      </w:r>
      <w:r w:rsidRPr="00466A30">
        <w:rPr>
          <w:b/>
          <w:bCs/>
          <w:i/>
          <w:iCs/>
          <w:sz w:val="16"/>
          <w:szCs w:val="16"/>
        </w:rPr>
        <w:t>:</w:t>
      </w:r>
      <w:r>
        <w:rPr>
          <w:b/>
          <w:bCs/>
          <w:i/>
          <w:iCs/>
          <w:sz w:val="16"/>
          <w:szCs w:val="16"/>
        </w:rPr>
        <w:t xml:space="preserve"> </w:t>
      </w:r>
      <w:r w:rsidR="00A33A80">
        <w:rPr>
          <w:i/>
          <w:iCs/>
          <w:sz w:val="16"/>
          <w:szCs w:val="16"/>
        </w:rPr>
        <w:t>A typical “shutdown procedure” sign</w:t>
      </w:r>
    </w:p>
    <w:p w14:paraId="787851ED" w14:textId="15C5172F" w:rsidR="00640BA9" w:rsidRDefault="00640BA9" w:rsidP="00593CD4">
      <w:pPr>
        <w:pStyle w:val="BodyText"/>
      </w:pPr>
      <w:r>
        <w:rPr>
          <w:noProof/>
        </w:rPr>
        <w:drawing>
          <wp:inline distT="0" distB="0" distL="0" distR="0" wp14:anchorId="45173400" wp14:editId="41B115AF">
            <wp:extent cx="2794635" cy="1216338"/>
            <wp:effectExtent l="0" t="0" r="0" b="3175"/>
            <wp:docPr id="682451131" name="Picture 1" descr="Image of rectangular, white, shutdown Procedure sign. &#10;The signs says “SHUTDOWN PROCEDURE: 1. Turn off the “Main Switch Inverter Supply” or A.C. Isolator.&#10;2. Turn off the “PV Array D.C. Isolator” located at the inverter.&#10;&#10;WARNING: Do not open plug and socket connectors or PV array DC Isolator under load.&#10;WARNING: PV array D.C. Isolators do not de-energise the PV array and array cablingStart-up Procedure is the reverse of the Shutdown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451131" name="Picture 1" descr="Image of rectangular, white, shutdown Procedure sign. &#10;The signs says “SHUTDOWN PROCEDURE: 1. Turn off the “Main Switch Inverter Supply” or A.C. Isolator.&#10;2. Turn off the “PV Array D.C. Isolator” located at the inverter.&#10;&#10;WARNING: Do not open plug and socket connectors or PV array DC Isolator under load.&#10;WARNING: PV array D.C. Isolators do not de-energise the PV array and array cablingStart-up Procedure is the reverse of the Shutdown Procedur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a:fillRect/>
                    </a:stretch>
                  </pic:blipFill>
                  <pic:spPr bwMode="auto">
                    <a:xfrm>
                      <a:off x="0" y="0"/>
                      <a:ext cx="2854307" cy="1242310"/>
                    </a:xfrm>
                    <a:prstGeom prst="rect">
                      <a:avLst/>
                    </a:prstGeom>
                    <a:noFill/>
                    <a:ln>
                      <a:noFill/>
                    </a:ln>
                    <a:extLst>
                      <a:ext uri="{53640926-AAD7-44D8-BBD7-CCE9431645EC}">
                        <a14:shadowObscured xmlns:a14="http://schemas.microsoft.com/office/drawing/2010/main"/>
                      </a:ext>
                    </a:extLst>
                  </pic:spPr>
                </pic:pic>
              </a:graphicData>
            </a:graphic>
          </wp:inline>
        </w:drawing>
      </w:r>
    </w:p>
    <w:p w14:paraId="606880FB" w14:textId="1DE20E05" w:rsidR="00A33A80" w:rsidRDefault="00A33A80" w:rsidP="00A33A80">
      <w:pPr>
        <w:pStyle w:val="PulloutBox"/>
      </w:pPr>
      <w:r>
        <w:t xml:space="preserve">These signs </w:t>
      </w:r>
      <w:r w:rsidR="00A810C0">
        <w:t>clearly indicate</w:t>
      </w:r>
      <w:r>
        <w:t xml:space="preserve"> that rooftop solar or </w:t>
      </w:r>
      <w:r w:rsidR="00834CE9">
        <w:t xml:space="preserve">a battery is present, and that simply isolating </w:t>
      </w:r>
      <w:r w:rsidR="00612363">
        <w:t xml:space="preserve">at the switchboard will not be sufficient to ensure safety. </w:t>
      </w:r>
    </w:p>
    <w:p w14:paraId="50D541C2" w14:textId="77777777" w:rsidR="002A3F2C" w:rsidRDefault="002A3F2C" w:rsidP="002A3F2C">
      <w:pPr>
        <w:pStyle w:val="NoSpacing"/>
      </w:pPr>
    </w:p>
    <w:p w14:paraId="4D93676A" w14:textId="7A5CA40F" w:rsidR="00AB4365" w:rsidRDefault="00652D6B" w:rsidP="001E7A81">
      <w:pPr>
        <w:pStyle w:val="Heading4"/>
      </w:pPr>
      <w:r>
        <w:br w:type="column"/>
      </w:r>
      <w:r w:rsidR="00AB4365">
        <w:t xml:space="preserve">Part 2: </w:t>
      </w:r>
      <w:r w:rsidR="002A3F2C">
        <w:t xml:space="preserve">Isolating the </w:t>
      </w:r>
      <w:r w:rsidR="00A810C0">
        <w:t>m</w:t>
      </w:r>
      <w:r w:rsidR="008662C2">
        <w:t xml:space="preserve">ain </w:t>
      </w:r>
      <w:r w:rsidR="00A810C0">
        <w:t>s</w:t>
      </w:r>
      <w:r w:rsidR="008662C2">
        <w:t>witchboard</w:t>
      </w:r>
    </w:p>
    <w:p w14:paraId="1A729333" w14:textId="12C2D2CD" w:rsidR="008662C2" w:rsidRDefault="008662C2" w:rsidP="008662C2">
      <w:pPr>
        <w:pStyle w:val="BodyText"/>
      </w:pPr>
      <w:r>
        <w:t>In most scenarios, the first step is to safely isolate the main switchboard</w:t>
      </w:r>
      <w:r w:rsidR="002052E7">
        <w:t xml:space="preserve"> by following the</w:t>
      </w:r>
      <w:r w:rsidR="00A810C0">
        <w:t>se</w:t>
      </w:r>
      <w:r w:rsidR="002052E7">
        <w:t xml:space="preserve"> steps</w:t>
      </w:r>
      <w:r w:rsidR="00A810C0">
        <w:t>.</w:t>
      </w:r>
      <w:r w:rsidR="002052E7">
        <w:t xml:space="preserve"> </w:t>
      </w:r>
    </w:p>
    <w:p w14:paraId="0EAECB84" w14:textId="4589B636" w:rsidR="00BD66A8" w:rsidRDefault="00B06231" w:rsidP="00A856B8">
      <w:pPr>
        <w:pStyle w:val="ListBullet"/>
        <w:numPr>
          <w:ilvl w:val="0"/>
          <w:numId w:val="48"/>
        </w:numPr>
      </w:pPr>
      <w:r>
        <w:t>Identify all sources of electricity</w:t>
      </w:r>
      <w:r w:rsidR="00B03C2A">
        <w:t>.</w:t>
      </w:r>
      <w:r>
        <w:t xml:space="preserve"> </w:t>
      </w:r>
    </w:p>
    <w:p w14:paraId="7D207F4E" w14:textId="7175B661" w:rsidR="002052E7" w:rsidRDefault="00BD66A8" w:rsidP="00A856B8">
      <w:pPr>
        <w:pStyle w:val="ListBullet"/>
        <w:numPr>
          <w:ilvl w:val="0"/>
          <w:numId w:val="48"/>
        </w:numPr>
      </w:pPr>
      <w:r>
        <w:t>Isolate the main switchboard</w:t>
      </w:r>
      <w:r w:rsidR="00B03C2A">
        <w:t>.</w:t>
      </w:r>
    </w:p>
    <w:p w14:paraId="640695C2" w14:textId="7CE51032" w:rsidR="00BD66A8" w:rsidRDefault="00BD66A8" w:rsidP="00A856B8">
      <w:pPr>
        <w:pStyle w:val="ListBullet"/>
        <w:numPr>
          <w:ilvl w:val="0"/>
          <w:numId w:val="48"/>
        </w:numPr>
      </w:pPr>
      <w:r>
        <w:t>Lock out the isolation point</w:t>
      </w:r>
      <w:r w:rsidR="00B03C2A">
        <w:t>.</w:t>
      </w:r>
    </w:p>
    <w:p w14:paraId="77E25A66" w14:textId="6054B9A0" w:rsidR="00BD66A8" w:rsidRPr="00AB4365" w:rsidRDefault="00BD66A8" w:rsidP="00A856B8">
      <w:pPr>
        <w:pStyle w:val="ListBullet"/>
        <w:numPr>
          <w:ilvl w:val="0"/>
          <w:numId w:val="48"/>
        </w:numPr>
      </w:pPr>
      <w:r>
        <w:t>Tag out the isolation point</w:t>
      </w:r>
      <w:r w:rsidR="00B03C2A">
        <w:t>.</w:t>
      </w:r>
      <w:r>
        <w:t xml:space="preserve"> </w:t>
      </w:r>
    </w:p>
    <w:p w14:paraId="66FD754E" w14:textId="2C1E7907" w:rsidR="00FF23B7" w:rsidRPr="00FF23B7" w:rsidRDefault="0059109B" w:rsidP="008662C2">
      <w:pPr>
        <w:pStyle w:val="PulloutBox"/>
      </w:pPr>
      <w:r>
        <w:t xml:space="preserve">Refer </w:t>
      </w:r>
      <w:r w:rsidR="00507362">
        <w:t xml:space="preserve">to </w:t>
      </w:r>
      <w:r w:rsidR="002D6E7D" w:rsidRPr="002D6E7D">
        <w:rPr>
          <w:b/>
          <w:bCs/>
        </w:rPr>
        <w:t>Guidance Sheet 3.</w:t>
      </w:r>
      <w:r w:rsidR="00567AC0">
        <w:rPr>
          <w:b/>
          <w:bCs/>
        </w:rPr>
        <w:t>1</w:t>
      </w:r>
      <w:r w:rsidR="002D6E7D" w:rsidRPr="002D6E7D">
        <w:rPr>
          <w:b/>
          <w:bCs/>
        </w:rPr>
        <w:t xml:space="preserve"> – Safe </w:t>
      </w:r>
      <w:r w:rsidR="00567AC0">
        <w:rPr>
          <w:b/>
          <w:bCs/>
        </w:rPr>
        <w:t>e</w:t>
      </w:r>
      <w:r w:rsidR="002D6E7D" w:rsidRPr="002D6E7D">
        <w:rPr>
          <w:b/>
          <w:bCs/>
        </w:rPr>
        <w:t xml:space="preserve">lements of </w:t>
      </w:r>
      <w:r w:rsidR="00567AC0">
        <w:rPr>
          <w:b/>
          <w:bCs/>
        </w:rPr>
        <w:t>e</w:t>
      </w:r>
      <w:r w:rsidR="002D6E7D" w:rsidRPr="002D6E7D">
        <w:rPr>
          <w:b/>
          <w:bCs/>
        </w:rPr>
        <w:t xml:space="preserve">lectrical </w:t>
      </w:r>
      <w:r w:rsidR="00567AC0">
        <w:rPr>
          <w:b/>
          <w:bCs/>
        </w:rPr>
        <w:t>i</w:t>
      </w:r>
      <w:r w:rsidR="002D6E7D" w:rsidRPr="002D6E7D">
        <w:rPr>
          <w:b/>
          <w:bCs/>
        </w:rPr>
        <w:t>solation</w:t>
      </w:r>
      <w:r w:rsidR="002D6E7D">
        <w:t xml:space="preserve"> for a comprehensive guide on how to disconnect </w:t>
      </w:r>
    </w:p>
    <w:p w14:paraId="7F6A2E33" w14:textId="208BD3D8" w:rsidR="00D622BB" w:rsidRDefault="000639A1" w:rsidP="00C919FC">
      <w:pPr>
        <w:pStyle w:val="BodyText"/>
      </w:pPr>
      <w:r>
        <w:t xml:space="preserve">However, it is important to note that if </w:t>
      </w:r>
      <w:r w:rsidR="00AE6221">
        <w:t xml:space="preserve">an electrical system is isolated only by switching and locking off the </w:t>
      </w:r>
      <w:r w:rsidR="00D40997">
        <w:t xml:space="preserve">circuits at the main switchboard, some </w:t>
      </w:r>
      <w:r w:rsidR="00C919FC">
        <w:t xml:space="preserve">components </w:t>
      </w:r>
      <w:r w:rsidR="00D622BB">
        <w:t xml:space="preserve">may still be live. This includes: </w:t>
      </w:r>
    </w:p>
    <w:p w14:paraId="3D16E599" w14:textId="3D0FB04B" w:rsidR="00AE6221" w:rsidRDefault="00F20E2B" w:rsidP="00D622BB">
      <w:pPr>
        <w:pStyle w:val="ListBullet"/>
      </w:pPr>
      <w:r>
        <w:rPr>
          <w:b/>
          <w:bCs/>
        </w:rPr>
        <w:t xml:space="preserve">Inverter and DC </w:t>
      </w:r>
      <w:r w:rsidR="00DF4EA2">
        <w:rPr>
          <w:b/>
          <w:bCs/>
        </w:rPr>
        <w:t>i</w:t>
      </w:r>
      <w:r>
        <w:rPr>
          <w:b/>
          <w:bCs/>
        </w:rPr>
        <w:t>solators:</w:t>
      </w:r>
      <w:r>
        <w:t xml:space="preserve"> without properly switching off the inverter (and DC Isolators if required), </w:t>
      </w:r>
      <w:r w:rsidR="001900A3">
        <w:t xml:space="preserve">solar photovoltaic panels may continue to produce electricity, resulting in cables being live. </w:t>
      </w:r>
    </w:p>
    <w:p w14:paraId="66232CB8" w14:textId="41F21614" w:rsidR="00EF1226" w:rsidRDefault="00D622BB" w:rsidP="00DE3AAF">
      <w:pPr>
        <w:pStyle w:val="ListBullet"/>
      </w:pPr>
      <w:r>
        <w:rPr>
          <w:b/>
          <w:bCs/>
        </w:rPr>
        <w:t xml:space="preserve">Mains power </w:t>
      </w:r>
      <w:r>
        <w:t xml:space="preserve">to the switchboard </w:t>
      </w:r>
      <w:r w:rsidR="00DE7039">
        <w:t>will</w:t>
      </w:r>
      <w:r>
        <w:t xml:space="preserve"> still be active</w:t>
      </w:r>
      <w:r w:rsidR="00DE7039">
        <w:t>.</w:t>
      </w:r>
    </w:p>
    <w:p w14:paraId="558E80A3" w14:textId="56E9D1B1" w:rsidR="00DE3AAF" w:rsidRDefault="00DE3AAF" w:rsidP="00DE3AAF">
      <w:pPr>
        <w:pStyle w:val="BodyText"/>
      </w:pPr>
      <w:r w:rsidRPr="04225725">
        <w:t>Isolating the main switchboard does not make a residential solar PV system fully safe. Even after isolation at the switchboard, parts of the system remain energised. Live components (shown in Green) can still include connections to main supply, as well as the DC cabling between the solar panels and the inverter, and the wiring from the inverter to the switchboard</w:t>
      </w:r>
    </w:p>
    <w:p w14:paraId="0373D79E" w14:textId="734562DC" w:rsidR="00BF42DC" w:rsidRPr="00DE3AAF" w:rsidRDefault="00DE7039" w:rsidP="00DE3AAF">
      <w:pPr>
        <w:pStyle w:val="BodyText"/>
        <w:spacing w:before="240"/>
        <w:rPr>
          <w:i/>
          <w:iCs/>
          <w:sz w:val="16"/>
          <w:szCs w:val="16"/>
        </w:rPr>
      </w:pPr>
      <w:r w:rsidRPr="00DE3AAF">
        <w:rPr>
          <w:b/>
          <w:bCs/>
          <w:i/>
          <w:iCs/>
          <w:sz w:val="16"/>
          <w:szCs w:val="16"/>
        </w:rPr>
        <w:t xml:space="preserve">Figure </w:t>
      </w:r>
      <w:r w:rsidR="00C71F60" w:rsidRPr="00DE3AAF">
        <w:rPr>
          <w:b/>
          <w:bCs/>
          <w:i/>
          <w:iCs/>
          <w:sz w:val="16"/>
          <w:szCs w:val="16"/>
        </w:rPr>
        <w:t>5</w:t>
      </w:r>
      <w:r w:rsidRPr="00DE3AAF">
        <w:rPr>
          <w:b/>
          <w:bCs/>
          <w:i/>
          <w:iCs/>
          <w:sz w:val="16"/>
          <w:szCs w:val="16"/>
        </w:rPr>
        <w:t>:</w:t>
      </w:r>
      <w:r w:rsidR="00DE3AAF" w:rsidRPr="00DE3AAF">
        <w:rPr>
          <w:i/>
          <w:iCs/>
          <w:sz w:val="16"/>
          <w:szCs w:val="16"/>
        </w:rPr>
        <w:t xml:space="preserve"> </w:t>
      </w:r>
      <w:r w:rsidR="00BF42DC" w:rsidRPr="00DE3AAF">
        <w:rPr>
          <w:i/>
          <w:iCs/>
          <w:sz w:val="16"/>
          <w:szCs w:val="16"/>
        </w:rPr>
        <w:t>Live components of a residential electrical system after isolation is achieved at the switchboard</w:t>
      </w:r>
    </w:p>
    <w:p w14:paraId="3DF28BB7" w14:textId="46A4B41E" w:rsidR="00F44E46" w:rsidRDefault="00E72B1F" w:rsidP="00757C53">
      <w:pPr>
        <w:pStyle w:val="BodyText"/>
      </w:pPr>
      <w:r w:rsidRPr="00E72B1F">
        <w:rPr>
          <w:noProof/>
        </w:rPr>
        <w:drawing>
          <wp:inline distT="0" distB="0" distL="0" distR="0" wp14:anchorId="4CA73F29" wp14:editId="7C1A71B1">
            <wp:extent cx="3080426" cy="1218565"/>
            <wp:effectExtent l="0" t="0" r="0" b="635"/>
            <wp:docPr id="1302194641" name="Picture 1" descr="A simple diagram showing the flow of electricity in a residential solar power 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94641" name="Picture 1" descr="A simple diagram showing the flow of electricity in a residential solar power system. "/>
                    <pic:cNvPicPr/>
                  </pic:nvPicPr>
                  <pic:blipFill rotWithShape="1">
                    <a:blip r:embed="rId20" cstate="print">
                      <a:extLst>
                        <a:ext uri="{28A0092B-C50C-407E-A947-70E740481C1C}">
                          <a14:useLocalDpi xmlns:a14="http://schemas.microsoft.com/office/drawing/2010/main" val="0"/>
                        </a:ext>
                      </a:extLst>
                    </a:blip>
                    <a:srcRect r="-6105"/>
                    <a:stretch>
                      <a:fillRect/>
                    </a:stretch>
                  </pic:blipFill>
                  <pic:spPr bwMode="auto">
                    <a:xfrm>
                      <a:off x="0" y="0"/>
                      <a:ext cx="3082008" cy="1219191"/>
                    </a:xfrm>
                    <a:prstGeom prst="rect">
                      <a:avLst/>
                    </a:prstGeom>
                    <a:ln>
                      <a:noFill/>
                    </a:ln>
                    <a:extLst>
                      <a:ext uri="{53640926-AAD7-44D8-BBD7-CCE9431645EC}">
                        <a14:shadowObscured xmlns:a14="http://schemas.microsoft.com/office/drawing/2010/main"/>
                      </a:ext>
                    </a:extLst>
                  </pic:spPr>
                </pic:pic>
              </a:graphicData>
            </a:graphic>
          </wp:inline>
        </w:drawing>
      </w:r>
    </w:p>
    <w:p w14:paraId="226ACEF1" w14:textId="77A0C335" w:rsidR="00DC0719" w:rsidRPr="00BF42DC" w:rsidRDefault="00BF42DC" w:rsidP="00BF42DC">
      <w:pPr>
        <w:pStyle w:val="BodyText"/>
      </w:pPr>
      <w:r w:rsidRPr="00BF42DC">
        <w:t>Live components are shown in green and include any connections to mains power, as well as the connections between solar panels and the DC isolator/inverter, and from the inverter to the switchboard.</w:t>
      </w:r>
    </w:p>
    <w:p w14:paraId="258F962D" w14:textId="3F6E080C" w:rsidR="00B06231" w:rsidRPr="00BF42DC" w:rsidRDefault="00DE3AAF" w:rsidP="00BF42DC">
      <w:pPr>
        <w:pStyle w:val="Heading4"/>
      </w:pPr>
      <w:r>
        <w:br w:type="column"/>
      </w:r>
      <w:r w:rsidR="00B06231" w:rsidRPr="00BF42DC">
        <w:lastRenderedPageBreak/>
        <w:t xml:space="preserve">Part 3: Follow the </w:t>
      </w:r>
      <w:r w:rsidR="004D10B2" w:rsidRPr="00BF42DC">
        <w:t>s</w:t>
      </w:r>
      <w:r w:rsidR="00B06231" w:rsidRPr="00BF42DC">
        <w:t xml:space="preserve">hutdown </w:t>
      </w:r>
      <w:r w:rsidR="004D10B2" w:rsidRPr="00BF42DC">
        <w:t>p</w:t>
      </w:r>
      <w:r w:rsidR="00B06231" w:rsidRPr="00BF42DC">
        <w:t>rocedure</w:t>
      </w:r>
    </w:p>
    <w:p w14:paraId="4CC9D176" w14:textId="6A6F7E3E" w:rsidR="004F4401" w:rsidRDefault="002825A9" w:rsidP="00E362BE">
      <w:pPr>
        <w:pStyle w:val="BodyText"/>
      </w:pPr>
      <w:r>
        <w:t>Follow the shutdown procedure</w:t>
      </w:r>
      <w:r w:rsidR="00B1635F">
        <w:t xml:space="preserve"> for the </w:t>
      </w:r>
      <w:r w:rsidR="008D4A0D">
        <w:t>solar system (and battery system</w:t>
      </w:r>
      <w:r w:rsidR="004F4401">
        <w:t xml:space="preserve">, if present) to safely ensure these systems are not operational before starting work. </w:t>
      </w:r>
    </w:p>
    <w:p w14:paraId="09176704" w14:textId="455CD926" w:rsidR="002D3894" w:rsidRDefault="002D3894" w:rsidP="00E362BE">
      <w:pPr>
        <w:pStyle w:val="BodyText"/>
      </w:pPr>
      <w:r>
        <w:t>Typically</w:t>
      </w:r>
      <w:r w:rsidR="004F4401">
        <w:t>, for solar photovoltaic systems</w:t>
      </w:r>
      <w:r>
        <w:t xml:space="preserve"> (</w:t>
      </w:r>
      <w:r w:rsidR="0076112C">
        <w:t xml:space="preserve">also </w:t>
      </w:r>
      <w:r>
        <w:t xml:space="preserve">shown </w:t>
      </w:r>
      <w:r w:rsidR="0076112C">
        <w:t xml:space="preserve">in </w:t>
      </w:r>
      <w:r w:rsidR="007C1CB1">
        <w:t>Figure 6</w:t>
      </w:r>
      <w:r>
        <w:t>)</w:t>
      </w:r>
      <w:r w:rsidR="004F4401">
        <w:t xml:space="preserve">, </w:t>
      </w:r>
      <w:r w:rsidR="00034970">
        <w:t xml:space="preserve">the shutdown procedure involves: </w:t>
      </w:r>
    </w:p>
    <w:p w14:paraId="19F52AD4" w14:textId="566AED84" w:rsidR="00034970" w:rsidRDefault="0076112C" w:rsidP="00034970">
      <w:pPr>
        <w:pStyle w:val="ListBullet"/>
      </w:pPr>
      <w:r>
        <w:t>s</w:t>
      </w:r>
      <w:r w:rsidR="00034970">
        <w:t xml:space="preserve">witching off </w:t>
      </w:r>
      <w:r w:rsidR="004358C2">
        <w:t>the “Main Switch Inverter Supply” (at the switchboard)</w:t>
      </w:r>
    </w:p>
    <w:p w14:paraId="34911A5B" w14:textId="103FA86C" w:rsidR="004358C2" w:rsidRDefault="0076112C" w:rsidP="00034970">
      <w:pPr>
        <w:pStyle w:val="ListBullet"/>
      </w:pPr>
      <w:r>
        <w:t>t</w:t>
      </w:r>
      <w:r w:rsidR="004358C2">
        <w:t xml:space="preserve">urning off the “PV Array – D.C. Isolator”. This is normally located close to the </w:t>
      </w:r>
      <w:r w:rsidR="00630F46">
        <w:t xml:space="preserve">inverter. </w:t>
      </w:r>
    </w:p>
    <w:p w14:paraId="56F9E550" w14:textId="00127ECA" w:rsidR="0076112C" w:rsidRPr="00A841F3" w:rsidRDefault="007C1CB1" w:rsidP="00A841F3">
      <w:pPr>
        <w:pStyle w:val="ListBullet"/>
        <w:numPr>
          <w:ilvl w:val="0"/>
          <w:numId w:val="0"/>
        </w:numPr>
        <w:spacing w:before="240"/>
        <w:rPr>
          <w:i/>
          <w:iCs/>
          <w:sz w:val="16"/>
          <w:szCs w:val="16"/>
        </w:rPr>
      </w:pPr>
      <w:r w:rsidRPr="00A841F3">
        <w:rPr>
          <w:b/>
          <w:bCs/>
          <w:i/>
          <w:iCs/>
          <w:sz w:val="16"/>
          <w:szCs w:val="16"/>
        </w:rPr>
        <w:t>Figure 6</w:t>
      </w:r>
      <w:r w:rsidR="0076112C" w:rsidRPr="00A841F3">
        <w:rPr>
          <w:b/>
          <w:bCs/>
          <w:i/>
          <w:iCs/>
          <w:sz w:val="16"/>
          <w:szCs w:val="16"/>
        </w:rPr>
        <w:t>:</w:t>
      </w:r>
      <w:r w:rsidR="0076112C" w:rsidRPr="00A841F3">
        <w:rPr>
          <w:i/>
          <w:iCs/>
          <w:sz w:val="16"/>
          <w:szCs w:val="16"/>
        </w:rPr>
        <w:t xml:space="preserve"> Shutdown procedure instructions</w:t>
      </w:r>
    </w:p>
    <w:p w14:paraId="2E7F7E64" w14:textId="77777777" w:rsidR="002D3894" w:rsidRDefault="002825A9" w:rsidP="002D3894">
      <w:pPr>
        <w:pStyle w:val="BodyText"/>
      </w:pPr>
      <w:r>
        <w:rPr>
          <w:noProof/>
        </w:rPr>
        <w:drawing>
          <wp:inline distT="0" distB="0" distL="0" distR="0" wp14:anchorId="3D38A004" wp14:editId="3BFF06B5">
            <wp:extent cx="2996497" cy="1277566"/>
            <wp:effectExtent l="0" t="0" r="1270" b="5715"/>
            <wp:docPr id="1558688427" name="Picture 1" descr="Image of a Shutdown Procedures sign. Text on the sign says: &#10;&#10;SHUTDOWN PROCEDURE&#10;&#10;1. Turn off the “Main Switch Inverter Supply” or A.C. Isolator&#10;2. Turn off the “PV Array D.C. Isolator” located at the inverter&#10;&#10;WARNING: Do not open plug and socket connectors or PV array DC Isolator under load&#10;&#10;WARNING: PV array D.C. Isolators do not de-energise the PV array and array cabling&#10;&#10;Start-up Procedure is the reverse of the Shutdown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88427" name="Picture 1" descr="Image of a Shutdown Procedures sign. Text on the sign says: &#10;&#10;SHUTDOWN PROCEDURE&#10;&#10;1. Turn off the “Main Switch Inverter Supply” or A.C. Isolator&#10;2. Turn off the “PV Array D.C. Isolator” located at the inverter&#10;&#10;WARNING: Do not open plug and socket connectors or PV array DC Isolator under load&#10;&#10;WARNING: PV array D.C. Isolators do not de-energise the PV array and array cabling&#10;&#10;Start-up Procedure is the reverse of the Shutdown Procedure"/>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a:fillRect/>
                    </a:stretch>
                  </pic:blipFill>
                  <pic:spPr bwMode="auto">
                    <a:xfrm>
                      <a:off x="0" y="0"/>
                      <a:ext cx="2998349" cy="1278355"/>
                    </a:xfrm>
                    <a:prstGeom prst="rect">
                      <a:avLst/>
                    </a:prstGeom>
                    <a:noFill/>
                    <a:ln>
                      <a:noFill/>
                    </a:ln>
                    <a:extLst>
                      <a:ext uri="{53640926-AAD7-44D8-BBD7-CCE9431645EC}">
                        <a14:shadowObscured xmlns:a14="http://schemas.microsoft.com/office/drawing/2010/main"/>
                      </a:ext>
                    </a:extLst>
                  </pic:spPr>
                </pic:pic>
              </a:graphicData>
            </a:graphic>
          </wp:inline>
        </w:drawing>
      </w:r>
      <w:r w:rsidR="002D3894">
        <w:t xml:space="preserve"> </w:t>
      </w:r>
    </w:p>
    <w:p w14:paraId="375C4E97" w14:textId="7A23474B" w:rsidR="002D3894" w:rsidRDefault="00B97DD9" w:rsidP="002D3894">
      <w:pPr>
        <w:pStyle w:val="PulloutBox"/>
      </w:pPr>
      <w:r>
        <w:rPr>
          <w:b/>
          <w:bCs/>
        </w:rPr>
        <w:t xml:space="preserve">Note: </w:t>
      </w:r>
      <w:r>
        <w:t xml:space="preserve">This does not isolate </w:t>
      </w:r>
      <w:r w:rsidR="004358C2">
        <w:t xml:space="preserve">the cabling from </w:t>
      </w:r>
      <w:r w:rsidR="00967207">
        <w:t>t</w:t>
      </w:r>
      <w:r w:rsidR="004358C2">
        <w:t xml:space="preserve">he </w:t>
      </w:r>
      <w:r w:rsidR="00967207">
        <w:t xml:space="preserve">PV Array </w:t>
      </w:r>
      <w:r w:rsidR="004215FD">
        <w:t>to th</w:t>
      </w:r>
      <w:r w:rsidR="002A3B1E">
        <w:t xml:space="preserve">e inverter, which will remain active. These cables should be labelled </w:t>
      </w:r>
      <w:r w:rsidR="00516E40">
        <w:t>“SOLAR PV DC CIRCUIT” or “PHOTOVOLTAIC POWER SOURCE”.</w:t>
      </w:r>
    </w:p>
    <w:p w14:paraId="27474A68" w14:textId="0054F19D" w:rsidR="00F94ECD" w:rsidRDefault="0013234C" w:rsidP="0013234C">
      <w:pPr>
        <w:pStyle w:val="BodyText"/>
      </w:pPr>
      <w:r>
        <w:t>Battery systems also have a specified shutdown procedur</w:t>
      </w:r>
      <w:r w:rsidR="006B18AC">
        <w:t xml:space="preserve">e which should </w:t>
      </w:r>
      <w:r w:rsidR="000316C6">
        <w:t>be followed</w:t>
      </w:r>
      <w:r w:rsidR="00703C3E">
        <w:t xml:space="preserve">. </w:t>
      </w:r>
    </w:p>
    <w:p w14:paraId="217507E4" w14:textId="77777777" w:rsidR="00E5687D" w:rsidRPr="00B97DD9" w:rsidRDefault="00E5687D" w:rsidP="0013234C">
      <w:pPr>
        <w:pStyle w:val="BodyText"/>
      </w:pPr>
    </w:p>
    <w:p w14:paraId="779A20B6" w14:textId="198807D0" w:rsidR="00A7183F" w:rsidRPr="00113CFE" w:rsidRDefault="00A7183F" w:rsidP="00A7183F">
      <w:pPr>
        <w:pStyle w:val="DisclaimerText"/>
        <w:framePr w:wrap="around"/>
        <w:spacing w:after="120"/>
      </w:pPr>
      <w:bookmarkStart w:id="2" w:name="_Hlk131848832"/>
      <w:r w:rsidRPr="00113CFE">
        <w:t>©</w:t>
      </w:r>
      <w:bookmarkStart w:id="3" w:name="_Copyright"/>
      <w:bookmarkEnd w:id="3"/>
      <w:r w:rsidRPr="00113CFE">
        <w:t xml:space="preserve"> The State of Victoria Department of Energy, Environment and Climate Action </w:t>
      </w:r>
      <w:r w:rsidR="00A841F3">
        <w:t>September 2026</w:t>
      </w:r>
      <w:r w:rsidRPr="00113CFE">
        <w:t>.</w:t>
      </w:r>
      <w:r>
        <w:t xml:space="preserve"> </w:t>
      </w:r>
    </w:p>
    <w:p w14:paraId="5E6C8412" w14:textId="0431D559" w:rsidR="002A01EC" w:rsidRDefault="002A01EC" w:rsidP="00A7183F">
      <w:pPr>
        <w:pStyle w:val="DisclaimerTextRightBold"/>
        <w:framePr w:w="10206" w:hSpace="284" w:vSpace="142" w:wrap="around" w:hAnchor="page" w:x="852"/>
        <w:spacing w:before="100"/>
      </w:pPr>
      <w:bookmarkStart w:id="4" w:name="_CreativeCommonsMarker"/>
      <w:bookmarkStart w:id="5" w:name="_CreativeCommonsContent"/>
      <w:bookmarkEnd w:id="2"/>
      <w:bookmarkEnd w:id="4"/>
      <w:r w:rsidRPr="009C22A5">
        <w:rPr>
          <w:bCs/>
        </w:rPr>
        <w:t xml:space="preserve">ISBN </w:t>
      </w:r>
      <w:r w:rsidRPr="002A01EC">
        <w:rPr>
          <w:b w:val="0"/>
          <w:bCs/>
        </w:rPr>
        <w:t>978-1-86520-010-1</w:t>
      </w:r>
      <w:r w:rsidRPr="009C22A5">
        <w:rPr>
          <w:bCs/>
        </w:rPr>
        <w:t xml:space="preserve"> </w:t>
      </w:r>
      <w:r w:rsidRPr="009C22A5">
        <w:t>(</w:t>
      </w:r>
      <w:r w:rsidRPr="009C22A5">
        <w:rPr>
          <w:bCs/>
        </w:rPr>
        <w:t>pdf/online/MS word)</w:t>
      </w:r>
      <w:r w:rsidRPr="009C22A5">
        <w:t xml:space="preserve"> </w:t>
      </w:r>
      <w:r>
        <w:br/>
      </w:r>
    </w:p>
    <w:p w14:paraId="064B77BF" w14:textId="37234074" w:rsidR="00A7183F" w:rsidRPr="00BA4E50" w:rsidRDefault="00A7183F" w:rsidP="00A7183F">
      <w:pPr>
        <w:pStyle w:val="DisclaimerTextRightBold"/>
        <w:framePr w:w="10206" w:hSpace="284" w:vSpace="142" w:wrap="around" w:hAnchor="page" w:x="852"/>
        <w:spacing w:before="100"/>
      </w:pPr>
      <w:r w:rsidRPr="00C87F39">
        <w:t>Disclaimer</w:t>
      </w:r>
    </w:p>
    <w:p w14:paraId="183D985B" w14:textId="77777777" w:rsidR="00A7183F" w:rsidRPr="00113CFE" w:rsidRDefault="00A7183F" w:rsidP="00A7183F">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5"/>
    <w:p w14:paraId="0E0A96DB" w14:textId="77777777" w:rsidR="00A7183F" w:rsidRPr="00E370AE" w:rsidRDefault="00A7183F" w:rsidP="00A7183F">
      <w:pPr>
        <w:pStyle w:val="DisclaimerTextRightBold12pt"/>
        <w:framePr w:wrap="around"/>
      </w:pPr>
      <w:r w:rsidRPr="00F15EE0">
        <w:t>Accessibility</w:t>
      </w:r>
    </w:p>
    <w:p w14:paraId="474A0116" w14:textId="77777777" w:rsidR="00A7183F" w:rsidRPr="00113CFE" w:rsidRDefault="00A7183F" w:rsidP="00A7183F">
      <w:pPr>
        <w:pStyle w:val="DisclaimerText12pt"/>
        <w:framePr w:wrap="around"/>
      </w:pPr>
      <w:r w:rsidRPr="00494550">
        <w:t xml:space="preserve">To receive this publication in an alternative format, please contact the Victorian Energy Upgrades team at </w:t>
      </w:r>
      <w:hyperlink r:id="rId22" w:history="1">
        <w:r w:rsidRPr="00E370AE">
          <w:rPr>
            <w:u w:val="single"/>
          </w:rPr>
          <w:t>energy.upgrades@deeca.vic.gov.au</w:t>
        </w:r>
      </w:hyperlink>
      <w:r w:rsidRPr="00494550">
        <w:t xml:space="preserve">. This document is also available on the internet at </w:t>
      </w:r>
      <w:hyperlink r:id="rId23"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42B5ABEB" w14:textId="495E3CFF" w:rsidR="00D72317" w:rsidRDefault="00A841F3" w:rsidP="00A841F3">
      <w:pPr>
        <w:pStyle w:val="Heading4"/>
      </w:pPr>
      <w:r>
        <w:br w:type="column"/>
      </w:r>
      <w:r w:rsidR="00D72317">
        <w:t xml:space="preserve">Part </w:t>
      </w:r>
      <w:r w:rsidR="00034970">
        <w:t>4</w:t>
      </w:r>
      <w:r w:rsidR="00D72317">
        <w:t xml:space="preserve">: </w:t>
      </w:r>
      <w:r w:rsidR="00516E40">
        <w:t>T</w:t>
      </w:r>
      <w:r w:rsidR="00A2435E">
        <w:t xml:space="preserve">est </w:t>
      </w:r>
      <w:r w:rsidR="004D10B2">
        <w:t>i</w:t>
      </w:r>
      <w:r w:rsidR="00A2435E">
        <w:t xml:space="preserve">solation and </w:t>
      </w:r>
      <w:r w:rsidR="004D10B2">
        <w:t>t</w:t>
      </w:r>
      <w:r w:rsidR="00516E40">
        <w:t xml:space="preserve">ake </w:t>
      </w:r>
      <w:r w:rsidR="004D10B2">
        <w:t>o</w:t>
      </w:r>
      <w:r w:rsidR="00403C62">
        <w:t xml:space="preserve">ngoing </w:t>
      </w:r>
      <w:r w:rsidR="004D10B2">
        <w:t>p</w:t>
      </w:r>
      <w:r w:rsidR="00403C62">
        <w:t>recautions</w:t>
      </w:r>
    </w:p>
    <w:p w14:paraId="72C2BA05" w14:textId="2493B839" w:rsidR="00171EBC" w:rsidRDefault="00A2435E" w:rsidP="00171EBC">
      <w:pPr>
        <w:pStyle w:val="BodyText"/>
      </w:pPr>
      <w:r>
        <w:t xml:space="preserve">Confirm that the isolation was effective by testing the electrical installation for voltage. This can </w:t>
      </w:r>
      <w:r w:rsidR="00E56829">
        <w:t>be done in the following ways.</w:t>
      </w:r>
      <w:r>
        <w:t xml:space="preserve"> </w:t>
      </w:r>
    </w:p>
    <w:p w14:paraId="534007F4" w14:textId="1C291F3E" w:rsidR="00A2435E" w:rsidRDefault="00E37EFD" w:rsidP="00A2435E">
      <w:pPr>
        <w:pStyle w:val="ListBullet"/>
      </w:pPr>
      <w:r>
        <w:t>T</w:t>
      </w:r>
      <w:r w:rsidR="00A2435E">
        <w:t>esting internal/external lighting</w:t>
      </w:r>
      <w:r>
        <w:t xml:space="preserve"> circuits</w:t>
      </w:r>
    </w:p>
    <w:p w14:paraId="10071E24" w14:textId="537AC5E8" w:rsidR="00171EBC" w:rsidRDefault="00E37EFD" w:rsidP="00A2435E">
      <w:pPr>
        <w:pStyle w:val="ListBullet"/>
      </w:pPr>
      <w:r>
        <w:t>T</w:t>
      </w:r>
      <w:r w:rsidR="00171EBC">
        <w:t xml:space="preserve">esting </w:t>
      </w:r>
      <w:r w:rsidR="00426F3E">
        <w:t>for</w:t>
      </w:r>
      <w:r w:rsidR="00171EBC">
        <w:t xml:space="preserve"> absence of </w:t>
      </w:r>
      <w:r w:rsidR="00426F3E">
        <w:t>voltage</w:t>
      </w:r>
      <w:r w:rsidR="00171EBC">
        <w:t xml:space="preserve"> using an appro</w:t>
      </w:r>
      <w:r w:rsidR="00426F3E">
        <w:t xml:space="preserve">priate test instrument (e.g. </w:t>
      </w:r>
      <w:proofErr w:type="spellStart"/>
      <w:r w:rsidR="00426F3E">
        <w:t>multimeter</w:t>
      </w:r>
      <w:proofErr w:type="spellEnd"/>
      <w:r w:rsidR="00426F3E">
        <w:t>)</w:t>
      </w:r>
    </w:p>
    <w:p w14:paraId="3E52DEEF" w14:textId="606FF9BA" w:rsidR="00FA0099" w:rsidRDefault="00FA0099" w:rsidP="00A2435E">
      <w:pPr>
        <w:pStyle w:val="ListBullet"/>
      </w:pPr>
      <w:r>
        <w:t>Checking that socket outlets are de-energised</w:t>
      </w:r>
      <w:r w:rsidR="00CF75CD">
        <w:t xml:space="preserve"> (e.g. using a </w:t>
      </w:r>
      <w:r w:rsidR="00C1793D">
        <w:t>plug-in</w:t>
      </w:r>
      <w:r w:rsidR="00CF75CD">
        <w:t xml:space="preserve"> tester or meter)</w:t>
      </w:r>
    </w:p>
    <w:p w14:paraId="5A7E0883" w14:textId="7C4F600C" w:rsidR="00A2435E" w:rsidRDefault="00F82F08" w:rsidP="00A2435E">
      <w:pPr>
        <w:pStyle w:val="ListBullet"/>
      </w:pPr>
      <w:r>
        <w:t xml:space="preserve">Confirming that </w:t>
      </w:r>
      <w:r w:rsidR="00A2435E">
        <w:t>household appliances, such as microwaves or televisions, can</w:t>
      </w:r>
      <w:r>
        <w:t>not</w:t>
      </w:r>
      <w:r w:rsidR="00A2435E">
        <w:t xml:space="preserve"> be switched on</w:t>
      </w:r>
      <w:r w:rsidR="0086364E">
        <w:t>.</w:t>
      </w:r>
    </w:p>
    <w:p w14:paraId="733A4713" w14:textId="379C7A79" w:rsidR="00F82F08" w:rsidRDefault="00F82F08" w:rsidP="00A2435E">
      <w:pPr>
        <w:pStyle w:val="ListBullet"/>
      </w:pPr>
      <w:r>
        <w:t>Verifying that all relevant circuits, including solar PV supply, are de-energised.</w:t>
      </w:r>
    </w:p>
    <w:p w14:paraId="4B3F3D4D" w14:textId="5302F6EA" w:rsidR="002D3894" w:rsidRDefault="002233E6" w:rsidP="002233E6">
      <w:pPr>
        <w:pStyle w:val="PulloutBox"/>
      </w:pPr>
      <w:r>
        <w:t>It is prudent to treat any cable as “live”, even after performing isolation of electrical sources</w:t>
      </w:r>
      <w:r w:rsidR="00A2435E">
        <w:t xml:space="preserve">. This is particularly important when working on residential homes with Solar installed as some wires can remain live despite shutting down the inverter. </w:t>
      </w:r>
    </w:p>
    <w:sectPr w:rsidR="002D3894" w:rsidSect="00CD2A1B">
      <w:headerReference w:type="default" r:id="rId24"/>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02C3A" w14:textId="77777777" w:rsidR="00B840AF" w:rsidRDefault="00B840AF" w:rsidP="00CD157B">
      <w:pPr>
        <w:pStyle w:val="NoSpacing"/>
      </w:pPr>
    </w:p>
    <w:p w14:paraId="6FAD83D6" w14:textId="77777777" w:rsidR="00B840AF" w:rsidRDefault="00B840AF"/>
  </w:endnote>
  <w:endnote w:type="continuationSeparator" w:id="0">
    <w:p w14:paraId="2D3D8960" w14:textId="77777777" w:rsidR="00B840AF" w:rsidRDefault="00B840AF" w:rsidP="00CD157B">
      <w:pPr>
        <w:pStyle w:val="NoSpacing"/>
      </w:pPr>
    </w:p>
    <w:p w14:paraId="2CCBEDC9" w14:textId="77777777" w:rsidR="00B840AF" w:rsidRDefault="00B840AF"/>
  </w:endnote>
  <w:endnote w:type="continuationNotice" w:id="1">
    <w:p w14:paraId="64A4F9A4" w14:textId="77777777" w:rsidR="00B840AF" w:rsidRDefault="00B840AF" w:rsidP="00CD157B">
      <w:pPr>
        <w:pStyle w:val="NoSpacing"/>
      </w:pPr>
    </w:p>
    <w:p w14:paraId="2809E63E" w14:textId="77777777" w:rsidR="00B840AF" w:rsidRDefault="00B84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7524FEE8" w:rsidR="00F23744" w:rsidRPr="009D68AE" w:rsidRDefault="003C6554" w:rsidP="00F23744">
    <w:pPr>
      <w:pStyle w:val="FooterAnchor"/>
    </w:pPr>
    <w:r>
      <w:rPr>
        <w:noProof/>
      </w:rPr>
      <mc:AlternateContent>
        <mc:Choice Requires="wps">
          <w:drawing>
            <wp:anchor distT="0" distB="0" distL="0" distR="0" simplePos="0" relativeHeight="251661317" behindDoc="0" locked="0" layoutInCell="1" allowOverlap="1" wp14:anchorId="275404F1" wp14:editId="6F88DDD6">
              <wp:simplePos x="635" y="635"/>
              <wp:positionH relativeFrom="page">
                <wp:align>center</wp:align>
              </wp:positionH>
              <wp:positionV relativeFrom="page">
                <wp:align>bottom</wp:align>
              </wp:positionV>
              <wp:extent cx="627380" cy="446405"/>
              <wp:effectExtent l="0" t="0" r="1270" b="0"/>
              <wp:wrapNone/>
              <wp:docPr id="214066586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0BA9832" w14:textId="316D8AE9" w:rsidR="003C6554" w:rsidRPr="003C6554" w:rsidRDefault="003C6554" w:rsidP="003C6554">
                          <w:pPr>
                            <w:spacing w:after="0"/>
                            <w:rPr>
                              <w:rFonts w:ascii="Aptos" w:eastAsia="Aptos" w:hAnsi="Aptos" w:cs="Aptos"/>
                              <w:noProof/>
                              <w:color w:val="000000"/>
                              <w:sz w:val="24"/>
                              <w:szCs w:val="24"/>
                            </w:rPr>
                          </w:pPr>
                          <w:r w:rsidRPr="003C6554">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5404F1" id="_x0000_t202" coordsize="21600,21600" o:spt="202" path="m,l,21600r21600,l21600,xe">
              <v:stroke joinstyle="miter"/>
              <v:path gradientshapeok="t" o:connecttype="rect"/>
            </v:shapetype>
            <v:shape id="Text Box 5" o:spid="_x0000_s1026" type="#_x0000_t202" alt="OFFICIAL" style="position:absolute;margin-left:0;margin-top:0;width:49.4pt;height:35.15pt;z-index:25166131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20BA9832" w14:textId="316D8AE9" w:rsidR="003C6554" w:rsidRPr="003C6554" w:rsidRDefault="003C6554" w:rsidP="003C6554">
                    <w:pPr>
                      <w:spacing w:after="0"/>
                      <w:rPr>
                        <w:rFonts w:ascii="Aptos" w:eastAsia="Aptos" w:hAnsi="Aptos" w:cs="Aptos"/>
                        <w:noProof/>
                        <w:color w:val="000000"/>
                        <w:sz w:val="24"/>
                        <w:szCs w:val="24"/>
                      </w:rPr>
                    </w:pPr>
                    <w:r w:rsidRPr="003C6554">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42CEA30D" w:rsidR="00F23744" w:rsidRPr="001E7A81" w:rsidRDefault="001E7A81" w:rsidP="00F23744">
          <w:pPr>
            <w:pStyle w:val="FooterEven"/>
            <w:rPr>
              <w:b/>
              <w:bCs/>
            </w:rPr>
          </w:pPr>
          <w:r w:rsidRPr="001E7A81">
            <w:rPr>
              <w:b/>
              <w:bCs/>
            </w:rPr>
            <w:t>3.2 Safely isolating PV and battery systems</w:t>
          </w:r>
        </w:p>
        <w:p w14:paraId="2E9B0923" w14:textId="5D6A40DA" w:rsidR="00F23744" w:rsidRPr="002A01EC" w:rsidRDefault="002A01EC" w:rsidP="002A01EC">
          <w:pPr>
            <w:pStyle w:val="FooterEven"/>
            <w:rPr>
              <w:bCs/>
            </w:rPr>
          </w:pPr>
          <w:r w:rsidRPr="002A01EC">
            <w:rPr>
              <w:bCs/>
            </w:rPr>
            <w:t>Technical Guidance Series – VEU Ceiling Insulation 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2C2202BF" w:rsidR="00F23744" w:rsidRDefault="003C6554" w:rsidP="00F23744">
    <w:pPr>
      <w:pStyle w:val="FooterAnchor"/>
      <w:spacing w:after="0"/>
    </w:pPr>
    <w:r>
      <w:rPr>
        <w:noProof/>
      </w:rPr>
      <mc:AlternateContent>
        <mc:Choice Requires="wps">
          <w:drawing>
            <wp:anchor distT="0" distB="0" distL="0" distR="0" simplePos="0" relativeHeight="251662341" behindDoc="0" locked="0" layoutInCell="1" allowOverlap="1" wp14:anchorId="2FD036AC" wp14:editId="26523D1B">
              <wp:simplePos x="635" y="635"/>
              <wp:positionH relativeFrom="page">
                <wp:align>center</wp:align>
              </wp:positionH>
              <wp:positionV relativeFrom="page">
                <wp:align>bottom</wp:align>
              </wp:positionV>
              <wp:extent cx="627380" cy="446405"/>
              <wp:effectExtent l="0" t="0" r="1270" b="0"/>
              <wp:wrapNone/>
              <wp:docPr id="95621195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410B9E62" w14:textId="75C7F50F" w:rsidR="003C6554" w:rsidRPr="003C6554" w:rsidRDefault="003C6554" w:rsidP="003C6554">
                          <w:pPr>
                            <w:spacing w:after="0"/>
                            <w:rPr>
                              <w:rFonts w:ascii="Aptos" w:eastAsia="Aptos" w:hAnsi="Aptos" w:cs="Aptos"/>
                              <w:noProof/>
                              <w:color w:val="000000"/>
                              <w:sz w:val="24"/>
                              <w:szCs w:val="24"/>
                            </w:rPr>
                          </w:pPr>
                          <w:r w:rsidRPr="003C6554">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D036AC" id="_x0000_t202" coordsize="21600,21600" o:spt="202" path="m,l,21600r21600,l21600,xe">
              <v:stroke joinstyle="miter"/>
              <v:path gradientshapeok="t" o:connecttype="rect"/>
            </v:shapetype>
            <v:shape id="Text Box 6" o:spid="_x0000_s1027" type="#_x0000_t202" alt="OFFICIAL" style="position:absolute;margin-left:0;margin-top:0;width:49.4pt;height:35.1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410B9E62" w14:textId="75C7F50F" w:rsidR="003C6554" w:rsidRPr="003C6554" w:rsidRDefault="003C6554" w:rsidP="003C6554">
                    <w:pPr>
                      <w:spacing w:after="0"/>
                      <w:rPr>
                        <w:rFonts w:ascii="Aptos" w:eastAsia="Aptos" w:hAnsi="Aptos" w:cs="Aptos"/>
                        <w:noProof/>
                        <w:color w:val="000000"/>
                        <w:sz w:val="24"/>
                        <w:szCs w:val="24"/>
                      </w:rPr>
                    </w:pPr>
                    <w:r w:rsidRPr="003C6554">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647A7EDD" w:rsidR="00F23744" w:rsidRPr="001E7A81" w:rsidRDefault="001E7A81" w:rsidP="001E7A81">
          <w:pPr>
            <w:pStyle w:val="FooterOdd"/>
            <w:rPr>
              <w:b/>
              <w:bCs/>
            </w:rPr>
          </w:pPr>
          <w:r w:rsidRPr="001E7A81">
            <w:rPr>
              <w:b/>
              <w:bCs/>
            </w:rPr>
            <w:t>3.2 Safely isolating PV and battery systems</w:t>
          </w:r>
        </w:p>
        <w:p w14:paraId="06E02EA1" w14:textId="60F9D635" w:rsidR="00F23744" w:rsidRPr="002A01EC" w:rsidRDefault="001E7A81" w:rsidP="002A01EC">
          <w:pPr>
            <w:pStyle w:val="FooterOdd"/>
            <w:rPr>
              <w:bCs/>
            </w:rPr>
          </w:pPr>
          <w:r w:rsidRPr="001E7A81">
            <w:rPr>
              <w:rFonts w:cs="Times New Roman"/>
              <w:color w:val="auto"/>
              <w:spacing w:val="1"/>
              <w:sz w:val="18"/>
            </w:rPr>
            <w:t xml:space="preserve"> </w:t>
          </w:r>
          <w:r w:rsidR="002A01EC" w:rsidRPr="002A01EC">
            <w:rPr>
              <w:rFonts w:cs="Times New Roman"/>
              <w:color w:val="auto"/>
            </w:rPr>
            <w:t xml:space="preserve"> </w:t>
          </w:r>
          <w:r w:rsidR="002A01EC" w:rsidRPr="002A01EC">
            <w:rPr>
              <w:bCs/>
            </w:rPr>
            <w:t>Technical Guidance Series – VEU Ceiling Insulation 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37E1CC7C" w:rsidR="00B011E4" w:rsidRDefault="003C6554">
    <w:pPr>
      <w:pStyle w:val="Footer"/>
    </w:pPr>
    <w:r>
      <w:rPr>
        <w:noProof/>
      </w:rPr>
      <mc:AlternateContent>
        <mc:Choice Requires="wps">
          <w:drawing>
            <wp:anchor distT="0" distB="0" distL="0" distR="0" simplePos="0" relativeHeight="251660293" behindDoc="0" locked="0" layoutInCell="1" allowOverlap="1" wp14:anchorId="6C6E77A0" wp14:editId="418FF4AA">
              <wp:simplePos x="635" y="635"/>
              <wp:positionH relativeFrom="page">
                <wp:align>center</wp:align>
              </wp:positionH>
              <wp:positionV relativeFrom="page">
                <wp:align>bottom</wp:align>
              </wp:positionV>
              <wp:extent cx="627380" cy="446405"/>
              <wp:effectExtent l="0" t="0" r="1270" b="0"/>
              <wp:wrapNone/>
              <wp:docPr id="18561426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6ED5E247" w14:textId="1E56A5CC" w:rsidR="003C6554" w:rsidRPr="003C6554" w:rsidRDefault="003C6554" w:rsidP="003C6554">
                          <w:pPr>
                            <w:spacing w:after="0"/>
                            <w:rPr>
                              <w:rFonts w:ascii="Aptos" w:eastAsia="Aptos" w:hAnsi="Aptos" w:cs="Aptos"/>
                              <w:noProof/>
                              <w:color w:val="000000"/>
                              <w:sz w:val="24"/>
                              <w:szCs w:val="24"/>
                            </w:rPr>
                          </w:pPr>
                          <w:r w:rsidRPr="003C6554">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6E77A0" id="_x0000_t202" coordsize="21600,21600" o:spt="202" path="m,l,21600r21600,l21600,xe">
              <v:stroke joinstyle="miter"/>
              <v:path gradientshapeok="t" o:connecttype="rect"/>
            </v:shapetype>
            <v:shape id="Text Box 4" o:spid="_x0000_s1028" type="#_x0000_t202" alt="OFFICIAL" style="position:absolute;margin-left:0;margin-top:0;width:49.4pt;height:35.1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6ED5E247" w14:textId="1E56A5CC" w:rsidR="003C6554" w:rsidRPr="003C6554" w:rsidRDefault="003C6554" w:rsidP="003C6554">
                    <w:pPr>
                      <w:spacing w:after="0"/>
                      <w:rPr>
                        <w:rFonts w:ascii="Aptos" w:eastAsia="Aptos" w:hAnsi="Aptos" w:cs="Aptos"/>
                        <w:noProof/>
                        <w:color w:val="000000"/>
                        <w:sz w:val="24"/>
                        <w:szCs w:val="24"/>
                      </w:rPr>
                    </w:pPr>
                    <w:r w:rsidRPr="003C6554">
                      <w:rPr>
                        <w:rFonts w:ascii="Aptos" w:eastAsia="Aptos" w:hAnsi="Aptos" w:cs="Aptos"/>
                        <w:noProof/>
                        <w:color w:val="000000"/>
                        <w:sz w:val="24"/>
                        <w:szCs w:val="24"/>
                      </w:rPr>
                      <w:t>OFFICIAL</w:t>
                    </w:r>
                  </w:p>
                </w:txbxContent>
              </v:textbox>
              <w10:wrap anchorx="page" anchory="page"/>
            </v:shape>
          </w:pict>
        </mc:Fallback>
      </mc:AlternateContent>
    </w:r>
    <w:r w:rsidR="00A75C7E">
      <w:rPr>
        <w:noProof/>
      </w:rPr>
      <w:drawing>
        <wp:anchor distT="0" distB="0" distL="114300" distR="114300" simplePos="0" relativeHeight="251659269" behindDoc="1" locked="0" layoutInCell="1" allowOverlap="1" wp14:anchorId="2BDA89D7" wp14:editId="5387FA3B">
          <wp:simplePos x="0" y="0"/>
          <wp:positionH relativeFrom="page">
            <wp:posOffset>0</wp:posOffset>
          </wp:positionH>
          <wp:positionV relativeFrom="page">
            <wp:posOffset>9676838</wp:posOffset>
          </wp:positionV>
          <wp:extent cx="7560000" cy="1015200"/>
          <wp:effectExtent l="0" t="0" r="0" b="1270"/>
          <wp:wrapNone/>
          <wp:docPr id="8962304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30441" name="Picture 896230441"/>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95F26" w14:textId="77777777" w:rsidR="00B840AF" w:rsidRPr="0056073C" w:rsidRDefault="00B840AF" w:rsidP="005D764F">
      <w:pPr>
        <w:pStyle w:val="FootnoteSeparator"/>
      </w:pPr>
    </w:p>
    <w:p w14:paraId="4DD41A42" w14:textId="77777777" w:rsidR="00B840AF" w:rsidRDefault="00B840AF"/>
  </w:footnote>
  <w:footnote w:type="continuationSeparator" w:id="0">
    <w:p w14:paraId="6AE0FA7A" w14:textId="77777777" w:rsidR="00B840AF" w:rsidRPr="00CA30B7" w:rsidRDefault="00B840AF" w:rsidP="006D5A90">
      <w:pPr>
        <w:rPr>
          <w:lang w:val="en-US"/>
        </w:rPr>
      </w:pPr>
      <w:r w:rsidRPr="00CA30B7">
        <w:rPr>
          <w:lang w:val="en-US"/>
        </w:rPr>
        <w:t>_______</w:t>
      </w:r>
    </w:p>
    <w:p w14:paraId="53F5FC40" w14:textId="77777777" w:rsidR="00B840AF" w:rsidRDefault="00B840AF"/>
  </w:footnote>
  <w:footnote w:type="continuationNotice" w:id="1">
    <w:p w14:paraId="54821220" w14:textId="77777777" w:rsidR="00B840AF" w:rsidRDefault="00B840AF" w:rsidP="006D5A90"/>
    <w:p w14:paraId="1CFE4831" w14:textId="77777777" w:rsidR="00B840AF" w:rsidRDefault="00B840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8304797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2879632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68644949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5344A2F"/>
    <w:multiLevelType w:val="hybridMultilevel"/>
    <w:tmpl w:val="473AEB90"/>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0FD7637F"/>
    <w:multiLevelType w:val="hybridMultilevel"/>
    <w:tmpl w:val="AAD66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2DB65807"/>
    <w:multiLevelType w:val="hybridMultilevel"/>
    <w:tmpl w:val="7A429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961618"/>
    <w:multiLevelType w:val="multilevel"/>
    <w:tmpl w:val="62BEADBC"/>
    <w:lvl w:ilvl="0">
      <w:start w:val="1"/>
      <w:numFmt w:val="decimal"/>
      <w:lvlText w:val="%1."/>
      <w:lvlJc w:val="left"/>
      <w:pPr>
        <w:ind w:left="170" w:hanging="170"/>
      </w:pPr>
      <w:rPr>
        <w:rFont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7"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5"/>
  </w:num>
  <w:num w:numId="2" w16cid:durableId="1128745877">
    <w:abstractNumId w:val="16"/>
  </w:num>
  <w:num w:numId="3" w16cid:durableId="170411264">
    <w:abstractNumId w:val="48"/>
  </w:num>
  <w:num w:numId="4" w16cid:durableId="985085104">
    <w:abstractNumId w:val="14"/>
  </w:num>
  <w:num w:numId="5" w16cid:durableId="1872112631">
    <w:abstractNumId w:val="17"/>
  </w:num>
  <w:num w:numId="6" w16cid:durableId="336812815">
    <w:abstractNumId w:val="33"/>
  </w:num>
  <w:num w:numId="7" w16cid:durableId="155153463">
    <w:abstractNumId w:val="5"/>
  </w:num>
  <w:num w:numId="8" w16cid:durableId="1428236886">
    <w:abstractNumId w:val="37"/>
  </w:num>
  <w:num w:numId="9" w16cid:durableId="1644658156">
    <w:abstractNumId w:val="26"/>
  </w:num>
  <w:num w:numId="10" w16cid:durableId="103154041">
    <w:abstractNumId w:val="39"/>
  </w:num>
  <w:num w:numId="11" w16cid:durableId="2129203638">
    <w:abstractNumId w:val="42"/>
  </w:num>
  <w:num w:numId="12" w16cid:durableId="377365663">
    <w:abstractNumId w:val="34"/>
  </w:num>
  <w:num w:numId="13" w16cid:durableId="1308436166">
    <w:abstractNumId w:val="35"/>
  </w:num>
  <w:num w:numId="14" w16cid:durableId="1335643199">
    <w:abstractNumId w:val="46"/>
  </w:num>
  <w:num w:numId="15" w16cid:durableId="384449836">
    <w:abstractNumId w:val="12"/>
  </w:num>
  <w:num w:numId="16" w16cid:durableId="1160577431">
    <w:abstractNumId w:val="38"/>
  </w:num>
  <w:num w:numId="17" w16cid:durableId="27071314">
    <w:abstractNumId w:val="10"/>
  </w:num>
  <w:num w:numId="18" w16cid:durableId="338120444">
    <w:abstractNumId w:val="8"/>
  </w:num>
  <w:num w:numId="19" w16cid:durableId="1673139647">
    <w:abstractNumId w:val="22"/>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0"/>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7"/>
  </w:num>
  <w:num w:numId="36" w16cid:durableId="664823544">
    <w:abstractNumId w:val="53"/>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57"/>
  </w:num>
  <w:num w:numId="43" w16cid:durableId="1549224612">
    <w:abstractNumId w:val="4"/>
  </w:num>
  <w:num w:numId="44" w16cid:durableId="105077673">
    <w:abstractNumId w:val="29"/>
  </w:num>
  <w:num w:numId="45" w16cid:durableId="695349979">
    <w:abstractNumId w:val="31"/>
  </w:num>
  <w:num w:numId="46" w16cid:durableId="638847483">
    <w:abstractNumId w:val="7"/>
  </w:num>
  <w:num w:numId="47" w16cid:durableId="645161540">
    <w:abstractNumId w:val="11"/>
  </w:num>
  <w:num w:numId="48" w16cid:durableId="1038629499">
    <w:abstractNumId w:val="36"/>
  </w:num>
  <w:num w:numId="49" w16cid:durableId="1631130162">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098"/>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6B94"/>
    <w:rsid w:val="0000736B"/>
    <w:rsid w:val="000079B0"/>
    <w:rsid w:val="00007A11"/>
    <w:rsid w:val="0001015B"/>
    <w:rsid w:val="000105A9"/>
    <w:rsid w:val="00010783"/>
    <w:rsid w:val="00010FD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A9E"/>
    <w:rsid w:val="00016F11"/>
    <w:rsid w:val="00017A37"/>
    <w:rsid w:val="00017E78"/>
    <w:rsid w:val="000200A9"/>
    <w:rsid w:val="00020166"/>
    <w:rsid w:val="00020425"/>
    <w:rsid w:val="0002048A"/>
    <w:rsid w:val="00020A83"/>
    <w:rsid w:val="00020B11"/>
    <w:rsid w:val="00020D21"/>
    <w:rsid w:val="00022FC9"/>
    <w:rsid w:val="0002313E"/>
    <w:rsid w:val="00023619"/>
    <w:rsid w:val="00024DDB"/>
    <w:rsid w:val="00024DE5"/>
    <w:rsid w:val="00024F9A"/>
    <w:rsid w:val="0002571F"/>
    <w:rsid w:val="0002586C"/>
    <w:rsid w:val="000265EA"/>
    <w:rsid w:val="00026DA1"/>
    <w:rsid w:val="00026DC2"/>
    <w:rsid w:val="00026F6C"/>
    <w:rsid w:val="000273C5"/>
    <w:rsid w:val="00030105"/>
    <w:rsid w:val="00030A38"/>
    <w:rsid w:val="0003160B"/>
    <w:rsid w:val="000316C6"/>
    <w:rsid w:val="00032064"/>
    <w:rsid w:val="0003300C"/>
    <w:rsid w:val="000332EC"/>
    <w:rsid w:val="000334AA"/>
    <w:rsid w:val="000337A3"/>
    <w:rsid w:val="00033C40"/>
    <w:rsid w:val="000343D3"/>
    <w:rsid w:val="000346D1"/>
    <w:rsid w:val="00034970"/>
    <w:rsid w:val="00034E7A"/>
    <w:rsid w:val="0003565D"/>
    <w:rsid w:val="00035EF9"/>
    <w:rsid w:val="00036064"/>
    <w:rsid w:val="000360F2"/>
    <w:rsid w:val="00036D45"/>
    <w:rsid w:val="0003726A"/>
    <w:rsid w:val="00037321"/>
    <w:rsid w:val="000374E9"/>
    <w:rsid w:val="00037830"/>
    <w:rsid w:val="00037F96"/>
    <w:rsid w:val="000404F1"/>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E73"/>
    <w:rsid w:val="00046F44"/>
    <w:rsid w:val="000473F4"/>
    <w:rsid w:val="00050713"/>
    <w:rsid w:val="00050F0B"/>
    <w:rsid w:val="00051BFC"/>
    <w:rsid w:val="00051D5C"/>
    <w:rsid w:val="00052454"/>
    <w:rsid w:val="0005252A"/>
    <w:rsid w:val="000528CB"/>
    <w:rsid w:val="000531C8"/>
    <w:rsid w:val="00053B67"/>
    <w:rsid w:val="00053C58"/>
    <w:rsid w:val="00053CC3"/>
    <w:rsid w:val="00053CE5"/>
    <w:rsid w:val="00054A64"/>
    <w:rsid w:val="0005566D"/>
    <w:rsid w:val="0005578D"/>
    <w:rsid w:val="00055A62"/>
    <w:rsid w:val="00056024"/>
    <w:rsid w:val="000574CC"/>
    <w:rsid w:val="000574DD"/>
    <w:rsid w:val="00057EB4"/>
    <w:rsid w:val="00060B3E"/>
    <w:rsid w:val="00060B9F"/>
    <w:rsid w:val="000610DD"/>
    <w:rsid w:val="0006141F"/>
    <w:rsid w:val="000634B5"/>
    <w:rsid w:val="000636FD"/>
    <w:rsid w:val="000639A1"/>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517"/>
    <w:rsid w:val="0007166A"/>
    <w:rsid w:val="00071FC0"/>
    <w:rsid w:val="00072080"/>
    <w:rsid w:val="0007232D"/>
    <w:rsid w:val="0007247D"/>
    <w:rsid w:val="00072E7B"/>
    <w:rsid w:val="00073EF4"/>
    <w:rsid w:val="00073FC4"/>
    <w:rsid w:val="00074537"/>
    <w:rsid w:val="000747DF"/>
    <w:rsid w:val="00074EF6"/>
    <w:rsid w:val="000751D5"/>
    <w:rsid w:val="00075748"/>
    <w:rsid w:val="000759A7"/>
    <w:rsid w:val="00075B1E"/>
    <w:rsid w:val="00075E0B"/>
    <w:rsid w:val="00075E8C"/>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762"/>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3C5"/>
    <w:rsid w:val="000A25A3"/>
    <w:rsid w:val="000A25EF"/>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6E75"/>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6F04"/>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F02"/>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86A"/>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A90"/>
    <w:rsid w:val="000E60F1"/>
    <w:rsid w:val="000E6D73"/>
    <w:rsid w:val="000E7420"/>
    <w:rsid w:val="000E79F7"/>
    <w:rsid w:val="000E7E4A"/>
    <w:rsid w:val="000E7F29"/>
    <w:rsid w:val="000F0754"/>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ECF"/>
    <w:rsid w:val="00105FBE"/>
    <w:rsid w:val="00106390"/>
    <w:rsid w:val="001065C7"/>
    <w:rsid w:val="00106BF0"/>
    <w:rsid w:val="00107C8F"/>
    <w:rsid w:val="0011038E"/>
    <w:rsid w:val="0011045B"/>
    <w:rsid w:val="00110623"/>
    <w:rsid w:val="00110760"/>
    <w:rsid w:val="0011087C"/>
    <w:rsid w:val="0011132C"/>
    <w:rsid w:val="001114CB"/>
    <w:rsid w:val="0011235E"/>
    <w:rsid w:val="001129F9"/>
    <w:rsid w:val="00112A56"/>
    <w:rsid w:val="00112D29"/>
    <w:rsid w:val="00112EDB"/>
    <w:rsid w:val="00112FC9"/>
    <w:rsid w:val="00113496"/>
    <w:rsid w:val="0011371C"/>
    <w:rsid w:val="00113A48"/>
    <w:rsid w:val="00113D4F"/>
    <w:rsid w:val="00113EE7"/>
    <w:rsid w:val="0011429D"/>
    <w:rsid w:val="00114377"/>
    <w:rsid w:val="0011480F"/>
    <w:rsid w:val="0011501B"/>
    <w:rsid w:val="001153CE"/>
    <w:rsid w:val="00115532"/>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4DE"/>
    <w:rsid w:val="00130735"/>
    <w:rsid w:val="00130B14"/>
    <w:rsid w:val="0013134A"/>
    <w:rsid w:val="001319CC"/>
    <w:rsid w:val="001320DB"/>
    <w:rsid w:val="0013234C"/>
    <w:rsid w:val="00132534"/>
    <w:rsid w:val="00132ECF"/>
    <w:rsid w:val="00133CEB"/>
    <w:rsid w:val="00133DA1"/>
    <w:rsid w:val="00133EF1"/>
    <w:rsid w:val="00133FBF"/>
    <w:rsid w:val="00134222"/>
    <w:rsid w:val="00134985"/>
    <w:rsid w:val="001359FC"/>
    <w:rsid w:val="00135A21"/>
    <w:rsid w:val="0013609B"/>
    <w:rsid w:val="001369F7"/>
    <w:rsid w:val="00136DBE"/>
    <w:rsid w:val="00137295"/>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DDF"/>
    <w:rsid w:val="00152E41"/>
    <w:rsid w:val="001536B2"/>
    <w:rsid w:val="001538EE"/>
    <w:rsid w:val="0015405B"/>
    <w:rsid w:val="00154E91"/>
    <w:rsid w:val="00155192"/>
    <w:rsid w:val="00155B41"/>
    <w:rsid w:val="00155B79"/>
    <w:rsid w:val="001560FF"/>
    <w:rsid w:val="00156344"/>
    <w:rsid w:val="00156406"/>
    <w:rsid w:val="001565D2"/>
    <w:rsid w:val="0015669A"/>
    <w:rsid w:val="00156BC1"/>
    <w:rsid w:val="001571C1"/>
    <w:rsid w:val="001573C7"/>
    <w:rsid w:val="001574B6"/>
    <w:rsid w:val="00157F04"/>
    <w:rsid w:val="001600ED"/>
    <w:rsid w:val="00160C09"/>
    <w:rsid w:val="00160E05"/>
    <w:rsid w:val="00160EA5"/>
    <w:rsid w:val="00161183"/>
    <w:rsid w:val="00161450"/>
    <w:rsid w:val="001614EE"/>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1EBC"/>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A3"/>
    <w:rsid w:val="001900C7"/>
    <w:rsid w:val="001903F5"/>
    <w:rsid w:val="001910A2"/>
    <w:rsid w:val="00191188"/>
    <w:rsid w:val="001911BB"/>
    <w:rsid w:val="00191308"/>
    <w:rsid w:val="00191AF0"/>
    <w:rsid w:val="00191D42"/>
    <w:rsid w:val="00192DC6"/>
    <w:rsid w:val="00192F5C"/>
    <w:rsid w:val="0019329D"/>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746"/>
    <w:rsid w:val="001A1E8A"/>
    <w:rsid w:val="001A26B9"/>
    <w:rsid w:val="001A3352"/>
    <w:rsid w:val="001A3695"/>
    <w:rsid w:val="001A4052"/>
    <w:rsid w:val="001A44AA"/>
    <w:rsid w:val="001A4A74"/>
    <w:rsid w:val="001A59BB"/>
    <w:rsid w:val="001A5A0F"/>
    <w:rsid w:val="001A5B24"/>
    <w:rsid w:val="001A5B3F"/>
    <w:rsid w:val="001A5C62"/>
    <w:rsid w:val="001A61E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B38"/>
    <w:rsid w:val="001B6D41"/>
    <w:rsid w:val="001B6E7E"/>
    <w:rsid w:val="001B7C04"/>
    <w:rsid w:val="001B7E65"/>
    <w:rsid w:val="001C045F"/>
    <w:rsid w:val="001C047F"/>
    <w:rsid w:val="001C145F"/>
    <w:rsid w:val="001C14B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4A8"/>
    <w:rsid w:val="001D15F7"/>
    <w:rsid w:val="001D223D"/>
    <w:rsid w:val="001D2D53"/>
    <w:rsid w:val="001D34EA"/>
    <w:rsid w:val="001D39F8"/>
    <w:rsid w:val="001D3B02"/>
    <w:rsid w:val="001D46AE"/>
    <w:rsid w:val="001D47F4"/>
    <w:rsid w:val="001D488B"/>
    <w:rsid w:val="001D5254"/>
    <w:rsid w:val="001D5D1A"/>
    <w:rsid w:val="001D5FC7"/>
    <w:rsid w:val="001D6139"/>
    <w:rsid w:val="001D6167"/>
    <w:rsid w:val="001D63D0"/>
    <w:rsid w:val="001D6714"/>
    <w:rsid w:val="001D74A8"/>
    <w:rsid w:val="001D76AB"/>
    <w:rsid w:val="001D78C3"/>
    <w:rsid w:val="001E0146"/>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5E0"/>
    <w:rsid w:val="001E6674"/>
    <w:rsid w:val="001E67C2"/>
    <w:rsid w:val="001E70EA"/>
    <w:rsid w:val="001E7A81"/>
    <w:rsid w:val="001E7FE0"/>
    <w:rsid w:val="001F0748"/>
    <w:rsid w:val="001F0A72"/>
    <w:rsid w:val="001F2252"/>
    <w:rsid w:val="001F2907"/>
    <w:rsid w:val="001F2C32"/>
    <w:rsid w:val="001F302E"/>
    <w:rsid w:val="001F3545"/>
    <w:rsid w:val="001F35A0"/>
    <w:rsid w:val="001F44D3"/>
    <w:rsid w:val="001F4765"/>
    <w:rsid w:val="001F4EF4"/>
    <w:rsid w:val="001F5040"/>
    <w:rsid w:val="001F5398"/>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C9E"/>
    <w:rsid w:val="00202D57"/>
    <w:rsid w:val="00202F7A"/>
    <w:rsid w:val="0020352B"/>
    <w:rsid w:val="002042D5"/>
    <w:rsid w:val="002047FF"/>
    <w:rsid w:val="002048EC"/>
    <w:rsid w:val="0020496E"/>
    <w:rsid w:val="00204B9C"/>
    <w:rsid w:val="00204C72"/>
    <w:rsid w:val="00204E23"/>
    <w:rsid w:val="002052E7"/>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AF3"/>
    <w:rsid w:val="00214B49"/>
    <w:rsid w:val="00214B83"/>
    <w:rsid w:val="002152A3"/>
    <w:rsid w:val="002152A5"/>
    <w:rsid w:val="0021564A"/>
    <w:rsid w:val="00215945"/>
    <w:rsid w:val="00215A33"/>
    <w:rsid w:val="00215E28"/>
    <w:rsid w:val="00215E95"/>
    <w:rsid w:val="002167E2"/>
    <w:rsid w:val="00216940"/>
    <w:rsid w:val="00216F32"/>
    <w:rsid w:val="002174E7"/>
    <w:rsid w:val="00217836"/>
    <w:rsid w:val="002204F3"/>
    <w:rsid w:val="00221061"/>
    <w:rsid w:val="00221E74"/>
    <w:rsid w:val="00222825"/>
    <w:rsid w:val="00222CF9"/>
    <w:rsid w:val="00222F2D"/>
    <w:rsid w:val="0022327F"/>
    <w:rsid w:val="0022339A"/>
    <w:rsid w:val="002233E6"/>
    <w:rsid w:val="002239F4"/>
    <w:rsid w:val="00223AE0"/>
    <w:rsid w:val="00223E88"/>
    <w:rsid w:val="002247B9"/>
    <w:rsid w:val="0022483C"/>
    <w:rsid w:val="00226225"/>
    <w:rsid w:val="0022661F"/>
    <w:rsid w:val="00226A73"/>
    <w:rsid w:val="00226BF6"/>
    <w:rsid w:val="00227018"/>
    <w:rsid w:val="0022728F"/>
    <w:rsid w:val="00230259"/>
    <w:rsid w:val="002310A3"/>
    <w:rsid w:val="00231477"/>
    <w:rsid w:val="002319D8"/>
    <w:rsid w:val="00231B63"/>
    <w:rsid w:val="00231EBC"/>
    <w:rsid w:val="002323B0"/>
    <w:rsid w:val="0023294F"/>
    <w:rsid w:val="00232D3E"/>
    <w:rsid w:val="002335AF"/>
    <w:rsid w:val="002339EF"/>
    <w:rsid w:val="00233B50"/>
    <w:rsid w:val="00233D6B"/>
    <w:rsid w:val="0023491A"/>
    <w:rsid w:val="00235122"/>
    <w:rsid w:val="002353F9"/>
    <w:rsid w:val="00235711"/>
    <w:rsid w:val="00235C2B"/>
    <w:rsid w:val="0023624D"/>
    <w:rsid w:val="00236B1F"/>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0C3F"/>
    <w:rsid w:val="00251326"/>
    <w:rsid w:val="00251AD4"/>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01"/>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58BB"/>
    <w:rsid w:val="0027709F"/>
    <w:rsid w:val="0027759D"/>
    <w:rsid w:val="00277CC4"/>
    <w:rsid w:val="002800EC"/>
    <w:rsid w:val="002810E7"/>
    <w:rsid w:val="00281C53"/>
    <w:rsid w:val="0028253E"/>
    <w:rsid w:val="002825A9"/>
    <w:rsid w:val="002826B7"/>
    <w:rsid w:val="002829A0"/>
    <w:rsid w:val="002829B5"/>
    <w:rsid w:val="00282B59"/>
    <w:rsid w:val="00283AC7"/>
    <w:rsid w:val="00283C02"/>
    <w:rsid w:val="00283EA9"/>
    <w:rsid w:val="00283EF0"/>
    <w:rsid w:val="00283F74"/>
    <w:rsid w:val="00284456"/>
    <w:rsid w:val="00284B9E"/>
    <w:rsid w:val="00284C6C"/>
    <w:rsid w:val="00284EF9"/>
    <w:rsid w:val="002855E0"/>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1EC"/>
    <w:rsid w:val="002A0A44"/>
    <w:rsid w:val="002A1002"/>
    <w:rsid w:val="002A11B8"/>
    <w:rsid w:val="002A120A"/>
    <w:rsid w:val="002A16B3"/>
    <w:rsid w:val="002A175E"/>
    <w:rsid w:val="002A1929"/>
    <w:rsid w:val="002A1ACC"/>
    <w:rsid w:val="002A26A8"/>
    <w:rsid w:val="002A344D"/>
    <w:rsid w:val="002A38CE"/>
    <w:rsid w:val="002A3B1E"/>
    <w:rsid w:val="002A3D3F"/>
    <w:rsid w:val="002A3F2C"/>
    <w:rsid w:val="002A4E2C"/>
    <w:rsid w:val="002A4F2A"/>
    <w:rsid w:val="002A5F7A"/>
    <w:rsid w:val="002A6C1C"/>
    <w:rsid w:val="002A738D"/>
    <w:rsid w:val="002A73A1"/>
    <w:rsid w:val="002A7ACA"/>
    <w:rsid w:val="002A7BDD"/>
    <w:rsid w:val="002A7D81"/>
    <w:rsid w:val="002B0874"/>
    <w:rsid w:val="002B0881"/>
    <w:rsid w:val="002B0D60"/>
    <w:rsid w:val="002B118F"/>
    <w:rsid w:val="002B1D36"/>
    <w:rsid w:val="002B23F8"/>
    <w:rsid w:val="002B270E"/>
    <w:rsid w:val="002B3F94"/>
    <w:rsid w:val="002B4A7C"/>
    <w:rsid w:val="002B5C9D"/>
    <w:rsid w:val="002B60CC"/>
    <w:rsid w:val="002B611D"/>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F77"/>
    <w:rsid w:val="002C35FF"/>
    <w:rsid w:val="002C37A5"/>
    <w:rsid w:val="002C446F"/>
    <w:rsid w:val="002C497D"/>
    <w:rsid w:val="002C55A7"/>
    <w:rsid w:val="002C5D9A"/>
    <w:rsid w:val="002C67BA"/>
    <w:rsid w:val="002C6858"/>
    <w:rsid w:val="002C687F"/>
    <w:rsid w:val="002C6BBF"/>
    <w:rsid w:val="002C7140"/>
    <w:rsid w:val="002C76FE"/>
    <w:rsid w:val="002D078E"/>
    <w:rsid w:val="002D09DA"/>
    <w:rsid w:val="002D10C1"/>
    <w:rsid w:val="002D11F9"/>
    <w:rsid w:val="002D12A4"/>
    <w:rsid w:val="002D1BB5"/>
    <w:rsid w:val="002D21C9"/>
    <w:rsid w:val="002D2577"/>
    <w:rsid w:val="002D2A80"/>
    <w:rsid w:val="002D2AB4"/>
    <w:rsid w:val="002D2D1D"/>
    <w:rsid w:val="002D3894"/>
    <w:rsid w:val="002D38FC"/>
    <w:rsid w:val="002D48D3"/>
    <w:rsid w:val="002D4B23"/>
    <w:rsid w:val="002D6270"/>
    <w:rsid w:val="002D6E7D"/>
    <w:rsid w:val="002D7AA5"/>
    <w:rsid w:val="002E03B0"/>
    <w:rsid w:val="002E0ED2"/>
    <w:rsid w:val="002E1116"/>
    <w:rsid w:val="002E15E9"/>
    <w:rsid w:val="002E1F33"/>
    <w:rsid w:val="002E22BE"/>
    <w:rsid w:val="002E2436"/>
    <w:rsid w:val="002E2FF4"/>
    <w:rsid w:val="002E3000"/>
    <w:rsid w:val="002E34C5"/>
    <w:rsid w:val="002E3829"/>
    <w:rsid w:val="002E3B71"/>
    <w:rsid w:val="002E3FC4"/>
    <w:rsid w:val="002E4165"/>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1ED9"/>
    <w:rsid w:val="0030259D"/>
    <w:rsid w:val="00302822"/>
    <w:rsid w:val="00302A0C"/>
    <w:rsid w:val="00302ACE"/>
    <w:rsid w:val="00303508"/>
    <w:rsid w:val="00303996"/>
    <w:rsid w:val="00303E72"/>
    <w:rsid w:val="0030427C"/>
    <w:rsid w:val="003042D4"/>
    <w:rsid w:val="00304AC1"/>
    <w:rsid w:val="0030527A"/>
    <w:rsid w:val="003055C4"/>
    <w:rsid w:val="00305B2B"/>
    <w:rsid w:val="003060A8"/>
    <w:rsid w:val="00306252"/>
    <w:rsid w:val="00306727"/>
    <w:rsid w:val="00307DFA"/>
    <w:rsid w:val="0031041C"/>
    <w:rsid w:val="0031053E"/>
    <w:rsid w:val="003119B0"/>
    <w:rsid w:val="0031211F"/>
    <w:rsid w:val="0031266F"/>
    <w:rsid w:val="00312A7C"/>
    <w:rsid w:val="003134AD"/>
    <w:rsid w:val="0031350E"/>
    <w:rsid w:val="00313761"/>
    <w:rsid w:val="00313F3C"/>
    <w:rsid w:val="00314B3B"/>
    <w:rsid w:val="00315198"/>
    <w:rsid w:val="003151AB"/>
    <w:rsid w:val="003153A1"/>
    <w:rsid w:val="00315B21"/>
    <w:rsid w:val="00315DC5"/>
    <w:rsid w:val="00316019"/>
    <w:rsid w:val="00316561"/>
    <w:rsid w:val="00316DFD"/>
    <w:rsid w:val="00316E1E"/>
    <w:rsid w:val="00316EE4"/>
    <w:rsid w:val="003172A7"/>
    <w:rsid w:val="003178C3"/>
    <w:rsid w:val="00317D2D"/>
    <w:rsid w:val="00317D94"/>
    <w:rsid w:val="00317F17"/>
    <w:rsid w:val="00320BBE"/>
    <w:rsid w:val="003214C0"/>
    <w:rsid w:val="00321517"/>
    <w:rsid w:val="00321A79"/>
    <w:rsid w:val="0032292D"/>
    <w:rsid w:val="003239CD"/>
    <w:rsid w:val="00323B8E"/>
    <w:rsid w:val="00324524"/>
    <w:rsid w:val="003246ED"/>
    <w:rsid w:val="0032487E"/>
    <w:rsid w:val="00325018"/>
    <w:rsid w:val="00325069"/>
    <w:rsid w:val="003257C3"/>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0D5"/>
    <w:rsid w:val="003408F0"/>
    <w:rsid w:val="00340F88"/>
    <w:rsid w:val="0034114D"/>
    <w:rsid w:val="003411FE"/>
    <w:rsid w:val="00341442"/>
    <w:rsid w:val="00341B21"/>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58A"/>
    <w:rsid w:val="00352E5F"/>
    <w:rsid w:val="00353F59"/>
    <w:rsid w:val="003541B7"/>
    <w:rsid w:val="00354A7F"/>
    <w:rsid w:val="00355335"/>
    <w:rsid w:val="00355697"/>
    <w:rsid w:val="00355826"/>
    <w:rsid w:val="00355864"/>
    <w:rsid w:val="003558F6"/>
    <w:rsid w:val="00355ED5"/>
    <w:rsid w:val="00355FA7"/>
    <w:rsid w:val="00356026"/>
    <w:rsid w:val="003563B4"/>
    <w:rsid w:val="00356A79"/>
    <w:rsid w:val="0036088F"/>
    <w:rsid w:val="003609B1"/>
    <w:rsid w:val="003609C1"/>
    <w:rsid w:val="00360DE0"/>
    <w:rsid w:val="0036126C"/>
    <w:rsid w:val="0036181B"/>
    <w:rsid w:val="00361ECA"/>
    <w:rsid w:val="0036200D"/>
    <w:rsid w:val="0036258B"/>
    <w:rsid w:val="00362602"/>
    <w:rsid w:val="00362729"/>
    <w:rsid w:val="00362A66"/>
    <w:rsid w:val="00362A68"/>
    <w:rsid w:val="00362CC6"/>
    <w:rsid w:val="003636D0"/>
    <w:rsid w:val="003636D4"/>
    <w:rsid w:val="00363F02"/>
    <w:rsid w:val="003641EE"/>
    <w:rsid w:val="00364559"/>
    <w:rsid w:val="003646C0"/>
    <w:rsid w:val="00364B41"/>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3DA"/>
    <w:rsid w:val="00380438"/>
    <w:rsid w:val="0038051D"/>
    <w:rsid w:val="00380621"/>
    <w:rsid w:val="003806E2"/>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32E"/>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6F8"/>
    <w:rsid w:val="003A373B"/>
    <w:rsid w:val="003A3ACA"/>
    <w:rsid w:val="003A3D15"/>
    <w:rsid w:val="003A3D8A"/>
    <w:rsid w:val="003A3E19"/>
    <w:rsid w:val="003A3E80"/>
    <w:rsid w:val="003A3F2F"/>
    <w:rsid w:val="003A414F"/>
    <w:rsid w:val="003A4666"/>
    <w:rsid w:val="003A4C25"/>
    <w:rsid w:val="003A4E80"/>
    <w:rsid w:val="003A52C2"/>
    <w:rsid w:val="003A5326"/>
    <w:rsid w:val="003A538F"/>
    <w:rsid w:val="003A5792"/>
    <w:rsid w:val="003A5DC8"/>
    <w:rsid w:val="003A5E0B"/>
    <w:rsid w:val="003A607D"/>
    <w:rsid w:val="003A7302"/>
    <w:rsid w:val="003A73B6"/>
    <w:rsid w:val="003A75E6"/>
    <w:rsid w:val="003A7A50"/>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FFB"/>
    <w:rsid w:val="003B53BD"/>
    <w:rsid w:val="003B5600"/>
    <w:rsid w:val="003B57ED"/>
    <w:rsid w:val="003B5908"/>
    <w:rsid w:val="003B591D"/>
    <w:rsid w:val="003B68B1"/>
    <w:rsid w:val="003B6AA8"/>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428"/>
    <w:rsid w:val="003C5140"/>
    <w:rsid w:val="003C59C1"/>
    <w:rsid w:val="003C6554"/>
    <w:rsid w:val="003C655D"/>
    <w:rsid w:val="003C6914"/>
    <w:rsid w:val="003C6ECF"/>
    <w:rsid w:val="003C75D1"/>
    <w:rsid w:val="003C7903"/>
    <w:rsid w:val="003C7A8F"/>
    <w:rsid w:val="003C7D07"/>
    <w:rsid w:val="003D1B95"/>
    <w:rsid w:val="003D2616"/>
    <w:rsid w:val="003D2A34"/>
    <w:rsid w:val="003D2FC3"/>
    <w:rsid w:val="003D3028"/>
    <w:rsid w:val="003D39A5"/>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6C1"/>
    <w:rsid w:val="003E7911"/>
    <w:rsid w:val="003E7DAE"/>
    <w:rsid w:val="003F009A"/>
    <w:rsid w:val="003F065A"/>
    <w:rsid w:val="003F08B8"/>
    <w:rsid w:val="003F0B95"/>
    <w:rsid w:val="003F0C2C"/>
    <w:rsid w:val="003F0C6C"/>
    <w:rsid w:val="003F1A32"/>
    <w:rsid w:val="003F1A90"/>
    <w:rsid w:val="003F1AD7"/>
    <w:rsid w:val="003F1C36"/>
    <w:rsid w:val="003F1C5B"/>
    <w:rsid w:val="003F1DFD"/>
    <w:rsid w:val="003F1ED4"/>
    <w:rsid w:val="003F2920"/>
    <w:rsid w:val="003F3164"/>
    <w:rsid w:val="003F3345"/>
    <w:rsid w:val="003F3506"/>
    <w:rsid w:val="003F38A2"/>
    <w:rsid w:val="003F3A15"/>
    <w:rsid w:val="003F3E86"/>
    <w:rsid w:val="003F3FCF"/>
    <w:rsid w:val="003F4057"/>
    <w:rsid w:val="003F43E9"/>
    <w:rsid w:val="003F449D"/>
    <w:rsid w:val="003F493C"/>
    <w:rsid w:val="003F5080"/>
    <w:rsid w:val="003F5238"/>
    <w:rsid w:val="003F596E"/>
    <w:rsid w:val="003F5A35"/>
    <w:rsid w:val="003F5B7D"/>
    <w:rsid w:val="003F5E44"/>
    <w:rsid w:val="003F6637"/>
    <w:rsid w:val="003F6BB8"/>
    <w:rsid w:val="003F6BDD"/>
    <w:rsid w:val="003F71AF"/>
    <w:rsid w:val="003F774D"/>
    <w:rsid w:val="003F782D"/>
    <w:rsid w:val="003F7B0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C62"/>
    <w:rsid w:val="00403D9C"/>
    <w:rsid w:val="00404524"/>
    <w:rsid w:val="00404708"/>
    <w:rsid w:val="00404DEE"/>
    <w:rsid w:val="00405A58"/>
    <w:rsid w:val="0040698A"/>
    <w:rsid w:val="0040743E"/>
    <w:rsid w:val="004075D4"/>
    <w:rsid w:val="0040777B"/>
    <w:rsid w:val="00407885"/>
    <w:rsid w:val="004100F3"/>
    <w:rsid w:val="00410659"/>
    <w:rsid w:val="00410AA7"/>
    <w:rsid w:val="00411603"/>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5FD"/>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F3E"/>
    <w:rsid w:val="00427279"/>
    <w:rsid w:val="004274DB"/>
    <w:rsid w:val="00427555"/>
    <w:rsid w:val="00427560"/>
    <w:rsid w:val="00430059"/>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2DF"/>
    <w:rsid w:val="004343B1"/>
    <w:rsid w:val="0043446C"/>
    <w:rsid w:val="00434A81"/>
    <w:rsid w:val="004358C2"/>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D61"/>
    <w:rsid w:val="0044611A"/>
    <w:rsid w:val="00446B9A"/>
    <w:rsid w:val="00447172"/>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7AE"/>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29"/>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5AEF"/>
    <w:rsid w:val="00486301"/>
    <w:rsid w:val="0048667B"/>
    <w:rsid w:val="00486FC3"/>
    <w:rsid w:val="004874B9"/>
    <w:rsid w:val="00487817"/>
    <w:rsid w:val="00487A04"/>
    <w:rsid w:val="00487B4F"/>
    <w:rsid w:val="00487C2C"/>
    <w:rsid w:val="004902CA"/>
    <w:rsid w:val="004904C5"/>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6B85"/>
    <w:rsid w:val="004970E9"/>
    <w:rsid w:val="004970F4"/>
    <w:rsid w:val="0049762C"/>
    <w:rsid w:val="00497A43"/>
    <w:rsid w:val="00497A91"/>
    <w:rsid w:val="00497CAE"/>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2A8F"/>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11E"/>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0B2"/>
    <w:rsid w:val="004D17F8"/>
    <w:rsid w:val="004D23A8"/>
    <w:rsid w:val="004D266E"/>
    <w:rsid w:val="004D3AA5"/>
    <w:rsid w:val="004D3ACE"/>
    <w:rsid w:val="004D4288"/>
    <w:rsid w:val="004D4AE2"/>
    <w:rsid w:val="004D4E1A"/>
    <w:rsid w:val="004D4E40"/>
    <w:rsid w:val="004D4FBD"/>
    <w:rsid w:val="004D5767"/>
    <w:rsid w:val="004D5882"/>
    <w:rsid w:val="004D58D1"/>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A18"/>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01"/>
    <w:rsid w:val="004F44A9"/>
    <w:rsid w:val="004F4E5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362"/>
    <w:rsid w:val="00507541"/>
    <w:rsid w:val="00507966"/>
    <w:rsid w:val="00507B7B"/>
    <w:rsid w:val="00507F8E"/>
    <w:rsid w:val="00510786"/>
    <w:rsid w:val="00510836"/>
    <w:rsid w:val="00510E09"/>
    <w:rsid w:val="00510EB4"/>
    <w:rsid w:val="0051166C"/>
    <w:rsid w:val="00511DD3"/>
    <w:rsid w:val="0051335C"/>
    <w:rsid w:val="00513D22"/>
    <w:rsid w:val="00514C53"/>
    <w:rsid w:val="005161D2"/>
    <w:rsid w:val="00516437"/>
    <w:rsid w:val="00516E40"/>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2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5A3"/>
    <w:rsid w:val="005356D1"/>
    <w:rsid w:val="0053596A"/>
    <w:rsid w:val="00535E26"/>
    <w:rsid w:val="0053691F"/>
    <w:rsid w:val="0053703D"/>
    <w:rsid w:val="005370D3"/>
    <w:rsid w:val="00537112"/>
    <w:rsid w:val="00537114"/>
    <w:rsid w:val="00537C89"/>
    <w:rsid w:val="00537ED0"/>
    <w:rsid w:val="005408A8"/>
    <w:rsid w:val="00541204"/>
    <w:rsid w:val="00541713"/>
    <w:rsid w:val="005418EF"/>
    <w:rsid w:val="00541BB2"/>
    <w:rsid w:val="00542301"/>
    <w:rsid w:val="00542303"/>
    <w:rsid w:val="005423F5"/>
    <w:rsid w:val="00542498"/>
    <w:rsid w:val="005424AB"/>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67AC0"/>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1D81"/>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9E9"/>
    <w:rsid w:val="005870E3"/>
    <w:rsid w:val="005872F9"/>
    <w:rsid w:val="00587DAA"/>
    <w:rsid w:val="00590AEE"/>
    <w:rsid w:val="0059109B"/>
    <w:rsid w:val="00591195"/>
    <w:rsid w:val="005914CB"/>
    <w:rsid w:val="005916FB"/>
    <w:rsid w:val="00591BB6"/>
    <w:rsid w:val="00591BC1"/>
    <w:rsid w:val="00591E0F"/>
    <w:rsid w:val="005920F4"/>
    <w:rsid w:val="00592C65"/>
    <w:rsid w:val="00592F60"/>
    <w:rsid w:val="00593334"/>
    <w:rsid w:val="005936F4"/>
    <w:rsid w:val="0059378B"/>
    <w:rsid w:val="00593CD4"/>
    <w:rsid w:val="00593EF8"/>
    <w:rsid w:val="00594B88"/>
    <w:rsid w:val="0059548C"/>
    <w:rsid w:val="005956F6"/>
    <w:rsid w:val="0059591D"/>
    <w:rsid w:val="00595A22"/>
    <w:rsid w:val="00595C78"/>
    <w:rsid w:val="00595D1D"/>
    <w:rsid w:val="00595F42"/>
    <w:rsid w:val="0059669B"/>
    <w:rsid w:val="00596A6E"/>
    <w:rsid w:val="00596AA4"/>
    <w:rsid w:val="00596B04"/>
    <w:rsid w:val="00596CF7"/>
    <w:rsid w:val="00596F6F"/>
    <w:rsid w:val="0059706F"/>
    <w:rsid w:val="00597959"/>
    <w:rsid w:val="00597C60"/>
    <w:rsid w:val="005A018A"/>
    <w:rsid w:val="005A0712"/>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4C61"/>
    <w:rsid w:val="005B587B"/>
    <w:rsid w:val="005B5DA0"/>
    <w:rsid w:val="005B618F"/>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2C"/>
    <w:rsid w:val="005C3EF5"/>
    <w:rsid w:val="005C3EFB"/>
    <w:rsid w:val="005C414A"/>
    <w:rsid w:val="005C453D"/>
    <w:rsid w:val="005C48BC"/>
    <w:rsid w:val="005C4A6F"/>
    <w:rsid w:val="005C4B58"/>
    <w:rsid w:val="005C565E"/>
    <w:rsid w:val="005C5889"/>
    <w:rsid w:val="005C5950"/>
    <w:rsid w:val="005C5E94"/>
    <w:rsid w:val="005C5F79"/>
    <w:rsid w:val="005C62F6"/>
    <w:rsid w:val="005C65EE"/>
    <w:rsid w:val="005C6ED6"/>
    <w:rsid w:val="005C761A"/>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FB1"/>
    <w:rsid w:val="005E2165"/>
    <w:rsid w:val="005E22F3"/>
    <w:rsid w:val="005E380B"/>
    <w:rsid w:val="005E3C28"/>
    <w:rsid w:val="005E3F3A"/>
    <w:rsid w:val="005E47BE"/>
    <w:rsid w:val="005E4EEA"/>
    <w:rsid w:val="005E6040"/>
    <w:rsid w:val="005E69D4"/>
    <w:rsid w:val="005E6E25"/>
    <w:rsid w:val="005E75CA"/>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7A"/>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26E"/>
    <w:rsid w:val="00605ECF"/>
    <w:rsid w:val="0060608C"/>
    <w:rsid w:val="0060612B"/>
    <w:rsid w:val="0060647D"/>
    <w:rsid w:val="0060668A"/>
    <w:rsid w:val="00606801"/>
    <w:rsid w:val="00607178"/>
    <w:rsid w:val="0061014C"/>
    <w:rsid w:val="00610636"/>
    <w:rsid w:val="00610957"/>
    <w:rsid w:val="00610BF4"/>
    <w:rsid w:val="0061110C"/>
    <w:rsid w:val="0061158B"/>
    <w:rsid w:val="006116F7"/>
    <w:rsid w:val="00612169"/>
    <w:rsid w:val="00612363"/>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0F46"/>
    <w:rsid w:val="006310C1"/>
    <w:rsid w:val="00631E3B"/>
    <w:rsid w:val="00631F4C"/>
    <w:rsid w:val="00631FAF"/>
    <w:rsid w:val="00632211"/>
    <w:rsid w:val="00632574"/>
    <w:rsid w:val="0063280A"/>
    <w:rsid w:val="00632F36"/>
    <w:rsid w:val="0063303F"/>
    <w:rsid w:val="00633405"/>
    <w:rsid w:val="006335A3"/>
    <w:rsid w:val="00633FDC"/>
    <w:rsid w:val="00634701"/>
    <w:rsid w:val="00634A06"/>
    <w:rsid w:val="00634A69"/>
    <w:rsid w:val="00634C96"/>
    <w:rsid w:val="00634DC0"/>
    <w:rsid w:val="006358FB"/>
    <w:rsid w:val="00635DCD"/>
    <w:rsid w:val="006364F7"/>
    <w:rsid w:val="00636E15"/>
    <w:rsid w:val="00636EE0"/>
    <w:rsid w:val="0063747A"/>
    <w:rsid w:val="00637758"/>
    <w:rsid w:val="0063799B"/>
    <w:rsid w:val="00637C68"/>
    <w:rsid w:val="00637E93"/>
    <w:rsid w:val="00637F16"/>
    <w:rsid w:val="006404EF"/>
    <w:rsid w:val="00640718"/>
    <w:rsid w:val="00640BA9"/>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C21"/>
    <w:rsid w:val="00650F8A"/>
    <w:rsid w:val="006510E4"/>
    <w:rsid w:val="00651B19"/>
    <w:rsid w:val="00651EFD"/>
    <w:rsid w:val="0065203B"/>
    <w:rsid w:val="00652B82"/>
    <w:rsid w:val="00652D6B"/>
    <w:rsid w:val="006534E7"/>
    <w:rsid w:val="00654108"/>
    <w:rsid w:val="006549E1"/>
    <w:rsid w:val="00654BFF"/>
    <w:rsid w:val="00654C22"/>
    <w:rsid w:val="00654F3E"/>
    <w:rsid w:val="00655130"/>
    <w:rsid w:val="006551A8"/>
    <w:rsid w:val="00656918"/>
    <w:rsid w:val="00656D4E"/>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86A"/>
    <w:rsid w:val="00666A21"/>
    <w:rsid w:val="00666B9E"/>
    <w:rsid w:val="00666F87"/>
    <w:rsid w:val="00667922"/>
    <w:rsid w:val="00670F4A"/>
    <w:rsid w:val="00671029"/>
    <w:rsid w:val="00671194"/>
    <w:rsid w:val="00671AB4"/>
    <w:rsid w:val="00671BB1"/>
    <w:rsid w:val="0067202B"/>
    <w:rsid w:val="006726FB"/>
    <w:rsid w:val="00672D5E"/>
    <w:rsid w:val="00672F1B"/>
    <w:rsid w:val="006730D3"/>
    <w:rsid w:val="00673EB7"/>
    <w:rsid w:val="0067478C"/>
    <w:rsid w:val="006754A7"/>
    <w:rsid w:val="00675763"/>
    <w:rsid w:val="006757AD"/>
    <w:rsid w:val="00675970"/>
    <w:rsid w:val="00675B76"/>
    <w:rsid w:val="00675FCA"/>
    <w:rsid w:val="00676101"/>
    <w:rsid w:val="0067610E"/>
    <w:rsid w:val="00676131"/>
    <w:rsid w:val="0067635F"/>
    <w:rsid w:val="00676908"/>
    <w:rsid w:val="006772AE"/>
    <w:rsid w:val="00677476"/>
    <w:rsid w:val="006777BD"/>
    <w:rsid w:val="00677CF9"/>
    <w:rsid w:val="00677D56"/>
    <w:rsid w:val="006816E7"/>
    <w:rsid w:val="00682028"/>
    <w:rsid w:val="006828B9"/>
    <w:rsid w:val="00682AC9"/>
    <w:rsid w:val="00682B18"/>
    <w:rsid w:val="006838F2"/>
    <w:rsid w:val="006846EA"/>
    <w:rsid w:val="00684FD1"/>
    <w:rsid w:val="00685CEE"/>
    <w:rsid w:val="00685D88"/>
    <w:rsid w:val="006869AA"/>
    <w:rsid w:val="00686F5B"/>
    <w:rsid w:val="00687C69"/>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961A3"/>
    <w:rsid w:val="00697D2B"/>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8AC"/>
    <w:rsid w:val="006B190F"/>
    <w:rsid w:val="006B1CBF"/>
    <w:rsid w:val="006B275B"/>
    <w:rsid w:val="006B284F"/>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FCE"/>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0B5"/>
    <w:rsid w:val="006D682B"/>
    <w:rsid w:val="006D6D16"/>
    <w:rsid w:val="006D6EA3"/>
    <w:rsid w:val="006D788B"/>
    <w:rsid w:val="006D7ABD"/>
    <w:rsid w:val="006D7B69"/>
    <w:rsid w:val="006E00BF"/>
    <w:rsid w:val="006E0F4E"/>
    <w:rsid w:val="006E0FAB"/>
    <w:rsid w:val="006E10F1"/>
    <w:rsid w:val="006E21AC"/>
    <w:rsid w:val="006E2399"/>
    <w:rsid w:val="006E23C3"/>
    <w:rsid w:val="006E2472"/>
    <w:rsid w:val="006E2883"/>
    <w:rsid w:val="006E2C18"/>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D3"/>
    <w:rsid w:val="006F2FF5"/>
    <w:rsid w:val="006F379C"/>
    <w:rsid w:val="006F39D1"/>
    <w:rsid w:val="006F4220"/>
    <w:rsid w:val="006F5CCD"/>
    <w:rsid w:val="006F69F6"/>
    <w:rsid w:val="006F6BCB"/>
    <w:rsid w:val="006F7104"/>
    <w:rsid w:val="006F7183"/>
    <w:rsid w:val="006F73FC"/>
    <w:rsid w:val="006F778D"/>
    <w:rsid w:val="00701020"/>
    <w:rsid w:val="007011CA"/>
    <w:rsid w:val="00701265"/>
    <w:rsid w:val="00701AFC"/>
    <w:rsid w:val="007022EC"/>
    <w:rsid w:val="007024AF"/>
    <w:rsid w:val="0070252D"/>
    <w:rsid w:val="007028F0"/>
    <w:rsid w:val="00703563"/>
    <w:rsid w:val="007039E6"/>
    <w:rsid w:val="00703C3E"/>
    <w:rsid w:val="00703CB5"/>
    <w:rsid w:val="00703CE8"/>
    <w:rsid w:val="00704737"/>
    <w:rsid w:val="00704C1B"/>
    <w:rsid w:val="007059EA"/>
    <w:rsid w:val="00705C2C"/>
    <w:rsid w:val="00705D34"/>
    <w:rsid w:val="00706311"/>
    <w:rsid w:val="00706362"/>
    <w:rsid w:val="0070638A"/>
    <w:rsid w:val="007066EA"/>
    <w:rsid w:val="0070708F"/>
    <w:rsid w:val="0070748A"/>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0F8"/>
    <w:rsid w:val="00717478"/>
    <w:rsid w:val="0071774E"/>
    <w:rsid w:val="007200F0"/>
    <w:rsid w:val="00720717"/>
    <w:rsid w:val="007208F1"/>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819"/>
    <w:rsid w:val="00731937"/>
    <w:rsid w:val="00732030"/>
    <w:rsid w:val="00732288"/>
    <w:rsid w:val="00732488"/>
    <w:rsid w:val="007325D6"/>
    <w:rsid w:val="00732AD8"/>
    <w:rsid w:val="00733120"/>
    <w:rsid w:val="0073411A"/>
    <w:rsid w:val="00734E3B"/>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73"/>
    <w:rsid w:val="00744AB9"/>
    <w:rsid w:val="00744FAE"/>
    <w:rsid w:val="00745335"/>
    <w:rsid w:val="00745468"/>
    <w:rsid w:val="00745894"/>
    <w:rsid w:val="007461A5"/>
    <w:rsid w:val="007461C2"/>
    <w:rsid w:val="007463ED"/>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94A"/>
    <w:rsid w:val="00755AE5"/>
    <w:rsid w:val="00756084"/>
    <w:rsid w:val="00756302"/>
    <w:rsid w:val="0075649A"/>
    <w:rsid w:val="007565FE"/>
    <w:rsid w:val="00756864"/>
    <w:rsid w:val="00756F61"/>
    <w:rsid w:val="007570AD"/>
    <w:rsid w:val="007571FB"/>
    <w:rsid w:val="007577B1"/>
    <w:rsid w:val="00757C53"/>
    <w:rsid w:val="00757FBD"/>
    <w:rsid w:val="00760C03"/>
    <w:rsid w:val="00760D0A"/>
    <w:rsid w:val="00760DB2"/>
    <w:rsid w:val="0076106D"/>
    <w:rsid w:val="0076112C"/>
    <w:rsid w:val="00761F4F"/>
    <w:rsid w:val="00762184"/>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3E1"/>
    <w:rsid w:val="00772DF7"/>
    <w:rsid w:val="00772F18"/>
    <w:rsid w:val="007737AF"/>
    <w:rsid w:val="007737C1"/>
    <w:rsid w:val="00773D36"/>
    <w:rsid w:val="007745A7"/>
    <w:rsid w:val="007753A9"/>
    <w:rsid w:val="00775B73"/>
    <w:rsid w:val="00775C47"/>
    <w:rsid w:val="00775F65"/>
    <w:rsid w:val="0077612A"/>
    <w:rsid w:val="00776142"/>
    <w:rsid w:val="00776CA8"/>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D06"/>
    <w:rsid w:val="00791E38"/>
    <w:rsid w:val="0079208F"/>
    <w:rsid w:val="007928DD"/>
    <w:rsid w:val="00792D28"/>
    <w:rsid w:val="00792D31"/>
    <w:rsid w:val="00793391"/>
    <w:rsid w:val="007934ED"/>
    <w:rsid w:val="00794E09"/>
    <w:rsid w:val="007950C9"/>
    <w:rsid w:val="007950E0"/>
    <w:rsid w:val="00795DB4"/>
    <w:rsid w:val="0079673D"/>
    <w:rsid w:val="007967C5"/>
    <w:rsid w:val="00797140"/>
    <w:rsid w:val="00797573"/>
    <w:rsid w:val="00797622"/>
    <w:rsid w:val="00797CC4"/>
    <w:rsid w:val="00797CDB"/>
    <w:rsid w:val="007A16C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168"/>
    <w:rsid w:val="007B6659"/>
    <w:rsid w:val="007B665A"/>
    <w:rsid w:val="007B6990"/>
    <w:rsid w:val="007B6BB3"/>
    <w:rsid w:val="007B6E5F"/>
    <w:rsid w:val="007B71B3"/>
    <w:rsid w:val="007B724E"/>
    <w:rsid w:val="007B727E"/>
    <w:rsid w:val="007B736E"/>
    <w:rsid w:val="007B73A1"/>
    <w:rsid w:val="007B748A"/>
    <w:rsid w:val="007B7A82"/>
    <w:rsid w:val="007C062C"/>
    <w:rsid w:val="007C1560"/>
    <w:rsid w:val="007C184A"/>
    <w:rsid w:val="007C1CB1"/>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A42"/>
    <w:rsid w:val="007E0CF1"/>
    <w:rsid w:val="007E16E5"/>
    <w:rsid w:val="007E19A6"/>
    <w:rsid w:val="007E19E9"/>
    <w:rsid w:val="007E2946"/>
    <w:rsid w:val="007E2AD0"/>
    <w:rsid w:val="007E2B5C"/>
    <w:rsid w:val="007E320F"/>
    <w:rsid w:val="007E33AE"/>
    <w:rsid w:val="007E375A"/>
    <w:rsid w:val="007E3A19"/>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3E25"/>
    <w:rsid w:val="007F4196"/>
    <w:rsid w:val="007F4C8C"/>
    <w:rsid w:val="007F62CF"/>
    <w:rsid w:val="007F6922"/>
    <w:rsid w:val="007F6E06"/>
    <w:rsid w:val="007F750A"/>
    <w:rsid w:val="007F7562"/>
    <w:rsid w:val="007F7ACC"/>
    <w:rsid w:val="0080016F"/>
    <w:rsid w:val="00800469"/>
    <w:rsid w:val="00800FBD"/>
    <w:rsid w:val="00801064"/>
    <w:rsid w:val="008011BB"/>
    <w:rsid w:val="00801339"/>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59"/>
    <w:rsid w:val="0081508A"/>
    <w:rsid w:val="00815ADB"/>
    <w:rsid w:val="00815B41"/>
    <w:rsid w:val="00815BBE"/>
    <w:rsid w:val="00816257"/>
    <w:rsid w:val="008177C6"/>
    <w:rsid w:val="00817B01"/>
    <w:rsid w:val="0082015C"/>
    <w:rsid w:val="0082050D"/>
    <w:rsid w:val="00821321"/>
    <w:rsid w:val="00821C4C"/>
    <w:rsid w:val="0082253D"/>
    <w:rsid w:val="0082304B"/>
    <w:rsid w:val="00823348"/>
    <w:rsid w:val="00823A4D"/>
    <w:rsid w:val="0082411F"/>
    <w:rsid w:val="00824727"/>
    <w:rsid w:val="00824B95"/>
    <w:rsid w:val="00824C66"/>
    <w:rsid w:val="00824E09"/>
    <w:rsid w:val="0082621E"/>
    <w:rsid w:val="00826288"/>
    <w:rsid w:val="008263F2"/>
    <w:rsid w:val="00826B73"/>
    <w:rsid w:val="008272C9"/>
    <w:rsid w:val="0082784D"/>
    <w:rsid w:val="00827C33"/>
    <w:rsid w:val="008303F6"/>
    <w:rsid w:val="00830A76"/>
    <w:rsid w:val="008310EA"/>
    <w:rsid w:val="00831BC6"/>
    <w:rsid w:val="00831C65"/>
    <w:rsid w:val="00831CBA"/>
    <w:rsid w:val="00832059"/>
    <w:rsid w:val="0083215A"/>
    <w:rsid w:val="0083274E"/>
    <w:rsid w:val="0083275D"/>
    <w:rsid w:val="0083355D"/>
    <w:rsid w:val="008338F1"/>
    <w:rsid w:val="00833F28"/>
    <w:rsid w:val="008343EF"/>
    <w:rsid w:val="008346EA"/>
    <w:rsid w:val="00834C64"/>
    <w:rsid w:val="00834CE9"/>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5DF5"/>
    <w:rsid w:val="00846436"/>
    <w:rsid w:val="00846597"/>
    <w:rsid w:val="008468B6"/>
    <w:rsid w:val="00846B00"/>
    <w:rsid w:val="00846D14"/>
    <w:rsid w:val="00846F68"/>
    <w:rsid w:val="008473E4"/>
    <w:rsid w:val="0084799E"/>
    <w:rsid w:val="008501F6"/>
    <w:rsid w:val="008505BB"/>
    <w:rsid w:val="00850AF7"/>
    <w:rsid w:val="008511B9"/>
    <w:rsid w:val="00851367"/>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364E"/>
    <w:rsid w:val="00864874"/>
    <w:rsid w:val="0086499C"/>
    <w:rsid w:val="00864D16"/>
    <w:rsid w:val="00864EF0"/>
    <w:rsid w:val="0086570D"/>
    <w:rsid w:val="00865D0F"/>
    <w:rsid w:val="008662C2"/>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296"/>
    <w:rsid w:val="008759D2"/>
    <w:rsid w:val="00875A52"/>
    <w:rsid w:val="008763E8"/>
    <w:rsid w:val="0087650A"/>
    <w:rsid w:val="00876557"/>
    <w:rsid w:val="00877B0E"/>
    <w:rsid w:val="00877C5B"/>
    <w:rsid w:val="00877FD6"/>
    <w:rsid w:val="0088019F"/>
    <w:rsid w:val="008802B7"/>
    <w:rsid w:val="00880C5F"/>
    <w:rsid w:val="00880E76"/>
    <w:rsid w:val="00881290"/>
    <w:rsid w:val="008818D2"/>
    <w:rsid w:val="00881B71"/>
    <w:rsid w:val="00881D78"/>
    <w:rsid w:val="0088292D"/>
    <w:rsid w:val="00882E2A"/>
    <w:rsid w:val="008835DB"/>
    <w:rsid w:val="008837C5"/>
    <w:rsid w:val="00883E8B"/>
    <w:rsid w:val="00884822"/>
    <w:rsid w:val="008857B7"/>
    <w:rsid w:val="00886274"/>
    <w:rsid w:val="008862EE"/>
    <w:rsid w:val="00887033"/>
    <w:rsid w:val="0088791E"/>
    <w:rsid w:val="00887C7D"/>
    <w:rsid w:val="00887CAE"/>
    <w:rsid w:val="008901BA"/>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A92"/>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A9A"/>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A0D"/>
    <w:rsid w:val="008D4B4E"/>
    <w:rsid w:val="008D53CB"/>
    <w:rsid w:val="008D5739"/>
    <w:rsid w:val="008D5D50"/>
    <w:rsid w:val="008D61C6"/>
    <w:rsid w:val="008D6CEE"/>
    <w:rsid w:val="008E051A"/>
    <w:rsid w:val="008E05B3"/>
    <w:rsid w:val="008E0899"/>
    <w:rsid w:val="008E0AAD"/>
    <w:rsid w:val="008E0DDF"/>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6F7B"/>
    <w:rsid w:val="008F744E"/>
    <w:rsid w:val="008F7726"/>
    <w:rsid w:val="008F79B2"/>
    <w:rsid w:val="008F7DDE"/>
    <w:rsid w:val="008F7FD8"/>
    <w:rsid w:val="00900131"/>
    <w:rsid w:val="009006D6"/>
    <w:rsid w:val="00900AC8"/>
    <w:rsid w:val="00900C0C"/>
    <w:rsid w:val="00900E9A"/>
    <w:rsid w:val="00901562"/>
    <w:rsid w:val="009022C6"/>
    <w:rsid w:val="009024DD"/>
    <w:rsid w:val="00902ABC"/>
    <w:rsid w:val="009042E1"/>
    <w:rsid w:val="00904AC4"/>
    <w:rsid w:val="00904B85"/>
    <w:rsid w:val="00905833"/>
    <w:rsid w:val="00906019"/>
    <w:rsid w:val="0090660F"/>
    <w:rsid w:val="00906DA2"/>
    <w:rsid w:val="009071FB"/>
    <w:rsid w:val="00907A00"/>
    <w:rsid w:val="00907F64"/>
    <w:rsid w:val="009100E0"/>
    <w:rsid w:val="0091029D"/>
    <w:rsid w:val="0091073A"/>
    <w:rsid w:val="00910879"/>
    <w:rsid w:val="00911B91"/>
    <w:rsid w:val="00912025"/>
    <w:rsid w:val="00912521"/>
    <w:rsid w:val="009128A3"/>
    <w:rsid w:val="009129F2"/>
    <w:rsid w:val="0091314E"/>
    <w:rsid w:val="00913EA4"/>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883"/>
    <w:rsid w:val="00930BE0"/>
    <w:rsid w:val="00931B7E"/>
    <w:rsid w:val="00932457"/>
    <w:rsid w:val="00932545"/>
    <w:rsid w:val="00932715"/>
    <w:rsid w:val="0093292E"/>
    <w:rsid w:val="009337AC"/>
    <w:rsid w:val="0093393D"/>
    <w:rsid w:val="00933DB9"/>
    <w:rsid w:val="00934249"/>
    <w:rsid w:val="00934EA1"/>
    <w:rsid w:val="00934F00"/>
    <w:rsid w:val="009356DE"/>
    <w:rsid w:val="00935A3E"/>
    <w:rsid w:val="00935FCD"/>
    <w:rsid w:val="00936145"/>
    <w:rsid w:val="00936AC0"/>
    <w:rsid w:val="00937197"/>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368"/>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071"/>
    <w:rsid w:val="0095746D"/>
    <w:rsid w:val="009574BD"/>
    <w:rsid w:val="009578A3"/>
    <w:rsid w:val="00957E54"/>
    <w:rsid w:val="00957E5D"/>
    <w:rsid w:val="00960351"/>
    <w:rsid w:val="00960535"/>
    <w:rsid w:val="00960E96"/>
    <w:rsid w:val="00961EB2"/>
    <w:rsid w:val="009620C5"/>
    <w:rsid w:val="00962A5A"/>
    <w:rsid w:val="0096317B"/>
    <w:rsid w:val="0096446E"/>
    <w:rsid w:val="00964840"/>
    <w:rsid w:val="00964BBF"/>
    <w:rsid w:val="009650F3"/>
    <w:rsid w:val="00965136"/>
    <w:rsid w:val="0096530D"/>
    <w:rsid w:val="00965DE7"/>
    <w:rsid w:val="00965F68"/>
    <w:rsid w:val="009664E6"/>
    <w:rsid w:val="00966AF3"/>
    <w:rsid w:val="0096705F"/>
    <w:rsid w:val="00967207"/>
    <w:rsid w:val="00967367"/>
    <w:rsid w:val="00967408"/>
    <w:rsid w:val="0096790D"/>
    <w:rsid w:val="00967A51"/>
    <w:rsid w:val="00967D7E"/>
    <w:rsid w:val="00967F08"/>
    <w:rsid w:val="00970009"/>
    <w:rsid w:val="0097012E"/>
    <w:rsid w:val="0097013B"/>
    <w:rsid w:val="0097027A"/>
    <w:rsid w:val="00970331"/>
    <w:rsid w:val="0097097C"/>
    <w:rsid w:val="00971624"/>
    <w:rsid w:val="00971763"/>
    <w:rsid w:val="0097194C"/>
    <w:rsid w:val="009720CA"/>
    <w:rsid w:val="0097247F"/>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7C"/>
    <w:rsid w:val="009848DE"/>
    <w:rsid w:val="00985A89"/>
    <w:rsid w:val="00985DB8"/>
    <w:rsid w:val="00986098"/>
    <w:rsid w:val="009860F6"/>
    <w:rsid w:val="00986BE0"/>
    <w:rsid w:val="00990D01"/>
    <w:rsid w:val="00990EE2"/>
    <w:rsid w:val="00991AEC"/>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A95"/>
    <w:rsid w:val="009978B7"/>
    <w:rsid w:val="009979D5"/>
    <w:rsid w:val="009A0811"/>
    <w:rsid w:val="009A083C"/>
    <w:rsid w:val="009A144F"/>
    <w:rsid w:val="009A1F4F"/>
    <w:rsid w:val="009A2099"/>
    <w:rsid w:val="009A2C7E"/>
    <w:rsid w:val="009A2DA7"/>
    <w:rsid w:val="009A331D"/>
    <w:rsid w:val="009A370B"/>
    <w:rsid w:val="009A3D30"/>
    <w:rsid w:val="009A3D84"/>
    <w:rsid w:val="009A4020"/>
    <w:rsid w:val="009A4449"/>
    <w:rsid w:val="009A46E0"/>
    <w:rsid w:val="009A48BA"/>
    <w:rsid w:val="009A4954"/>
    <w:rsid w:val="009A4B34"/>
    <w:rsid w:val="009A51CB"/>
    <w:rsid w:val="009A5206"/>
    <w:rsid w:val="009A5287"/>
    <w:rsid w:val="009A5A0E"/>
    <w:rsid w:val="009A5B03"/>
    <w:rsid w:val="009A64CA"/>
    <w:rsid w:val="009A670D"/>
    <w:rsid w:val="009A67D8"/>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9E5"/>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309"/>
    <w:rsid w:val="009D5A20"/>
    <w:rsid w:val="009D5E45"/>
    <w:rsid w:val="009D65EF"/>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5A31"/>
    <w:rsid w:val="009E606F"/>
    <w:rsid w:val="009E6553"/>
    <w:rsid w:val="009E6568"/>
    <w:rsid w:val="009E6F06"/>
    <w:rsid w:val="009E7348"/>
    <w:rsid w:val="009E783F"/>
    <w:rsid w:val="009E7A4A"/>
    <w:rsid w:val="009F090D"/>
    <w:rsid w:val="009F0C6B"/>
    <w:rsid w:val="009F139F"/>
    <w:rsid w:val="009F190F"/>
    <w:rsid w:val="009F2537"/>
    <w:rsid w:val="009F28C7"/>
    <w:rsid w:val="009F3862"/>
    <w:rsid w:val="009F387A"/>
    <w:rsid w:val="009F3897"/>
    <w:rsid w:val="009F56B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44FD"/>
    <w:rsid w:val="00A1473C"/>
    <w:rsid w:val="00A14905"/>
    <w:rsid w:val="00A1573D"/>
    <w:rsid w:val="00A1582B"/>
    <w:rsid w:val="00A158EC"/>
    <w:rsid w:val="00A158FD"/>
    <w:rsid w:val="00A15D9E"/>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35E"/>
    <w:rsid w:val="00A246B1"/>
    <w:rsid w:val="00A25046"/>
    <w:rsid w:val="00A253AD"/>
    <w:rsid w:val="00A2568B"/>
    <w:rsid w:val="00A257B7"/>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3A80"/>
    <w:rsid w:val="00A3554C"/>
    <w:rsid w:val="00A356B2"/>
    <w:rsid w:val="00A357C2"/>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20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83F"/>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C7E"/>
    <w:rsid w:val="00A75E13"/>
    <w:rsid w:val="00A7647C"/>
    <w:rsid w:val="00A76776"/>
    <w:rsid w:val="00A769E9"/>
    <w:rsid w:val="00A76D09"/>
    <w:rsid w:val="00A770F0"/>
    <w:rsid w:val="00A7714E"/>
    <w:rsid w:val="00A77BD2"/>
    <w:rsid w:val="00A810C0"/>
    <w:rsid w:val="00A81404"/>
    <w:rsid w:val="00A81609"/>
    <w:rsid w:val="00A817E5"/>
    <w:rsid w:val="00A82130"/>
    <w:rsid w:val="00A82200"/>
    <w:rsid w:val="00A82495"/>
    <w:rsid w:val="00A82567"/>
    <w:rsid w:val="00A826AE"/>
    <w:rsid w:val="00A829EA"/>
    <w:rsid w:val="00A82DC0"/>
    <w:rsid w:val="00A82EF3"/>
    <w:rsid w:val="00A8313C"/>
    <w:rsid w:val="00A84170"/>
    <w:rsid w:val="00A841F3"/>
    <w:rsid w:val="00A84C38"/>
    <w:rsid w:val="00A84FD0"/>
    <w:rsid w:val="00A856B8"/>
    <w:rsid w:val="00A85731"/>
    <w:rsid w:val="00A85E99"/>
    <w:rsid w:val="00A86607"/>
    <w:rsid w:val="00A8679F"/>
    <w:rsid w:val="00A86DFA"/>
    <w:rsid w:val="00A86F0E"/>
    <w:rsid w:val="00A87357"/>
    <w:rsid w:val="00A878F9"/>
    <w:rsid w:val="00A87D1B"/>
    <w:rsid w:val="00A90568"/>
    <w:rsid w:val="00A91763"/>
    <w:rsid w:val="00A9194C"/>
    <w:rsid w:val="00A91D05"/>
    <w:rsid w:val="00A91DC1"/>
    <w:rsid w:val="00A9245C"/>
    <w:rsid w:val="00A93280"/>
    <w:rsid w:val="00A934FE"/>
    <w:rsid w:val="00A935BE"/>
    <w:rsid w:val="00A93898"/>
    <w:rsid w:val="00A94064"/>
    <w:rsid w:val="00A94789"/>
    <w:rsid w:val="00A9596E"/>
    <w:rsid w:val="00A95EFD"/>
    <w:rsid w:val="00A95F86"/>
    <w:rsid w:val="00A96357"/>
    <w:rsid w:val="00A966F3"/>
    <w:rsid w:val="00A9679B"/>
    <w:rsid w:val="00A96887"/>
    <w:rsid w:val="00A96CB2"/>
    <w:rsid w:val="00A978FE"/>
    <w:rsid w:val="00A97EF3"/>
    <w:rsid w:val="00AA0075"/>
    <w:rsid w:val="00AA0336"/>
    <w:rsid w:val="00AA057F"/>
    <w:rsid w:val="00AA0D5A"/>
    <w:rsid w:val="00AA0EF4"/>
    <w:rsid w:val="00AA10C7"/>
    <w:rsid w:val="00AA1746"/>
    <w:rsid w:val="00AA1AAD"/>
    <w:rsid w:val="00AA1F6F"/>
    <w:rsid w:val="00AA2106"/>
    <w:rsid w:val="00AA23A8"/>
    <w:rsid w:val="00AA252D"/>
    <w:rsid w:val="00AA2855"/>
    <w:rsid w:val="00AA2A9E"/>
    <w:rsid w:val="00AA2FB1"/>
    <w:rsid w:val="00AA318A"/>
    <w:rsid w:val="00AA3868"/>
    <w:rsid w:val="00AA3C73"/>
    <w:rsid w:val="00AA4724"/>
    <w:rsid w:val="00AA4C03"/>
    <w:rsid w:val="00AA55DE"/>
    <w:rsid w:val="00AA60F4"/>
    <w:rsid w:val="00AA670E"/>
    <w:rsid w:val="00AA676A"/>
    <w:rsid w:val="00AA69E3"/>
    <w:rsid w:val="00AA7313"/>
    <w:rsid w:val="00AA7BCB"/>
    <w:rsid w:val="00AA7DC2"/>
    <w:rsid w:val="00AB0123"/>
    <w:rsid w:val="00AB08D7"/>
    <w:rsid w:val="00AB1553"/>
    <w:rsid w:val="00AB2548"/>
    <w:rsid w:val="00AB2A52"/>
    <w:rsid w:val="00AB2C9C"/>
    <w:rsid w:val="00AB2EA4"/>
    <w:rsid w:val="00AB36A1"/>
    <w:rsid w:val="00AB40B1"/>
    <w:rsid w:val="00AB4111"/>
    <w:rsid w:val="00AB4365"/>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A55"/>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4D5"/>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221"/>
    <w:rsid w:val="00AE64AC"/>
    <w:rsid w:val="00AE6FD4"/>
    <w:rsid w:val="00AE6FDF"/>
    <w:rsid w:val="00AE70ED"/>
    <w:rsid w:val="00AE719F"/>
    <w:rsid w:val="00AE74DF"/>
    <w:rsid w:val="00AE752E"/>
    <w:rsid w:val="00AF020E"/>
    <w:rsid w:val="00AF139C"/>
    <w:rsid w:val="00AF1E3A"/>
    <w:rsid w:val="00AF1F43"/>
    <w:rsid w:val="00AF239D"/>
    <w:rsid w:val="00AF28CA"/>
    <w:rsid w:val="00AF3062"/>
    <w:rsid w:val="00AF3D25"/>
    <w:rsid w:val="00AF50FF"/>
    <w:rsid w:val="00AF533B"/>
    <w:rsid w:val="00AF5BCC"/>
    <w:rsid w:val="00AF5E22"/>
    <w:rsid w:val="00AF5F7A"/>
    <w:rsid w:val="00AF6A4A"/>
    <w:rsid w:val="00AF77F6"/>
    <w:rsid w:val="00AF7961"/>
    <w:rsid w:val="00AF7AB9"/>
    <w:rsid w:val="00AF7BEF"/>
    <w:rsid w:val="00AF7FD7"/>
    <w:rsid w:val="00B0043B"/>
    <w:rsid w:val="00B004A4"/>
    <w:rsid w:val="00B008AC"/>
    <w:rsid w:val="00B00DA6"/>
    <w:rsid w:val="00B011E4"/>
    <w:rsid w:val="00B01269"/>
    <w:rsid w:val="00B0144E"/>
    <w:rsid w:val="00B015E4"/>
    <w:rsid w:val="00B01604"/>
    <w:rsid w:val="00B01B58"/>
    <w:rsid w:val="00B0257E"/>
    <w:rsid w:val="00B02AEE"/>
    <w:rsid w:val="00B03701"/>
    <w:rsid w:val="00B03C2A"/>
    <w:rsid w:val="00B041D7"/>
    <w:rsid w:val="00B0441A"/>
    <w:rsid w:val="00B04DFB"/>
    <w:rsid w:val="00B05017"/>
    <w:rsid w:val="00B05733"/>
    <w:rsid w:val="00B05998"/>
    <w:rsid w:val="00B05AB9"/>
    <w:rsid w:val="00B05B00"/>
    <w:rsid w:val="00B06077"/>
    <w:rsid w:val="00B06231"/>
    <w:rsid w:val="00B0680D"/>
    <w:rsid w:val="00B072DC"/>
    <w:rsid w:val="00B10631"/>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35F"/>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4B4D"/>
    <w:rsid w:val="00B34F72"/>
    <w:rsid w:val="00B35B06"/>
    <w:rsid w:val="00B36966"/>
    <w:rsid w:val="00B373A8"/>
    <w:rsid w:val="00B3776C"/>
    <w:rsid w:val="00B37969"/>
    <w:rsid w:val="00B40556"/>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007"/>
    <w:rsid w:val="00B50B42"/>
    <w:rsid w:val="00B50E2F"/>
    <w:rsid w:val="00B50FD0"/>
    <w:rsid w:val="00B517EA"/>
    <w:rsid w:val="00B51E7B"/>
    <w:rsid w:val="00B5220B"/>
    <w:rsid w:val="00B527AB"/>
    <w:rsid w:val="00B527CC"/>
    <w:rsid w:val="00B52A44"/>
    <w:rsid w:val="00B531EB"/>
    <w:rsid w:val="00B54296"/>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8B"/>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0AF"/>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557"/>
    <w:rsid w:val="00B97757"/>
    <w:rsid w:val="00B977DF"/>
    <w:rsid w:val="00B97DD9"/>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1A3"/>
    <w:rsid w:val="00BA64BE"/>
    <w:rsid w:val="00BA6E77"/>
    <w:rsid w:val="00BA7064"/>
    <w:rsid w:val="00BA77B4"/>
    <w:rsid w:val="00BA7B37"/>
    <w:rsid w:val="00BB17D6"/>
    <w:rsid w:val="00BB1B2F"/>
    <w:rsid w:val="00BB1F66"/>
    <w:rsid w:val="00BB2BE3"/>
    <w:rsid w:val="00BB30CA"/>
    <w:rsid w:val="00BB31AC"/>
    <w:rsid w:val="00BB322B"/>
    <w:rsid w:val="00BB3A2F"/>
    <w:rsid w:val="00BB4FFE"/>
    <w:rsid w:val="00BB53E1"/>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1CD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A9E"/>
    <w:rsid w:val="00BD165F"/>
    <w:rsid w:val="00BD17E8"/>
    <w:rsid w:val="00BD1E9F"/>
    <w:rsid w:val="00BD3600"/>
    <w:rsid w:val="00BD388F"/>
    <w:rsid w:val="00BD47A8"/>
    <w:rsid w:val="00BD4E31"/>
    <w:rsid w:val="00BD66A8"/>
    <w:rsid w:val="00BD6B2F"/>
    <w:rsid w:val="00BD76DA"/>
    <w:rsid w:val="00BD79BE"/>
    <w:rsid w:val="00BD7D0F"/>
    <w:rsid w:val="00BE00B2"/>
    <w:rsid w:val="00BE056B"/>
    <w:rsid w:val="00BE0D93"/>
    <w:rsid w:val="00BE174A"/>
    <w:rsid w:val="00BE268B"/>
    <w:rsid w:val="00BE2975"/>
    <w:rsid w:val="00BE2C38"/>
    <w:rsid w:val="00BE3035"/>
    <w:rsid w:val="00BE3E59"/>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42DC"/>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610"/>
    <w:rsid w:val="00C02F28"/>
    <w:rsid w:val="00C03FCA"/>
    <w:rsid w:val="00C05C9F"/>
    <w:rsid w:val="00C05FA2"/>
    <w:rsid w:val="00C0612E"/>
    <w:rsid w:val="00C06464"/>
    <w:rsid w:val="00C067F3"/>
    <w:rsid w:val="00C06B22"/>
    <w:rsid w:val="00C06B3A"/>
    <w:rsid w:val="00C06BE8"/>
    <w:rsid w:val="00C06D90"/>
    <w:rsid w:val="00C07796"/>
    <w:rsid w:val="00C10CC0"/>
    <w:rsid w:val="00C10FB9"/>
    <w:rsid w:val="00C114FB"/>
    <w:rsid w:val="00C11CE5"/>
    <w:rsid w:val="00C11D18"/>
    <w:rsid w:val="00C1220D"/>
    <w:rsid w:val="00C1276D"/>
    <w:rsid w:val="00C12DF5"/>
    <w:rsid w:val="00C1326F"/>
    <w:rsid w:val="00C134A4"/>
    <w:rsid w:val="00C14291"/>
    <w:rsid w:val="00C14CC8"/>
    <w:rsid w:val="00C15406"/>
    <w:rsid w:val="00C15C6A"/>
    <w:rsid w:val="00C15ECF"/>
    <w:rsid w:val="00C162DB"/>
    <w:rsid w:val="00C16487"/>
    <w:rsid w:val="00C16AAC"/>
    <w:rsid w:val="00C17013"/>
    <w:rsid w:val="00C1793D"/>
    <w:rsid w:val="00C2011F"/>
    <w:rsid w:val="00C20DFF"/>
    <w:rsid w:val="00C211A5"/>
    <w:rsid w:val="00C21383"/>
    <w:rsid w:val="00C2138A"/>
    <w:rsid w:val="00C213A5"/>
    <w:rsid w:val="00C213EE"/>
    <w:rsid w:val="00C21669"/>
    <w:rsid w:val="00C2275B"/>
    <w:rsid w:val="00C22C3C"/>
    <w:rsid w:val="00C238E7"/>
    <w:rsid w:val="00C23914"/>
    <w:rsid w:val="00C2398B"/>
    <w:rsid w:val="00C239AC"/>
    <w:rsid w:val="00C239E1"/>
    <w:rsid w:val="00C23A27"/>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635"/>
    <w:rsid w:val="00C32994"/>
    <w:rsid w:val="00C32D32"/>
    <w:rsid w:val="00C337ED"/>
    <w:rsid w:val="00C339C7"/>
    <w:rsid w:val="00C33BEC"/>
    <w:rsid w:val="00C34447"/>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1C97"/>
    <w:rsid w:val="00C523EC"/>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0F"/>
    <w:rsid w:val="00C55E9B"/>
    <w:rsid w:val="00C56143"/>
    <w:rsid w:val="00C56377"/>
    <w:rsid w:val="00C566AF"/>
    <w:rsid w:val="00C56A00"/>
    <w:rsid w:val="00C56C4F"/>
    <w:rsid w:val="00C575FF"/>
    <w:rsid w:val="00C57817"/>
    <w:rsid w:val="00C57A78"/>
    <w:rsid w:val="00C6084A"/>
    <w:rsid w:val="00C60970"/>
    <w:rsid w:val="00C6097E"/>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67E9F"/>
    <w:rsid w:val="00C70F76"/>
    <w:rsid w:val="00C71541"/>
    <w:rsid w:val="00C71DE9"/>
    <w:rsid w:val="00C71F60"/>
    <w:rsid w:val="00C725CF"/>
    <w:rsid w:val="00C72CDA"/>
    <w:rsid w:val="00C72E47"/>
    <w:rsid w:val="00C73187"/>
    <w:rsid w:val="00C733B6"/>
    <w:rsid w:val="00C733EC"/>
    <w:rsid w:val="00C73504"/>
    <w:rsid w:val="00C73770"/>
    <w:rsid w:val="00C737B8"/>
    <w:rsid w:val="00C74005"/>
    <w:rsid w:val="00C74225"/>
    <w:rsid w:val="00C743EE"/>
    <w:rsid w:val="00C745D1"/>
    <w:rsid w:val="00C749BF"/>
    <w:rsid w:val="00C74A83"/>
    <w:rsid w:val="00C74D46"/>
    <w:rsid w:val="00C75A8B"/>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3C5C"/>
    <w:rsid w:val="00C84519"/>
    <w:rsid w:val="00C847FA"/>
    <w:rsid w:val="00C84FED"/>
    <w:rsid w:val="00C8647A"/>
    <w:rsid w:val="00C86516"/>
    <w:rsid w:val="00C86B61"/>
    <w:rsid w:val="00C87581"/>
    <w:rsid w:val="00C8777C"/>
    <w:rsid w:val="00C87EF9"/>
    <w:rsid w:val="00C87F39"/>
    <w:rsid w:val="00C900A1"/>
    <w:rsid w:val="00C90167"/>
    <w:rsid w:val="00C9067B"/>
    <w:rsid w:val="00C90987"/>
    <w:rsid w:val="00C916E2"/>
    <w:rsid w:val="00C919FC"/>
    <w:rsid w:val="00C91A42"/>
    <w:rsid w:val="00C924BB"/>
    <w:rsid w:val="00C926CD"/>
    <w:rsid w:val="00C9276E"/>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B34"/>
    <w:rsid w:val="00CA735B"/>
    <w:rsid w:val="00CA74E0"/>
    <w:rsid w:val="00CA7B39"/>
    <w:rsid w:val="00CA7DE3"/>
    <w:rsid w:val="00CB020E"/>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C18"/>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6C76"/>
    <w:rsid w:val="00CC70A2"/>
    <w:rsid w:val="00CC75B9"/>
    <w:rsid w:val="00CC7B51"/>
    <w:rsid w:val="00CC7CC6"/>
    <w:rsid w:val="00CC7D01"/>
    <w:rsid w:val="00CC7D62"/>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6A1F"/>
    <w:rsid w:val="00CD73C1"/>
    <w:rsid w:val="00CD7798"/>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A2B"/>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5FAE"/>
    <w:rsid w:val="00CF6286"/>
    <w:rsid w:val="00CF62B7"/>
    <w:rsid w:val="00CF6A35"/>
    <w:rsid w:val="00CF6A86"/>
    <w:rsid w:val="00CF75CD"/>
    <w:rsid w:val="00CF7BB2"/>
    <w:rsid w:val="00CF7DA3"/>
    <w:rsid w:val="00D0008C"/>
    <w:rsid w:val="00D009C0"/>
    <w:rsid w:val="00D00FD6"/>
    <w:rsid w:val="00D01FA6"/>
    <w:rsid w:val="00D0206E"/>
    <w:rsid w:val="00D0210F"/>
    <w:rsid w:val="00D02608"/>
    <w:rsid w:val="00D02C69"/>
    <w:rsid w:val="00D02D95"/>
    <w:rsid w:val="00D02F55"/>
    <w:rsid w:val="00D0304D"/>
    <w:rsid w:val="00D03FC6"/>
    <w:rsid w:val="00D04112"/>
    <w:rsid w:val="00D049BD"/>
    <w:rsid w:val="00D04FE5"/>
    <w:rsid w:val="00D05169"/>
    <w:rsid w:val="00D05B8D"/>
    <w:rsid w:val="00D05BC2"/>
    <w:rsid w:val="00D060ED"/>
    <w:rsid w:val="00D06726"/>
    <w:rsid w:val="00D06830"/>
    <w:rsid w:val="00D06981"/>
    <w:rsid w:val="00D069A3"/>
    <w:rsid w:val="00D07203"/>
    <w:rsid w:val="00D07400"/>
    <w:rsid w:val="00D07EB7"/>
    <w:rsid w:val="00D10CCF"/>
    <w:rsid w:val="00D10FB9"/>
    <w:rsid w:val="00D11532"/>
    <w:rsid w:val="00D11902"/>
    <w:rsid w:val="00D119FA"/>
    <w:rsid w:val="00D11A9C"/>
    <w:rsid w:val="00D11AC3"/>
    <w:rsid w:val="00D11E56"/>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065"/>
    <w:rsid w:val="00D16608"/>
    <w:rsid w:val="00D16A49"/>
    <w:rsid w:val="00D17349"/>
    <w:rsid w:val="00D20376"/>
    <w:rsid w:val="00D20671"/>
    <w:rsid w:val="00D207AB"/>
    <w:rsid w:val="00D21184"/>
    <w:rsid w:val="00D215DE"/>
    <w:rsid w:val="00D21666"/>
    <w:rsid w:val="00D21812"/>
    <w:rsid w:val="00D2215C"/>
    <w:rsid w:val="00D22981"/>
    <w:rsid w:val="00D22E4F"/>
    <w:rsid w:val="00D2321D"/>
    <w:rsid w:val="00D2329D"/>
    <w:rsid w:val="00D23787"/>
    <w:rsid w:val="00D239EA"/>
    <w:rsid w:val="00D2427A"/>
    <w:rsid w:val="00D251FD"/>
    <w:rsid w:val="00D25287"/>
    <w:rsid w:val="00D2618B"/>
    <w:rsid w:val="00D2641C"/>
    <w:rsid w:val="00D26E53"/>
    <w:rsid w:val="00D271E5"/>
    <w:rsid w:val="00D272B2"/>
    <w:rsid w:val="00D27319"/>
    <w:rsid w:val="00D30018"/>
    <w:rsid w:val="00D30268"/>
    <w:rsid w:val="00D30F2D"/>
    <w:rsid w:val="00D3147F"/>
    <w:rsid w:val="00D31513"/>
    <w:rsid w:val="00D32450"/>
    <w:rsid w:val="00D3295B"/>
    <w:rsid w:val="00D3329C"/>
    <w:rsid w:val="00D333B0"/>
    <w:rsid w:val="00D33449"/>
    <w:rsid w:val="00D3449D"/>
    <w:rsid w:val="00D345BA"/>
    <w:rsid w:val="00D345C3"/>
    <w:rsid w:val="00D3463A"/>
    <w:rsid w:val="00D35985"/>
    <w:rsid w:val="00D35BC8"/>
    <w:rsid w:val="00D36206"/>
    <w:rsid w:val="00D3669C"/>
    <w:rsid w:val="00D402CC"/>
    <w:rsid w:val="00D407E4"/>
    <w:rsid w:val="00D40997"/>
    <w:rsid w:val="00D409EB"/>
    <w:rsid w:val="00D40A74"/>
    <w:rsid w:val="00D40CC2"/>
    <w:rsid w:val="00D40D70"/>
    <w:rsid w:val="00D41724"/>
    <w:rsid w:val="00D42208"/>
    <w:rsid w:val="00D42BBE"/>
    <w:rsid w:val="00D42E33"/>
    <w:rsid w:val="00D437EF"/>
    <w:rsid w:val="00D43D10"/>
    <w:rsid w:val="00D454F7"/>
    <w:rsid w:val="00D45815"/>
    <w:rsid w:val="00D45E0D"/>
    <w:rsid w:val="00D45FE2"/>
    <w:rsid w:val="00D4609C"/>
    <w:rsid w:val="00D46335"/>
    <w:rsid w:val="00D4671B"/>
    <w:rsid w:val="00D4710B"/>
    <w:rsid w:val="00D47E5F"/>
    <w:rsid w:val="00D50041"/>
    <w:rsid w:val="00D50585"/>
    <w:rsid w:val="00D50F04"/>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0918"/>
    <w:rsid w:val="00D61FAE"/>
    <w:rsid w:val="00D622BB"/>
    <w:rsid w:val="00D6253D"/>
    <w:rsid w:val="00D6289B"/>
    <w:rsid w:val="00D62EEE"/>
    <w:rsid w:val="00D63133"/>
    <w:rsid w:val="00D6390E"/>
    <w:rsid w:val="00D6471F"/>
    <w:rsid w:val="00D64ADC"/>
    <w:rsid w:val="00D654BD"/>
    <w:rsid w:val="00D654E8"/>
    <w:rsid w:val="00D65A37"/>
    <w:rsid w:val="00D65B15"/>
    <w:rsid w:val="00D65BEB"/>
    <w:rsid w:val="00D6600F"/>
    <w:rsid w:val="00D6602F"/>
    <w:rsid w:val="00D66682"/>
    <w:rsid w:val="00D6680B"/>
    <w:rsid w:val="00D70B00"/>
    <w:rsid w:val="00D70EB2"/>
    <w:rsid w:val="00D716F8"/>
    <w:rsid w:val="00D719F8"/>
    <w:rsid w:val="00D71DCF"/>
    <w:rsid w:val="00D720C0"/>
    <w:rsid w:val="00D72317"/>
    <w:rsid w:val="00D725F5"/>
    <w:rsid w:val="00D7293C"/>
    <w:rsid w:val="00D72CD7"/>
    <w:rsid w:val="00D72DAB"/>
    <w:rsid w:val="00D739C2"/>
    <w:rsid w:val="00D741BC"/>
    <w:rsid w:val="00D7477B"/>
    <w:rsid w:val="00D7487A"/>
    <w:rsid w:val="00D74AE4"/>
    <w:rsid w:val="00D7555B"/>
    <w:rsid w:val="00D75F93"/>
    <w:rsid w:val="00D763C9"/>
    <w:rsid w:val="00D76F8D"/>
    <w:rsid w:val="00D77246"/>
    <w:rsid w:val="00D778A4"/>
    <w:rsid w:val="00D77F50"/>
    <w:rsid w:val="00D800CD"/>
    <w:rsid w:val="00D801A0"/>
    <w:rsid w:val="00D80C7B"/>
    <w:rsid w:val="00D8111B"/>
    <w:rsid w:val="00D811CF"/>
    <w:rsid w:val="00D813D4"/>
    <w:rsid w:val="00D81F03"/>
    <w:rsid w:val="00D82F2A"/>
    <w:rsid w:val="00D83545"/>
    <w:rsid w:val="00D83694"/>
    <w:rsid w:val="00D83736"/>
    <w:rsid w:val="00D8387E"/>
    <w:rsid w:val="00D845F5"/>
    <w:rsid w:val="00D84696"/>
    <w:rsid w:val="00D847FF"/>
    <w:rsid w:val="00D84975"/>
    <w:rsid w:val="00D85A60"/>
    <w:rsid w:val="00D85AED"/>
    <w:rsid w:val="00D85B09"/>
    <w:rsid w:val="00D85BC4"/>
    <w:rsid w:val="00D86678"/>
    <w:rsid w:val="00D86759"/>
    <w:rsid w:val="00D86FED"/>
    <w:rsid w:val="00D870B7"/>
    <w:rsid w:val="00D8714F"/>
    <w:rsid w:val="00D87471"/>
    <w:rsid w:val="00D87DF9"/>
    <w:rsid w:val="00D87E90"/>
    <w:rsid w:val="00D87F1F"/>
    <w:rsid w:val="00D9036B"/>
    <w:rsid w:val="00D9056B"/>
    <w:rsid w:val="00D909DA"/>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86E"/>
    <w:rsid w:val="00D96B71"/>
    <w:rsid w:val="00D9747C"/>
    <w:rsid w:val="00D97567"/>
    <w:rsid w:val="00D97794"/>
    <w:rsid w:val="00D97AA7"/>
    <w:rsid w:val="00D97BBC"/>
    <w:rsid w:val="00D97F67"/>
    <w:rsid w:val="00DA0291"/>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719"/>
    <w:rsid w:val="00DC08E1"/>
    <w:rsid w:val="00DC13B6"/>
    <w:rsid w:val="00DC1556"/>
    <w:rsid w:val="00DC1FAB"/>
    <w:rsid w:val="00DC2841"/>
    <w:rsid w:val="00DC2ADA"/>
    <w:rsid w:val="00DC2DAE"/>
    <w:rsid w:val="00DC2DF5"/>
    <w:rsid w:val="00DC3793"/>
    <w:rsid w:val="00DC37C4"/>
    <w:rsid w:val="00DC3B12"/>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7EA"/>
    <w:rsid w:val="00DD091F"/>
    <w:rsid w:val="00DD107B"/>
    <w:rsid w:val="00DD1732"/>
    <w:rsid w:val="00DD19F5"/>
    <w:rsid w:val="00DD1DBD"/>
    <w:rsid w:val="00DD2C2C"/>
    <w:rsid w:val="00DD2C71"/>
    <w:rsid w:val="00DD3B94"/>
    <w:rsid w:val="00DD3FEB"/>
    <w:rsid w:val="00DD4170"/>
    <w:rsid w:val="00DD4952"/>
    <w:rsid w:val="00DD53FC"/>
    <w:rsid w:val="00DD6100"/>
    <w:rsid w:val="00DD6377"/>
    <w:rsid w:val="00DD6E56"/>
    <w:rsid w:val="00DD7311"/>
    <w:rsid w:val="00DD74BB"/>
    <w:rsid w:val="00DD791E"/>
    <w:rsid w:val="00DD7D99"/>
    <w:rsid w:val="00DD7FB2"/>
    <w:rsid w:val="00DE04B5"/>
    <w:rsid w:val="00DE0931"/>
    <w:rsid w:val="00DE0BD4"/>
    <w:rsid w:val="00DE0F3F"/>
    <w:rsid w:val="00DE123D"/>
    <w:rsid w:val="00DE2576"/>
    <w:rsid w:val="00DE2702"/>
    <w:rsid w:val="00DE2ACB"/>
    <w:rsid w:val="00DE33D8"/>
    <w:rsid w:val="00DE3403"/>
    <w:rsid w:val="00DE3576"/>
    <w:rsid w:val="00DE3AAF"/>
    <w:rsid w:val="00DE3C95"/>
    <w:rsid w:val="00DE3E27"/>
    <w:rsid w:val="00DE4070"/>
    <w:rsid w:val="00DE44C8"/>
    <w:rsid w:val="00DE4CB0"/>
    <w:rsid w:val="00DE52AC"/>
    <w:rsid w:val="00DE5CE2"/>
    <w:rsid w:val="00DE5EEB"/>
    <w:rsid w:val="00DE657F"/>
    <w:rsid w:val="00DE6A15"/>
    <w:rsid w:val="00DE7039"/>
    <w:rsid w:val="00DE734F"/>
    <w:rsid w:val="00DF0410"/>
    <w:rsid w:val="00DF0883"/>
    <w:rsid w:val="00DF0A0D"/>
    <w:rsid w:val="00DF0E92"/>
    <w:rsid w:val="00DF1865"/>
    <w:rsid w:val="00DF1AED"/>
    <w:rsid w:val="00DF1CF7"/>
    <w:rsid w:val="00DF1E45"/>
    <w:rsid w:val="00DF1EC7"/>
    <w:rsid w:val="00DF1EE7"/>
    <w:rsid w:val="00DF1F92"/>
    <w:rsid w:val="00DF209A"/>
    <w:rsid w:val="00DF23FB"/>
    <w:rsid w:val="00DF2537"/>
    <w:rsid w:val="00DF2654"/>
    <w:rsid w:val="00DF313A"/>
    <w:rsid w:val="00DF3196"/>
    <w:rsid w:val="00DF3716"/>
    <w:rsid w:val="00DF37BF"/>
    <w:rsid w:val="00DF39C3"/>
    <w:rsid w:val="00DF3CCC"/>
    <w:rsid w:val="00DF3DD0"/>
    <w:rsid w:val="00DF404C"/>
    <w:rsid w:val="00DF4892"/>
    <w:rsid w:val="00DF495D"/>
    <w:rsid w:val="00DF4EA2"/>
    <w:rsid w:val="00DF4F52"/>
    <w:rsid w:val="00DF56C4"/>
    <w:rsid w:val="00DF5913"/>
    <w:rsid w:val="00DF5D8D"/>
    <w:rsid w:val="00DF6397"/>
    <w:rsid w:val="00DF67B7"/>
    <w:rsid w:val="00DF6C82"/>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A10"/>
    <w:rsid w:val="00E04BF5"/>
    <w:rsid w:val="00E05291"/>
    <w:rsid w:val="00E05305"/>
    <w:rsid w:val="00E05321"/>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50E"/>
    <w:rsid w:val="00E11662"/>
    <w:rsid w:val="00E118C7"/>
    <w:rsid w:val="00E11BCF"/>
    <w:rsid w:val="00E11CC1"/>
    <w:rsid w:val="00E11CD4"/>
    <w:rsid w:val="00E125F6"/>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5FA"/>
    <w:rsid w:val="00E20745"/>
    <w:rsid w:val="00E21634"/>
    <w:rsid w:val="00E21E66"/>
    <w:rsid w:val="00E22302"/>
    <w:rsid w:val="00E22F8B"/>
    <w:rsid w:val="00E2352F"/>
    <w:rsid w:val="00E23AE7"/>
    <w:rsid w:val="00E23AF1"/>
    <w:rsid w:val="00E24CF0"/>
    <w:rsid w:val="00E24DB4"/>
    <w:rsid w:val="00E254C4"/>
    <w:rsid w:val="00E255A2"/>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2BE"/>
    <w:rsid w:val="00E36A79"/>
    <w:rsid w:val="00E36C40"/>
    <w:rsid w:val="00E370AE"/>
    <w:rsid w:val="00E371D5"/>
    <w:rsid w:val="00E37D35"/>
    <w:rsid w:val="00E37EFD"/>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8D"/>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829"/>
    <w:rsid w:val="00E5687D"/>
    <w:rsid w:val="00E56B40"/>
    <w:rsid w:val="00E56CE6"/>
    <w:rsid w:val="00E5717B"/>
    <w:rsid w:val="00E571CA"/>
    <w:rsid w:val="00E578E2"/>
    <w:rsid w:val="00E5799B"/>
    <w:rsid w:val="00E60556"/>
    <w:rsid w:val="00E60F93"/>
    <w:rsid w:val="00E61AEC"/>
    <w:rsid w:val="00E61BCF"/>
    <w:rsid w:val="00E62624"/>
    <w:rsid w:val="00E63D14"/>
    <w:rsid w:val="00E63DA0"/>
    <w:rsid w:val="00E647A6"/>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B1F"/>
    <w:rsid w:val="00E72E67"/>
    <w:rsid w:val="00E72F46"/>
    <w:rsid w:val="00E72FAF"/>
    <w:rsid w:val="00E7342B"/>
    <w:rsid w:val="00E7400C"/>
    <w:rsid w:val="00E74352"/>
    <w:rsid w:val="00E74429"/>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56"/>
    <w:rsid w:val="00E87AC4"/>
    <w:rsid w:val="00E909D6"/>
    <w:rsid w:val="00E91353"/>
    <w:rsid w:val="00E915C8"/>
    <w:rsid w:val="00E91E54"/>
    <w:rsid w:val="00E91F3D"/>
    <w:rsid w:val="00E91F54"/>
    <w:rsid w:val="00E927CC"/>
    <w:rsid w:val="00E92C80"/>
    <w:rsid w:val="00E92FBE"/>
    <w:rsid w:val="00E933D4"/>
    <w:rsid w:val="00E93454"/>
    <w:rsid w:val="00E93BB9"/>
    <w:rsid w:val="00E93CDD"/>
    <w:rsid w:val="00E9407D"/>
    <w:rsid w:val="00E94402"/>
    <w:rsid w:val="00E94CE2"/>
    <w:rsid w:val="00E95339"/>
    <w:rsid w:val="00E955AC"/>
    <w:rsid w:val="00E95CA1"/>
    <w:rsid w:val="00E963CC"/>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5AC"/>
    <w:rsid w:val="00EB39B5"/>
    <w:rsid w:val="00EB3EFE"/>
    <w:rsid w:val="00EB46A3"/>
    <w:rsid w:val="00EB55A7"/>
    <w:rsid w:val="00EB591A"/>
    <w:rsid w:val="00EB5A3D"/>
    <w:rsid w:val="00EB611E"/>
    <w:rsid w:val="00EB6AF4"/>
    <w:rsid w:val="00EB72BC"/>
    <w:rsid w:val="00EB733C"/>
    <w:rsid w:val="00EB74E5"/>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4D63"/>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9AE"/>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099"/>
    <w:rsid w:val="00EE521D"/>
    <w:rsid w:val="00EE59CC"/>
    <w:rsid w:val="00EE6450"/>
    <w:rsid w:val="00EE64AC"/>
    <w:rsid w:val="00EE6632"/>
    <w:rsid w:val="00EE6B64"/>
    <w:rsid w:val="00EE75D4"/>
    <w:rsid w:val="00EE7E53"/>
    <w:rsid w:val="00EF05F4"/>
    <w:rsid w:val="00EF1226"/>
    <w:rsid w:val="00EF140E"/>
    <w:rsid w:val="00EF1484"/>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A2E"/>
    <w:rsid w:val="00F00C18"/>
    <w:rsid w:val="00F00C2C"/>
    <w:rsid w:val="00F015CC"/>
    <w:rsid w:val="00F01603"/>
    <w:rsid w:val="00F01C62"/>
    <w:rsid w:val="00F02520"/>
    <w:rsid w:val="00F03016"/>
    <w:rsid w:val="00F03DDB"/>
    <w:rsid w:val="00F048AE"/>
    <w:rsid w:val="00F04EF2"/>
    <w:rsid w:val="00F05631"/>
    <w:rsid w:val="00F05929"/>
    <w:rsid w:val="00F0617F"/>
    <w:rsid w:val="00F061F4"/>
    <w:rsid w:val="00F064D6"/>
    <w:rsid w:val="00F0680F"/>
    <w:rsid w:val="00F06A8B"/>
    <w:rsid w:val="00F0769A"/>
    <w:rsid w:val="00F07FCB"/>
    <w:rsid w:val="00F106C7"/>
    <w:rsid w:val="00F106DF"/>
    <w:rsid w:val="00F10911"/>
    <w:rsid w:val="00F116FC"/>
    <w:rsid w:val="00F117A7"/>
    <w:rsid w:val="00F117C2"/>
    <w:rsid w:val="00F11BAD"/>
    <w:rsid w:val="00F11E0B"/>
    <w:rsid w:val="00F121AE"/>
    <w:rsid w:val="00F12536"/>
    <w:rsid w:val="00F12BFC"/>
    <w:rsid w:val="00F12CCF"/>
    <w:rsid w:val="00F12D62"/>
    <w:rsid w:val="00F133FD"/>
    <w:rsid w:val="00F135CD"/>
    <w:rsid w:val="00F13794"/>
    <w:rsid w:val="00F13F5F"/>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0E2B"/>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43B"/>
    <w:rsid w:val="00F34BD3"/>
    <w:rsid w:val="00F35301"/>
    <w:rsid w:val="00F3542B"/>
    <w:rsid w:val="00F3573D"/>
    <w:rsid w:val="00F359B0"/>
    <w:rsid w:val="00F36343"/>
    <w:rsid w:val="00F3676B"/>
    <w:rsid w:val="00F36EA1"/>
    <w:rsid w:val="00F36F5C"/>
    <w:rsid w:val="00F3722E"/>
    <w:rsid w:val="00F373A4"/>
    <w:rsid w:val="00F37901"/>
    <w:rsid w:val="00F37AB7"/>
    <w:rsid w:val="00F37BFA"/>
    <w:rsid w:val="00F40326"/>
    <w:rsid w:val="00F40528"/>
    <w:rsid w:val="00F41513"/>
    <w:rsid w:val="00F41AE7"/>
    <w:rsid w:val="00F42031"/>
    <w:rsid w:val="00F42509"/>
    <w:rsid w:val="00F42555"/>
    <w:rsid w:val="00F4294A"/>
    <w:rsid w:val="00F42EE4"/>
    <w:rsid w:val="00F42EE8"/>
    <w:rsid w:val="00F4338E"/>
    <w:rsid w:val="00F44123"/>
    <w:rsid w:val="00F443A2"/>
    <w:rsid w:val="00F44565"/>
    <w:rsid w:val="00F44E46"/>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2D7"/>
    <w:rsid w:val="00F535E7"/>
    <w:rsid w:val="00F53AB5"/>
    <w:rsid w:val="00F53F40"/>
    <w:rsid w:val="00F542CE"/>
    <w:rsid w:val="00F549BC"/>
    <w:rsid w:val="00F54A26"/>
    <w:rsid w:val="00F555C1"/>
    <w:rsid w:val="00F555F1"/>
    <w:rsid w:val="00F56188"/>
    <w:rsid w:val="00F565B0"/>
    <w:rsid w:val="00F57D76"/>
    <w:rsid w:val="00F600CB"/>
    <w:rsid w:val="00F602AC"/>
    <w:rsid w:val="00F60717"/>
    <w:rsid w:val="00F61065"/>
    <w:rsid w:val="00F6107F"/>
    <w:rsid w:val="00F62570"/>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919"/>
    <w:rsid w:val="00F81B26"/>
    <w:rsid w:val="00F81C49"/>
    <w:rsid w:val="00F81C81"/>
    <w:rsid w:val="00F82025"/>
    <w:rsid w:val="00F8220F"/>
    <w:rsid w:val="00F822C5"/>
    <w:rsid w:val="00F822D6"/>
    <w:rsid w:val="00F824E0"/>
    <w:rsid w:val="00F82AFD"/>
    <w:rsid w:val="00F82F08"/>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2D2"/>
    <w:rsid w:val="00F9333C"/>
    <w:rsid w:val="00F93948"/>
    <w:rsid w:val="00F93D1E"/>
    <w:rsid w:val="00F94805"/>
    <w:rsid w:val="00F9492D"/>
    <w:rsid w:val="00F94ECD"/>
    <w:rsid w:val="00F9513B"/>
    <w:rsid w:val="00F9531F"/>
    <w:rsid w:val="00F955D0"/>
    <w:rsid w:val="00F95C7E"/>
    <w:rsid w:val="00F96043"/>
    <w:rsid w:val="00F960F4"/>
    <w:rsid w:val="00F9620B"/>
    <w:rsid w:val="00F9624B"/>
    <w:rsid w:val="00F966D2"/>
    <w:rsid w:val="00F96C8D"/>
    <w:rsid w:val="00F96DC1"/>
    <w:rsid w:val="00F979C1"/>
    <w:rsid w:val="00F97FBB"/>
    <w:rsid w:val="00FA0099"/>
    <w:rsid w:val="00FA0BE2"/>
    <w:rsid w:val="00FA10C8"/>
    <w:rsid w:val="00FA1AD8"/>
    <w:rsid w:val="00FA29B1"/>
    <w:rsid w:val="00FA2A58"/>
    <w:rsid w:val="00FA2C43"/>
    <w:rsid w:val="00FA2FB2"/>
    <w:rsid w:val="00FA3084"/>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0DA"/>
    <w:rsid w:val="00FB052F"/>
    <w:rsid w:val="00FB054C"/>
    <w:rsid w:val="00FB0D9F"/>
    <w:rsid w:val="00FB1C88"/>
    <w:rsid w:val="00FB2155"/>
    <w:rsid w:val="00FB30FC"/>
    <w:rsid w:val="00FB37D8"/>
    <w:rsid w:val="00FB37FF"/>
    <w:rsid w:val="00FB3FD2"/>
    <w:rsid w:val="00FB41C7"/>
    <w:rsid w:val="00FB46CB"/>
    <w:rsid w:val="00FB495D"/>
    <w:rsid w:val="00FB4B75"/>
    <w:rsid w:val="00FB4E73"/>
    <w:rsid w:val="00FB5084"/>
    <w:rsid w:val="00FB52E5"/>
    <w:rsid w:val="00FB5502"/>
    <w:rsid w:val="00FB595F"/>
    <w:rsid w:val="00FB6167"/>
    <w:rsid w:val="00FB6326"/>
    <w:rsid w:val="00FB67E8"/>
    <w:rsid w:val="00FB6867"/>
    <w:rsid w:val="00FB6CC5"/>
    <w:rsid w:val="00FB7028"/>
    <w:rsid w:val="00FB7131"/>
    <w:rsid w:val="00FB722F"/>
    <w:rsid w:val="00FB7293"/>
    <w:rsid w:val="00FB7307"/>
    <w:rsid w:val="00FB7315"/>
    <w:rsid w:val="00FB7B09"/>
    <w:rsid w:val="00FB7FFD"/>
    <w:rsid w:val="00FC003B"/>
    <w:rsid w:val="00FC0130"/>
    <w:rsid w:val="00FC0BAA"/>
    <w:rsid w:val="00FC1115"/>
    <w:rsid w:val="00FC1EC1"/>
    <w:rsid w:val="00FC2050"/>
    <w:rsid w:val="00FC213C"/>
    <w:rsid w:val="00FC2D68"/>
    <w:rsid w:val="00FC38E6"/>
    <w:rsid w:val="00FC3F31"/>
    <w:rsid w:val="00FC4224"/>
    <w:rsid w:val="00FC434E"/>
    <w:rsid w:val="00FC5E10"/>
    <w:rsid w:val="00FC5E33"/>
    <w:rsid w:val="00FC605B"/>
    <w:rsid w:val="00FC656A"/>
    <w:rsid w:val="00FC65E9"/>
    <w:rsid w:val="00FC66A8"/>
    <w:rsid w:val="00FC7A7B"/>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3C23"/>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FB1"/>
    <w:rsid w:val="00FF002A"/>
    <w:rsid w:val="00FF01B7"/>
    <w:rsid w:val="00FF0356"/>
    <w:rsid w:val="00FF0393"/>
    <w:rsid w:val="00FF09C3"/>
    <w:rsid w:val="00FF0B8C"/>
    <w:rsid w:val="00FF0BA9"/>
    <w:rsid w:val="00FF0CC1"/>
    <w:rsid w:val="00FF0E0E"/>
    <w:rsid w:val="00FF1407"/>
    <w:rsid w:val="00FF1FC4"/>
    <w:rsid w:val="00FF23B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77"/>
    <w:rsid w:val="00FF65D5"/>
    <w:rsid w:val="00FF69C9"/>
    <w:rsid w:val="00FF6A35"/>
    <w:rsid w:val="00FF6CAE"/>
    <w:rsid w:val="00FF6D35"/>
    <w:rsid w:val="00FF6D3E"/>
    <w:rsid w:val="00FF6E87"/>
    <w:rsid w:val="00FF6FE9"/>
    <w:rsid w:val="00FF702B"/>
    <w:rsid w:val="00FF737E"/>
    <w:rsid w:val="00FF7803"/>
    <w:rsid w:val="00FF7D96"/>
    <w:rsid w:val="04225725"/>
    <w:rsid w:val="33F769A6"/>
    <w:rsid w:val="640DD8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4.emf"/><Relationship Id="rId23" Type="http://schemas.openxmlformats.org/officeDocument/2006/relationships/hyperlink" Target="http://www.energy.vic.gov.au/victorian-energy-upgrades" TargetMode="External"/><Relationship Id="rId10" Type="http://schemas.openxmlformats.org/officeDocument/2006/relationships/image" Target="media/image1.png"/><Relationship Id="rId19" Type="http://schemas.openxmlformats.org/officeDocument/2006/relationships/image" Target="media/image8.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mailto:energy.upgrades@deeca.vic.gov.au"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1.jpg"/></Relationship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EF606C-2E12-4C47-A3E9-4B694DB07A08}">
  <ds:schemaRefs>
    <ds:schemaRef ds:uri="http://www.w3.org/2001/XMLSchema"/>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Metadata/LabelInfo.xml><?xml version="1.0" encoding="utf-8"?>
<clbl:labelList xmlns:clbl="http://schemas.microsoft.com/office/2020/mipLabelMetadata">
  <clbl:label id="{7babb6c1-7c2f-4b0e-9da4-589c4c4a3fca}" enabled="0" method="" siteId="{7babb6c1-7c2f-4b0e-9da4-589c4c4a3fc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1121</Words>
  <Characters>6390</Characters>
  <Application>Microsoft Office Word</Application>
  <DocSecurity>8</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2026-10-07T03:54:00Z</dcterms:created>
  <dcterms:modified xsi:type="dcterms:W3CDTF">2026-10-08T04:29:00Z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b103fba,7f97f804,38fea2f5</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2026-10-07T03:55:00Z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26f866e6-9626-4324-a642-cdab8d6a2ef0</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