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9A72B" w14:textId="77777777" w:rsidR="001A4BCA" w:rsidRDefault="001A4BCA" w:rsidP="001A4BCA">
      <w:pPr>
        <w:pStyle w:val="introtext"/>
      </w:pPr>
    </w:p>
    <w:p w14:paraId="387F15EE" w14:textId="77777777" w:rsidR="002700E0" w:rsidRDefault="002700E0" w:rsidP="002700E0">
      <w:pPr>
        <w:pStyle w:val="introtext"/>
      </w:pPr>
    </w:p>
    <w:p w14:paraId="7E792838" w14:textId="77777777" w:rsidR="00CD65C4" w:rsidRPr="003740F6" w:rsidRDefault="00A96988" w:rsidP="002700E0">
      <w:pPr>
        <w:pStyle w:val="introtext"/>
      </w:pPr>
      <w:r w:rsidRPr="003740F6">
        <w:t xml:space="preserve">The Department of Economic Development, Jobs, Transport and Resources </w:t>
      </w:r>
      <w:r w:rsidR="00CD65C4" w:rsidRPr="003740F6">
        <w:t xml:space="preserve">would like </w:t>
      </w:r>
      <w:r w:rsidR="008A636A" w:rsidRPr="003740F6">
        <w:t xml:space="preserve">your feedback about </w:t>
      </w:r>
      <w:r w:rsidR="00426E56" w:rsidRPr="003740F6">
        <w:t xml:space="preserve">options for including </w:t>
      </w:r>
      <w:r w:rsidR="008E6F8C" w:rsidRPr="003740F6">
        <w:rPr>
          <w:szCs w:val="28"/>
        </w:rPr>
        <w:t>large energy users</w:t>
      </w:r>
      <w:r w:rsidR="008A636A" w:rsidRPr="003740F6">
        <w:rPr>
          <w:szCs w:val="28"/>
        </w:rPr>
        <w:t xml:space="preserve"> </w:t>
      </w:r>
      <w:r w:rsidR="00426E56" w:rsidRPr="003740F6">
        <w:rPr>
          <w:szCs w:val="28"/>
        </w:rPr>
        <w:t>in the</w:t>
      </w:r>
      <w:r w:rsidR="008A636A" w:rsidRPr="003740F6">
        <w:rPr>
          <w:szCs w:val="28"/>
        </w:rPr>
        <w:t xml:space="preserve"> </w:t>
      </w:r>
      <w:r w:rsidR="00CD65C4" w:rsidRPr="003740F6">
        <w:t xml:space="preserve">Victorian Energy Efficiency Target </w:t>
      </w:r>
      <w:r w:rsidR="008A636A" w:rsidRPr="003740F6">
        <w:t>(VEET) scheme.</w:t>
      </w:r>
    </w:p>
    <w:p w14:paraId="0908E79B" w14:textId="77777777" w:rsidR="00CD65C4" w:rsidRPr="003740F6" w:rsidRDefault="00CD65C4" w:rsidP="00CD65C4">
      <w:pPr>
        <w:pStyle w:val="bodycopy"/>
        <w:sectPr w:rsidR="00CD65C4" w:rsidRPr="003740F6" w:rsidSect="00C659E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440" w:bottom="1440" w:left="1440" w:header="1361" w:footer="567" w:gutter="0"/>
          <w:cols w:space="708"/>
          <w:titlePg/>
          <w:docGrid w:linePitch="360"/>
        </w:sectPr>
      </w:pPr>
    </w:p>
    <w:p w14:paraId="35A9D125" w14:textId="77777777" w:rsidR="009B5A0D" w:rsidRPr="003740F6" w:rsidRDefault="009B5A0D" w:rsidP="00D13026">
      <w:pPr>
        <w:pStyle w:val="heading1blue"/>
      </w:pPr>
      <w:r w:rsidRPr="003740F6">
        <w:lastRenderedPageBreak/>
        <w:t>The VEET scheme</w:t>
      </w:r>
    </w:p>
    <w:p w14:paraId="4EC935E2" w14:textId="77777777" w:rsidR="00EE4969" w:rsidRPr="003740F6" w:rsidRDefault="00EE4969" w:rsidP="00D13026">
      <w:pPr>
        <w:pStyle w:val="bodycopy"/>
      </w:pPr>
      <w:r w:rsidRPr="003740F6">
        <w:t xml:space="preserve">The </w:t>
      </w:r>
      <w:r w:rsidR="009B5A0D" w:rsidRPr="003740F6">
        <w:t>Victorian Energy Efficiency Target (</w:t>
      </w:r>
      <w:r w:rsidRPr="003740F6">
        <w:t>VEET</w:t>
      </w:r>
      <w:r w:rsidR="009B5A0D" w:rsidRPr="003740F6">
        <w:t>)</w:t>
      </w:r>
      <w:r w:rsidRPr="003740F6">
        <w:t xml:space="preserve"> sc</w:t>
      </w:r>
      <w:r w:rsidR="009B5A0D" w:rsidRPr="003740F6">
        <w:t>heme is a market-based scheme that</w:t>
      </w:r>
      <w:r w:rsidRPr="003740F6">
        <w:t xml:space="preserve"> incentivise</w:t>
      </w:r>
      <w:r w:rsidR="009B5A0D" w:rsidRPr="003740F6">
        <w:t>s</w:t>
      </w:r>
      <w:r w:rsidRPr="003740F6">
        <w:t xml:space="preserve"> energy efficiency upgrades, reduce</w:t>
      </w:r>
      <w:r w:rsidR="009B5A0D" w:rsidRPr="003740F6">
        <w:t>s</w:t>
      </w:r>
      <w:r w:rsidRPr="003740F6">
        <w:t xml:space="preserve"> greenhouse gas emissions, encourage</w:t>
      </w:r>
      <w:r w:rsidR="009B5A0D" w:rsidRPr="003740F6">
        <w:t>s</w:t>
      </w:r>
      <w:r w:rsidRPr="003740F6">
        <w:t xml:space="preserve"> investment and jobs and develop</w:t>
      </w:r>
      <w:r w:rsidR="009B5A0D" w:rsidRPr="003740F6">
        <w:t>s</w:t>
      </w:r>
      <w:r w:rsidRPr="003740F6">
        <w:t xml:space="preserve"> technology in Victoria.</w:t>
      </w:r>
    </w:p>
    <w:p w14:paraId="1824F6D8" w14:textId="510175E0" w:rsidR="00BA179D" w:rsidRPr="003740F6" w:rsidRDefault="009B5A0D" w:rsidP="00BA179D">
      <w:pPr>
        <w:pStyle w:val="bodycopy"/>
      </w:pPr>
      <w:r w:rsidRPr="003740F6">
        <w:t xml:space="preserve">The </w:t>
      </w:r>
      <w:r w:rsidR="0001369E">
        <w:t>g</w:t>
      </w:r>
      <w:r w:rsidRPr="003740F6">
        <w:t xml:space="preserve">overnment is strengthening the scheme. </w:t>
      </w:r>
      <w:r w:rsidR="005B2DD1" w:rsidRPr="003740F6">
        <w:t>As part of this</w:t>
      </w:r>
      <w:r w:rsidR="00BA179D" w:rsidRPr="003740F6">
        <w:t xml:space="preserve"> process, </w:t>
      </w:r>
      <w:r w:rsidR="005B2DD1" w:rsidRPr="003740F6">
        <w:t xml:space="preserve">options for including </w:t>
      </w:r>
      <w:r w:rsidR="008E6F8C" w:rsidRPr="003740F6">
        <w:t>large energy users</w:t>
      </w:r>
      <w:r w:rsidR="00BA179D" w:rsidRPr="003740F6">
        <w:t xml:space="preserve"> </w:t>
      </w:r>
      <w:r w:rsidR="005B2DD1" w:rsidRPr="003740F6">
        <w:t>are being examined</w:t>
      </w:r>
      <w:r w:rsidR="00BA179D" w:rsidRPr="003740F6">
        <w:t>.</w:t>
      </w:r>
    </w:p>
    <w:p w14:paraId="5D1E8AD8" w14:textId="77777777" w:rsidR="00D76005" w:rsidRPr="003740F6" w:rsidRDefault="00426E56" w:rsidP="00D13026">
      <w:pPr>
        <w:pStyle w:val="heading1blue"/>
      </w:pPr>
      <w:r w:rsidRPr="003740F6">
        <w:t>Inclusion of</w:t>
      </w:r>
      <w:r w:rsidR="00F3780D" w:rsidRPr="003740F6">
        <w:t xml:space="preserve"> </w:t>
      </w:r>
      <w:r w:rsidR="008E6F8C" w:rsidRPr="003740F6">
        <w:t>large energy users</w:t>
      </w:r>
      <w:r w:rsidR="00F3780D" w:rsidRPr="003740F6">
        <w:t xml:space="preserve"> </w:t>
      </w:r>
    </w:p>
    <w:p w14:paraId="77C15A28" w14:textId="44C46D00" w:rsidR="009B5A0D" w:rsidRPr="003740F6" w:rsidRDefault="009B5A0D" w:rsidP="00D13026">
      <w:pPr>
        <w:pStyle w:val="bodycopy"/>
      </w:pPr>
      <w:r w:rsidRPr="003740F6">
        <w:t xml:space="preserve">Certain </w:t>
      </w:r>
      <w:r w:rsidR="008E6F8C" w:rsidRPr="003740F6">
        <w:t>large energy users</w:t>
      </w:r>
      <w:r w:rsidRPr="003740F6">
        <w:t xml:space="preserve"> are </w:t>
      </w:r>
      <w:r w:rsidR="005B2DD1" w:rsidRPr="003740F6">
        <w:t xml:space="preserve">currently </w:t>
      </w:r>
      <w:r w:rsidRPr="003740F6">
        <w:t xml:space="preserve">excluded </w:t>
      </w:r>
      <w:r w:rsidR="00E94356" w:rsidRPr="003740F6">
        <w:t xml:space="preserve">under the scheme’s Regulations </w:t>
      </w:r>
      <w:r w:rsidRPr="003740F6">
        <w:t xml:space="preserve">from </w:t>
      </w:r>
      <w:r w:rsidR="00E94356" w:rsidRPr="003740F6">
        <w:t>either generating certificates or creating a liability for energy retailers</w:t>
      </w:r>
      <w:r w:rsidRPr="003740F6">
        <w:t xml:space="preserve">. These are </w:t>
      </w:r>
      <w:r w:rsidR="001F3A04">
        <w:t xml:space="preserve">those </w:t>
      </w:r>
      <w:r w:rsidR="004C0245" w:rsidRPr="003740F6">
        <w:t>large energy users</w:t>
      </w:r>
      <w:r w:rsidRPr="003740F6">
        <w:t xml:space="preserve"> that once participated in the Environme</w:t>
      </w:r>
      <w:r w:rsidR="009F2948" w:rsidRPr="003740F6">
        <w:t>nt</w:t>
      </w:r>
      <w:r w:rsidR="009F2948" w:rsidRPr="00D904E3">
        <w:t xml:space="preserve"> Protection Authority’s </w:t>
      </w:r>
      <w:r w:rsidRPr="003740F6">
        <w:t xml:space="preserve">Environment and </w:t>
      </w:r>
      <w:r w:rsidR="009F2948" w:rsidRPr="003740F6">
        <w:t>Resource Efficiency Plan</w:t>
      </w:r>
      <w:r w:rsidR="00D1253B" w:rsidRPr="003740F6">
        <w:t>s</w:t>
      </w:r>
      <w:r w:rsidR="009F2948" w:rsidRPr="003740F6">
        <w:t xml:space="preserve"> (EREP) </w:t>
      </w:r>
      <w:r w:rsidR="0067478E" w:rsidRPr="003740F6">
        <w:t xml:space="preserve">program </w:t>
      </w:r>
      <w:r w:rsidR="009F2948" w:rsidRPr="003740F6">
        <w:t>which is no longer in operation.</w:t>
      </w:r>
      <w:r w:rsidR="00E24A1E" w:rsidRPr="003740F6">
        <w:t xml:space="preserve"> The EREP program was aimed at reducing the energy and water use of </w:t>
      </w:r>
      <w:r w:rsidR="008E6F8C" w:rsidRPr="003740F6">
        <w:t>large energy users</w:t>
      </w:r>
      <w:r w:rsidR="00E24A1E" w:rsidRPr="003740F6">
        <w:t>. Over 2</w:t>
      </w:r>
      <w:r w:rsidR="00D1253B" w:rsidRPr="003740F6">
        <w:t>6</w:t>
      </w:r>
      <w:r w:rsidR="00E24A1E" w:rsidRPr="003740F6">
        <w:t>0 sites participated.</w:t>
      </w:r>
    </w:p>
    <w:p w14:paraId="4FAC9AA1" w14:textId="6F0E8142" w:rsidR="00E24A1E" w:rsidRPr="003740F6" w:rsidRDefault="00E24A1E" w:rsidP="00E24A1E">
      <w:pPr>
        <w:pStyle w:val="bodycopy"/>
      </w:pPr>
      <w:r w:rsidRPr="003740F6">
        <w:t>When the VEET scheme was expanded to include businesses in 2012</w:t>
      </w:r>
      <w:r w:rsidR="0001369E">
        <w:t>,</w:t>
      </w:r>
      <w:r w:rsidRPr="003740F6">
        <w:t xml:space="preserve"> an exclusion was created for those </w:t>
      </w:r>
      <w:r w:rsidR="008E6F8C" w:rsidRPr="003740F6">
        <w:t>large energy users</w:t>
      </w:r>
      <w:r w:rsidRPr="003740F6">
        <w:t xml:space="preserve"> </w:t>
      </w:r>
      <w:r w:rsidR="00D91519" w:rsidRPr="003740F6">
        <w:t>registered as</w:t>
      </w:r>
      <w:r w:rsidRPr="003740F6">
        <w:t xml:space="preserve"> participating in EREP. </w:t>
      </w:r>
    </w:p>
    <w:p w14:paraId="2BB4F41F" w14:textId="3C81180F" w:rsidR="005B2DD1" w:rsidRPr="003740F6" w:rsidRDefault="0001369E" w:rsidP="005B2DD1">
      <w:pPr>
        <w:pStyle w:val="bodycopy"/>
      </w:pPr>
      <w:r>
        <w:t>T</w:t>
      </w:r>
      <w:r w:rsidR="00E24A1E" w:rsidRPr="003740F6">
        <w:t>he EREP program closed</w:t>
      </w:r>
      <w:r>
        <w:t xml:space="preserve"> in 2013</w:t>
      </w:r>
      <w:r w:rsidR="00E24A1E" w:rsidRPr="003740F6">
        <w:t xml:space="preserve">. </w:t>
      </w:r>
      <w:r w:rsidR="005157EC" w:rsidRPr="003740F6">
        <w:t xml:space="preserve">The </w:t>
      </w:r>
      <w:r w:rsidR="008E6F8C" w:rsidRPr="003740F6">
        <w:t xml:space="preserve">Department of Economic Development, Jobs, Transport and Resources (the </w:t>
      </w:r>
      <w:r>
        <w:t>d</w:t>
      </w:r>
      <w:r w:rsidR="008E6F8C" w:rsidRPr="003740F6">
        <w:t>epartment)</w:t>
      </w:r>
      <w:r w:rsidR="005157EC" w:rsidRPr="003740F6">
        <w:t xml:space="preserve"> </w:t>
      </w:r>
      <w:r w:rsidR="00A71428" w:rsidRPr="003740F6">
        <w:t xml:space="preserve">is </w:t>
      </w:r>
      <w:r w:rsidR="00E24A1E" w:rsidRPr="003740F6">
        <w:lastRenderedPageBreak/>
        <w:t xml:space="preserve">now </w:t>
      </w:r>
      <w:r w:rsidR="00A71428" w:rsidRPr="003740F6">
        <w:t xml:space="preserve">consulting on options for including </w:t>
      </w:r>
      <w:r w:rsidR="003E3333">
        <w:t xml:space="preserve">these </w:t>
      </w:r>
      <w:r w:rsidR="008E6F8C" w:rsidRPr="003740F6">
        <w:t>large energy users</w:t>
      </w:r>
      <w:r w:rsidR="00A71428" w:rsidRPr="003740F6">
        <w:t xml:space="preserve"> in </w:t>
      </w:r>
      <w:r w:rsidR="005157EC" w:rsidRPr="003740F6">
        <w:t>the V</w:t>
      </w:r>
      <w:r w:rsidR="009E0E6E" w:rsidRPr="003740F6">
        <w:t>EET scheme</w:t>
      </w:r>
      <w:r w:rsidR="00541229" w:rsidRPr="003740F6">
        <w:t>.</w:t>
      </w:r>
    </w:p>
    <w:p w14:paraId="580616BD" w14:textId="77777777" w:rsidR="005B2DD1" w:rsidRPr="003740F6" w:rsidRDefault="005B2DD1" w:rsidP="005B2DD1">
      <w:pPr>
        <w:pStyle w:val="heading1blue"/>
      </w:pPr>
      <w:r w:rsidRPr="003740F6">
        <w:t xml:space="preserve">Why include </w:t>
      </w:r>
      <w:r w:rsidR="008E6F8C" w:rsidRPr="003740F6">
        <w:t>large energy users</w:t>
      </w:r>
      <w:r w:rsidRPr="003740F6">
        <w:t>?</w:t>
      </w:r>
    </w:p>
    <w:p w14:paraId="7CA32374" w14:textId="77777777" w:rsidR="00E94356" w:rsidRPr="003740F6" w:rsidRDefault="00E94356" w:rsidP="00E94356">
      <w:pPr>
        <w:pStyle w:val="bodycopy"/>
        <w:rPr>
          <w:b/>
          <w:color w:val="auto"/>
        </w:rPr>
      </w:pPr>
      <w:r w:rsidRPr="003740F6">
        <w:rPr>
          <w:b/>
          <w:color w:val="auto"/>
        </w:rPr>
        <w:t>Change in policy context</w:t>
      </w:r>
    </w:p>
    <w:p w14:paraId="19940E55" w14:textId="3F84DDA7" w:rsidR="00E94356" w:rsidRPr="003740F6" w:rsidRDefault="001F3A04" w:rsidP="00E94356">
      <w:pPr>
        <w:pStyle w:val="bodycopy"/>
      </w:pPr>
      <w:r w:rsidRPr="007922E2">
        <w:t xml:space="preserve">The policy intent </w:t>
      </w:r>
      <w:r w:rsidR="003E3333">
        <w:t xml:space="preserve">of the VEET scheme </w:t>
      </w:r>
      <w:r w:rsidRPr="007922E2">
        <w:t xml:space="preserve">is to include </w:t>
      </w:r>
      <w:r w:rsidR="003E3333">
        <w:t>everyone who purchases electricity or gas from an energy retailer</w:t>
      </w:r>
      <w:r>
        <w:t xml:space="preserve">. </w:t>
      </w:r>
      <w:r w:rsidR="00E94356" w:rsidRPr="003740F6">
        <w:t>The original rationale for excluding large energy users participating in EREP from VEET</w:t>
      </w:r>
      <w:r w:rsidR="008D6B43" w:rsidRPr="003740F6">
        <w:t xml:space="preserve"> is no longer applicable. This exclusion came about because</w:t>
      </w:r>
      <w:r w:rsidR="00E94356" w:rsidRPr="003740F6">
        <w:t xml:space="preserve"> EREP already created a mandatory requirement for energy efficiency upgrades and including </w:t>
      </w:r>
      <w:r w:rsidR="003E3333">
        <w:t xml:space="preserve">these </w:t>
      </w:r>
      <w:r w:rsidR="00E94356" w:rsidRPr="003740F6">
        <w:t xml:space="preserve">large energy users in VEET would have created duplication. </w:t>
      </w:r>
    </w:p>
    <w:p w14:paraId="5FF689A6" w14:textId="77777777" w:rsidR="00437C50" w:rsidRPr="003740F6" w:rsidRDefault="008E6F8C" w:rsidP="00437C50">
      <w:pPr>
        <w:pStyle w:val="bodycopy"/>
        <w:rPr>
          <w:b/>
          <w:color w:val="auto"/>
        </w:rPr>
      </w:pPr>
      <w:r w:rsidRPr="003740F6">
        <w:rPr>
          <w:b/>
          <w:color w:val="auto"/>
        </w:rPr>
        <w:t xml:space="preserve">More opportunities </w:t>
      </w:r>
      <w:r w:rsidR="00437C50" w:rsidRPr="003740F6">
        <w:rPr>
          <w:b/>
          <w:color w:val="auto"/>
        </w:rPr>
        <w:t>and access to benefits</w:t>
      </w:r>
    </w:p>
    <w:p w14:paraId="100B9D0B" w14:textId="20AFF2C2" w:rsidR="00437C50" w:rsidRPr="003740F6" w:rsidRDefault="00E94356" w:rsidP="00437C50">
      <w:pPr>
        <w:pStyle w:val="bodycopy"/>
        <w:rPr>
          <w:b/>
          <w:color w:val="auto"/>
        </w:rPr>
      </w:pPr>
      <w:r w:rsidRPr="003740F6">
        <w:t xml:space="preserve">The incentives provided by the scheme would make energy efficiency improvements more economically viable for </w:t>
      </w:r>
      <w:r w:rsidR="001F3A04">
        <w:t xml:space="preserve">currently excluded </w:t>
      </w:r>
      <w:r w:rsidRPr="003740F6">
        <w:t xml:space="preserve">large energy users. </w:t>
      </w:r>
      <w:r w:rsidR="00437C50" w:rsidRPr="003740F6">
        <w:t xml:space="preserve">Including </w:t>
      </w:r>
      <w:r w:rsidR="001F3A04">
        <w:t>these organisations</w:t>
      </w:r>
      <w:r w:rsidR="00437C50" w:rsidRPr="003740F6">
        <w:t xml:space="preserve"> in the VEET scheme would </w:t>
      </w:r>
      <w:r w:rsidRPr="003740F6">
        <w:t xml:space="preserve">also </w:t>
      </w:r>
      <w:r w:rsidR="00437C50" w:rsidRPr="003740F6">
        <w:t xml:space="preserve">increase the pool of energy efficiency opportunities available to generate </w:t>
      </w:r>
      <w:r w:rsidR="008E6F8C" w:rsidRPr="003740F6">
        <w:t>certificates.</w:t>
      </w:r>
      <w:r w:rsidR="00482C52" w:rsidRPr="003740F6">
        <w:t xml:space="preserve"> </w:t>
      </w:r>
    </w:p>
    <w:p w14:paraId="28946C84" w14:textId="77777777" w:rsidR="005B2DD1" w:rsidRPr="003740F6" w:rsidRDefault="005B2DD1" w:rsidP="005B2DD1">
      <w:pPr>
        <w:pStyle w:val="bodycopy"/>
        <w:rPr>
          <w:b/>
          <w:color w:val="auto"/>
        </w:rPr>
      </w:pPr>
      <w:r w:rsidRPr="003740F6">
        <w:rPr>
          <w:b/>
          <w:color w:val="auto"/>
        </w:rPr>
        <w:t>Interest from stakeholders</w:t>
      </w:r>
    </w:p>
    <w:p w14:paraId="6113BC4C" w14:textId="67382037" w:rsidR="00731F1D" w:rsidRPr="003740F6" w:rsidRDefault="00437C50" w:rsidP="00731F1D">
      <w:pPr>
        <w:pStyle w:val="bodycopy"/>
      </w:pPr>
      <w:r w:rsidRPr="003740F6">
        <w:t xml:space="preserve">A number of </w:t>
      </w:r>
      <w:r w:rsidR="001F3A04">
        <w:t xml:space="preserve">currently excluded </w:t>
      </w:r>
      <w:r w:rsidR="008E6F8C" w:rsidRPr="003740F6">
        <w:t>large energy users</w:t>
      </w:r>
      <w:r w:rsidRPr="003740F6">
        <w:t xml:space="preserve"> expressed an interest in being able to participate in the VEET scheme when t</w:t>
      </w:r>
      <w:r w:rsidR="00731F1D" w:rsidRPr="003740F6">
        <w:t xml:space="preserve">he </w:t>
      </w:r>
      <w:r w:rsidR="0001369E">
        <w:t>d</w:t>
      </w:r>
      <w:r w:rsidR="00731F1D" w:rsidRPr="003740F6">
        <w:t xml:space="preserve">epartment consulted on this issue </w:t>
      </w:r>
      <w:r w:rsidRPr="003740F6">
        <w:t xml:space="preserve">in 2015. </w:t>
      </w:r>
    </w:p>
    <w:p w14:paraId="155B6DC4" w14:textId="77777777" w:rsidR="007922E2" w:rsidRDefault="007922E2" w:rsidP="005B2DD1">
      <w:pPr>
        <w:pStyle w:val="bodycopy"/>
        <w:rPr>
          <w:b/>
          <w:color w:val="auto"/>
        </w:rPr>
      </w:pPr>
    </w:p>
    <w:p w14:paraId="4E61B4A1" w14:textId="1900B25A" w:rsidR="007922E2" w:rsidRDefault="005B2DD1" w:rsidP="005B2DD1">
      <w:pPr>
        <w:pStyle w:val="bodycopy"/>
      </w:pPr>
      <w:r w:rsidRPr="003740F6">
        <w:rPr>
          <w:b/>
          <w:color w:val="auto"/>
        </w:rPr>
        <w:t>New methods make inclusion possible</w:t>
      </w:r>
    </w:p>
    <w:p w14:paraId="1DAEAB23" w14:textId="6F74D380" w:rsidR="00AB6252" w:rsidRPr="003740F6" w:rsidRDefault="0001369E" w:rsidP="005B2DD1">
      <w:pPr>
        <w:pStyle w:val="bodycopy"/>
      </w:pPr>
      <w:r>
        <w:lastRenderedPageBreak/>
        <w:t>There will be n</w:t>
      </w:r>
      <w:r w:rsidR="005B2DD1" w:rsidRPr="003740F6">
        <w:t xml:space="preserve">ew </w:t>
      </w:r>
      <w:r w:rsidR="006C5124" w:rsidRPr="003740F6">
        <w:t xml:space="preserve">methods for determining energy savings </w:t>
      </w:r>
      <w:r w:rsidR="005B2DD1" w:rsidRPr="003740F6">
        <w:t xml:space="preserve">that will </w:t>
      </w:r>
      <w:r w:rsidR="00F62158" w:rsidRPr="003740F6">
        <w:t xml:space="preserve">make </w:t>
      </w:r>
      <w:r w:rsidR="005B2DD1" w:rsidRPr="003740F6">
        <w:t xml:space="preserve">it </w:t>
      </w:r>
      <w:r w:rsidR="008E6F8C" w:rsidRPr="003740F6">
        <w:t>more appealing</w:t>
      </w:r>
      <w:r w:rsidR="005B2DD1" w:rsidRPr="003740F6">
        <w:t xml:space="preserve"> for </w:t>
      </w:r>
      <w:r w:rsidR="001F3A04">
        <w:t xml:space="preserve">currently excluded </w:t>
      </w:r>
      <w:r w:rsidR="008E6F8C" w:rsidRPr="003740F6">
        <w:t>large energy users</w:t>
      </w:r>
      <w:r w:rsidR="005B2DD1" w:rsidRPr="003740F6">
        <w:t xml:space="preserve"> to participate </w:t>
      </w:r>
      <w:r w:rsidR="006C5124" w:rsidRPr="003740F6">
        <w:t>in the VEET scheme</w:t>
      </w:r>
      <w:r w:rsidR="005B2DD1" w:rsidRPr="003740F6">
        <w:t xml:space="preserve">. </w:t>
      </w:r>
    </w:p>
    <w:p w14:paraId="50E81DED" w14:textId="34EA98A2" w:rsidR="00AB6252" w:rsidRPr="003740F6" w:rsidRDefault="00AB6252" w:rsidP="00AB6252">
      <w:pPr>
        <w:pStyle w:val="bodycopy"/>
      </w:pPr>
      <w:r w:rsidRPr="003740F6">
        <w:t xml:space="preserve">Until now, the </w:t>
      </w:r>
      <w:r w:rsidR="008E6F8C" w:rsidRPr="003740F6">
        <w:t xml:space="preserve">available </w:t>
      </w:r>
      <w:r w:rsidRPr="003740F6">
        <w:t xml:space="preserve">methods used for </w:t>
      </w:r>
      <w:r w:rsidR="008E6F8C" w:rsidRPr="003740F6">
        <w:t>determin</w:t>
      </w:r>
      <w:r w:rsidRPr="003740F6">
        <w:t>ing the energy savings for a</w:t>
      </w:r>
      <w:r w:rsidR="00E94356" w:rsidRPr="003740F6">
        <w:t xml:space="preserve">ctivities have been </w:t>
      </w:r>
      <w:r w:rsidR="00E94356" w:rsidRPr="003740F6">
        <w:rPr>
          <w:b/>
          <w:i/>
        </w:rPr>
        <w:t>deemed</w:t>
      </w:r>
      <w:r w:rsidRPr="003740F6">
        <w:rPr>
          <w:b/>
          <w:i/>
        </w:rPr>
        <w:t xml:space="preserve"> methods</w:t>
      </w:r>
      <w:r w:rsidRPr="003740F6">
        <w:t xml:space="preserve">. </w:t>
      </w:r>
      <w:r w:rsidR="008E6F8C" w:rsidRPr="003740F6">
        <w:t xml:space="preserve">This means that </w:t>
      </w:r>
      <w:r w:rsidRPr="003740F6">
        <w:t>the energy sa</w:t>
      </w:r>
      <w:r w:rsidR="008E6F8C" w:rsidRPr="003740F6">
        <w:t xml:space="preserve">vings of any given activity </w:t>
      </w:r>
      <w:r w:rsidR="0001369E">
        <w:t>have</w:t>
      </w:r>
      <w:r w:rsidR="0001369E" w:rsidRPr="003740F6">
        <w:t xml:space="preserve"> </w:t>
      </w:r>
      <w:r w:rsidRPr="003740F6">
        <w:t xml:space="preserve">been </w:t>
      </w:r>
      <w:r w:rsidR="0001369E">
        <w:t xml:space="preserve">determined </w:t>
      </w:r>
      <w:r w:rsidRPr="003740F6">
        <w:t xml:space="preserve">based on reasonable averages for such things as the normal efficiency of a certain product and the operating hours for which it is used. </w:t>
      </w:r>
    </w:p>
    <w:p w14:paraId="73D1007C" w14:textId="273F459F" w:rsidR="00AB6252" w:rsidRPr="003740F6" w:rsidRDefault="00AB6252" w:rsidP="00AB6252">
      <w:pPr>
        <w:pStyle w:val="bodycopy"/>
      </w:pPr>
      <w:r w:rsidRPr="003740F6">
        <w:t xml:space="preserve">However, </w:t>
      </w:r>
      <w:r w:rsidR="00E94356" w:rsidRPr="003740F6">
        <w:t xml:space="preserve">this is often not a suitable approach for the kind of upgrades that large energy users are likely to undertake, which may </w:t>
      </w:r>
      <w:r w:rsidRPr="003740F6">
        <w:t xml:space="preserve">need a more </w:t>
      </w:r>
      <w:r w:rsidR="008E6F8C" w:rsidRPr="003740F6">
        <w:t>customise</w:t>
      </w:r>
      <w:r w:rsidRPr="003740F6">
        <w:t xml:space="preserve">d approach to </w:t>
      </w:r>
      <w:r w:rsidR="006C5124" w:rsidRPr="003740F6">
        <w:t>determin</w:t>
      </w:r>
      <w:r w:rsidRPr="003740F6">
        <w:t xml:space="preserve">ing energy savings. For this reason three new measurement methods are being proposed, known as </w:t>
      </w:r>
      <w:r w:rsidRPr="003740F6">
        <w:rPr>
          <w:b/>
          <w:i/>
        </w:rPr>
        <w:t>Project Based Activities</w:t>
      </w:r>
      <w:r w:rsidRPr="003740F6">
        <w:t xml:space="preserve"> (PBAs).</w:t>
      </w:r>
    </w:p>
    <w:p w14:paraId="340C8AC3" w14:textId="77777777" w:rsidR="00AB6252" w:rsidRPr="003740F6" w:rsidRDefault="00AB6252" w:rsidP="00AB6252">
      <w:pPr>
        <w:pStyle w:val="bodycopy"/>
      </w:pPr>
      <w:r w:rsidRPr="003740F6">
        <w:t xml:space="preserve">These are activities where the number of certificates that can be claimed is </w:t>
      </w:r>
      <w:r w:rsidR="006C5124" w:rsidRPr="003740F6">
        <w:t xml:space="preserve">specific to a given project. They will often involve the direct measurement of energy consumption and </w:t>
      </w:r>
      <w:r w:rsidRPr="003740F6">
        <w:t>are designed to credit a wide range of technologies.</w:t>
      </w:r>
    </w:p>
    <w:p w14:paraId="60341C1A" w14:textId="415EB888" w:rsidR="00AB6252" w:rsidRPr="003740F6" w:rsidRDefault="007F51B5" w:rsidP="005B2DD1">
      <w:pPr>
        <w:pStyle w:val="bodycopy"/>
        <w:rPr>
          <w:rStyle w:val="Hyperlink"/>
        </w:rPr>
      </w:pPr>
      <w:r w:rsidRPr="00F02AC2">
        <w:t>The</w:t>
      </w:r>
      <w:r w:rsidR="00437C50" w:rsidRPr="003740F6">
        <w:t xml:space="preserve"> new </w:t>
      </w:r>
      <w:r w:rsidR="0068369A" w:rsidRPr="003740F6">
        <w:t>PBA methods</w:t>
      </w:r>
      <w:r w:rsidR="00437C50" w:rsidRPr="003740F6">
        <w:t xml:space="preserve"> </w:t>
      </w:r>
      <w:r w:rsidR="005B2DD1" w:rsidRPr="003740F6">
        <w:t xml:space="preserve">will </w:t>
      </w:r>
      <w:r w:rsidR="00437C50" w:rsidRPr="003740F6">
        <w:t>be flexible and will open up incentives for a wider range of potential approaches to saving energy.</w:t>
      </w:r>
      <w:r w:rsidR="0067478E" w:rsidRPr="003740F6">
        <w:t xml:space="preserve"> The </w:t>
      </w:r>
      <w:r w:rsidR="000F0506">
        <w:t>d</w:t>
      </w:r>
      <w:r w:rsidR="0067478E" w:rsidRPr="003740F6">
        <w:t xml:space="preserve">epartment is also consulting on all three of these methods. Please see </w:t>
      </w:r>
      <w:hyperlink r:id="rId13" w:history="1">
        <w:r w:rsidRPr="003740F6">
          <w:rPr>
            <w:rStyle w:val="Hyperlink"/>
          </w:rPr>
          <w:t>www.energyandresources.vic.gov.au/esi</w:t>
        </w:r>
      </w:hyperlink>
    </w:p>
    <w:p w14:paraId="4A26F34D" w14:textId="77777777" w:rsidR="00E94356" w:rsidRPr="003740F6" w:rsidRDefault="00E94356" w:rsidP="005B2DD1">
      <w:pPr>
        <w:pStyle w:val="bodycopy"/>
        <w:rPr>
          <w:b/>
          <w:color w:val="auto"/>
        </w:rPr>
      </w:pPr>
      <w:r w:rsidRPr="003740F6">
        <w:rPr>
          <w:b/>
          <w:color w:val="auto"/>
        </w:rPr>
        <w:t>Reduced administrative burden</w:t>
      </w:r>
    </w:p>
    <w:p w14:paraId="5350B35A" w14:textId="629F6D45" w:rsidR="00E94356" w:rsidRPr="003740F6" w:rsidRDefault="00E94356" w:rsidP="005B2DD1">
      <w:pPr>
        <w:pStyle w:val="bodycopy"/>
      </w:pPr>
      <w:r w:rsidRPr="003740F6">
        <w:t xml:space="preserve">Some energy retailers have noted the administrative burden of identifying large energy users </w:t>
      </w:r>
      <w:r w:rsidR="001F3A04">
        <w:t xml:space="preserve">on the EREP register </w:t>
      </w:r>
      <w:r w:rsidRPr="003740F6">
        <w:t>and removing their energy consumption from their annual Energy Acquisition Statements. This is made more complex now that the EREP program has closed.</w:t>
      </w:r>
    </w:p>
    <w:p w14:paraId="59FD707D" w14:textId="2C9DC570" w:rsidR="006824D5" w:rsidRPr="003740F6" w:rsidRDefault="00D1253B" w:rsidP="0042062C">
      <w:pPr>
        <w:pStyle w:val="heading1blue"/>
      </w:pPr>
      <w:r w:rsidRPr="003740F6">
        <w:t>The immediate option</w:t>
      </w:r>
    </w:p>
    <w:p w14:paraId="6AD161B8" w14:textId="1CD666E7" w:rsidR="006824D5" w:rsidRPr="003740F6" w:rsidRDefault="00651AFB" w:rsidP="006824D5">
      <w:pPr>
        <w:pStyle w:val="bodycopy"/>
      </w:pPr>
      <w:r w:rsidRPr="003740F6">
        <w:t xml:space="preserve">Under this option </w:t>
      </w:r>
      <w:r w:rsidR="00AB6252" w:rsidRPr="003740F6">
        <w:t xml:space="preserve">all </w:t>
      </w:r>
      <w:r w:rsidR="004C0245" w:rsidRPr="003740F6">
        <w:t>large energy users</w:t>
      </w:r>
      <w:r w:rsidR="001F3A04">
        <w:t xml:space="preserve"> </w:t>
      </w:r>
      <w:r w:rsidR="00AB6252" w:rsidRPr="003740F6">
        <w:t xml:space="preserve">on the current EREP register </w:t>
      </w:r>
      <w:r w:rsidR="00E94356" w:rsidRPr="003740F6">
        <w:t>could gain VEET incentives</w:t>
      </w:r>
      <w:r w:rsidR="00AB6252" w:rsidRPr="003740F6">
        <w:t xml:space="preserve"> from </w:t>
      </w:r>
      <w:r w:rsidR="003E3333">
        <w:t xml:space="preserve">1 </w:t>
      </w:r>
      <w:r w:rsidR="00F60AD1" w:rsidRPr="003740F6">
        <w:t>J</w:t>
      </w:r>
      <w:r w:rsidRPr="003740F6">
        <w:t>anuary 2017.</w:t>
      </w:r>
      <w:r w:rsidR="00E94356" w:rsidRPr="003740F6">
        <w:t xml:space="preserve"> The</w:t>
      </w:r>
      <w:r w:rsidR="001F3A04">
        <w:t xml:space="preserve"> current </w:t>
      </w:r>
      <w:r w:rsidR="00E94356" w:rsidRPr="003740F6">
        <w:t xml:space="preserve">exemption for </w:t>
      </w:r>
      <w:r w:rsidR="008D6B43" w:rsidRPr="003740F6">
        <w:t>creating liabilities for energy retailers would also end from this date.</w:t>
      </w:r>
    </w:p>
    <w:p w14:paraId="7D9EC8C6" w14:textId="77777777" w:rsidR="00BD16DB" w:rsidRPr="003740F6" w:rsidRDefault="00F0738C" w:rsidP="00A71428">
      <w:pPr>
        <w:pStyle w:val="bodycopy"/>
        <w:rPr>
          <w:b/>
          <w:color w:val="auto"/>
        </w:rPr>
      </w:pPr>
      <w:r w:rsidRPr="003740F6">
        <w:rPr>
          <w:b/>
          <w:color w:val="auto"/>
        </w:rPr>
        <w:t>Immediate and simple</w:t>
      </w:r>
    </w:p>
    <w:p w14:paraId="4F895ABA" w14:textId="3BAC2D3C" w:rsidR="006C5124" w:rsidRPr="003740F6" w:rsidRDefault="00D1253B" w:rsidP="00A71428">
      <w:pPr>
        <w:pStyle w:val="bodycopy"/>
      </w:pPr>
      <w:r w:rsidRPr="003740F6">
        <w:t>This option</w:t>
      </w:r>
      <w:r w:rsidR="00BD16DB" w:rsidRPr="003740F6">
        <w:t xml:space="preserve"> </w:t>
      </w:r>
      <w:r w:rsidR="006C5124" w:rsidRPr="003740F6">
        <w:t xml:space="preserve">is the simplest change and </w:t>
      </w:r>
      <w:r w:rsidR="00BD16DB" w:rsidRPr="003740F6">
        <w:t xml:space="preserve">the benefits of including </w:t>
      </w:r>
      <w:r w:rsidR="008E6F8C" w:rsidRPr="003740F6">
        <w:t>large energy users</w:t>
      </w:r>
      <w:r w:rsidR="00BD16DB" w:rsidRPr="003740F6">
        <w:t xml:space="preserve"> in the scheme would take effect straight away. </w:t>
      </w:r>
    </w:p>
    <w:p w14:paraId="636A62B7" w14:textId="77777777" w:rsidR="00BD16DB" w:rsidRPr="003740F6" w:rsidRDefault="00F0738C" w:rsidP="00A71428">
      <w:pPr>
        <w:pStyle w:val="bodycopy"/>
        <w:rPr>
          <w:b/>
          <w:color w:val="auto"/>
        </w:rPr>
      </w:pPr>
      <w:r w:rsidRPr="003740F6">
        <w:rPr>
          <w:b/>
          <w:color w:val="auto"/>
        </w:rPr>
        <w:t>Simplicity for Relevant Entities</w:t>
      </w:r>
    </w:p>
    <w:p w14:paraId="0359FBD2" w14:textId="66DF4293" w:rsidR="00130F4B" w:rsidRPr="003740F6" w:rsidRDefault="00D1253B" w:rsidP="00A71428">
      <w:pPr>
        <w:pStyle w:val="bodycopy"/>
        <w:rPr>
          <w:b/>
          <w:color w:val="auto"/>
        </w:rPr>
      </w:pPr>
      <w:r w:rsidRPr="003740F6">
        <w:t>This option</w:t>
      </w:r>
      <w:r w:rsidR="00130F4B" w:rsidRPr="003740F6">
        <w:t xml:space="preserve"> would remove administrative and compliance burden</w:t>
      </w:r>
      <w:r w:rsidR="001F40F4" w:rsidRPr="003740F6">
        <w:t>s</w:t>
      </w:r>
      <w:r w:rsidR="00130F4B" w:rsidRPr="003740F6">
        <w:t xml:space="preserve"> from energy retailers </w:t>
      </w:r>
      <w:r w:rsidR="006C5124" w:rsidRPr="003740F6">
        <w:lastRenderedPageBreak/>
        <w:t xml:space="preserve">because they would no longer need </w:t>
      </w:r>
      <w:r w:rsidR="00404BC1" w:rsidRPr="003740F6">
        <w:t>to claim</w:t>
      </w:r>
      <w:r w:rsidR="00130F4B" w:rsidRPr="003740F6">
        <w:t xml:space="preserve"> exemptions for </w:t>
      </w:r>
      <w:r w:rsidR="008E6F8C" w:rsidRPr="003740F6">
        <w:t>large energy users</w:t>
      </w:r>
      <w:r w:rsidR="00130F4B" w:rsidRPr="003740F6">
        <w:t xml:space="preserve"> </w:t>
      </w:r>
      <w:r w:rsidR="003E3333">
        <w:t xml:space="preserve">on the EREP register </w:t>
      </w:r>
      <w:r w:rsidR="00130F4B" w:rsidRPr="003740F6">
        <w:t>when submitting their annual Energy Acquisition Statements.</w:t>
      </w:r>
    </w:p>
    <w:p w14:paraId="2E1E6C00" w14:textId="37B1EE0E" w:rsidR="006824D5" w:rsidRPr="003740F6" w:rsidRDefault="00D1253B" w:rsidP="0042062C">
      <w:pPr>
        <w:pStyle w:val="heading1blue"/>
      </w:pPr>
      <w:r w:rsidRPr="003740F6">
        <w:t>The gradual option</w:t>
      </w:r>
    </w:p>
    <w:p w14:paraId="5AC7FA37" w14:textId="4B8AC9AE" w:rsidR="00842B0D" w:rsidRDefault="00E53100" w:rsidP="00E63F1F">
      <w:pPr>
        <w:pStyle w:val="bodycopy"/>
      </w:pPr>
      <w:r w:rsidRPr="003740F6">
        <w:t>Under this option</w:t>
      </w:r>
      <w:r w:rsidR="000F0506">
        <w:t>,</w:t>
      </w:r>
      <w:r w:rsidRPr="003740F6">
        <w:t xml:space="preserve"> </w:t>
      </w:r>
      <w:r w:rsidR="007922E2">
        <w:t xml:space="preserve">currently excluded </w:t>
      </w:r>
      <w:r w:rsidRPr="003740F6">
        <w:t>l</w:t>
      </w:r>
      <w:r w:rsidR="004C0245" w:rsidRPr="003740F6">
        <w:t>arge energy users</w:t>
      </w:r>
      <w:r w:rsidR="00651AFB" w:rsidRPr="003740F6">
        <w:t xml:space="preserve"> could generate certificates at any point</w:t>
      </w:r>
      <w:r w:rsidRPr="003740F6">
        <w:t xml:space="preserve"> from </w:t>
      </w:r>
      <w:r w:rsidR="001F3A04">
        <w:t xml:space="preserve">1 </w:t>
      </w:r>
      <w:r w:rsidRPr="003740F6">
        <w:t>January 2017</w:t>
      </w:r>
      <w:r w:rsidR="00651AFB" w:rsidRPr="003740F6">
        <w:t xml:space="preserve">. </w:t>
      </w:r>
    </w:p>
    <w:p w14:paraId="60220521" w14:textId="3B14241D" w:rsidR="00E63F1F" w:rsidRPr="003740F6" w:rsidRDefault="008D6B43" w:rsidP="00E63F1F">
      <w:pPr>
        <w:pStyle w:val="bodycopy"/>
      </w:pPr>
      <w:r w:rsidRPr="003740F6">
        <w:t>Liabilities</w:t>
      </w:r>
      <w:r w:rsidR="00C2591A" w:rsidRPr="003740F6">
        <w:t xml:space="preserve"> </w:t>
      </w:r>
      <w:r w:rsidR="004C0245" w:rsidRPr="003740F6">
        <w:t xml:space="preserve">for energy retailers </w:t>
      </w:r>
      <w:r w:rsidR="00C2591A" w:rsidRPr="003740F6">
        <w:t xml:space="preserve">would start on </w:t>
      </w:r>
      <w:r w:rsidR="007922E2">
        <w:br/>
        <w:t xml:space="preserve">1 </w:t>
      </w:r>
      <w:r w:rsidR="00C2591A" w:rsidRPr="003740F6">
        <w:t xml:space="preserve">January of the calendar year after </w:t>
      </w:r>
      <w:r w:rsidRPr="003740F6">
        <w:t>a</w:t>
      </w:r>
      <w:r w:rsidR="007922E2">
        <w:t>n excluded</w:t>
      </w:r>
      <w:r w:rsidRPr="003740F6">
        <w:t xml:space="preserve"> large energy user</w:t>
      </w:r>
      <w:r w:rsidR="00C2591A" w:rsidRPr="003740F6">
        <w:t xml:space="preserve"> created its first certificate </w:t>
      </w:r>
      <w:r w:rsidR="004C0245" w:rsidRPr="003740F6">
        <w:t xml:space="preserve">or </w:t>
      </w:r>
      <w:r w:rsidR="001F3A04">
        <w:t xml:space="preserve">1 </w:t>
      </w:r>
      <w:r w:rsidR="004C0245" w:rsidRPr="003740F6">
        <w:t xml:space="preserve">January 2020, whichever </w:t>
      </w:r>
      <w:r w:rsidR="007922E2">
        <w:br/>
      </w:r>
      <w:r w:rsidR="004C0245" w:rsidRPr="003740F6">
        <w:t>came</w:t>
      </w:r>
      <w:r w:rsidR="00C2591A" w:rsidRPr="003740F6">
        <w:t xml:space="preserve"> sooner.</w:t>
      </w:r>
    </w:p>
    <w:p w14:paraId="42A394F7" w14:textId="77777777" w:rsidR="003E3333" w:rsidRPr="003740F6" w:rsidRDefault="003E3333" w:rsidP="003E3333">
      <w:pPr>
        <w:pStyle w:val="heading2black"/>
      </w:pPr>
      <w:r w:rsidRPr="003740F6">
        <w:t>Current register out of date</w:t>
      </w:r>
    </w:p>
    <w:p w14:paraId="30C520D2" w14:textId="1881216E" w:rsidR="003E3333" w:rsidRPr="00D904E3" w:rsidRDefault="003E3333" w:rsidP="003E3333">
      <w:pPr>
        <w:spacing w:after="120"/>
      </w:pPr>
      <w:r w:rsidRPr="003E3333">
        <w:t xml:space="preserve">The existing EREP </w:t>
      </w:r>
      <w:r>
        <w:t xml:space="preserve">register </w:t>
      </w:r>
      <w:r w:rsidRPr="003E3333">
        <w:t>includes information that is no longer current.</w:t>
      </w:r>
      <w:r w:rsidRPr="003740F6">
        <w:t xml:space="preserve"> The current EREP register can be found at </w:t>
      </w:r>
      <w:hyperlink r:id="rId14" w:history="1">
        <w:r w:rsidRPr="00D904E3">
          <w:rPr>
            <w:rStyle w:val="Hyperlink"/>
          </w:rPr>
          <w:t>www.epa.vic.gov.au/our-work/programs/past-programs/erep-program/erep-public-register</w:t>
        </w:r>
      </w:hyperlink>
    </w:p>
    <w:p w14:paraId="142BA79F" w14:textId="0EBA3452" w:rsidR="005B2DD1" w:rsidRPr="003740F6" w:rsidRDefault="007922E2" w:rsidP="003E3333">
      <w:pPr>
        <w:pStyle w:val="heading2black"/>
        <w:spacing w:before="0"/>
      </w:pPr>
      <w:r>
        <w:t>Revised</w:t>
      </w:r>
      <w:r w:rsidRPr="003740F6">
        <w:t xml:space="preserve"> </w:t>
      </w:r>
      <w:r w:rsidR="005B2DD1" w:rsidRPr="003740F6">
        <w:t xml:space="preserve">list </w:t>
      </w:r>
      <w:r w:rsidR="00731F1D" w:rsidRPr="003740F6">
        <w:t>proposed</w:t>
      </w:r>
    </w:p>
    <w:p w14:paraId="69CA3010" w14:textId="6E8E64A4" w:rsidR="00AD0AA4" w:rsidRDefault="00C95BA1" w:rsidP="00AD0AA4">
      <w:pPr>
        <w:pStyle w:val="heading2black"/>
        <w:spacing w:before="0"/>
        <w:rPr>
          <w:rStyle w:val="Hyperlink"/>
          <w:b w:val="0"/>
        </w:rPr>
      </w:pPr>
      <w:r w:rsidRPr="003740F6">
        <w:rPr>
          <w:b w:val="0"/>
          <w:color w:val="53565A"/>
        </w:rPr>
        <w:t xml:space="preserve">For </w:t>
      </w:r>
      <w:r w:rsidR="00D1253B" w:rsidRPr="003740F6">
        <w:rPr>
          <w:b w:val="0"/>
          <w:color w:val="53565A"/>
        </w:rPr>
        <w:t>this option</w:t>
      </w:r>
      <w:r w:rsidRPr="003740F6">
        <w:rPr>
          <w:b w:val="0"/>
          <w:color w:val="53565A"/>
        </w:rPr>
        <w:t xml:space="preserve"> to be delivered</w:t>
      </w:r>
      <w:r w:rsidR="001F40F4" w:rsidRPr="003740F6">
        <w:rPr>
          <w:b w:val="0"/>
          <w:color w:val="53565A"/>
        </w:rPr>
        <w:t>,</w:t>
      </w:r>
      <w:r w:rsidRPr="003740F6">
        <w:rPr>
          <w:b w:val="0"/>
          <w:color w:val="53565A"/>
        </w:rPr>
        <w:t xml:space="preserve"> </w:t>
      </w:r>
      <w:r w:rsidR="003E3333">
        <w:rPr>
          <w:b w:val="0"/>
          <w:color w:val="53565A"/>
        </w:rPr>
        <w:t>the current register would be</w:t>
      </w:r>
      <w:r w:rsidR="003E3333" w:rsidRPr="003740F6">
        <w:rPr>
          <w:b w:val="0"/>
          <w:color w:val="53565A"/>
        </w:rPr>
        <w:t xml:space="preserve"> </w:t>
      </w:r>
      <w:r w:rsidR="00446922">
        <w:rPr>
          <w:b w:val="0"/>
          <w:color w:val="53565A"/>
        </w:rPr>
        <w:t xml:space="preserve">revised </w:t>
      </w:r>
      <w:r w:rsidR="003E3333">
        <w:rPr>
          <w:b w:val="0"/>
          <w:color w:val="53565A"/>
        </w:rPr>
        <w:t xml:space="preserve">and </w:t>
      </w:r>
      <w:r w:rsidRPr="003740F6">
        <w:rPr>
          <w:b w:val="0"/>
          <w:color w:val="53565A"/>
        </w:rPr>
        <w:t xml:space="preserve">included in the VEET Regulations. It is proposed that this </w:t>
      </w:r>
      <w:r w:rsidR="000E42BE">
        <w:rPr>
          <w:b w:val="0"/>
          <w:color w:val="53565A"/>
        </w:rPr>
        <w:t xml:space="preserve">revised register </w:t>
      </w:r>
      <w:r w:rsidRPr="003740F6">
        <w:rPr>
          <w:b w:val="0"/>
          <w:color w:val="53565A"/>
        </w:rPr>
        <w:t xml:space="preserve">would </w:t>
      </w:r>
      <w:r w:rsidR="00446922">
        <w:rPr>
          <w:b w:val="0"/>
          <w:color w:val="53565A"/>
        </w:rPr>
        <w:t>comprise</w:t>
      </w:r>
      <w:r w:rsidR="00446922" w:rsidRPr="003740F6">
        <w:rPr>
          <w:b w:val="0"/>
          <w:color w:val="53565A"/>
        </w:rPr>
        <w:t xml:space="preserve"> </w:t>
      </w:r>
      <w:r w:rsidR="00A7685C" w:rsidRPr="003740F6">
        <w:rPr>
          <w:b w:val="0"/>
          <w:color w:val="53565A"/>
        </w:rPr>
        <w:t xml:space="preserve">those </w:t>
      </w:r>
      <w:r w:rsidR="000E42BE">
        <w:rPr>
          <w:b w:val="0"/>
          <w:color w:val="53565A"/>
        </w:rPr>
        <w:t xml:space="preserve">large energy users </w:t>
      </w:r>
      <w:r w:rsidR="004C0245" w:rsidRPr="003740F6">
        <w:rPr>
          <w:b w:val="0"/>
          <w:color w:val="53565A"/>
        </w:rPr>
        <w:t xml:space="preserve">for which energy retailers </w:t>
      </w:r>
      <w:r w:rsidRPr="003740F6">
        <w:rPr>
          <w:b w:val="0"/>
          <w:color w:val="53565A"/>
        </w:rPr>
        <w:t>claim</w:t>
      </w:r>
      <w:r w:rsidR="004671F5">
        <w:rPr>
          <w:b w:val="0"/>
          <w:color w:val="53565A"/>
        </w:rPr>
        <w:t>ed</w:t>
      </w:r>
      <w:r w:rsidR="004C0245" w:rsidRPr="003740F6">
        <w:rPr>
          <w:b w:val="0"/>
          <w:color w:val="53565A"/>
        </w:rPr>
        <w:t xml:space="preserve"> an exemption for liability in their Energy Acquisition Statements</w:t>
      </w:r>
      <w:r w:rsidR="004671F5">
        <w:rPr>
          <w:b w:val="0"/>
          <w:color w:val="53565A"/>
        </w:rPr>
        <w:t xml:space="preserve"> for either the 2014 or 2015 liability years</w:t>
      </w:r>
      <w:r w:rsidRPr="003740F6">
        <w:rPr>
          <w:b w:val="0"/>
          <w:color w:val="53565A"/>
        </w:rPr>
        <w:t xml:space="preserve">. </w:t>
      </w:r>
      <w:r w:rsidR="004671F5">
        <w:rPr>
          <w:b w:val="0"/>
          <w:color w:val="53565A"/>
        </w:rPr>
        <w:t xml:space="preserve">The proposed </w:t>
      </w:r>
      <w:r w:rsidR="00446922">
        <w:rPr>
          <w:b w:val="0"/>
          <w:color w:val="53565A"/>
        </w:rPr>
        <w:t>revised</w:t>
      </w:r>
      <w:r w:rsidR="004671F5">
        <w:rPr>
          <w:b w:val="0"/>
          <w:color w:val="53565A"/>
        </w:rPr>
        <w:t xml:space="preserve"> list can be found online at </w:t>
      </w:r>
      <w:hyperlink r:id="rId15" w:history="1">
        <w:r w:rsidR="004671F5" w:rsidRPr="00D9096B">
          <w:rPr>
            <w:rStyle w:val="Hyperlink"/>
            <w:b w:val="0"/>
          </w:rPr>
          <w:t>www.energyandresources.vic.gov.au/esi</w:t>
        </w:r>
      </w:hyperlink>
    </w:p>
    <w:p w14:paraId="71F2C996" w14:textId="1F3B8947" w:rsidR="00F70BDB" w:rsidRDefault="00F70BDB" w:rsidP="00F70BDB">
      <w:pPr>
        <w:spacing w:after="120"/>
      </w:pPr>
      <w:r w:rsidRPr="003740F6">
        <w:t xml:space="preserve">This list would be a new schedule to the VEET Regulations and would include sufficient </w:t>
      </w:r>
      <w:r w:rsidRPr="00F02AC2">
        <w:t>information to allow both the Essential Services Commission and energy retailers to identify each site.</w:t>
      </w:r>
      <w:r w:rsidRPr="00D904E3">
        <w:t xml:space="preserve"> It is proposed that this </w:t>
      </w:r>
      <w:r w:rsidRPr="00F02AC2">
        <w:t xml:space="preserve">information </w:t>
      </w:r>
      <w:r w:rsidRPr="00D904E3">
        <w:t xml:space="preserve">should be the name of </w:t>
      </w:r>
      <w:r>
        <w:t>each</w:t>
      </w:r>
      <w:r w:rsidRPr="00D904E3">
        <w:t xml:space="preserve"> organisation and the physical address of </w:t>
      </w:r>
      <w:r>
        <w:t>each</w:t>
      </w:r>
      <w:r w:rsidRPr="00D904E3">
        <w:t xml:space="preserve"> site concerned</w:t>
      </w:r>
      <w:r w:rsidRPr="003740F6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75"/>
      </w:tblGrid>
      <w:tr w:rsidR="00F70BDB" w14:paraId="3DC0E2EF" w14:textId="77777777" w:rsidTr="008B4ECF">
        <w:tc>
          <w:tcPr>
            <w:tcW w:w="4375" w:type="dxa"/>
            <w:shd w:val="clear" w:color="auto" w:fill="D9D9D9" w:themeFill="background1" w:themeFillShade="D9"/>
          </w:tcPr>
          <w:p w14:paraId="0A2C7967" w14:textId="77777777" w:rsidR="00F70BDB" w:rsidRPr="00ED2AB2" w:rsidRDefault="00F70BDB" w:rsidP="008B4ECF">
            <w:pPr>
              <w:spacing w:before="120" w:after="120"/>
              <w:rPr>
                <w:rFonts w:ascii="Tahoma" w:eastAsiaTheme="minorHAnsi" w:hAnsi="Tahoma" w:cs="Tahoma"/>
                <w:b/>
                <w:color w:val="auto"/>
                <w:szCs w:val="20"/>
                <w:lang w:eastAsia="en-US"/>
              </w:rPr>
            </w:pPr>
            <w:r w:rsidRPr="00ED2AB2">
              <w:rPr>
                <w:rFonts w:ascii="Tahoma" w:eastAsiaTheme="minorHAnsi" w:hAnsi="Tahoma" w:cs="Tahoma"/>
                <w:b/>
                <w:color w:val="auto"/>
                <w:szCs w:val="20"/>
                <w:lang w:eastAsia="en-US"/>
              </w:rPr>
              <w:t>Question:</w:t>
            </w:r>
          </w:p>
          <w:p w14:paraId="673A2C46" w14:textId="67B7E42F" w:rsidR="00F70BDB" w:rsidRDefault="00F70BDB" w:rsidP="008B4ECF">
            <w:pPr>
              <w:pStyle w:val="bodycopy"/>
              <w:rPr>
                <w:rFonts w:ascii="Tahoma" w:eastAsiaTheme="minorHAnsi" w:hAnsi="Tahoma" w:cs="Tahoma"/>
                <w:color w:val="auto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lang w:eastAsia="en-US"/>
              </w:rPr>
              <w:t xml:space="preserve">Does listing the name and physical address of each organisation </w:t>
            </w:r>
            <w:r w:rsidR="00E0150B">
              <w:rPr>
                <w:rFonts w:ascii="Tahoma" w:eastAsiaTheme="minorHAnsi" w:hAnsi="Tahoma" w:cs="Tahoma"/>
                <w:color w:val="auto"/>
                <w:lang w:eastAsia="en-US"/>
              </w:rPr>
              <w:t xml:space="preserve">give </w:t>
            </w:r>
            <w:r>
              <w:rPr>
                <w:rFonts w:ascii="Tahoma" w:eastAsiaTheme="minorHAnsi" w:hAnsi="Tahoma" w:cs="Tahoma"/>
                <w:color w:val="auto"/>
                <w:lang w:eastAsia="en-US"/>
              </w:rPr>
              <w:t>energy retailers sufficient information to identify the site?</w:t>
            </w:r>
          </w:p>
          <w:p w14:paraId="3DC15AB0" w14:textId="77777777" w:rsidR="00F70BDB" w:rsidRPr="007E3294" w:rsidRDefault="00F70BDB" w:rsidP="008B4ECF">
            <w:pPr>
              <w:pStyle w:val="bodycopy"/>
              <w:rPr>
                <w:rFonts w:eastAsiaTheme="minorHAnsi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lang w:eastAsia="en-US"/>
              </w:rPr>
              <w:t xml:space="preserve">Is this information appropriate for a </w:t>
            </w:r>
            <w:r>
              <w:rPr>
                <w:rFonts w:ascii="Tahoma" w:eastAsiaTheme="minorHAnsi" w:hAnsi="Tahoma" w:cs="Tahoma"/>
                <w:color w:val="auto"/>
                <w:lang w:eastAsia="en-US"/>
              </w:rPr>
              <w:br/>
              <w:t>public register?</w:t>
            </w:r>
          </w:p>
        </w:tc>
      </w:tr>
    </w:tbl>
    <w:p w14:paraId="10DFBA17" w14:textId="77777777" w:rsidR="00F70BDB" w:rsidRPr="00F70BDB" w:rsidRDefault="00F70BDB" w:rsidP="00D9096B">
      <w:pPr>
        <w:pStyle w:val="bodycopy"/>
        <w:rPr>
          <w:b/>
        </w:rPr>
      </w:pPr>
    </w:p>
    <w:p w14:paraId="4A0E2C74" w14:textId="77777777" w:rsidR="00F70BDB" w:rsidRDefault="00F70BDB" w:rsidP="00AD3CC9">
      <w:pPr>
        <w:spacing w:before="240" w:after="120"/>
        <w:rPr>
          <w:rFonts w:cs="Arial"/>
          <w:b/>
          <w:color w:val="auto"/>
          <w:szCs w:val="20"/>
        </w:rPr>
      </w:pPr>
    </w:p>
    <w:p w14:paraId="0CA2C396" w14:textId="77777777" w:rsidR="00AD3CC9" w:rsidRPr="003740F6" w:rsidRDefault="00AD3CC9" w:rsidP="00AD3CC9">
      <w:pPr>
        <w:spacing w:before="240" w:after="120"/>
        <w:rPr>
          <w:rFonts w:cs="Arial"/>
          <w:b/>
          <w:color w:val="auto"/>
          <w:szCs w:val="20"/>
        </w:rPr>
      </w:pPr>
      <w:r w:rsidRPr="003740F6">
        <w:rPr>
          <w:rFonts w:cs="Arial"/>
          <w:b/>
          <w:color w:val="auto"/>
          <w:szCs w:val="20"/>
        </w:rPr>
        <w:t>Allowing participation now</w:t>
      </w:r>
    </w:p>
    <w:p w14:paraId="5B3608F0" w14:textId="2B9587F8" w:rsidR="00AD3CC9" w:rsidRPr="003740F6" w:rsidRDefault="00AD3CC9" w:rsidP="00AD3CC9">
      <w:pPr>
        <w:spacing w:after="120"/>
      </w:pPr>
      <w:r w:rsidRPr="003740F6">
        <w:lastRenderedPageBreak/>
        <w:t xml:space="preserve">A number of </w:t>
      </w:r>
      <w:r w:rsidR="004671F5">
        <w:t xml:space="preserve">currently excluded </w:t>
      </w:r>
      <w:r w:rsidR="008E6F8C" w:rsidRPr="003740F6">
        <w:t>large energy users</w:t>
      </w:r>
      <w:r w:rsidRPr="003740F6">
        <w:t xml:space="preserve"> in Victoria have expressed an interest in being able to participate in the VEET scheme. </w:t>
      </w:r>
      <w:r w:rsidR="00D1253B" w:rsidRPr="003740F6">
        <w:t xml:space="preserve">This </w:t>
      </w:r>
      <w:r w:rsidR="00A427F1" w:rsidRPr="003740F6">
        <w:t>option would</w:t>
      </w:r>
      <w:r w:rsidRPr="003740F6">
        <w:t xml:space="preserve"> allow these </w:t>
      </w:r>
      <w:r w:rsidR="004C0245" w:rsidRPr="003740F6">
        <w:t>large energy users</w:t>
      </w:r>
      <w:r w:rsidRPr="003740F6">
        <w:t xml:space="preserve"> to </w:t>
      </w:r>
      <w:r w:rsidR="003E3333">
        <w:t>participate</w:t>
      </w:r>
      <w:r w:rsidRPr="003740F6">
        <w:t xml:space="preserve"> while creating a transition period for others.</w:t>
      </w:r>
    </w:p>
    <w:p w14:paraId="4301C8E9" w14:textId="77777777" w:rsidR="00AD3CC9" w:rsidRPr="003740F6" w:rsidRDefault="004C0245" w:rsidP="00AD3CC9">
      <w:pPr>
        <w:spacing w:before="240" w:after="120"/>
        <w:rPr>
          <w:rFonts w:cs="Arial"/>
          <w:b/>
          <w:color w:val="auto"/>
          <w:szCs w:val="20"/>
        </w:rPr>
      </w:pPr>
      <w:r w:rsidRPr="003740F6">
        <w:rPr>
          <w:rFonts w:cs="Arial"/>
          <w:b/>
          <w:color w:val="auto"/>
          <w:szCs w:val="20"/>
        </w:rPr>
        <w:t>Allowing for scheduling of upgrades</w:t>
      </w:r>
    </w:p>
    <w:p w14:paraId="368577CC" w14:textId="5527CE7E" w:rsidR="00AD3CC9" w:rsidRPr="003740F6" w:rsidRDefault="00AD3CC9" w:rsidP="00AD3CC9">
      <w:pPr>
        <w:spacing w:after="120"/>
        <w:rPr>
          <w:rFonts w:cs="Arial"/>
          <w:szCs w:val="20"/>
        </w:rPr>
      </w:pPr>
      <w:r w:rsidRPr="003740F6">
        <w:rPr>
          <w:rFonts w:cs="Arial"/>
          <w:szCs w:val="20"/>
        </w:rPr>
        <w:t xml:space="preserve">The voluntary period would allow </w:t>
      </w:r>
      <w:r w:rsidR="007922E2">
        <w:rPr>
          <w:rFonts w:cs="Arial"/>
          <w:szCs w:val="20"/>
        </w:rPr>
        <w:t xml:space="preserve">excluded </w:t>
      </w:r>
      <w:r w:rsidR="004C0245" w:rsidRPr="003740F6">
        <w:rPr>
          <w:rFonts w:cs="Arial"/>
          <w:szCs w:val="20"/>
        </w:rPr>
        <w:t>large energy users</w:t>
      </w:r>
      <w:r w:rsidRPr="003740F6">
        <w:rPr>
          <w:rFonts w:cs="Arial"/>
          <w:szCs w:val="20"/>
        </w:rPr>
        <w:t xml:space="preserve"> time </w:t>
      </w:r>
      <w:r w:rsidR="004C0245" w:rsidRPr="003740F6">
        <w:rPr>
          <w:rFonts w:cs="Arial"/>
          <w:szCs w:val="20"/>
        </w:rPr>
        <w:t xml:space="preserve">to plan and schedule energy efficiency upgrades </w:t>
      </w:r>
      <w:r w:rsidR="008D6B43" w:rsidRPr="003740F6">
        <w:rPr>
          <w:rFonts w:cs="Arial"/>
          <w:szCs w:val="20"/>
        </w:rPr>
        <w:t xml:space="preserve">as these </w:t>
      </w:r>
      <w:r w:rsidR="003E3333">
        <w:rPr>
          <w:rFonts w:cs="Arial"/>
          <w:szCs w:val="20"/>
        </w:rPr>
        <w:t>may</w:t>
      </w:r>
      <w:r w:rsidR="00F70BDB">
        <w:rPr>
          <w:rFonts w:cs="Arial"/>
          <w:szCs w:val="20"/>
        </w:rPr>
        <w:t xml:space="preserve"> </w:t>
      </w:r>
      <w:r w:rsidR="003E3333">
        <w:rPr>
          <w:rFonts w:cs="Arial"/>
          <w:szCs w:val="20"/>
        </w:rPr>
        <w:t xml:space="preserve">be </w:t>
      </w:r>
      <w:r w:rsidR="008D6B43" w:rsidRPr="003740F6">
        <w:rPr>
          <w:rFonts w:cs="Arial"/>
          <w:szCs w:val="20"/>
        </w:rPr>
        <w:t>relatively large projects</w:t>
      </w:r>
      <w:r w:rsidR="004C0245" w:rsidRPr="003740F6">
        <w:rPr>
          <w:rFonts w:cs="Arial"/>
          <w:szCs w:val="20"/>
        </w:rPr>
        <w:t xml:space="preserve">. </w:t>
      </w:r>
      <w:r w:rsidRPr="003740F6">
        <w:rPr>
          <w:rFonts w:cs="Arial"/>
          <w:szCs w:val="20"/>
        </w:rPr>
        <w:t xml:space="preserve">For this reason, under </w:t>
      </w:r>
      <w:r w:rsidR="00D1253B" w:rsidRPr="003740F6">
        <w:rPr>
          <w:rFonts w:cs="Arial"/>
          <w:szCs w:val="20"/>
        </w:rPr>
        <w:t>this option</w:t>
      </w:r>
      <w:r w:rsidRPr="003740F6">
        <w:rPr>
          <w:rFonts w:cs="Arial"/>
          <w:szCs w:val="20"/>
        </w:rPr>
        <w:t>, a</w:t>
      </w:r>
      <w:r w:rsidR="007922E2">
        <w:rPr>
          <w:rFonts w:cs="Arial"/>
          <w:szCs w:val="20"/>
        </w:rPr>
        <w:t>n excluded</w:t>
      </w:r>
      <w:r w:rsidRPr="003740F6">
        <w:rPr>
          <w:rFonts w:cs="Arial"/>
          <w:szCs w:val="20"/>
        </w:rPr>
        <w:t xml:space="preserve"> </w:t>
      </w:r>
      <w:r w:rsidR="00A7685C" w:rsidRPr="003740F6">
        <w:rPr>
          <w:rFonts w:cs="Arial"/>
          <w:szCs w:val="20"/>
        </w:rPr>
        <w:t xml:space="preserve">large energy user </w:t>
      </w:r>
      <w:r w:rsidRPr="003740F6">
        <w:rPr>
          <w:rFonts w:cs="Arial"/>
          <w:szCs w:val="20"/>
        </w:rPr>
        <w:t xml:space="preserve">would only </w:t>
      </w:r>
      <w:r w:rsidR="004671F5">
        <w:rPr>
          <w:rFonts w:cs="Arial"/>
          <w:szCs w:val="20"/>
        </w:rPr>
        <w:t xml:space="preserve">generate a liability </w:t>
      </w:r>
      <w:r w:rsidRPr="003740F6">
        <w:rPr>
          <w:rFonts w:cs="Arial"/>
          <w:szCs w:val="20"/>
        </w:rPr>
        <w:t>once it had generated its first certificate.</w:t>
      </w:r>
    </w:p>
    <w:p w14:paraId="2CA8B7AE" w14:textId="77777777" w:rsidR="00130F4B" w:rsidRPr="003740F6" w:rsidRDefault="00BD16DB" w:rsidP="00130F4B">
      <w:pPr>
        <w:pStyle w:val="heading2black"/>
      </w:pPr>
      <w:r w:rsidRPr="003740F6">
        <w:t>B</w:t>
      </w:r>
      <w:r w:rsidR="00130F4B" w:rsidRPr="003740F6">
        <w:t>urden for energy retailers</w:t>
      </w:r>
    </w:p>
    <w:p w14:paraId="5F9B56F7" w14:textId="49232C36" w:rsidR="00BD16DB" w:rsidRDefault="00801CE8" w:rsidP="00BD16DB">
      <w:pPr>
        <w:pStyle w:val="bodycopy"/>
      </w:pPr>
      <w:r w:rsidRPr="003740F6">
        <w:t>The gradual option</w:t>
      </w:r>
      <w:r w:rsidR="00BD16DB" w:rsidRPr="003740F6">
        <w:t xml:space="preserve"> would have the disadvantage of extending for another three years the administrative and compliance burden on Relevant Entities involved in claiming exemptions for </w:t>
      </w:r>
      <w:r w:rsidR="008E6F8C" w:rsidRPr="003740F6">
        <w:t>large energy users</w:t>
      </w:r>
      <w:r w:rsidR="00BD16DB" w:rsidRPr="003740F6">
        <w:t xml:space="preserve"> when submitting their annual Energy Acquisition Statements.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75"/>
      </w:tblGrid>
      <w:tr w:rsidR="00F603ED" w14:paraId="3A73955E" w14:textId="77777777" w:rsidTr="00636D04">
        <w:tc>
          <w:tcPr>
            <w:tcW w:w="4375" w:type="dxa"/>
            <w:shd w:val="clear" w:color="auto" w:fill="D9D9D9" w:themeFill="background1" w:themeFillShade="D9"/>
          </w:tcPr>
          <w:p w14:paraId="3C2C5996" w14:textId="376F514A" w:rsidR="00F603ED" w:rsidRPr="00ED2AB2" w:rsidRDefault="00F603ED" w:rsidP="00636D04">
            <w:pPr>
              <w:spacing w:before="120" w:after="120"/>
              <w:rPr>
                <w:rFonts w:ascii="Tahoma" w:eastAsiaTheme="minorHAnsi" w:hAnsi="Tahoma" w:cs="Tahoma"/>
                <w:b/>
                <w:color w:val="auto"/>
                <w:szCs w:val="20"/>
                <w:lang w:eastAsia="en-US"/>
              </w:rPr>
            </w:pPr>
            <w:r w:rsidRPr="00ED2AB2">
              <w:rPr>
                <w:rFonts w:ascii="Tahoma" w:eastAsiaTheme="minorHAnsi" w:hAnsi="Tahoma" w:cs="Tahoma"/>
                <w:b/>
                <w:color w:val="auto"/>
                <w:szCs w:val="20"/>
                <w:lang w:eastAsia="en-US"/>
              </w:rPr>
              <w:t>Question</w:t>
            </w:r>
            <w:r>
              <w:rPr>
                <w:rFonts w:ascii="Tahoma" w:eastAsiaTheme="minorHAnsi" w:hAnsi="Tahoma" w:cs="Tahoma"/>
                <w:b/>
                <w:color w:val="auto"/>
                <w:szCs w:val="20"/>
                <w:lang w:eastAsia="en-US"/>
              </w:rPr>
              <w:t>s</w:t>
            </w:r>
            <w:r w:rsidRPr="00ED2AB2">
              <w:rPr>
                <w:rFonts w:ascii="Tahoma" w:eastAsiaTheme="minorHAnsi" w:hAnsi="Tahoma" w:cs="Tahoma"/>
                <w:b/>
                <w:color w:val="auto"/>
                <w:szCs w:val="20"/>
                <w:lang w:eastAsia="en-US"/>
              </w:rPr>
              <w:t>:</w:t>
            </w:r>
          </w:p>
          <w:p w14:paraId="64969F53" w14:textId="77777777" w:rsidR="00F603ED" w:rsidRDefault="00F603ED" w:rsidP="00636D04">
            <w:pPr>
              <w:pStyle w:val="bodycopy"/>
              <w:rPr>
                <w:rFonts w:ascii="Tahoma" w:eastAsiaTheme="minorHAnsi" w:hAnsi="Tahoma" w:cs="Tahoma"/>
                <w:color w:val="auto"/>
                <w:lang w:eastAsia="en-US"/>
              </w:rPr>
            </w:pPr>
            <w:r w:rsidRPr="00F603ED">
              <w:rPr>
                <w:rFonts w:ascii="Tahoma" w:eastAsiaTheme="minorHAnsi" w:hAnsi="Tahoma" w:cs="Tahoma"/>
                <w:color w:val="auto"/>
                <w:lang w:eastAsia="en-US"/>
              </w:rPr>
              <w:t>Of the options provided, which is your preferred option? Please say why.</w:t>
            </w:r>
          </w:p>
          <w:p w14:paraId="3C1B8E85" w14:textId="77777777" w:rsidR="00F603ED" w:rsidRDefault="00F603ED" w:rsidP="00636D04">
            <w:pPr>
              <w:pStyle w:val="bodycopy"/>
              <w:rPr>
                <w:rFonts w:ascii="Tahoma" w:eastAsiaTheme="minorHAnsi" w:hAnsi="Tahoma" w:cs="Tahoma"/>
                <w:color w:val="auto"/>
                <w:lang w:eastAsia="en-US"/>
              </w:rPr>
            </w:pPr>
            <w:r w:rsidRPr="00F603ED">
              <w:rPr>
                <w:rFonts w:ascii="Tahoma" w:eastAsiaTheme="minorHAnsi" w:hAnsi="Tahoma" w:cs="Tahoma"/>
                <w:color w:val="auto"/>
                <w:lang w:eastAsia="en-US"/>
              </w:rPr>
              <w:t>Are there any other options or issues that have not been considered?</w:t>
            </w:r>
          </w:p>
          <w:p w14:paraId="1A2FE512" w14:textId="78964D7D" w:rsidR="00F603ED" w:rsidRPr="007E3294" w:rsidRDefault="00F603ED" w:rsidP="00636D04">
            <w:pPr>
              <w:pStyle w:val="bodycopy"/>
              <w:rPr>
                <w:rFonts w:eastAsiaTheme="minorHAnsi"/>
                <w:lang w:eastAsia="en-US"/>
              </w:rPr>
            </w:pPr>
            <w:r w:rsidRPr="00F603ED">
              <w:rPr>
                <w:rFonts w:ascii="Tahoma" w:eastAsiaTheme="minorHAnsi" w:hAnsi="Tahoma" w:cs="Tahoma"/>
                <w:color w:val="auto"/>
                <w:lang w:eastAsia="en-US"/>
              </w:rPr>
              <w:t>Do you have any comments on these proposals?</w:t>
            </w:r>
          </w:p>
        </w:tc>
      </w:tr>
    </w:tbl>
    <w:p w14:paraId="656429E1" w14:textId="77777777" w:rsidR="006E2398" w:rsidRPr="003740F6" w:rsidRDefault="006E2398" w:rsidP="00D13026">
      <w:pPr>
        <w:pStyle w:val="heading1blue"/>
      </w:pPr>
      <w:r w:rsidRPr="003740F6">
        <w:t>Next steps</w:t>
      </w:r>
    </w:p>
    <w:p w14:paraId="4EA78902" w14:textId="77777777" w:rsidR="00ED3C06" w:rsidRPr="003740F6" w:rsidRDefault="00ED3C06" w:rsidP="00D13026">
      <w:pPr>
        <w:pStyle w:val="heading2black"/>
      </w:pPr>
      <w:r w:rsidRPr="003740F6">
        <w:t>Consultation day</w:t>
      </w:r>
    </w:p>
    <w:p w14:paraId="0B673E60" w14:textId="2B627A9C" w:rsidR="005157EC" w:rsidRPr="00D904E3" w:rsidRDefault="00ED3C06" w:rsidP="002F5F2B">
      <w:pPr>
        <w:pStyle w:val="bodycopy"/>
      </w:pPr>
      <w:r w:rsidRPr="003740F6">
        <w:t xml:space="preserve">There will be a public consultation day for interested parties </w:t>
      </w:r>
      <w:r w:rsidR="002F5F2B" w:rsidRPr="00D904E3">
        <w:t>in June 2016.</w:t>
      </w:r>
    </w:p>
    <w:p w14:paraId="12D09E4D" w14:textId="14B9BB9D" w:rsidR="00FA7E28" w:rsidRPr="003740F6" w:rsidRDefault="00ED3C06" w:rsidP="00ED3C06">
      <w:pPr>
        <w:pStyle w:val="bodycopy"/>
      </w:pPr>
      <w:r w:rsidRPr="003740F6">
        <w:t xml:space="preserve">Please see </w:t>
      </w:r>
      <w:r w:rsidR="00426E56" w:rsidRPr="003740F6">
        <w:t xml:space="preserve">the </w:t>
      </w:r>
      <w:r w:rsidR="00E0150B">
        <w:t>d</w:t>
      </w:r>
      <w:r w:rsidR="00426E56" w:rsidRPr="003740F6">
        <w:t xml:space="preserve">epartment’s </w:t>
      </w:r>
      <w:r w:rsidRPr="003740F6">
        <w:t xml:space="preserve">website </w:t>
      </w:r>
      <w:r w:rsidR="00426E56" w:rsidRPr="003740F6">
        <w:br/>
      </w:r>
      <w:r w:rsidRPr="003740F6">
        <w:t xml:space="preserve">for </w:t>
      </w:r>
      <w:r w:rsidR="002F5F2B" w:rsidRPr="003740F6">
        <w:t xml:space="preserve">further information including, time, date </w:t>
      </w:r>
      <w:r w:rsidR="002F5F2B" w:rsidRPr="003740F6">
        <w:br/>
        <w:t>and location</w:t>
      </w:r>
      <w:r w:rsidR="009E0E6E" w:rsidRPr="003740F6">
        <w:t>:</w:t>
      </w:r>
      <w:r w:rsidR="009E0E6E" w:rsidRPr="003740F6">
        <w:br/>
      </w:r>
      <w:hyperlink r:id="rId16" w:history="1">
        <w:r w:rsidR="007F51B5" w:rsidRPr="003740F6">
          <w:rPr>
            <w:rStyle w:val="Hyperlink"/>
          </w:rPr>
          <w:t>www.energyandresources.vic.gov.au/esi</w:t>
        </w:r>
      </w:hyperlink>
    </w:p>
    <w:p w14:paraId="6855B701" w14:textId="77777777" w:rsidR="006E2398" w:rsidRPr="003740F6" w:rsidRDefault="006E2398" w:rsidP="00D13026">
      <w:pPr>
        <w:pStyle w:val="heading1blue"/>
      </w:pPr>
      <w:r w:rsidRPr="003740F6">
        <w:t xml:space="preserve">How to provide </w:t>
      </w:r>
      <w:r w:rsidR="009E0E6E" w:rsidRPr="003740F6">
        <w:t>your comments</w:t>
      </w:r>
    </w:p>
    <w:p w14:paraId="3B5A82B2" w14:textId="77777777" w:rsidR="00AF45E4" w:rsidRPr="00D904E3" w:rsidRDefault="002025AE" w:rsidP="006E0AC6">
      <w:r w:rsidRPr="003740F6">
        <w:t>This document is intended to be read alongside the draft Regulation</w:t>
      </w:r>
      <w:r w:rsidR="004C1BFB" w:rsidRPr="003740F6">
        <w:t xml:space="preserve"> regarding the exclusion for </w:t>
      </w:r>
      <w:r w:rsidR="008E6F8C" w:rsidRPr="003740F6">
        <w:t>large energy users</w:t>
      </w:r>
      <w:r w:rsidR="00426E56" w:rsidRPr="003740F6">
        <w:t xml:space="preserve"> which can be accessed online at </w:t>
      </w:r>
      <w:hyperlink r:id="rId17" w:history="1">
        <w:r w:rsidR="001F40F4" w:rsidRPr="00D904E3">
          <w:rPr>
            <w:rStyle w:val="Hyperlink"/>
          </w:rPr>
          <w:t>www.energyandresources.vic.gov.au/esi</w:t>
        </w:r>
      </w:hyperlink>
      <w:r w:rsidR="00AF45E4" w:rsidRPr="00D904E3">
        <w:t>.</w:t>
      </w:r>
    </w:p>
    <w:p w14:paraId="402209C5" w14:textId="77777777" w:rsidR="00AF45E4" w:rsidRPr="003740F6" w:rsidRDefault="00AF45E4" w:rsidP="006E0AC6"/>
    <w:p w14:paraId="74DD97E4" w14:textId="77777777" w:rsidR="00A7685C" w:rsidRPr="003740F6" w:rsidRDefault="002025AE" w:rsidP="00A7685C">
      <w:r w:rsidRPr="003740F6">
        <w:t>Responses should clearly state the issue and</w:t>
      </w:r>
      <w:r w:rsidR="003C0487" w:rsidRPr="003740F6">
        <w:t>,</w:t>
      </w:r>
      <w:r w:rsidRPr="003740F6">
        <w:t xml:space="preserve"> where relevant, </w:t>
      </w:r>
      <w:r w:rsidR="004C1BFB" w:rsidRPr="003740F6">
        <w:t xml:space="preserve">make </w:t>
      </w:r>
      <w:r w:rsidRPr="003740F6">
        <w:t xml:space="preserve">reference </w:t>
      </w:r>
      <w:r w:rsidR="004C1BFB" w:rsidRPr="003740F6">
        <w:t xml:space="preserve">to </w:t>
      </w:r>
      <w:r w:rsidRPr="003740F6">
        <w:t>specific sections of the draft Regulation.</w:t>
      </w:r>
    </w:p>
    <w:p w14:paraId="7418F10C" w14:textId="77777777" w:rsidR="006E0AC6" w:rsidRPr="003740F6" w:rsidRDefault="00FA7E28" w:rsidP="00A7685C">
      <w:pPr>
        <w:pStyle w:val="heading2black"/>
      </w:pPr>
      <w:r w:rsidRPr="003740F6">
        <w:t>Submitting by email</w:t>
      </w:r>
    </w:p>
    <w:p w14:paraId="7BE456DC" w14:textId="77777777" w:rsidR="007F51B5" w:rsidRPr="00D904E3" w:rsidRDefault="006E2398" w:rsidP="006E0AC6">
      <w:r w:rsidRPr="003740F6">
        <w:t xml:space="preserve">Submissions may be emailed to </w:t>
      </w:r>
      <w:hyperlink r:id="rId18" w:history="1">
        <w:r w:rsidR="007F51B5" w:rsidRPr="00D904E3">
          <w:rPr>
            <w:rStyle w:val="Hyperlink"/>
          </w:rPr>
          <w:t>energysaver.incentive@ecodev.vic.gov.au</w:t>
        </w:r>
      </w:hyperlink>
      <w:r w:rsidR="007F51B5" w:rsidRPr="00D904E3">
        <w:t>.</w:t>
      </w:r>
    </w:p>
    <w:p w14:paraId="01E53FB8" w14:textId="77777777" w:rsidR="00B02F0E" w:rsidRPr="003740F6" w:rsidRDefault="00B02F0E" w:rsidP="006E0AC6"/>
    <w:p w14:paraId="52CA2AD1" w14:textId="28E0D312" w:rsidR="006E2398" w:rsidRPr="003740F6" w:rsidRDefault="006E2398" w:rsidP="006E0AC6">
      <w:r w:rsidRPr="003740F6">
        <w:t xml:space="preserve">Please </w:t>
      </w:r>
      <w:r w:rsidR="008A636A" w:rsidRPr="003740F6">
        <w:t xml:space="preserve">use the </w:t>
      </w:r>
      <w:r w:rsidRPr="003740F6">
        <w:t>subject</w:t>
      </w:r>
      <w:r w:rsidR="002D51B5" w:rsidRPr="003740F6">
        <w:t>:</w:t>
      </w:r>
      <w:r w:rsidR="008A636A" w:rsidRPr="003740F6">
        <w:t xml:space="preserve"> </w:t>
      </w:r>
      <w:r w:rsidR="00E61A79" w:rsidRPr="003740F6">
        <w:br/>
      </w:r>
      <w:r w:rsidR="00F443DD" w:rsidRPr="003740F6">
        <w:rPr>
          <w:i/>
        </w:rPr>
        <w:t>VEET: o</w:t>
      </w:r>
      <w:r w:rsidR="00D91519" w:rsidRPr="003740F6">
        <w:rPr>
          <w:i/>
        </w:rPr>
        <w:t>ptions for including</w:t>
      </w:r>
      <w:r w:rsidR="002D51B5" w:rsidRPr="003740F6">
        <w:rPr>
          <w:i/>
        </w:rPr>
        <w:t xml:space="preserve"> </w:t>
      </w:r>
      <w:r w:rsidR="008E6F8C" w:rsidRPr="003740F6">
        <w:rPr>
          <w:i/>
        </w:rPr>
        <w:t>large energy users</w:t>
      </w:r>
      <w:r w:rsidR="007922E2">
        <w:rPr>
          <w:i/>
        </w:rPr>
        <w:t xml:space="preserve"> currently excluded from the scheme</w:t>
      </w:r>
    </w:p>
    <w:p w14:paraId="30D97DE1" w14:textId="77777777" w:rsidR="002D51B5" w:rsidRPr="003740F6" w:rsidRDefault="001B412A" w:rsidP="00D13026">
      <w:pPr>
        <w:pStyle w:val="heading2black"/>
      </w:pPr>
      <w:r w:rsidRPr="003740F6">
        <w:t>Submitting b</w:t>
      </w:r>
      <w:r w:rsidR="002D51B5" w:rsidRPr="003740F6">
        <w:t>y post</w:t>
      </w:r>
    </w:p>
    <w:p w14:paraId="22BEE513" w14:textId="77777777" w:rsidR="004C1BFB" w:rsidRPr="003740F6" w:rsidRDefault="004C1BFB" w:rsidP="009E0E6E">
      <w:pPr>
        <w:pStyle w:val="heading1blue"/>
        <w:spacing w:before="0"/>
        <w:rPr>
          <w:color w:val="53565A"/>
          <w:sz w:val="20"/>
        </w:rPr>
      </w:pPr>
      <w:r w:rsidRPr="003740F6">
        <w:rPr>
          <w:color w:val="53565A"/>
          <w:sz w:val="20"/>
        </w:rPr>
        <w:t>Alternatively, responses may be provided in writing to:</w:t>
      </w:r>
    </w:p>
    <w:p w14:paraId="1066D68F" w14:textId="540E2BF6" w:rsidR="004C1BFB" w:rsidRPr="003740F6" w:rsidRDefault="00F443DD" w:rsidP="009E0E6E">
      <w:pPr>
        <w:spacing w:after="120"/>
      </w:pPr>
      <w:r w:rsidRPr="003740F6">
        <w:rPr>
          <w:i/>
        </w:rPr>
        <w:t>VEET: o</w:t>
      </w:r>
      <w:r w:rsidR="00D91519" w:rsidRPr="003740F6">
        <w:rPr>
          <w:i/>
        </w:rPr>
        <w:t>ptions for including</w:t>
      </w:r>
      <w:r w:rsidR="004C1BFB" w:rsidRPr="003740F6">
        <w:rPr>
          <w:i/>
        </w:rPr>
        <w:t xml:space="preserve"> </w:t>
      </w:r>
      <w:r w:rsidR="008E6F8C" w:rsidRPr="003740F6">
        <w:rPr>
          <w:i/>
        </w:rPr>
        <w:t>large energy users</w:t>
      </w:r>
      <w:r w:rsidR="007922E2">
        <w:rPr>
          <w:i/>
        </w:rPr>
        <w:t xml:space="preserve"> currently excluded from the scheme</w:t>
      </w:r>
      <w:r w:rsidR="00AF45E4" w:rsidRPr="003740F6">
        <w:rPr>
          <w:i/>
        </w:rPr>
        <w:br/>
      </w:r>
      <w:r w:rsidR="004C1BFB" w:rsidRPr="003740F6">
        <w:t>Energy Policy and Programs</w:t>
      </w:r>
      <w:r w:rsidR="00AF45E4" w:rsidRPr="003740F6">
        <w:br/>
      </w:r>
      <w:r w:rsidR="004C1BFB" w:rsidRPr="003740F6">
        <w:t>Department</w:t>
      </w:r>
      <w:r w:rsidR="00426E56" w:rsidRPr="003740F6">
        <w:t xml:space="preserve"> of Economic Development, Jobs,</w:t>
      </w:r>
      <w:r w:rsidR="00AF45E4" w:rsidRPr="003740F6">
        <w:t xml:space="preserve"> </w:t>
      </w:r>
      <w:r w:rsidR="004C1BFB" w:rsidRPr="003740F6">
        <w:t>Transport and Resources</w:t>
      </w:r>
      <w:r w:rsidR="00AF45E4" w:rsidRPr="003740F6">
        <w:br/>
      </w:r>
      <w:r w:rsidR="004C1BFB" w:rsidRPr="003740F6">
        <w:t>GPO Box 4509</w:t>
      </w:r>
      <w:r w:rsidR="00AF45E4" w:rsidRPr="003740F6">
        <w:br/>
      </w:r>
      <w:r w:rsidR="004C1BFB" w:rsidRPr="003740F6">
        <w:t>Melbourne VIC 3001</w:t>
      </w:r>
    </w:p>
    <w:p w14:paraId="5441D875" w14:textId="77777777" w:rsidR="009E0E6E" w:rsidRPr="003740F6" w:rsidRDefault="009E0E6E" w:rsidP="009E0E6E">
      <w:pPr>
        <w:pStyle w:val="heading2black"/>
      </w:pPr>
      <w:r w:rsidRPr="003740F6">
        <w:t>Closing date for submissions</w:t>
      </w:r>
    </w:p>
    <w:p w14:paraId="7D19D64B" w14:textId="77777777" w:rsidR="009E0E6E" w:rsidRPr="003740F6" w:rsidRDefault="009E0E6E" w:rsidP="009E0E6E">
      <w:pPr>
        <w:pStyle w:val="bodycopy"/>
      </w:pPr>
      <w:r w:rsidRPr="003740F6">
        <w:t>Please refer to the departmental website:</w:t>
      </w:r>
      <w:r w:rsidR="00426E56" w:rsidRPr="003740F6">
        <w:rPr>
          <w:rFonts w:cs="Times New Roman"/>
          <w:szCs w:val="24"/>
        </w:rPr>
        <w:t xml:space="preserve"> </w:t>
      </w:r>
      <w:hyperlink r:id="rId19" w:history="1">
        <w:r w:rsidR="007F51B5" w:rsidRPr="003740F6">
          <w:rPr>
            <w:rStyle w:val="Hyperlink"/>
          </w:rPr>
          <w:t>www.energyandresources.vic.gov.au/esi</w:t>
        </w:r>
      </w:hyperlink>
    </w:p>
    <w:p w14:paraId="633EFA9F" w14:textId="77777777" w:rsidR="00401BBD" w:rsidRPr="003740F6" w:rsidRDefault="00401BBD" w:rsidP="00401BBD">
      <w:pPr>
        <w:pStyle w:val="heading2black"/>
      </w:pPr>
      <w:r w:rsidRPr="003740F6">
        <w:t>Confidentiality</w:t>
      </w:r>
    </w:p>
    <w:p w14:paraId="02219DE0" w14:textId="77777777" w:rsidR="00401BBD" w:rsidRPr="00F02AC2" w:rsidRDefault="00401BBD" w:rsidP="00401BBD">
      <w:pPr>
        <w:pStyle w:val="bodycopy"/>
        <w:rPr>
          <w:rStyle w:val="Hyperlink"/>
          <w:rFonts w:cs="Times New Roman"/>
          <w:szCs w:val="24"/>
        </w:rPr>
      </w:pPr>
      <w:r w:rsidRPr="00F02AC2">
        <w:rPr>
          <w:rFonts w:ascii="Helvetica" w:hAnsi="Helvetica" w:cs="Helvetica"/>
          <w:color w:val="5F5F5F"/>
        </w:rPr>
        <w:t xml:space="preserve">Submissions may be published on the website. Please indicate if the submission, or sections within the submission, </w:t>
      </w:r>
      <w:r w:rsidR="00475EB7" w:rsidRPr="003740F6">
        <w:rPr>
          <w:rFonts w:ascii="Helvetica" w:hAnsi="Helvetica" w:cs="Helvetica"/>
          <w:color w:val="5F5F5F"/>
        </w:rPr>
        <w:t>is</w:t>
      </w:r>
      <w:r w:rsidRPr="003740F6">
        <w:rPr>
          <w:rFonts w:ascii="Helvetica" w:hAnsi="Helvetica" w:cs="Helvetica"/>
          <w:color w:val="5F5F5F"/>
        </w:rPr>
        <w:t xml:space="preserve"> confidential or contain</w:t>
      </w:r>
      <w:r w:rsidR="001F40F4" w:rsidRPr="003740F6">
        <w:rPr>
          <w:rFonts w:ascii="Helvetica" w:hAnsi="Helvetica" w:cs="Helvetica"/>
          <w:color w:val="5F5F5F"/>
        </w:rPr>
        <w:t>s</w:t>
      </w:r>
      <w:r w:rsidRPr="003740F6">
        <w:rPr>
          <w:rFonts w:ascii="Helvetica" w:hAnsi="Helvetica" w:cs="Helvetica"/>
          <w:color w:val="5F5F5F"/>
        </w:rPr>
        <w:t xml:space="preserve"> sensitive information that is not for publication. </w:t>
      </w:r>
    </w:p>
    <w:p w14:paraId="5EB2545E" w14:textId="77777777" w:rsidR="00D76005" w:rsidRPr="003740F6" w:rsidRDefault="00BA5C98" w:rsidP="00D13026">
      <w:pPr>
        <w:pStyle w:val="heading1blue"/>
      </w:pPr>
      <w:r w:rsidRPr="003740F6">
        <w:t>Authorisation</w:t>
      </w:r>
    </w:p>
    <w:p w14:paraId="018ACAE0" w14:textId="30FED875" w:rsidR="00D76005" w:rsidRPr="003740F6" w:rsidRDefault="00D76005" w:rsidP="003A3C3A">
      <w:pPr>
        <w:pStyle w:val="bodycopy"/>
      </w:pPr>
      <w:r w:rsidRPr="003740F6">
        <w:t>Department</w:t>
      </w:r>
      <w:r w:rsidR="00426E56" w:rsidRPr="003740F6">
        <w:t xml:space="preserve"> of Economic Development, Jobs,</w:t>
      </w:r>
      <w:r w:rsidR="00447692">
        <w:t xml:space="preserve"> </w:t>
      </w:r>
      <w:bookmarkStart w:id="0" w:name="_GoBack"/>
      <w:bookmarkEnd w:id="0"/>
      <w:r w:rsidRPr="003740F6">
        <w:t>Transport and Resources</w:t>
      </w:r>
    </w:p>
    <w:p w14:paraId="4495A115" w14:textId="77777777" w:rsidR="00D76005" w:rsidRPr="003740F6" w:rsidRDefault="00D76005" w:rsidP="003A3C3A">
      <w:pPr>
        <w:pStyle w:val="bodycopy"/>
      </w:pPr>
      <w:r w:rsidRPr="003740F6">
        <w:t>1 Spring Street Melbourne Victoria 3000</w:t>
      </w:r>
    </w:p>
    <w:p w14:paraId="3B5174D4" w14:textId="77777777" w:rsidR="00622A86" w:rsidRPr="003740F6" w:rsidRDefault="00622A86" w:rsidP="003A3C3A">
      <w:pPr>
        <w:pStyle w:val="bodycopy"/>
      </w:pPr>
      <w:r w:rsidRPr="003740F6">
        <w:t>Telephone (03) 9651 9999</w:t>
      </w:r>
    </w:p>
    <w:p w14:paraId="3EFBB1EC" w14:textId="77777777" w:rsidR="00D76005" w:rsidRPr="003740F6" w:rsidRDefault="00D76005" w:rsidP="003A3C3A">
      <w:pPr>
        <w:pStyle w:val="bodycopy"/>
      </w:pPr>
      <w:r w:rsidRPr="003740F6">
        <w:t xml:space="preserve">© Copyright State of Victoria, </w:t>
      </w:r>
    </w:p>
    <w:p w14:paraId="58E57A75" w14:textId="77777777" w:rsidR="00D76005" w:rsidRPr="003740F6" w:rsidRDefault="00D76005" w:rsidP="003A3C3A">
      <w:pPr>
        <w:pStyle w:val="bodycopy"/>
      </w:pPr>
      <w:r w:rsidRPr="003740F6">
        <w:t>Department of Economic Development, Jo</w:t>
      </w:r>
      <w:r w:rsidR="00622A86" w:rsidRPr="003740F6">
        <w:t xml:space="preserve">bs, Transport and Resources </w:t>
      </w:r>
      <w:r w:rsidR="004A1BBD" w:rsidRPr="003740F6">
        <w:t>2016</w:t>
      </w:r>
    </w:p>
    <w:p w14:paraId="7697BE88" w14:textId="77777777" w:rsidR="00D76005" w:rsidRPr="003740F6" w:rsidRDefault="00D76005" w:rsidP="003A3C3A">
      <w:pPr>
        <w:pStyle w:val="bodycopy"/>
      </w:pPr>
      <w:r w:rsidRPr="003740F6">
        <w:t>Except for any logos, emblems, trademarks, artwork and photography this document is made available under the</w:t>
      </w:r>
      <w:r w:rsidR="00622A86" w:rsidRPr="003740F6">
        <w:t xml:space="preserve"> </w:t>
      </w:r>
      <w:r w:rsidRPr="003740F6">
        <w:t>terms of the Creative Commons Attribution 3.0 Australia license.</w:t>
      </w:r>
    </w:p>
    <w:p w14:paraId="3675540E" w14:textId="77777777" w:rsidR="007F51B5" w:rsidRDefault="00D76005" w:rsidP="003A3C3A">
      <w:pPr>
        <w:pStyle w:val="bodycopy"/>
      </w:pPr>
      <w:r w:rsidRPr="003740F6">
        <w:t xml:space="preserve">This document is also available in an accessible format at </w:t>
      </w:r>
      <w:hyperlink r:id="rId20" w:history="1">
        <w:r w:rsidR="00FA4352" w:rsidRPr="003740F6">
          <w:rPr>
            <w:rStyle w:val="Hyperlink"/>
          </w:rPr>
          <w:t>www.economicdevelopment.vic.gov.au</w:t>
        </w:r>
      </w:hyperlink>
    </w:p>
    <w:p w14:paraId="4E265F3F" w14:textId="77777777" w:rsidR="00FA4352" w:rsidRDefault="00FA4352" w:rsidP="003A3C3A">
      <w:pPr>
        <w:pStyle w:val="bodycopy"/>
      </w:pPr>
    </w:p>
    <w:sectPr w:rsidR="00FA4352" w:rsidSect="009307B4">
      <w:type w:val="continuous"/>
      <w:pgSz w:w="11906" w:h="16838"/>
      <w:pgMar w:top="1701" w:right="1440" w:bottom="1440" w:left="1440" w:header="709" w:footer="567" w:gutter="0"/>
      <w:cols w:num="2"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2AE89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7C7F3" w14:textId="77777777" w:rsidR="00BB2CD2" w:rsidRDefault="00BB2CD2" w:rsidP="00D21116">
      <w:r>
        <w:separator/>
      </w:r>
    </w:p>
  </w:endnote>
  <w:endnote w:type="continuationSeparator" w:id="0">
    <w:p w14:paraId="5D10372E" w14:textId="77777777" w:rsidR="00BB2CD2" w:rsidRDefault="00BB2CD2" w:rsidP="00D2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8651407"/>
      <w:docPartObj>
        <w:docPartGallery w:val="Page Numbers (Bottom of Page)"/>
        <w:docPartUnique/>
      </w:docPartObj>
    </w:sdtPr>
    <w:sdtEndPr/>
    <w:sdtContent>
      <w:sdt>
        <w:sdtPr>
          <w:id w:val="-187219874"/>
          <w:docPartObj>
            <w:docPartGallery w:val="Page Numbers (Top of Page)"/>
            <w:docPartUnique/>
          </w:docPartObj>
        </w:sdtPr>
        <w:sdtEndPr/>
        <w:sdtContent>
          <w:p w14:paraId="4D923F22" w14:textId="24012771" w:rsidR="006F3B79" w:rsidRPr="00F62A4A" w:rsidRDefault="00BA5C98" w:rsidP="0026126A">
            <w:pPr>
              <w:pStyle w:val="Footer"/>
              <w:tabs>
                <w:tab w:val="clear" w:pos="9026"/>
                <w:tab w:val="right" w:pos="9072"/>
              </w:tabs>
            </w:pPr>
            <w:r w:rsidRPr="00EA2367">
              <w:rPr>
                <w:color w:val="064EA8"/>
                <w:sz w:val="18"/>
                <w:szCs w:val="18"/>
              </w:rPr>
              <w:t>Victorian Energy Efficiency Target (VEET) scheme</w:t>
            </w:r>
            <w:r w:rsidR="001F3A04">
              <w:rPr>
                <w:color w:val="064EA8"/>
                <w:sz w:val="18"/>
                <w:szCs w:val="18"/>
              </w:rPr>
              <w:br/>
            </w:r>
            <w:r w:rsidRPr="00EA2367">
              <w:rPr>
                <w:color w:val="064EA8"/>
                <w:sz w:val="18"/>
                <w:szCs w:val="18"/>
              </w:rPr>
              <w:t xml:space="preserve"> </w:t>
            </w:r>
            <w:r w:rsidR="009C4A89" w:rsidRPr="00EA2367">
              <w:rPr>
                <w:color w:val="064EA8"/>
                <w:sz w:val="18"/>
                <w:szCs w:val="18"/>
              </w:rPr>
              <w:t xml:space="preserve">– </w:t>
            </w:r>
            <w:r w:rsidR="009F2948" w:rsidRPr="00FA4352">
              <w:rPr>
                <w:i/>
                <w:color w:val="064EA8"/>
                <w:sz w:val="18"/>
                <w:szCs w:val="18"/>
              </w:rPr>
              <w:t>Options for including</w:t>
            </w:r>
            <w:r w:rsidR="00C96AFD" w:rsidRPr="00FA4352">
              <w:rPr>
                <w:i/>
                <w:color w:val="064EA8"/>
                <w:sz w:val="18"/>
                <w:szCs w:val="18"/>
              </w:rPr>
              <w:t xml:space="preserve"> large</w:t>
            </w:r>
            <w:r w:rsidR="004A1BBD" w:rsidRPr="00FA4352">
              <w:rPr>
                <w:i/>
                <w:color w:val="064EA8"/>
                <w:sz w:val="18"/>
                <w:szCs w:val="18"/>
              </w:rPr>
              <w:t xml:space="preserve"> </w:t>
            </w:r>
            <w:r w:rsidR="004C0245" w:rsidRPr="00FA4352">
              <w:rPr>
                <w:i/>
                <w:color w:val="064EA8"/>
                <w:sz w:val="18"/>
                <w:szCs w:val="18"/>
              </w:rPr>
              <w:t>energy users</w:t>
            </w:r>
            <w:r w:rsidR="001F3A04">
              <w:rPr>
                <w:i/>
                <w:color w:val="064EA8"/>
                <w:sz w:val="18"/>
                <w:szCs w:val="18"/>
              </w:rPr>
              <w:t xml:space="preserve"> currently excluded from the scheme</w:t>
            </w:r>
            <w:r w:rsidR="00DB0772">
              <w:tab/>
            </w:r>
            <w:r w:rsidR="00DB0772">
              <w:tab/>
            </w:r>
            <w:r w:rsidR="006F3B79">
              <w:rPr>
                <w:b/>
                <w:bCs/>
              </w:rPr>
              <w:fldChar w:fldCharType="begin"/>
            </w:r>
            <w:r w:rsidR="006F3B79">
              <w:rPr>
                <w:b/>
                <w:bCs/>
              </w:rPr>
              <w:instrText xml:space="preserve"> PAGE </w:instrText>
            </w:r>
            <w:r w:rsidR="006F3B79">
              <w:rPr>
                <w:b/>
                <w:bCs/>
              </w:rPr>
              <w:fldChar w:fldCharType="separate"/>
            </w:r>
            <w:r w:rsidR="00447692">
              <w:rPr>
                <w:b/>
                <w:bCs/>
                <w:noProof/>
              </w:rPr>
              <w:t>3</w:t>
            </w:r>
            <w:r w:rsidR="006F3B79">
              <w:rPr>
                <w:b/>
                <w:bCs/>
              </w:rPr>
              <w:fldChar w:fldCharType="end"/>
            </w:r>
            <w:r w:rsidR="006F3B79">
              <w:t xml:space="preserve"> of </w:t>
            </w:r>
            <w:r w:rsidR="006F3B79">
              <w:rPr>
                <w:b/>
                <w:bCs/>
              </w:rPr>
              <w:fldChar w:fldCharType="begin"/>
            </w:r>
            <w:r w:rsidR="006F3B79">
              <w:rPr>
                <w:b/>
                <w:bCs/>
              </w:rPr>
              <w:instrText xml:space="preserve"> NUMPAGES  </w:instrText>
            </w:r>
            <w:r w:rsidR="006F3B79">
              <w:rPr>
                <w:b/>
                <w:bCs/>
              </w:rPr>
              <w:fldChar w:fldCharType="separate"/>
            </w:r>
            <w:r w:rsidR="00447692">
              <w:rPr>
                <w:b/>
                <w:bCs/>
                <w:noProof/>
              </w:rPr>
              <w:t>3</w:t>
            </w:r>
            <w:r w:rsidR="006F3B79">
              <w:rPr>
                <w:b/>
                <w:bCs/>
              </w:rPr>
              <w:fldChar w:fldCharType="end"/>
            </w:r>
            <w:r w:rsidR="006F3B79">
              <w:rPr>
                <w:b/>
                <w:bCs/>
              </w:rPr>
              <w:tab/>
            </w:r>
            <w:r w:rsidR="006F3B79">
              <w:rPr>
                <w:b/>
                <w:bCs/>
              </w:rPr>
              <w:tab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1A2FB" w14:textId="77777777" w:rsidR="001C3026" w:rsidRDefault="001C3026" w:rsidP="00745D4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39140" w14:textId="77777777" w:rsidR="00BB2CD2" w:rsidRDefault="00BB2CD2" w:rsidP="00D21116">
      <w:r>
        <w:separator/>
      </w:r>
    </w:p>
  </w:footnote>
  <w:footnote w:type="continuationSeparator" w:id="0">
    <w:p w14:paraId="77E75589" w14:textId="77777777" w:rsidR="00BB2CD2" w:rsidRDefault="00BB2CD2" w:rsidP="00D21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A5826" w14:textId="77777777" w:rsidR="008F511C" w:rsidRDefault="00DB0772" w:rsidP="001F6527">
    <w:pPr>
      <w:pStyle w:val="infosheettit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C1782A3" wp14:editId="7CFB4DE0">
          <wp:simplePos x="0" y="0"/>
          <wp:positionH relativeFrom="page">
            <wp:posOffset>10795</wp:posOffset>
          </wp:positionH>
          <wp:positionV relativeFrom="page">
            <wp:posOffset>13022</wp:posOffset>
          </wp:positionV>
          <wp:extent cx="7560000" cy="720000"/>
          <wp:effectExtent l="0" t="0" r="0" b="0"/>
          <wp:wrapNone/>
          <wp:docPr id="3" name="Picture 3" descr="../Word%20Elements/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Word%20Elements/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9472B7" w14:textId="77777777" w:rsidR="008F511C" w:rsidRPr="00D21116" w:rsidRDefault="008F511C" w:rsidP="001F6527">
    <w:pPr>
      <w:pStyle w:val="infosheettit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D0A02" w14:textId="77777777" w:rsidR="00DB0772" w:rsidRDefault="00BA2949" w:rsidP="001F6527">
    <w:pPr>
      <w:pStyle w:val="infosheettitl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FE78016" wp14:editId="7F29B39D">
          <wp:simplePos x="0" y="0"/>
          <wp:positionH relativeFrom="page">
            <wp:posOffset>4483</wp:posOffset>
          </wp:positionH>
          <wp:positionV relativeFrom="page">
            <wp:posOffset>4483</wp:posOffset>
          </wp:positionV>
          <wp:extent cx="7560000" cy="10692000"/>
          <wp:effectExtent l="0" t="0" r="3175" b="0"/>
          <wp:wrapNone/>
          <wp:docPr id="4" name="Picture 4" descr="../Word%20Templates/Word%20Elements/Factsheet/9144%20DEDJTR%20Brand%20Vic%20factsheets%20template_Working%20fil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Word%20Templates/Word%20Elements/Factsheet/9144%20DEDJTR%20Brand%20Vic%20factsheets%20template_Working%20file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65EFFA" w14:textId="77777777" w:rsidR="00111E64" w:rsidRDefault="00111E64" w:rsidP="00111E64">
    <w:pPr>
      <w:pStyle w:val="infosheettitle"/>
    </w:pPr>
    <w:r>
      <w:t>Victorian Energy Efficiency Target (VEET) scheme</w:t>
    </w:r>
  </w:p>
  <w:p w14:paraId="1313C660" w14:textId="77777777" w:rsidR="001F3A04" w:rsidRDefault="009F2948" w:rsidP="001F6527">
    <w:pPr>
      <w:pStyle w:val="infosheetsubtitle"/>
    </w:pPr>
    <w:r>
      <w:t>Options for including</w:t>
    </w:r>
    <w:r w:rsidR="008A636A">
      <w:t xml:space="preserve"> large </w:t>
    </w:r>
    <w:r w:rsidR="008E6F8C">
      <w:t>energy users</w:t>
    </w:r>
  </w:p>
  <w:p w14:paraId="14B43066" w14:textId="3B433B28" w:rsidR="00D41044" w:rsidRDefault="001F3A04" w:rsidP="001F6527">
    <w:pPr>
      <w:pStyle w:val="infosheetsubtitle"/>
    </w:pPr>
    <w:r>
      <w:t>currently exclude</w:t>
    </w:r>
    <w:r w:rsidR="003E3333">
      <w:t>d</w:t>
    </w:r>
    <w:r>
      <w:t xml:space="preserve"> from the scheme</w:t>
    </w:r>
    <w:r w:rsidR="009A2FCD">
      <w:br/>
      <w:t>June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1BCE"/>
    <w:multiLevelType w:val="multilevel"/>
    <w:tmpl w:val="7EF02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B41424"/>
    <w:multiLevelType w:val="hybridMultilevel"/>
    <w:tmpl w:val="B57A8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6342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82E4D77"/>
    <w:multiLevelType w:val="hybridMultilevel"/>
    <w:tmpl w:val="37B479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722B64"/>
    <w:multiLevelType w:val="hybridMultilevel"/>
    <w:tmpl w:val="C4AA3AC0"/>
    <w:lvl w:ilvl="0" w:tplc="836C6188">
      <w:start w:val="1"/>
      <w:numFmt w:val="bullet"/>
      <w:pStyle w:val="dotpoints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ula Alexiadis">
    <w15:presenceInfo w15:providerId="AD" w15:userId="S-1-5-21-4027214525-3069623560-2743527757-239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B8"/>
    <w:rsid w:val="00000408"/>
    <w:rsid w:val="0001369E"/>
    <w:rsid w:val="000139A0"/>
    <w:rsid w:val="000149B8"/>
    <w:rsid w:val="00020356"/>
    <w:rsid w:val="00024418"/>
    <w:rsid w:val="00044EC7"/>
    <w:rsid w:val="00055849"/>
    <w:rsid w:val="00063B36"/>
    <w:rsid w:val="00071B04"/>
    <w:rsid w:val="00081A00"/>
    <w:rsid w:val="000C6715"/>
    <w:rsid w:val="000D009C"/>
    <w:rsid w:val="000D1B5D"/>
    <w:rsid w:val="000E3446"/>
    <w:rsid w:val="000E42BE"/>
    <w:rsid w:val="000E5362"/>
    <w:rsid w:val="000F0506"/>
    <w:rsid w:val="000F667D"/>
    <w:rsid w:val="000F6C1A"/>
    <w:rsid w:val="00111E64"/>
    <w:rsid w:val="00130F4B"/>
    <w:rsid w:val="001576FE"/>
    <w:rsid w:val="0017653B"/>
    <w:rsid w:val="00194B40"/>
    <w:rsid w:val="001A4BCA"/>
    <w:rsid w:val="001B412A"/>
    <w:rsid w:val="001C3026"/>
    <w:rsid w:val="001D26CA"/>
    <w:rsid w:val="001F3A04"/>
    <w:rsid w:val="001F40F4"/>
    <w:rsid w:val="001F6527"/>
    <w:rsid w:val="002025AE"/>
    <w:rsid w:val="00233C8B"/>
    <w:rsid w:val="0026126A"/>
    <w:rsid w:val="002619C4"/>
    <w:rsid w:val="0026215C"/>
    <w:rsid w:val="002700E0"/>
    <w:rsid w:val="0028040D"/>
    <w:rsid w:val="00282DF2"/>
    <w:rsid w:val="002C6F20"/>
    <w:rsid w:val="002D378D"/>
    <w:rsid w:val="002D51B5"/>
    <w:rsid w:val="002F1E58"/>
    <w:rsid w:val="002F5F2B"/>
    <w:rsid w:val="00315404"/>
    <w:rsid w:val="0031573F"/>
    <w:rsid w:val="0031587F"/>
    <w:rsid w:val="0033283A"/>
    <w:rsid w:val="0035501F"/>
    <w:rsid w:val="003714A2"/>
    <w:rsid w:val="003740F6"/>
    <w:rsid w:val="003743A1"/>
    <w:rsid w:val="003776C2"/>
    <w:rsid w:val="0038429E"/>
    <w:rsid w:val="003A3C3A"/>
    <w:rsid w:val="003B2107"/>
    <w:rsid w:val="003C0487"/>
    <w:rsid w:val="003D3CA0"/>
    <w:rsid w:val="003E3333"/>
    <w:rsid w:val="003F212C"/>
    <w:rsid w:val="00401BBD"/>
    <w:rsid w:val="00403724"/>
    <w:rsid w:val="00404BC1"/>
    <w:rsid w:val="00420176"/>
    <w:rsid w:val="0042062C"/>
    <w:rsid w:val="00426E56"/>
    <w:rsid w:val="00437C50"/>
    <w:rsid w:val="00441AB0"/>
    <w:rsid w:val="00446922"/>
    <w:rsid w:val="00447692"/>
    <w:rsid w:val="00452284"/>
    <w:rsid w:val="00457D19"/>
    <w:rsid w:val="004671F5"/>
    <w:rsid w:val="00475EB7"/>
    <w:rsid w:val="00482C52"/>
    <w:rsid w:val="00484CC7"/>
    <w:rsid w:val="00486C45"/>
    <w:rsid w:val="0049256E"/>
    <w:rsid w:val="004A1BBD"/>
    <w:rsid w:val="004A59FF"/>
    <w:rsid w:val="004C0245"/>
    <w:rsid w:val="004C1BFB"/>
    <w:rsid w:val="004D497D"/>
    <w:rsid w:val="00504493"/>
    <w:rsid w:val="005157EC"/>
    <w:rsid w:val="00541229"/>
    <w:rsid w:val="00542D63"/>
    <w:rsid w:val="00590BB4"/>
    <w:rsid w:val="005B1908"/>
    <w:rsid w:val="005B2DD1"/>
    <w:rsid w:val="005D6389"/>
    <w:rsid w:val="005E3F83"/>
    <w:rsid w:val="005F30F0"/>
    <w:rsid w:val="0060631C"/>
    <w:rsid w:val="00622A86"/>
    <w:rsid w:val="0063704E"/>
    <w:rsid w:val="00647F38"/>
    <w:rsid w:val="00651AFB"/>
    <w:rsid w:val="0067478E"/>
    <w:rsid w:val="00674B7E"/>
    <w:rsid w:val="006824D5"/>
    <w:rsid w:val="0068369A"/>
    <w:rsid w:val="006B7428"/>
    <w:rsid w:val="006C5124"/>
    <w:rsid w:val="006E0AC6"/>
    <w:rsid w:val="006E2398"/>
    <w:rsid w:val="006F3B79"/>
    <w:rsid w:val="007020F3"/>
    <w:rsid w:val="007028E8"/>
    <w:rsid w:val="00731F1D"/>
    <w:rsid w:val="00745D4D"/>
    <w:rsid w:val="007922E2"/>
    <w:rsid w:val="00795C7D"/>
    <w:rsid w:val="007A212C"/>
    <w:rsid w:val="007A43EF"/>
    <w:rsid w:val="007C70FD"/>
    <w:rsid w:val="007F51B5"/>
    <w:rsid w:val="00801CE8"/>
    <w:rsid w:val="00825A78"/>
    <w:rsid w:val="00830C68"/>
    <w:rsid w:val="00842B0D"/>
    <w:rsid w:val="00851558"/>
    <w:rsid w:val="0085651D"/>
    <w:rsid w:val="00864C8B"/>
    <w:rsid w:val="008848A2"/>
    <w:rsid w:val="00884D46"/>
    <w:rsid w:val="00890D18"/>
    <w:rsid w:val="00896925"/>
    <w:rsid w:val="008A636A"/>
    <w:rsid w:val="008D6B43"/>
    <w:rsid w:val="008E6F8C"/>
    <w:rsid w:val="008F22B7"/>
    <w:rsid w:val="008F511C"/>
    <w:rsid w:val="00904AF3"/>
    <w:rsid w:val="00910399"/>
    <w:rsid w:val="00914403"/>
    <w:rsid w:val="009307B4"/>
    <w:rsid w:val="00951FC4"/>
    <w:rsid w:val="00953507"/>
    <w:rsid w:val="009558C0"/>
    <w:rsid w:val="00956CB4"/>
    <w:rsid w:val="009A2FCD"/>
    <w:rsid w:val="009B5A0D"/>
    <w:rsid w:val="009C4A89"/>
    <w:rsid w:val="009C56B0"/>
    <w:rsid w:val="009C57BF"/>
    <w:rsid w:val="009E0E6E"/>
    <w:rsid w:val="009E2CAC"/>
    <w:rsid w:val="009E3451"/>
    <w:rsid w:val="009E4EA0"/>
    <w:rsid w:val="009F2948"/>
    <w:rsid w:val="009F59CD"/>
    <w:rsid w:val="00A15297"/>
    <w:rsid w:val="00A2367C"/>
    <w:rsid w:val="00A427F1"/>
    <w:rsid w:val="00A42E27"/>
    <w:rsid w:val="00A6025D"/>
    <w:rsid w:val="00A71428"/>
    <w:rsid w:val="00A7685C"/>
    <w:rsid w:val="00A928A0"/>
    <w:rsid w:val="00A96988"/>
    <w:rsid w:val="00AB4044"/>
    <w:rsid w:val="00AB4C44"/>
    <w:rsid w:val="00AB6252"/>
    <w:rsid w:val="00AC55D5"/>
    <w:rsid w:val="00AD0AA4"/>
    <w:rsid w:val="00AD3CC9"/>
    <w:rsid w:val="00AF1703"/>
    <w:rsid w:val="00AF40F3"/>
    <w:rsid w:val="00AF45E4"/>
    <w:rsid w:val="00AF6DB7"/>
    <w:rsid w:val="00B02F0E"/>
    <w:rsid w:val="00B200B7"/>
    <w:rsid w:val="00B5358F"/>
    <w:rsid w:val="00B87025"/>
    <w:rsid w:val="00B93F29"/>
    <w:rsid w:val="00BA179D"/>
    <w:rsid w:val="00BA2949"/>
    <w:rsid w:val="00BA4252"/>
    <w:rsid w:val="00BA5C98"/>
    <w:rsid w:val="00BA5FDB"/>
    <w:rsid w:val="00BB2CD2"/>
    <w:rsid w:val="00BB52BA"/>
    <w:rsid w:val="00BC4791"/>
    <w:rsid w:val="00BD16DB"/>
    <w:rsid w:val="00C1740D"/>
    <w:rsid w:val="00C20997"/>
    <w:rsid w:val="00C2591A"/>
    <w:rsid w:val="00C659E3"/>
    <w:rsid w:val="00C663E5"/>
    <w:rsid w:val="00C879A3"/>
    <w:rsid w:val="00C94D7D"/>
    <w:rsid w:val="00C95BA1"/>
    <w:rsid w:val="00C96AFD"/>
    <w:rsid w:val="00CB32EA"/>
    <w:rsid w:val="00CC3379"/>
    <w:rsid w:val="00CD4E9D"/>
    <w:rsid w:val="00CD65C4"/>
    <w:rsid w:val="00CE268D"/>
    <w:rsid w:val="00CE78CF"/>
    <w:rsid w:val="00D00EDE"/>
    <w:rsid w:val="00D07B40"/>
    <w:rsid w:val="00D1253B"/>
    <w:rsid w:val="00D13026"/>
    <w:rsid w:val="00D1431C"/>
    <w:rsid w:val="00D21116"/>
    <w:rsid w:val="00D227D2"/>
    <w:rsid w:val="00D41044"/>
    <w:rsid w:val="00D43EAD"/>
    <w:rsid w:val="00D55000"/>
    <w:rsid w:val="00D57D94"/>
    <w:rsid w:val="00D76005"/>
    <w:rsid w:val="00D904E3"/>
    <w:rsid w:val="00D9096B"/>
    <w:rsid w:val="00D91519"/>
    <w:rsid w:val="00D94B1B"/>
    <w:rsid w:val="00DA0FC4"/>
    <w:rsid w:val="00DA5B3D"/>
    <w:rsid w:val="00DB0772"/>
    <w:rsid w:val="00DC0E0F"/>
    <w:rsid w:val="00DE7EB9"/>
    <w:rsid w:val="00E0150B"/>
    <w:rsid w:val="00E24A1E"/>
    <w:rsid w:val="00E3117F"/>
    <w:rsid w:val="00E314E3"/>
    <w:rsid w:val="00E46323"/>
    <w:rsid w:val="00E53100"/>
    <w:rsid w:val="00E61A79"/>
    <w:rsid w:val="00E63A7E"/>
    <w:rsid w:val="00E63F1F"/>
    <w:rsid w:val="00E94356"/>
    <w:rsid w:val="00EA2367"/>
    <w:rsid w:val="00EA2C1E"/>
    <w:rsid w:val="00EC5574"/>
    <w:rsid w:val="00ED3C06"/>
    <w:rsid w:val="00EE4147"/>
    <w:rsid w:val="00EE4969"/>
    <w:rsid w:val="00F02AC2"/>
    <w:rsid w:val="00F06F0C"/>
    <w:rsid w:val="00F0738C"/>
    <w:rsid w:val="00F3780D"/>
    <w:rsid w:val="00F443DD"/>
    <w:rsid w:val="00F603ED"/>
    <w:rsid w:val="00F60AD1"/>
    <w:rsid w:val="00F62158"/>
    <w:rsid w:val="00F62A4A"/>
    <w:rsid w:val="00F64309"/>
    <w:rsid w:val="00F70BDB"/>
    <w:rsid w:val="00F818C9"/>
    <w:rsid w:val="00FA1EBD"/>
    <w:rsid w:val="00FA4352"/>
    <w:rsid w:val="00FA7E28"/>
    <w:rsid w:val="00FC442A"/>
    <w:rsid w:val="00FE1BA2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127D1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772"/>
    <w:rPr>
      <w:rFonts w:ascii="Arial" w:hAnsi="Arial"/>
      <w:color w:val="53565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1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11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11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11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1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116"/>
    <w:rPr>
      <w:rFonts w:ascii="Tahoma" w:hAnsi="Tahoma" w:cs="Tahoma"/>
      <w:sz w:val="16"/>
      <w:szCs w:val="16"/>
    </w:rPr>
  </w:style>
  <w:style w:type="paragraph" w:customStyle="1" w:styleId="infosheettitle">
    <w:name w:val="# infosheet title"/>
    <w:basedOn w:val="Normal"/>
    <w:link w:val="infosheettitleChar"/>
    <w:qFormat/>
    <w:rsid w:val="006B7428"/>
    <w:pPr>
      <w:spacing w:line="420" w:lineRule="exact"/>
      <w:ind w:right="3357"/>
      <w:contextualSpacing/>
    </w:pPr>
    <w:rPr>
      <w:rFonts w:ascii="Arial Bold" w:hAnsi="Arial Bold"/>
      <w:b/>
      <w:color w:val="FFFFFF"/>
      <w:sz w:val="44"/>
      <w:szCs w:val="40"/>
    </w:rPr>
  </w:style>
  <w:style w:type="character" w:customStyle="1" w:styleId="infosheettitleChar">
    <w:name w:val="# infosheet title Char"/>
    <w:basedOn w:val="DefaultParagraphFont"/>
    <w:link w:val="infosheettitle"/>
    <w:rsid w:val="006B7428"/>
    <w:rPr>
      <w:rFonts w:ascii="Arial Bold" w:hAnsi="Arial Bold"/>
      <w:b/>
      <w:color w:val="FFFFFF"/>
      <w:sz w:val="44"/>
      <w:szCs w:val="40"/>
    </w:rPr>
  </w:style>
  <w:style w:type="paragraph" w:customStyle="1" w:styleId="infosheetsubtitle">
    <w:name w:val="# infosheet subtitle"/>
    <w:basedOn w:val="Normal"/>
    <w:link w:val="infosheetsubtitleChar"/>
    <w:qFormat/>
    <w:rsid w:val="00BA2949"/>
    <w:pPr>
      <w:spacing w:before="180" w:after="120" w:line="320" w:lineRule="exact"/>
      <w:ind w:right="3357"/>
      <w:contextualSpacing/>
    </w:pPr>
    <w:rPr>
      <w:color w:val="FFFFFF"/>
      <w:sz w:val="32"/>
    </w:rPr>
  </w:style>
  <w:style w:type="character" w:customStyle="1" w:styleId="infosheetsubtitleChar">
    <w:name w:val="# infosheet subtitle Char"/>
    <w:basedOn w:val="DefaultParagraphFont"/>
    <w:link w:val="infosheetsubtitle"/>
    <w:rsid w:val="00BA2949"/>
    <w:rPr>
      <w:rFonts w:ascii="Arial" w:hAnsi="Arial"/>
      <w:color w:val="FFFFFF"/>
      <w:sz w:val="32"/>
      <w:szCs w:val="24"/>
    </w:rPr>
  </w:style>
  <w:style w:type="paragraph" w:customStyle="1" w:styleId="introtext">
    <w:name w:val="# intro text"/>
    <w:basedOn w:val="Normal"/>
    <w:next w:val="bodycopy"/>
    <w:qFormat/>
    <w:rsid w:val="00D41044"/>
    <w:pPr>
      <w:spacing w:before="300" w:after="360" w:line="320" w:lineRule="atLeast"/>
    </w:pPr>
    <w:rPr>
      <w:rFonts w:cs="Arial"/>
      <w:color w:val="064EA8"/>
      <w:spacing w:val="-10"/>
      <w:sz w:val="28"/>
      <w:szCs w:val="20"/>
    </w:rPr>
  </w:style>
  <w:style w:type="paragraph" w:customStyle="1" w:styleId="bodycopy">
    <w:name w:val="# body copy"/>
    <w:basedOn w:val="Normal"/>
    <w:qFormat/>
    <w:rsid w:val="00DB0772"/>
    <w:pPr>
      <w:spacing w:after="120"/>
    </w:pPr>
    <w:rPr>
      <w:rFonts w:cs="Arial"/>
      <w:szCs w:val="20"/>
    </w:rPr>
  </w:style>
  <w:style w:type="paragraph" w:customStyle="1" w:styleId="dotpoints">
    <w:name w:val="# dot points"/>
    <w:basedOn w:val="Normal"/>
    <w:link w:val="dotpointsChar"/>
    <w:qFormat/>
    <w:rsid w:val="00055849"/>
    <w:pPr>
      <w:keepLines/>
      <w:numPr>
        <w:numId w:val="1"/>
      </w:numPr>
      <w:spacing w:before="180" w:after="180" w:line="300" w:lineRule="auto"/>
      <w:ind w:left="357" w:hanging="357"/>
      <w:contextualSpacing/>
    </w:pPr>
    <w:rPr>
      <w:rFonts w:cs="Arial"/>
      <w:szCs w:val="20"/>
    </w:rPr>
  </w:style>
  <w:style w:type="character" w:customStyle="1" w:styleId="dotpointsChar">
    <w:name w:val="# dot points Char"/>
    <w:basedOn w:val="DefaultParagraphFont"/>
    <w:link w:val="dotpoints"/>
    <w:rsid w:val="00055849"/>
    <w:rPr>
      <w:rFonts w:ascii="Tahoma" w:hAnsi="Tahoma" w:cs="Arial"/>
      <w:color w:val="000000" w:themeColor="text1"/>
    </w:rPr>
  </w:style>
  <w:style w:type="paragraph" w:customStyle="1" w:styleId="heading2black">
    <w:name w:val="# heading 2 black"/>
    <w:basedOn w:val="Normal"/>
    <w:next w:val="bodycopy"/>
    <w:qFormat/>
    <w:rsid w:val="00C659E3"/>
    <w:pPr>
      <w:keepNext/>
      <w:spacing w:before="240" w:after="120"/>
    </w:pPr>
    <w:rPr>
      <w:rFonts w:cs="Arial"/>
      <w:b/>
      <w:color w:val="auto"/>
      <w:szCs w:val="20"/>
    </w:rPr>
  </w:style>
  <w:style w:type="paragraph" w:customStyle="1" w:styleId="instructions">
    <w:name w:val="instructions"/>
    <w:basedOn w:val="Normal"/>
    <w:link w:val="instructionsChar"/>
    <w:qFormat/>
    <w:rsid w:val="003743A1"/>
    <w:pPr>
      <w:spacing w:before="60" w:after="120"/>
    </w:pPr>
    <w:rPr>
      <w:color w:val="C0504D" w:themeColor="accent2"/>
      <w:sz w:val="18"/>
      <w:szCs w:val="20"/>
      <w:lang w:eastAsia="en-US"/>
    </w:rPr>
  </w:style>
  <w:style w:type="character" w:customStyle="1" w:styleId="instructionsChar">
    <w:name w:val="instructions Char"/>
    <w:basedOn w:val="DefaultParagraphFont"/>
    <w:link w:val="instructions"/>
    <w:rsid w:val="003743A1"/>
    <w:rPr>
      <w:rFonts w:ascii="Arial" w:hAnsi="Arial"/>
      <w:color w:val="C0504D" w:themeColor="accent2"/>
      <w:sz w:val="18"/>
      <w:lang w:eastAsia="en-US"/>
    </w:rPr>
  </w:style>
  <w:style w:type="paragraph" w:customStyle="1" w:styleId="heading1blue">
    <w:name w:val="# heading 1 blue"/>
    <w:basedOn w:val="Normal"/>
    <w:next w:val="bodycopy"/>
    <w:qFormat/>
    <w:rsid w:val="00C659E3"/>
    <w:pPr>
      <w:keepNext/>
      <w:spacing w:before="240" w:after="120"/>
    </w:pPr>
    <w:rPr>
      <w:rFonts w:cs="Arial"/>
      <w:color w:val="064EA8"/>
      <w:sz w:val="24"/>
      <w:szCs w:val="20"/>
    </w:rPr>
  </w:style>
  <w:style w:type="paragraph" w:customStyle="1" w:styleId="tablename">
    <w:name w:val="# table name"/>
    <w:basedOn w:val="Normal"/>
    <w:qFormat/>
    <w:rsid w:val="001F6527"/>
    <w:pPr>
      <w:keepNext/>
      <w:spacing w:before="240" w:after="120"/>
    </w:pPr>
    <w:rPr>
      <w:rFonts w:cs="Arial"/>
      <w:b/>
      <w:color w:val="064EA8"/>
      <w:sz w:val="18"/>
      <w:szCs w:val="18"/>
    </w:rPr>
  </w:style>
  <w:style w:type="table" w:styleId="TableGrid">
    <w:name w:val="Table Grid"/>
    <w:basedOn w:val="TableNormal"/>
    <w:uiPriority w:val="59"/>
    <w:rsid w:val="001F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s">
    <w:name w:val="# table titles"/>
    <w:basedOn w:val="Normal"/>
    <w:qFormat/>
    <w:rsid w:val="001F6527"/>
    <w:pPr>
      <w:spacing w:before="60" w:after="60"/>
    </w:pPr>
    <w:rPr>
      <w:rFonts w:cs="Arial"/>
      <w:b/>
      <w:color w:val="FFFFFF"/>
      <w:sz w:val="18"/>
      <w:szCs w:val="20"/>
    </w:rPr>
  </w:style>
  <w:style w:type="paragraph" w:customStyle="1" w:styleId="tabletext">
    <w:name w:val="# table text"/>
    <w:basedOn w:val="Normal"/>
    <w:qFormat/>
    <w:rsid w:val="001F6527"/>
    <w:pPr>
      <w:spacing w:before="60" w:after="60"/>
    </w:pPr>
    <w:rPr>
      <w:rFonts w:cs="Arial"/>
      <w:sz w:val="18"/>
      <w:szCs w:val="18"/>
    </w:rPr>
  </w:style>
  <w:style w:type="character" w:styleId="Hyperlink">
    <w:name w:val="Hyperlink"/>
    <w:uiPriority w:val="99"/>
    <w:rsid w:val="002025AE"/>
    <w:rPr>
      <w:rFonts w:ascii="Arial" w:hAnsi="Arial"/>
      <w:color w:val="0000FF"/>
      <w:sz w:val="20"/>
      <w:u w:val="single"/>
    </w:rPr>
  </w:style>
  <w:style w:type="character" w:styleId="PageNumber">
    <w:name w:val="page number"/>
    <w:basedOn w:val="DefaultParagraphFont"/>
    <w:rsid w:val="00D1431C"/>
  </w:style>
  <w:style w:type="character" w:styleId="CommentReference">
    <w:name w:val="annotation reference"/>
    <w:basedOn w:val="DefaultParagraphFont"/>
    <w:uiPriority w:val="99"/>
    <w:semiHidden/>
    <w:unhideWhenUsed/>
    <w:rsid w:val="001F40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0F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0F4"/>
    <w:rPr>
      <w:rFonts w:ascii="Arial" w:hAnsi="Arial"/>
      <w:color w:val="53565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0F4"/>
    <w:rPr>
      <w:rFonts w:ascii="Arial" w:hAnsi="Arial"/>
      <w:b/>
      <w:bCs/>
      <w:color w:val="53565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772"/>
    <w:rPr>
      <w:rFonts w:ascii="Arial" w:hAnsi="Arial"/>
      <w:color w:val="53565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1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11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11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11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1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116"/>
    <w:rPr>
      <w:rFonts w:ascii="Tahoma" w:hAnsi="Tahoma" w:cs="Tahoma"/>
      <w:sz w:val="16"/>
      <w:szCs w:val="16"/>
    </w:rPr>
  </w:style>
  <w:style w:type="paragraph" w:customStyle="1" w:styleId="infosheettitle">
    <w:name w:val="# infosheet title"/>
    <w:basedOn w:val="Normal"/>
    <w:link w:val="infosheettitleChar"/>
    <w:qFormat/>
    <w:rsid w:val="006B7428"/>
    <w:pPr>
      <w:spacing w:line="420" w:lineRule="exact"/>
      <w:ind w:right="3357"/>
      <w:contextualSpacing/>
    </w:pPr>
    <w:rPr>
      <w:rFonts w:ascii="Arial Bold" w:hAnsi="Arial Bold"/>
      <w:b/>
      <w:color w:val="FFFFFF"/>
      <w:sz w:val="44"/>
      <w:szCs w:val="40"/>
    </w:rPr>
  </w:style>
  <w:style w:type="character" w:customStyle="1" w:styleId="infosheettitleChar">
    <w:name w:val="# infosheet title Char"/>
    <w:basedOn w:val="DefaultParagraphFont"/>
    <w:link w:val="infosheettitle"/>
    <w:rsid w:val="006B7428"/>
    <w:rPr>
      <w:rFonts w:ascii="Arial Bold" w:hAnsi="Arial Bold"/>
      <w:b/>
      <w:color w:val="FFFFFF"/>
      <w:sz w:val="44"/>
      <w:szCs w:val="40"/>
    </w:rPr>
  </w:style>
  <w:style w:type="paragraph" w:customStyle="1" w:styleId="infosheetsubtitle">
    <w:name w:val="# infosheet subtitle"/>
    <w:basedOn w:val="Normal"/>
    <w:link w:val="infosheetsubtitleChar"/>
    <w:qFormat/>
    <w:rsid w:val="00BA2949"/>
    <w:pPr>
      <w:spacing w:before="180" w:after="120" w:line="320" w:lineRule="exact"/>
      <w:ind w:right="3357"/>
      <w:contextualSpacing/>
    </w:pPr>
    <w:rPr>
      <w:color w:val="FFFFFF"/>
      <w:sz w:val="32"/>
    </w:rPr>
  </w:style>
  <w:style w:type="character" w:customStyle="1" w:styleId="infosheetsubtitleChar">
    <w:name w:val="# infosheet subtitle Char"/>
    <w:basedOn w:val="DefaultParagraphFont"/>
    <w:link w:val="infosheetsubtitle"/>
    <w:rsid w:val="00BA2949"/>
    <w:rPr>
      <w:rFonts w:ascii="Arial" w:hAnsi="Arial"/>
      <w:color w:val="FFFFFF"/>
      <w:sz w:val="32"/>
      <w:szCs w:val="24"/>
    </w:rPr>
  </w:style>
  <w:style w:type="paragraph" w:customStyle="1" w:styleId="introtext">
    <w:name w:val="# intro text"/>
    <w:basedOn w:val="Normal"/>
    <w:next w:val="bodycopy"/>
    <w:qFormat/>
    <w:rsid w:val="00D41044"/>
    <w:pPr>
      <w:spacing w:before="300" w:after="360" w:line="320" w:lineRule="atLeast"/>
    </w:pPr>
    <w:rPr>
      <w:rFonts w:cs="Arial"/>
      <w:color w:val="064EA8"/>
      <w:spacing w:val="-10"/>
      <w:sz w:val="28"/>
      <w:szCs w:val="20"/>
    </w:rPr>
  </w:style>
  <w:style w:type="paragraph" w:customStyle="1" w:styleId="bodycopy">
    <w:name w:val="# body copy"/>
    <w:basedOn w:val="Normal"/>
    <w:qFormat/>
    <w:rsid w:val="00DB0772"/>
    <w:pPr>
      <w:spacing w:after="120"/>
    </w:pPr>
    <w:rPr>
      <w:rFonts w:cs="Arial"/>
      <w:szCs w:val="20"/>
    </w:rPr>
  </w:style>
  <w:style w:type="paragraph" w:customStyle="1" w:styleId="dotpoints">
    <w:name w:val="# dot points"/>
    <w:basedOn w:val="Normal"/>
    <w:link w:val="dotpointsChar"/>
    <w:qFormat/>
    <w:rsid w:val="00055849"/>
    <w:pPr>
      <w:keepLines/>
      <w:numPr>
        <w:numId w:val="1"/>
      </w:numPr>
      <w:spacing w:before="180" w:after="180" w:line="300" w:lineRule="auto"/>
      <w:ind w:left="357" w:hanging="357"/>
      <w:contextualSpacing/>
    </w:pPr>
    <w:rPr>
      <w:rFonts w:cs="Arial"/>
      <w:szCs w:val="20"/>
    </w:rPr>
  </w:style>
  <w:style w:type="character" w:customStyle="1" w:styleId="dotpointsChar">
    <w:name w:val="# dot points Char"/>
    <w:basedOn w:val="DefaultParagraphFont"/>
    <w:link w:val="dotpoints"/>
    <w:rsid w:val="00055849"/>
    <w:rPr>
      <w:rFonts w:ascii="Tahoma" w:hAnsi="Tahoma" w:cs="Arial"/>
      <w:color w:val="000000" w:themeColor="text1"/>
    </w:rPr>
  </w:style>
  <w:style w:type="paragraph" w:customStyle="1" w:styleId="heading2black">
    <w:name w:val="# heading 2 black"/>
    <w:basedOn w:val="Normal"/>
    <w:next w:val="bodycopy"/>
    <w:qFormat/>
    <w:rsid w:val="00C659E3"/>
    <w:pPr>
      <w:keepNext/>
      <w:spacing w:before="240" w:after="120"/>
    </w:pPr>
    <w:rPr>
      <w:rFonts w:cs="Arial"/>
      <w:b/>
      <w:color w:val="auto"/>
      <w:szCs w:val="20"/>
    </w:rPr>
  </w:style>
  <w:style w:type="paragraph" w:customStyle="1" w:styleId="instructions">
    <w:name w:val="instructions"/>
    <w:basedOn w:val="Normal"/>
    <w:link w:val="instructionsChar"/>
    <w:qFormat/>
    <w:rsid w:val="003743A1"/>
    <w:pPr>
      <w:spacing w:before="60" w:after="120"/>
    </w:pPr>
    <w:rPr>
      <w:color w:val="C0504D" w:themeColor="accent2"/>
      <w:sz w:val="18"/>
      <w:szCs w:val="20"/>
      <w:lang w:eastAsia="en-US"/>
    </w:rPr>
  </w:style>
  <w:style w:type="character" w:customStyle="1" w:styleId="instructionsChar">
    <w:name w:val="instructions Char"/>
    <w:basedOn w:val="DefaultParagraphFont"/>
    <w:link w:val="instructions"/>
    <w:rsid w:val="003743A1"/>
    <w:rPr>
      <w:rFonts w:ascii="Arial" w:hAnsi="Arial"/>
      <w:color w:val="C0504D" w:themeColor="accent2"/>
      <w:sz w:val="18"/>
      <w:lang w:eastAsia="en-US"/>
    </w:rPr>
  </w:style>
  <w:style w:type="paragraph" w:customStyle="1" w:styleId="heading1blue">
    <w:name w:val="# heading 1 blue"/>
    <w:basedOn w:val="Normal"/>
    <w:next w:val="bodycopy"/>
    <w:qFormat/>
    <w:rsid w:val="00C659E3"/>
    <w:pPr>
      <w:keepNext/>
      <w:spacing w:before="240" w:after="120"/>
    </w:pPr>
    <w:rPr>
      <w:rFonts w:cs="Arial"/>
      <w:color w:val="064EA8"/>
      <w:sz w:val="24"/>
      <w:szCs w:val="20"/>
    </w:rPr>
  </w:style>
  <w:style w:type="paragraph" w:customStyle="1" w:styleId="tablename">
    <w:name w:val="# table name"/>
    <w:basedOn w:val="Normal"/>
    <w:qFormat/>
    <w:rsid w:val="001F6527"/>
    <w:pPr>
      <w:keepNext/>
      <w:spacing w:before="240" w:after="120"/>
    </w:pPr>
    <w:rPr>
      <w:rFonts w:cs="Arial"/>
      <w:b/>
      <w:color w:val="064EA8"/>
      <w:sz w:val="18"/>
      <w:szCs w:val="18"/>
    </w:rPr>
  </w:style>
  <w:style w:type="table" w:styleId="TableGrid">
    <w:name w:val="Table Grid"/>
    <w:basedOn w:val="TableNormal"/>
    <w:uiPriority w:val="59"/>
    <w:rsid w:val="001F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s">
    <w:name w:val="# table titles"/>
    <w:basedOn w:val="Normal"/>
    <w:qFormat/>
    <w:rsid w:val="001F6527"/>
    <w:pPr>
      <w:spacing w:before="60" w:after="60"/>
    </w:pPr>
    <w:rPr>
      <w:rFonts w:cs="Arial"/>
      <w:b/>
      <w:color w:val="FFFFFF"/>
      <w:sz w:val="18"/>
      <w:szCs w:val="20"/>
    </w:rPr>
  </w:style>
  <w:style w:type="paragraph" w:customStyle="1" w:styleId="tabletext">
    <w:name w:val="# table text"/>
    <w:basedOn w:val="Normal"/>
    <w:qFormat/>
    <w:rsid w:val="001F6527"/>
    <w:pPr>
      <w:spacing w:before="60" w:after="60"/>
    </w:pPr>
    <w:rPr>
      <w:rFonts w:cs="Arial"/>
      <w:sz w:val="18"/>
      <w:szCs w:val="18"/>
    </w:rPr>
  </w:style>
  <w:style w:type="character" w:styleId="Hyperlink">
    <w:name w:val="Hyperlink"/>
    <w:uiPriority w:val="99"/>
    <w:rsid w:val="002025AE"/>
    <w:rPr>
      <w:rFonts w:ascii="Arial" w:hAnsi="Arial"/>
      <w:color w:val="0000FF"/>
      <w:sz w:val="20"/>
      <w:u w:val="single"/>
    </w:rPr>
  </w:style>
  <w:style w:type="character" w:styleId="PageNumber">
    <w:name w:val="page number"/>
    <w:basedOn w:val="DefaultParagraphFont"/>
    <w:rsid w:val="00D1431C"/>
  </w:style>
  <w:style w:type="character" w:styleId="CommentReference">
    <w:name w:val="annotation reference"/>
    <w:basedOn w:val="DefaultParagraphFont"/>
    <w:uiPriority w:val="99"/>
    <w:semiHidden/>
    <w:unhideWhenUsed/>
    <w:rsid w:val="001F40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0F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0F4"/>
    <w:rPr>
      <w:rFonts w:ascii="Arial" w:hAnsi="Arial"/>
      <w:color w:val="53565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0F4"/>
    <w:rPr>
      <w:rFonts w:ascii="Arial" w:hAnsi="Arial"/>
      <w:b/>
      <w:bCs/>
      <w:color w:val="5356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nergyandresources.vic.gov.au/esi" TargetMode="External"/><Relationship Id="rId18" Type="http://schemas.openxmlformats.org/officeDocument/2006/relationships/hyperlink" Target="mailto:energysaver.incentive@ecodev.vic.gov.a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energyandresources.vic.gov.au/esi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://www.energyandresources.vic.gov.au/esi" TargetMode="External"/><Relationship Id="rId20" Type="http://schemas.openxmlformats.org/officeDocument/2006/relationships/hyperlink" Target="http://www.economicdevelopment.vic.gov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http://www.energyandresources.vic.gov.au/esi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energyandresources.vic.gov.au/esi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epa.vic.gov.au/our-work/programs/past-programs/erep-program/erep-public-registe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D96D0-308F-47EE-92C8-3B2EF34FD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Tejopala Rawls</dc:creator>
  <cp:lastModifiedBy>Tejopala Rawls</cp:lastModifiedBy>
  <cp:revision>4</cp:revision>
  <cp:lastPrinted>2016-05-09T05:28:00Z</cp:lastPrinted>
  <dcterms:created xsi:type="dcterms:W3CDTF">2016-06-10T05:22:00Z</dcterms:created>
  <dcterms:modified xsi:type="dcterms:W3CDTF">2016-06-13T23:35:00Z</dcterms:modified>
</cp:coreProperties>
</file>