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D0A15" w14:textId="77777777" w:rsidR="005A2A5D" w:rsidRDefault="00AD391C" w:rsidP="002C296E">
      <w:pPr>
        <w:pStyle w:val="BodyText"/>
      </w:pPr>
      <w:bookmarkStart w:id="0" w:name="_GoBack"/>
      <w:bookmarkEnd w:id="0"/>
      <w:r>
        <w:rPr>
          <w:noProof/>
          <w:lang w:eastAsia="en-AU"/>
        </w:rPr>
        <mc:AlternateContent>
          <mc:Choice Requires="wps">
            <w:drawing>
              <wp:anchor distT="0" distB="0" distL="114300" distR="114300" simplePos="0" relativeHeight="251658240" behindDoc="0" locked="1" layoutInCell="1" allowOverlap="1" wp14:anchorId="20E97DB2" wp14:editId="3887C744">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1B7685"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0072CE" w:themeColor="text2"/>
          <w:lang w:eastAsia="en-AU"/>
        </w:rPr>
        <mc:AlternateContent>
          <mc:Choice Requires="wps">
            <w:drawing>
              <wp:anchor distT="0" distB="0" distL="114300" distR="114300" simplePos="0" relativeHeight="251656192" behindDoc="0" locked="1" layoutInCell="1" allowOverlap="1" wp14:anchorId="4BF45EFC" wp14:editId="78ECB6DF">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913FD" id="OverlayRight" o:spid="_x0000_s1026" style="position:absolute;margin-left:278.95pt;margin-top:185.4pt;width:4in;height:3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0072ce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60288" behindDoc="0" locked="1" layoutInCell="1" allowOverlap="1" wp14:anchorId="2C30743C" wp14:editId="59E7F8F0">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F0301" id="TriangleBottom" o:spid="_x0000_s1026"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99c7eb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4144" behindDoc="0" locked="1" layoutInCell="1" allowOverlap="1" wp14:anchorId="3345F28B" wp14:editId="1D7692CB">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2C12A" id="TriangleTop" o:spid="_x0000_s1026"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0072ce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48000" behindDoc="0" locked="1" layoutInCell="1" allowOverlap="1" wp14:anchorId="68EA367B" wp14:editId="7C390A7C">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AB57F" w14:textId="77777777" w:rsidR="00131ECC" w:rsidRPr="009F69FA" w:rsidRDefault="00131ECC"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A367B" id="_x0000_t202" coordsize="21600,21600" o:spt="202" path="m,l,21600r21600,l21600,xe">
                <v:stroke joinstyle="miter"/>
                <v:path gradientshapeok="t" o:connecttype="rect"/>
              </v:shapetype>
              <v:shape id="WebAddress" o:spid="_x0000_s1026" type="#_x0000_t202" style="position:absolute;margin-left:0;margin-top:0;width:303pt;height:50.15pt;z-index:25164800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42EAB57F" w14:textId="77777777" w:rsidR="00131ECC" w:rsidRPr="009F69FA" w:rsidRDefault="00131ECC"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43904" behindDoc="0" locked="1" layoutInCell="1" allowOverlap="1" wp14:anchorId="33543647" wp14:editId="40B305C1">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13000" w14:textId="77777777" w:rsidR="00131ECC" w:rsidRPr="00271B90" w:rsidRDefault="00131ECC"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43647" id="CoverStatus" o:spid="_x0000_s1027" type="#_x0000_t202" alt="Title: Watermark Document Status" style="position:absolute;margin-left:0;margin-top:674.6pt;width:437.4pt;height:29.2pt;z-index:25164390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0FB13000" w14:textId="77777777" w:rsidR="00131ECC" w:rsidRPr="00271B90" w:rsidRDefault="00131ECC"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45952" behindDoc="1" locked="1" layoutInCell="1" allowOverlap="1" wp14:anchorId="2EF08D4A" wp14:editId="5D6910FE">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7877A" w14:textId="6C8EE094" w:rsidR="00131ECC" w:rsidRPr="00E81E6A" w:rsidRDefault="00131ECC" w:rsidP="002940DF">
                            <w:pPr>
                              <w:pStyle w:val="TitleBarText"/>
                              <w:spacing w:line="320" w:lineRule="exact"/>
                            </w:pPr>
                            <w:r>
                              <w:t xml:space="preserve">Version 2 – 11 December 2018 </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08D4A" id="CoverProjectBar" o:spid="_x0000_s1028" type="#_x0000_t202" alt="Title: Decorative Cover Shape" style="position:absolute;margin-left:28.35pt;margin-top:716.7pt;width:538.6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0072ce [3202]" stroked="f" strokeweight=".5pt">
                <v:textbox inset="10mm,0,10mm,0">
                  <w:txbxContent>
                    <w:p w14:paraId="4777877A" w14:textId="6C8EE094" w:rsidR="00131ECC" w:rsidRPr="00E81E6A" w:rsidRDefault="00131ECC" w:rsidP="002940DF">
                      <w:pPr>
                        <w:pStyle w:val="TitleBarText"/>
                        <w:spacing w:line="320" w:lineRule="exact"/>
                      </w:pPr>
                      <w:r>
                        <w:t xml:space="preserve">Version 2 – 11 December 2018 </w:t>
                      </w:r>
                    </w:p>
                  </w:txbxContent>
                </v:textbox>
                <w10:wrap anchorx="page" anchory="page"/>
                <w10:anchorlock/>
              </v:shape>
            </w:pict>
          </mc:Fallback>
        </mc:AlternateContent>
      </w:r>
      <w:r w:rsidR="00A56B1E" w:rsidRPr="00D55628">
        <w:rPr>
          <w:noProof/>
          <w:lang w:eastAsia="en-AU"/>
        </w:rPr>
        <mc:AlternateContent>
          <mc:Choice Requires="wps">
            <w:drawing>
              <wp:anchor distT="0" distB="0" distL="114300" distR="114300" simplePos="0" relativeHeight="251641856" behindDoc="1" locked="1" layoutInCell="1" allowOverlap="1" wp14:anchorId="22BDDA8F" wp14:editId="68766435">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solidFill>
                          <a:schemeClr val="l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9D853" id="PicSingle" o:spid="_x0000_s1026" alt="Title: Cover Image - Description: Cover Image" style="position:absolute;margin-left:28.35pt;margin-top:185.4pt;width:538.6pt;height:37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pAIAAKsFAAAOAAAAZHJzL2Uyb0RvYy54bWysVEtvGyEQvlfqf0Dcm7Vd51Er68hylCpS&#10;lFh1qpwJC14kYChgr91f34F92E2jHqr6sAbm/c03c32zN5rshA8KbEnHZyNKhOVQKbsp6ffnu09X&#10;lITIbMU0WFHSgwj0Zv7xw3XjZmICNehKeIJObJg1rqR1jG5WFIHXwrBwBk5YFErwhkW8+k1Redag&#10;d6OLyWh0UTTgK+eBixDw9bYV0nn2L6Xg8UnKICLRJcXcYv76/H1N32J+zWYbz1yteJcG+4csDFMW&#10;gw6ubllkZOvVH66M4h4CyHjGwRQgpeIi14DVjEdvqlnXzIlcC4IT3ABT+H9u+eNu5YmqSvqZEssM&#10;tmil+Bqh1IKSSgSOYC0BO0zuDdvgW1RRo9bpG4LYuDBDX2u38t0t4DEhspfepH+slewz8IcBeLGP&#10;hOPjxdV0hD9KOMqml+fY2dya4mjufIhfBRiSDiX12NkMONs9hIghUbVXSdECaFXdKa3zJbFJLLUn&#10;O4Y80HGc+o4Wv2lpm3QtJKtWnF6KVFlbSz7FgxZJT9tvQiJwmP0kJ5IpewzCOBcWA+X4NatEG/s8&#10;19lF79PKuWSHSVti/MF356DXbJ30vls3nX4yFZnxg/Hob4m1xoNFjgw2DsZGWfDvOTjCJ1v9HqQW&#10;moTSK1QHpJWHdt6C43cK2/bAQlwxjwOGrUZKxSf8SA1NSRPD0omSGvzP996TPvIepZQ0OLAlDT+2&#10;zCMj9b3Fifgynk7ThOfL9Pxyghd/Knk9lditWQJyYYzryfF8TPpR90fpwbzgblmkqChilmPskvLo&#10;+8sytosEtxMXi0VWw6l2LD7YtePJeUI10fJ5/8K867gbkfaP0A83m72hcKubLC0sthGkyvw+4trh&#10;jRshE6fbXmnlnN6z1nHHzn8BAAD//wMAUEsDBBQABgAIAAAAIQAtVXrS4AAAAAwBAAAPAAAAZHJz&#10;L2Rvd25yZXYueG1sTI9BTsMwEEX3SNzBmkrsqGMiGhriVAjUBVKlisIBnHhIosbjYLtpuH2dVbub&#10;0Tz9eb/YTKZnIzrfWZIglgkwpNrqjhoJP9/bxxdgPijSqreEEv7Rw6a8vytUru2ZvnA8hIbFEPK5&#10;ktCGMOSc+7pFo/zSDkjx9mudUSGuruHaqXMMNz1/SpIVN6qj+KFVA763WB8PJyNhr/9E9jFs3Wiq&#10;z3G3M/XeGS/lw2J6ewUWcApXGGb9qA5ldKrsibRnvYTnVRZJCWmWxAozINJ0DayaJ7EWwMuC35Yo&#10;LwAAAP//AwBQSwECLQAUAAYACAAAACEAtoM4kv4AAADhAQAAEwAAAAAAAAAAAAAAAAAAAAAAW0Nv&#10;bnRlbnRfVHlwZXNdLnhtbFBLAQItABQABgAIAAAAIQA4/SH/1gAAAJQBAAALAAAAAAAAAAAAAAAA&#10;AC8BAABfcmVscy8ucmVsc1BLAQItABQABgAIAAAAIQCSC+HipAIAAKsFAAAOAAAAAAAAAAAAAAAA&#10;AC4CAABkcnMvZTJvRG9jLnhtbFBLAQItABQABgAIAAAAIQAtVXrS4AAAAAwBAAAPAAAAAAAAAAAA&#10;AAAAAP4EAABkcnMvZG93bnJldi54bWxQSwUGAAAAAAQABADzAAAACwYAAAAA&#10;" fillcolor="white [3201]" stroked="f" strokeweight="2pt">
                <w10:wrap anchorx="page" anchory="page"/>
                <w10:anchorlock/>
              </v:rect>
            </w:pict>
          </mc:Fallback>
        </mc:AlternateContent>
      </w:r>
      <w:r w:rsidR="005A2A5D" w:rsidRPr="00D55628">
        <w:rPr>
          <w:noProof/>
          <w:lang w:eastAsia="en-AU"/>
        </w:rPr>
        <mc:AlternateContent>
          <mc:Choice Requires="wps">
            <w:drawing>
              <wp:anchor distT="0" distB="0" distL="114300" distR="114300" simplePos="0" relativeHeight="251639808" behindDoc="1" locked="1" layoutInCell="1" allowOverlap="1" wp14:anchorId="20EF314D" wp14:editId="13432DF8">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9E7C0" id="CoverRectangle" o:spid="_x0000_s1026" style="position:absolute;margin-left:28.35pt;margin-top:28.35pt;width:538.6pt;height:688.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5A189913" w14:textId="77777777" w:rsidR="00D73B6C" w:rsidRDefault="00D73B6C"/>
    <w:tbl>
      <w:tblPr>
        <w:tblStyle w:val="TableAsPlaceholder"/>
        <w:tblpPr w:leftFromText="181" w:rightFromText="181" w:vertAnchor="page" w:horzAnchor="margin" w:tblpXSpec="right" w:tblpY="681"/>
        <w:tblOverlap w:val="never"/>
        <w:tblW w:w="7369" w:type="dxa"/>
        <w:tblLayout w:type="fixed"/>
        <w:tblLook w:val="0600" w:firstRow="0" w:lastRow="0" w:firstColumn="0" w:lastColumn="0" w:noHBand="1" w:noVBand="1"/>
      </w:tblPr>
      <w:tblGrid>
        <w:gridCol w:w="7369"/>
      </w:tblGrid>
      <w:tr w:rsidR="00D73B6C" w14:paraId="1B530C50" w14:textId="77777777" w:rsidTr="004D09B3">
        <w:trPr>
          <w:trHeight w:hRule="exact" w:val="2948"/>
        </w:trPr>
        <w:tc>
          <w:tcPr>
            <w:tcW w:w="7369" w:type="dxa"/>
            <w:vAlign w:val="center"/>
          </w:tcPr>
          <w:p w14:paraId="7CB558BF" w14:textId="31656002" w:rsidR="00CB1FB7" w:rsidRDefault="007800EA" w:rsidP="004D09B3">
            <w:pPr>
              <w:pStyle w:val="Title"/>
            </w:pPr>
            <w:r w:rsidRPr="004A61F0">
              <w:rPr>
                <w:sz w:val="40"/>
              </w:rPr>
              <w:t xml:space="preserve">Measurement and Verification </w:t>
            </w:r>
            <w:r w:rsidR="00131ECC">
              <w:rPr>
                <w:sz w:val="40"/>
              </w:rPr>
              <w:t>in</w:t>
            </w:r>
            <w:r w:rsidR="00AD29DE">
              <w:rPr>
                <w:sz w:val="40"/>
              </w:rPr>
              <w:t xml:space="preserve"> </w:t>
            </w:r>
            <w:r w:rsidR="00EC5C37">
              <w:rPr>
                <w:sz w:val="40"/>
              </w:rPr>
              <w:t xml:space="preserve">Victorian Energy Upgrades </w:t>
            </w:r>
          </w:p>
          <w:p w14:paraId="541A9856" w14:textId="1B144B60" w:rsidR="00512DFB" w:rsidRPr="00CB1FB7" w:rsidRDefault="007B1D62" w:rsidP="007800EA">
            <w:pPr>
              <w:pStyle w:val="Subtitle"/>
            </w:pPr>
            <w:r>
              <w:t>Specifications</w:t>
            </w:r>
          </w:p>
        </w:tc>
      </w:tr>
    </w:tbl>
    <w:p w14:paraId="5C0C1035" w14:textId="77777777" w:rsidR="00D73B6C" w:rsidRDefault="00D73B6C"/>
    <w:p w14:paraId="55D6B577" w14:textId="77777777" w:rsidR="00D73B6C" w:rsidRPr="00D55628" w:rsidRDefault="008F0B33">
      <w:r w:rsidRPr="00D55628">
        <w:rPr>
          <w:noProof/>
        </w:rPr>
        <mc:AlternateContent>
          <mc:Choice Requires="wps">
            <w:drawing>
              <wp:anchor distT="0" distB="0" distL="114300" distR="114300" simplePos="0" relativeHeight="251652096" behindDoc="0" locked="0" layoutInCell="1" allowOverlap="1" wp14:anchorId="13473227" wp14:editId="2D5BB858">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131ECC" w:rsidRPr="00AB780B" w14:paraId="6A5F49EA" w14:textId="77777777" w:rsidTr="00AA4BE4">
                              <w:trPr>
                                <w:trHeight w:hRule="exact" w:val="964"/>
                                <w:tblCellSpacing w:w="71" w:type="dxa"/>
                              </w:trPr>
                              <w:tc>
                                <w:tcPr>
                                  <w:tcW w:w="1204" w:type="dxa"/>
                                  <w:vAlign w:val="bottom"/>
                                </w:tcPr>
                                <w:p w14:paraId="2BDACE13" w14:textId="77777777" w:rsidR="00131ECC" w:rsidRPr="00D55628" w:rsidRDefault="00131ECC" w:rsidP="00D55628">
                                  <w:r w:rsidRPr="00D55628">
                                    <w:rPr>
                                      <w:noProof/>
                                    </w:rPr>
                                    <w:drawing>
                                      <wp:inline distT="0" distB="0" distL="0" distR="0" wp14:anchorId="54A898D4" wp14:editId="62FBD3BE">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42068C0" w14:textId="77777777" w:rsidR="00131ECC" w:rsidRPr="00D55628" w:rsidRDefault="00131ECC" w:rsidP="00D55628">
                                  <w:r w:rsidRPr="00D55628">
                                    <w:rPr>
                                      <w:noProof/>
                                    </w:rPr>
                                    <w:drawing>
                                      <wp:inline distT="0" distB="0" distL="0" distR="0" wp14:anchorId="71F7168F" wp14:editId="2F29536D">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4A390BD" w14:textId="77777777" w:rsidR="00131ECC" w:rsidRDefault="00131ECC"/>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3227" id="CoverCoBranded" o:spid="_x0000_s1029"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131ECC" w:rsidRPr="00AB780B" w14:paraId="6A5F49EA" w14:textId="77777777" w:rsidTr="00AA4BE4">
                        <w:trPr>
                          <w:trHeight w:hRule="exact" w:val="964"/>
                          <w:tblCellSpacing w:w="71" w:type="dxa"/>
                        </w:trPr>
                        <w:tc>
                          <w:tcPr>
                            <w:tcW w:w="1204" w:type="dxa"/>
                            <w:vAlign w:val="bottom"/>
                          </w:tcPr>
                          <w:p w14:paraId="2BDACE13" w14:textId="77777777" w:rsidR="00131ECC" w:rsidRPr="00D55628" w:rsidRDefault="00131ECC" w:rsidP="00D55628">
                            <w:r w:rsidRPr="00D55628">
                              <w:rPr>
                                <w:noProof/>
                              </w:rPr>
                              <w:drawing>
                                <wp:inline distT="0" distB="0" distL="0" distR="0" wp14:anchorId="54A898D4" wp14:editId="62FBD3BE">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42068C0" w14:textId="77777777" w:rsidR="00131ECC" w:rsidRPr="00D55628" w:rsidRDefault="00131ECC" w:rsidP="00D55628">
                            <w:r w:rsidRPr="00D55628">
                              <w:rPr>
                                <w:noProof/>
                              </w:rPr>
                              <w:drawing>
                                <wp:inline distT="0" distB="0" distL="0" distR="0" wp14:anchorId="71F7168F" wp14:editId="2F29536D">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4A390BD" w14:textId="77777777" w:rsidR="00131ECC" w:rsidRDefault="00131ECC"/>
                  </w:txbxContent>
                </v:textbox>
                <w10:wrap anchorx="page" anchory="page"/>
              </v:shape>
            </w:pict>
          </mc:Fallback>
        </mc:AlternateContent>
      </w:r>
    </w:p>
    <w:p w14:paraId="28FC8BDF" w14:textId="77777777" w:rsidR="00D73B6C" w:rsidRPr="00D55628" w:rsidRDefault="00D73B6C">
      <w:pPr>
        <w:sectPr w:rsidR="00D73B6C" w:rsidRPr="00D55628" w:rsidSect="005E59CF">
          <w:headerReference w:type="default" r:id="rId16"/>
          <w:footerReference w:type="even" r:id="rId17"/>
          <w:footerReference w:type="default" r:id="rId18"/>
          <w:footerReference w:type="first" r:id="rId19"/>
          <w:pgSz w:w="11907" w:h="16840" w:code="9"/>
          <w:pgMar w:top="2268" w:right="1134" w:bottom="1134" w:left="1134" w:header="284" w:footer="284" w:gutter="0"/>
          <w:cols w:space="708"/>
          <w:titlePg/>
          <w:docGrid w:linePitch="360"/>
        </w:sectPr>
      </w:pPr>
    </w:p>
    <w:p w14:paraId="7B8EA43A" w14:textId="77777777" w:rsidR="003C4209" w:rsidRPr="00D55628" w:rsidRDefault="003C4209" w:rsidP="00D55628">
      <w:pPr>
        <w:pStyle w:val="xDisclaimerText"/>
      </w:pPr>
    </w:p>
    <w:p w14:paraId="2A3F4A72"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09492CDF" w14:textId="77777777" w:rsidTr="005E59CF">
        <w:tc>
          <w:tcPr>
            <w:tcW w:w="5000" w:type="pct"/>
            <w:vAlign w:val="bottom"/>
          </w:tcPr>
          <w:p w14:paraId="5917B72D" w14:textId="77777777" w:rsidR="00AE3298" w:rsidRPr="00D55628" w:rsidRDefault="00AE3298" w:rsidP="00D55628">
            <w:pPr>
              <w:pStyle w:val="xDisclaimertext3"/>
            </w:pPr>
            <w:r>
              <w:t xml:space="preserve">© The State of Victoria Department of Environment, Land, Water and Planning </w:t>
            </w:r>
            <w:r w:rsidR="006565EC">
              <w:t>2017</w:t>
            </w:r>
          </w:p>
          <w:p w14:paraId="7DDB2949" w14:textId="77777777" w:rsidR="00AE3298" w:rsidRPr="00D55628" w:rsidRDefault="00AE3298" w:rsidP="00D55628">
            <w:pPr>
              <w:pStyle w:val="xDisclaimertext3"/>
            </w:pPr>
            <w:r w:rsidRPr="00D55628">
              <w:rPr>
                <w:noProof/>
              </w:rPr>
              <w:drawing>
                <wp:inline distT="0" distB="0" distL="0" distR="0" wp14:anchorId="32BBC7F5" wp14:editId="68F2E07C">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5BCBE3F5" w14:textId="77777777"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history="1">
              <w:r w:rsidR="004D2591" w:rsidRPr="00D55628">
                <w:t>http://creativecommons.org/licenses/by/4.0/</w:t>
              </w:r>
            </w:hyperlink>
            <w:r w:rsidR="004D2591" w:rsidRPr="00D55628">
              <w:t xml:space="preserve"> </w:t>
            </w:r>
          </w:p>
          <w:p w14:paraId="37F51362" w14:textId="77777777" w:rsidR="00187A24" w:rsidRPr="00D55628" w:rsidRDefault="00187A24" w:rsidP="00D55628">
            <w:pPr>
              <w:pStyle w:val="xDisclaimerHeading"/>
            </w:pPr>
            <w:r>
              <w:t>Disclaimer</w:t>
            </w:r>
          </w:p>
          <w:p w14:paraId="4FF56739" w14:textId="77777777" w:rsidR="00187A24" w:rsidRPr="00D55628" w:rsidRDefault="00187A24" w:rsidP="00D55628">
            <w:pPr>
              <w:pStyle w:val="xDisclaimerText"/>
            </w:pPr>
            <w:r>
              <w:t xml:space="preserve">This publication may be of assistance to </w:t>
            </w:r>
            <w:proofErr w:type="gramStart"/>
            <w:r>
              <w:t>you</w:t>
            </w:r>
            <w:proofErr w:type="gramEnd"/>
            <w:r>
              <w:t xml:space="preserve">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04658874" w14:textId="77777777" w:rsidR="00131ECC" w:rsidRPr="007519FC" w:rsidRDefault="00131ECC" w:rsidP="00131ECC">
            <w:pPr>
              <w:pStyle w:val="xAccessibilityHeading"/>
            </w:pPr>
            <w:r w:rsidRPr="007519FC">
              <w:t>Accessibility</w:t>
            </w:r>
          </w:p>
          <w:p w14:paraId="6F07620B" w14:textId="5BA73E71" w:rsidR="004D2591" w:rsidRPr="00D55628" w:rsidRDefault="00131ECC" w:rsidP="00131ECC">
            <w:pPr>
              <w:pStyle w:val="xAccessibilityText"/>
            </w:pPr>
            <w:r w:rsidRPr="007519FC">
              <w:t xml:space="preserve">If you would like to receive this publication in an alternative format, please telephone the DELWP Customer Service Centre on 136186, email </w:t>
            </w:r>
            <w:hyperlink r:id="rId22">
              <w:r w:rsidRPr="007519FC">
                <w:rPr>
                  <w:rStyle w:val="Hyperlink"/>
                </w:rPr>
                <w:t>energy.upgrades@delwp.vic.gov.au</w:t>
              </w:r>
            </w:hyperlink>
            <w:r w:rsidRPr="007519FC">
              <w:t xml:space="preserve"> or via the National Relay Service on 133 677 </w:t>
            </w:r>
            <w:hyperlink r:id="rId23">
              <w:r w:rsidRPr="007519FC">
                <w:t>www.relayservice.com.au</w:t>
              </w:r>
            </w:hyperlink>
            <w:r w:rsidRPr="007519FC">
              <w:t xml:space="preserve">. This document is also available on the internet at </w:t>
            </w:r>
            <w:hyperlink r:id="rId24" w:history="1">
              <w:r w:rsidRPr="000279E8">
                <w:rPr>
                  <w:rStyle w:val="Hyperlink"/>
                </w:rPr>
                <w:t>https://www.energy.vic.gov.au/energy-efficiency/victorian-energy-upgrades</w:t>
              </w:r>
            </w:hyperlink>
            <w:r>
              <w:t xml:space="preserve"> </w:t>
            </w:r>
          </w:p>
        </w:tc>
      </w:tr>
    </w:tbl>
    <w:p w14:paraId="574B17A4" w14:textId="77777777" w:rsidR="00AB780B" w:rsidRDefault="00AB780B"/>
    <w:p w14:paraId="76D6C3FE" w14:textId="77777777" w:rsidR="004561E6" w:rsidRDefault="004561E6">
      <w:pPr>
        <w:sectPr w:rsidR="004561E6" w:rsidSect="005E59CF">
          <w:headerReference w:type="even" r:id="rId25"/>
          <w:footerReference w:type="even" r:id="rId26"/>
          <w:headerReference w:type="first" r:id="rId27"/>
          <w:footerReference w:type="first" r:id="rId28"/>
          <w:pgSz w:w="11907" w:h="16840" w:code="9"/>
          <w:pgMar w:top="2268" w:right="1134" w:bottom="1134" w:left="1134" w:header="284" w:footer="284" w:gutter="0"/>
          <w:cols w:space="708"/>
          <w:titlePg/>
          <w:docGrid w:linePitch="360"/>
        </w:sectPr>
      </w:pPr>
    </w:p>
    <w:p w14:paraId="2829EA2D" w14:textId="77777777" w:rsidR="00004237" w:rsidRPr="00C4364B" w:rsidRDefault="00FB5D61" w:rsidP="00C4364B">
      <w:pPr>
        <w:pStyle w:val="TOCHeading"/>
        <w:framePr w:wrap="around"/>
      </w:pPr>
      <w:r w:rsidRPr="00C4364B">
        <w:lastRenderedPageBreak/>
        <w:t>Contents</w:t>
      </w:r>
      <w:bookmarkStart w:id="2" w:name="_TOCMarker"/>
      <w:bookmarkEnd w:id="2"/>
    </w:p>
    <w:p w14:paraId="6B098069" w14:textId="77777777" w:rsidR="00F13DA9" w:rsidRDefault="001F5D92">
      <w:pPr>
        <w:pStyle w:val="TOC1"/>
        <w:rPr>
          <w:rFonts w:eastAsiaTheme="minorEastAsia" w:cstheme="minorBidi"/>
          <w:b w:val="0"/>
          <w:color w:val="auto"/>
          <w:sz w:val="22"/>
          <w:szCs w:val="22"/>
        </w:rPr>
      </w:pPr>
      <w:r>
        <w:fldChar w:fldCharType="begin"/>
      </w:r>
      <w:r>
        <w:instrText xml:space="preserve"> TOC \o "1-</w:instrText>
      </w:r>
      <w:r w:rsidR="00BE0BEA">
        <w:instrText>3</w:instrText>
      </w:r>
      <w:r>
        <w:instrText xml:space="preserve">" \h \z \t "Heading 8,8,Section Heading,5" </w:instrText>
      </w:r>
      <w:r>
        <w:fldChar w:fldCharType="separate"/>
      </w:r>
      <w:hyperlink w:anchor="_Toc481667835" w:history="1">
        <w:r w:rsidR="00F13DA9" w:rsidRPr="00792FF2">
          <w:rPr>
            <w:rStyle w:val="Hyperlink"/>
          </w:rPr>
          <w:t>Introduction</w:t>
        </w:r>
        <w:r w:rsidR="00F13DA9">
          <w:rPr>
            <w:webHidden/>
          </w:rPr>
          <w:tab/>
        </w:r>
        <w:r w:rsidR="00F13DA9">
          <w:rPr>
            <w:webHidden/>
          </w:rPr>
          <w:fldChar w:fldCharType="begin"/>
        </w:r>
        <w:r w:rsidR="00F13DA9">
          <w:rPr>
            <w:webHidden/>
          </w:rPr>
          <w:instrText xml:space="preserve"> PAGEREF _Toc481667835 \h </w:instrText>
        </w:r>
        <w:r w:rsidR="00F13DA9">
          <w:rPr>
            <w:webHidden/>
          </w:rPr>
        </w:r>
        <w:r w:rsidR="00F13DA9">
          <w:rPr>
            <w:webHidden/>
          </w:rPr>
          <w:fldChar w:fldCharType="separate"/>
        </w:r>
        <w:r w:rsidR="00F13DA9">
          <w:rPr>
            <w:webHidden/>
          </w:rPr>
          <w:t>2</w:t>
        </w:r>
        <w:r w:rsidR="00F13DA9">
          <w:rPr>
            <w:webHidden/>
          </w:rPr>
          <w:fldChar w:fldCharType="end"/>
        </w:r>
      </w:hyperlink>
    </w:p>
    <w:p w14:paraId="66902198" w14:textId="77777777" w:rsidR="00F13DA9" w:rsidRDefault="0030377A">
      <w:pPr>
        <w:pStyle w:val="TOC2"/>
        <w:rPr>
          <w:rFonts w:eastAsiaTheme="minorEastAsia" w:cstheme="minorBidi"/>
          <w:b w:val="0"/>
          <w:color w:val="auto"/>
          <w:sz w:val="22"/>
          <w:szCs w:val="22"/>
        </w:rPr>
      </w:pPr>
      <w:hyperlink w:anchor="_Toc481667836" w:history="1">
        <w:r w:rsidR="00F13DA9" w:rsidRPr="00792FF2">
          <w:rPr>
            <w:rStyle w:val="Hyperlink"/>
          </w:rPr>
          <w:t>Purpose</w:t>
        </w:r>
        <w:r w:rsidR="00F13DA9">
          <w:rPr>
            <w:webHidden/>
          </w:rPr>
          <w:tab/>
        </w:r>
        <w:r w:rsidR="00F13DA9">
          <w:rPr>
            <w:webHidden/>
          </w:rPr>
          <w:fldChar w:fldCharType="begin"/>
        </w:r>
        <w:r w:rsidR="00F13DA9">
          <w:rPr>
            <w:webHidden/>
          </w:rPr>
          <w:instrText xml:space="preserve"> PAGEREF _Toc481667836 \h </w:instrText>
        </w:r>
        <w:r w:rsidR="00F13DA9">
          <w:rPr>
            <w:webHidden/>
          </w:rPr>
        </w:r>
        <w:r w:rsidR="00F13DA9">
          <w:rPr>
            <w:webHidden/>
          </w:rPr>
          <w:fldChar w:fldCharType="separate"/>
        </w:r>
        <w:r w:rsidR="00F13DA9">
          <w:rPr>
            <w:webHidden/>
          </w:rPr>
          <w:t>2</w:t>
        </w:r>
        <w:r w:rsidR="00F13DA9">
          <w:rPr>
            <w:webHidden/>
          </w:rPr>
          <w:fldChar w:fldCharType="end"/>
        </w:r>
      </w:hyperlink>
    </w:p>
    <w:p w14:paraId="4265C253" w14:textId="77777777" w:rsidR="00F13DA9" w:rsidRDefault="0030377A">
      <w:pPr>
        <w:pStyle w:val="TOC2"/>
        <w:rPr>
          <w:rFonts w:eastAsiaTheme="minorEastAsia" w:cstheme="minorBidi"/>
          <w:b w:val="0"/>
          <w:color w:val="auto"/>
          <w:sz w:val="22"/>
          <w:szCs w:val="22"/>
        </w:rPr>
      </w:pPr>
      <w:hyperlink w:anchor="_Toc481667837" w:history="1">
        <w:r w:rsidR="00F13DA9" w:rsidRPr="00792FF2">
          <w:rPr>
            <w:rStyle w:val="Hyperlink"/>
          </w:rPr>
          <w:t>Legislation and responsibilities</w:t>
        </w:r>
        <w:r w:rsidR="00F13DA9">
          <w:rPr>
            <w:webHidden/>
          </w:rPr>
          <w:tab/>
        </w:r>
        <w:r w:rsidR="00F13DA9">
          <w:rPr>
            <w:webHidden/>
          </w:rPr>
          <w:fldChar w:fldCharType="begin"/>
        </w:r>
        <w:r w:rsidR="00F13DA9">
          <w:rPr>
            <w:webHidden/>
          </w:rPr>
          <w:instrText xml:space="preserve"> PAGEREF _Toc481667837 \h </w:instrText>
        </w:r>
        <w:r w:rsidR="00F13DA9">
          <w:rPr>
            <w:webHidden/>
          </w:rPr>
        </w:r>
        <w:r w:rsidR="00F13DA9">
          <w:rPr>
            <w:webHidden/>
          </w:rPr>
          <w:fldChar w:fldCharType="separate"/>
        </w:r>
        <w:r w:rsidR="00F13DA9">
          <w:rPr>
            <w:webHidden/>
          </w:rPr>
          <w:t>2</w:t>
        </w:r>
        <w:r w:rsidR="00F13DA9">
          <w:rPr>
            <w:webHidden/>
          </w:rPr>
          <w:fldChar w:fldCharType="end"/>
        </w:r>
      </w:hyperlink>
    </w:p>
    <w:p w14:paraId="54DCB887" w14:textId="77777777" w:rsidR="00F13DA9" w:rsidRDefault="0030377A">
      <w:pPr>
        <w:pStyle w:val="TOC2"/>
        <w:rPr>
          <w:rFonts w:eastAsiaTheme="minorEastAsia" w:cstheme="minorBidi"/>
          <w:b w:val="0"/>
          <w:color w:val="auto"/>
          <w:sz w:val="22"/>
          <w:szCs w:val="22"/>
        </w:rPr>
      </w:pPr>
      <w:hyperlink w:anchor="_Toc481667838" w:history="1">
        <w:r w:rsidR="00F13DA9" w:rsidRPr="00792FF2">
          <w:rPr>
            <w:rStyle w:val="Hyperlink"/>
          </w:rPr>
          <w:t>Using this document</w:t>
        </w:r>
        <w:r w:rsidR="00F13DA9">
          <w:rPr>
            <w:webHidden/>
          </w:rPr>
          <w:tab/>
        </w:r>
        <w:r w:rsidR="00F13DA9">
          <w:rPr>
            <w:webHidden/>
          </w:rPr>
          <w:fldChar w:fldCharType="begin"/>
        </w:r>
        <w:r w:rsidR="00F13DA9">
          <w:rPr>
            <w:webHidden/>
          </w:rPr>
          <w:instrText xml:space="preserve"> PAGEREF _Toc481667838 \h </w:instrText>
        </w:r>
        <w:r w:rsidR="00F13DA9">
          <w:rPr>
            <w:webHidden/>
          </w:rPr>
        </w:r>
        <w:r w:rsidR="00F13DA9">
          <w:rPr>
            <w:webHidden/>
          </w:rPr>
          <w:fldChar w:fldCharType="separate"/>
        </w:r>
        <w:r w:rsidR="00F13DA9">
          <w:rPr>
            <w:webHidden/>
          </w:rPr>
          <w:t>2</w:t>
        </w:r>
        <w:r w:rsidR="00F13DA9">
          <w:rPr>
            <w:webHidden/>
          </w:rPr>
          <w:fldChar w:fldCharType="end"/>
        </w:r>
      </w:hyperlink>
    </w:p>
    <w:p w14:paraId="329FECBC" w14:textId="77777777" w:rsidR="00F13DA9" w:rsidRDefault="0030377A">
      <w:pPr>
        <w:pStyle w:val="TOC1"/>
        <w:rPr>
          <w:rFonts w:eastAsiaTheme="minorEastAsia" w:cstheme="minorBidi"/>
          <w:b w:val="0"/>
          <w:color w:val="auto"/>
          <w:sz w:val="22"/>
          <w:szCs w:val="22"/>
        </w:rPr>
      </w:pPr>
      <w:hyperlink w:anchor="_Toc481667839" w:history="1">
        <w:r w:rsidR="00F13DA9" w:rsidRPr="00792FF2">
          <w:rPr>
            <w:rStyle w:val="Hyperlink"/>
          </w:rPr>
          <w:t>Information to be provided</w:t>
        </w:r>
        <w:r w:rsidR="00F13DA9">
          <w:rPr>
            <w:webHidden/>
          </w:rPr>
          <w:tab/>
        </w:r>
        <w:r w:rsidR="00F13DA9">
          <w:rPr>
            <w:webHidden/>
          </w:rPr>
          <w:fldChar w:fldCharType="begin"/>
        </w:r>
        <w:r w:rsidR="00F13DA9">
          <w:rPr>
            <w:webHidden/>
          </w:rPr>
          <w:instrText xml:space="preserve"> PAGEREF _Toc481667839 \h </w:instrText>
        </w:r>
        <w:r w:rsidR="00F13DA9">
          <w:rPr>
            <w:webHidden/>
          </w:rPr>
        </w:r>
        <w:r w:rsidR="00F13DA9">
          <w:rPr>
            <w:webHidden/>
          </w:rPr>
          <w:fldChar w:fldCharType="separate"/>
        </w:r>
        <w:r w:rsidR="00F13DA9">
          <w:rPr>
            <w:webHidden/>
          </w:rPr>
          <w:t>3</w:t>
        </w:r>
        <w:r w:rsidR="00F13DA9">
          <w:rPr>
            <w:webHidden/>
          </w:rPr>
          <w:fldChar w:fldCharType="end"/>
        </w:r>
      </w:hyperlink>
    </w:p>
    <w:p w14:paraId="3C49AC08" w14:textId="77777777" w:rsidR="00F13DA9" w:rsidRDefault="0030377A">
      <w:pPr>
        <w:pStyle w:val="TOC2"/>
        <w:rPr>
          <w:rFonts w:eastAsiaTheme="minorEastAsia" w:cstheme="minorBidi"/>
          <w:b w:val="0"/>
          <w:color w:val="auto"/>
          <w:sz w:val="22"/>
          <w:szCs w:val="22"/>
        </w:rPr>
      </w:pPr>
      <w:hyperlink w:anchor="_Toc481667840" w:history="1">
        <w:r w:rsidR="00F13DA9" w:rsidRPr="00792FF2">
          <w:rPr>
            <w:rStyle w:val="Hyperlink"/>
          </w:rPr>
          <w:t>Information to be provided in an application for approval of a project plan</w:t>
        </w:r>
        <w:r w:rsidR="00F13DA9">
          <w:rPr>
            <w:webHidden/>
          </w:rPr>
          <w:tab/>
        </w:r>
        <w:r w:rsidR="00F13DA9">
          <w:rPr>
            <w:webHidden/>
          </w:rPr>
          <w:fldChar w:fldCharType="begin"/>
        </w:r>
        <w:r w:rsidR="00F13DA9">
          <w:rPr>
            <w:webHidden/>
          </w:rPr>
          <w:instrText xml:space="preserve"> PAGEREF _Toc481667840 \h </w:instrText>
        </w:r>
        <w:r w:rsidR="00F13DA9">
          <w:rPr>
            <w:webHidden/>
          </w:rPr>
        </w:r>
        <w:r w:rsidR="00F13DA9">
          <w:rPr>
            <w:webHidden/>
          </w:rPr>
          <w:fldChar w:fldCharType="separate"/>
        </w:r>
        <w:r w:rsidR="00F13DA9">
          <w:rPr>
            <w:webHidden/>
          </w:rPr>
          <w:t>3</w:t>
        </w:r>
        <w:r w:rsidR="00F13DA9">
          <w:rPr>
            <w:webHidden/>
          </w:rPr>
          <w:fldChar w:fldCharType="end"/>
        </w:r>
      </w:hyperlink>
    </w:p>
    <w:p w14:paraId="71599089" w14:textId="77777777" w:rsidR="00F13DA9" w:rsidRDefault="0030377A">
      <w:pPr>
        <w:pStyle w:val="TOC2"/>
        <w:rPr>
          <w:rFonts w:eastAsiaTheme="minorEastAsia" w:cstheme="minorBidi"/>
          <w:b w:val="0"/>
          <w:color w:val="auto"/>
          <w:sz w:val="22"/>
          <w:szCs w:val="22"/>
        </w:rPr>
      </w:pPr>
      <w:hyperlink w:anchor="_Toc481667841" w:history="1">
        <w:r w:rsidR="00F13DA9" w:rsidRPr="00792FF2">
          <w:rPr>
            <w:rStyle w:val="Hyperlink"/>
          </w:rPr>
          <w:t>Information to be provided in an application for approval of a project impact report</w:t>
        </w:r>
        <w:r w:rsidR="00F13DA9">
          <w:rPr>
            <w:webHidden/>
          </w:rPr>
          <w:tab/>
        </w:r>
        <w:r w:rsidR="00F13DA9">
          <w:rPr>
            <w:webHidden/>
          </w:rPr>
          <w:fldChar w:fldCharType="begin"/>
        </w:r>
        <w:r w:rsidR="00F13DA9">
          <w:rPr>
            <w:webHidden/>
          </w:rPr>
          <w:instrText xml:space="preserve"> PAGEREF _Toc481667841 \h </w:instrText>
        </w:r>
        <w:r w:rsidR="00F13DA9">
          <w:rPr>
            <w:webHidden/>
          </w:rPr>
        </w:r>
        <w:r w:rsidR="00F13DA9">
          <w:rPr>
            <w:webHidden/>
          </w:rPr>
          <w:fldChar w:fldCharType="separate"/>
        </w:r>
        <w:r w:rsidR="00F13DA9">
          <w:rPr>
            <w:webHidden/>
          </w:rPr>
          <w:t>3</w:t>
        </w:r>
        <w:r w:rsidR="00F13DA9">
          <w:rPr>
            <w:webHidden/>
          </w:rPr>
          <w:fldChar w:fldCharType="end"/>
        </w:r>
      </w:hyperlink>
    </w:p>
    <w:p w14:paraId="140ACB9D" w14:textId="77777777" w:rsidR="00F13DA9" w:rsidRDefault="0030377A">
      <w:pPr>
        <w:pStyle w:val="TOC1"/>
        <w:rPr>
          <w:rFonts w:eastAsiaTheme="minorEastAsia" w:cstheme="minorBidi"/>
          <w:b w:val="0"/>
          <w:color w:val="auto"/>
          <w:sz w:val="22"/>
          <w:szCs w:val="22"/>
        </w:rPr>
      </w:pPr>
      <w:hyperlink w:anchor="_Toc481667842" w:history="1">
        <w:r w:rsidR="00F13DA9" w:rsidRPr="00792FF2">
          <w:rPr>
            <w:rStyle w:val="Hyperlink"/>
          </w:rPr>
          <w:t>Methods</w:t>
        </w:r>
        <w:r w:rsidR="00F13DA9">
          <w:rPr>
            <w:webHidden/>
          </w:rPr>
          <w:tab/>
        </w:r>
        <w:r w:rsidR="00F13DA9">
          <w:rPr>
            <w:webHidden/>
          </w:rPr>
          <w:fldChar w:fldCharType="begin"/>
        </w:r>
        <w:r w:rsidR="00F13DA9">
          <w:rPr>
            <w:webHidden/>
          </w:rPr>
          <w:instrText xml:space="preserve"> PAGEREF _Toc481667842 \h </w:instrText>
        </w:r>
        <w:r w:rsidR="00F13DA9">
          <w:rPr>
            <w:webHidden/>
          </w:rPr>
        </w:r>
        <w:r w:rsidR="00F13DA9">
          <w:rPr>
            <w:webHidden/>
          </w:rPr>
          <w:fldChar w:fldCharType="separate"/>
        </w:r>
        <w:r w:rsidR="00F13DA9">
          <w:rPr>
            <w:webHidden/>
          </w:rPr>
          <w:t>4</w:t>
        </w:r>
        <w:r w:rsidR="00F13DA9">
          <w:rPr>
            <w:webHidden/>
          </w:rPr>
          <w:fldChar w:fldCharType="end"/>
        </w:r>
      </w:hyperlink>
    </w:p>
    <w:p w14:paraId="7D31F29D" w14:textId="77777777" w:rsidR="00F13DA9" w:rsidRDefault="0030377A">
      <w:pPr>
        <w:pStyle w:val="TOC2"/>
        <w:rPr>
          <w:rFonts w:eastAsiaTheme="minorEastAsia" w:cstheme="minorBidi"/>
          <w:b w:val="0"/>
          <w:color w:val="auto"/>
          <w:sz w:val="22"/>
          <w:szCs w:val="22"/>
        </w:rPr>
      </w:pPr>
      <w:hyperlink w:anchor="_Toc481667843" w:history="1">
        <w:r w:rsidR="00F13DA9" w:rsidRPr="00792FF2">
          <w:rPr>
            <w:rStyle w:val="Hyperlink"/>
          </w:rPr>
          <w:t>Calculation of carbon dioxide equivalents of greenhouse gases</w:t>
        </w:r>
        <w:r w:rsidR="00F13DA9">
          <w:rPr>
            <w:webHidden/>
          </w:rPr>
          <w:tab/>
        </w:r>
        <w:r w:rsidR="00F13DA9">
          <w:rPr>
            <w:webHidden/>
          </w:rPr>
          <w:fldChar w:fldCharType="begin"/>
        </w:r>
        <w:r w:rsidR="00F13DA9">
          <w:rPr>
            <w:webHidden/>
          </w:rPr>
          <w:instrText xml:space="preserve"> PAGEREF _Toc481667843 \h </w:instrText>
        </w:r>
        <w:r w:rsidR="00F13DA9">
          <w:rPr>
            <w:webHidden/>
          </w:rPr>
        </w:r>
        <w:r w:rsidR="00F13DA9">
          <w:rPr>
            <w:webHidden/>
          </w:rPr>
          <w:fldChar w:fldCharType="separate"/>
        </w:r>
        <w:r w:rsidR="00F13DA9">
          <w:rPr>
            <w:webHidden/>
          </w:rPr>
          <w:t>4</w:t>
        </w:r>
        <w:r w:rsidR="00F13DA9">
          <w:rPr>
            <w:webHidden/>
          </w:rPr>
          <w:fldChar w:fldCharType="end"/>
        </w:r>
      </w:hyperlink>
    </w:p>
    <w:p w14:paraId="0035742A" w14:textId="77777777" w:rsidR="00F13DA9" w:rsidRDefault="0030377A">
      <w:pPr>
        <w:pStyle w:val="TOC2"/>
        <w:rPr>
          <w:rFonts w:eastAsiaTheme="minorEastAsia" w:cstheme="minorBidi"/>
          <w:b w:val="0"/>
          <w:color w:val="auto"/>
          <w:sz w:val="22"/>
          <w:szCs w:val="22"/>
        </w:rPr>
      </w:pPr>
      <w:hyperlink w:anchor="_Toc481667844" w:history="1">
        <w:r w:rsidR="00F13DA9" w:rsidRPr="00792FF2">
          <w:rPr>
            <w:rStyle w:val="Hyperlink"/>
          </w:rPr>
          <w:t>Equation 1 – Carbon dioxide equivalent to be reduced</w:t>
        </w:r>
        <w:r w:rsidR="00F13DA9">
          <w:rPr>
            <w:webHidden/>
          </w:rPr>
          <w:tab/>
        </w:r>
        <w:r w:rsidR="00F13DA9">
          <w:rPr>
            <w:webHidden/>
          </w:rPr>
          <w:fldChar w:fldCharType="begin"/>
        </w:r>
        <w:r w:rsidR="00F13DA9">
          <w:rPr>
            <w:webHidden/>
          </w:rPr>
          <w:instrText xml:space="preserve"> PAGEREF _Toc481667844 \h </w:instrText>
        </w:r>
        <w:r w:rsidR="00F13DA9">
          <w:rPr>
            <w:webHidden/>
          </w:rPr>
        </w:r>
        <w:r w:rsidR="00F13DA9">
          <w:rPr>
            <w:webHidden/>
          </w:rPr>
          <w:fldChar w:fldCharType="separate"/>
        </w:r>
        <w:r w:rsidR="00F13DA9">
          <w:rPr>
            <w:webHidden/>
          </w:rPr>
          <w:t>4</w:t>
        </w:r>
        <w:r w:rsidR="00F13DA9">
          <w:rPr>
            <w:webHidden/>
          </w:rPr>
          <w:fldChar w:fldCharType="end"/>
        </w:r>
      </w:hyperlink>
    </w:p>
    <w:p w14:paraId="1DB61DF1" w14:textId="77777777" w:rsidR="00F13DA9" w:rsidRDefault="0030377A">
      <w:pPr>
        <w:pStyle w:val="TOC2"/>
        <w:rPr>
          <w:rFonts w:eastAsiaTheme="minorEastAsia" w:cstheme="minorBidi"/>
          <w:b w:val="0"/>
          <w:color w:val="auto"/>
          <w:sz w:val="22"/>
          <w:szCs w:val="22"/>
        </w:rPr>
      </w:pPr>
      <w:hyperlink w:anchor="_Toc481667845" w:history="1">
        <w:r w:rsidR="00F13DA9" w:rsidRPr="00792FF2">
          <w:rPr>
            <w:rStyle w:val="Hyperlink"/>
          </w:rPr>
          <w:t>Equation 2 – Energy savings using forward creation method</w:t>
        </w:r>
        <w:r w:rsidR="00F13DA9">
          <w:rPr>
            <w:webHidden/>
          </w:rPr>
          <w:tab/>
        </w:r>
        <w:r w:rsidR="00F13DA9">
          <w:rPr>
            <w:webHidden/>
          </w:rPr>
          <w:fldChar w:fldCharType="begin"/>
        </w:r>
        <w:r w:rsidR="00F13DA9">
          <w:rPr>
            <w:webHidden/>
          </w:rPr>
          <w:instrText xml:space="preserve"> PAGEREF _Toc481667845 \h </w:instrText>
        </w:r>
        <w:r w:rsidR="00F13DA9">
          <w:rPr>
            <w:webHidden/>
          </w:rPr>
        </w:r>
        <w:r w:rsidR="00F13DA9">
          <w:rPr>
            <w:webHidden/>
          </w:rPr>
          <w:fldChar w:fldCharType="separate"/>
        </w:r>
        <w:r w:rsidR="00F13DA9">
          <w:rPr>
            <w:webHidden/>
          </w:rPr>
          <w:t>4</w:t>
        </w:r>
        <w:r w:rsidR="00F13DA9">
          <w:rPr>
            <w:webHidden/>
          </w:rPr>
          <w:fldChar w:fldCharType="end"/>
        </w:r>
      </w:hyperlink>
    </w:p>
    <w:p w14:paraId="6EA7603F" w14:textId="77777777" w:rsidR="00F13DA9" w:rsidRDefault="0030377A">
      <w:pPr>
        <w:pStyle w:val="TOC2"/>
        <w:rPr>
          <w:rFonts w:eastAsiaTheme="minorEastAsia" w:cstheme="minorBidi"/>
          <w:b w:val="0"/>
          <w:color w:val="auto"/>
          <w:sz w:val="22"/>
          <w:szCs w:val="22"/>
        </w:rPr>
      </w:pPr>
      <w:hyperlink w:anchor="_Toc481667846" w:history="1">
        <w:r w:rsidR="00F13DA9" w:rsidRPr="00792FF2">
          <w:rPr>
            <w:rStyle w:val="Hyperlink"/>
          </w:rPr>
          <w:t>Equation 3 – Energy savings using annual creation or top up method</w:t>
        </w:r>
        <w:r w:rsidR="00F13DA9">
          <w:rPr>
            <w:webHidden/>
          </w:rPr>
          <w:tab/>
        </w:r>
        <w:r w:rsidR="00F13DA9">
          <w:rPr>
            <w:webHidden/>
          </w:rPr>
          <w:fldChar w:fldCharType="begin"/>
        </w:r>
        <w:r w:rsidR="00F13DA9">
          <w:rPr>
            <w:webHidden/>
          </w:rPr>
          <w:instrText xml:space="preserve"> PAGEREF _Toc481667846 \h </w:instrText>
        </w:r>
        <w:r w:rsidR="00F13DA9">
          <w:rPr>
            <w:webHidden/>
          </w:rPr>
        </w:r>
        <w:r w:rsidR="00F13DA9">
          <w:rPr>
            <w:webHidden/>
          </w:rPr>
          <w:fldChar w:fldCharType="separate"/>
        </w:r>
        <w:r w:rsidR="00F13DA9">
          <w:rPr>
            <w:webHidden/>
          </w:rPr>
          <w:t>5</w:t>
        </w:r>
        <w:r w:rsidR="00F13DA9">
          <w:rPr>
            <w:webHidden/>
          </w:rPr>
          <w:fldChar w:fldCharType="end"/>
        </w:r>
      </w:hyperlink>
    </w:p>
    <w:p w14:paraId="262433DE" w14:textId="77777777" w:rsidR="00F13DA9" w:rsidRDefault="0030377A">
      <w:pPr>
        <w:pStyle w:val="TOC2"/>
        <w:rPr>
          <w:rFonts w:eastAsiaTheme="minorEastAsia" w:cstheme="minorBidi"/>
          <w:b w:val="0"/>
          <w:color w:val="auto"/>
          <w:sz w:val="22"/>
          <w:szCs w:val="22"/>
        </w:rPr>
      </w:pPr>
      <w:hyperlink w:anchor="_Toc481667847" w:history="1">
        <w:r w:rsidR="00F13DA9" w:rsidRPr="00792FF2">
          <w:rPr>
            <w:rStyle w:val="Hyperlink"/>
          </w:rPr>
          <w:t>Equation 4 – Normal year energy savings</w:t>
        </w:r>
        <w:r w:rsidR="00F13DA9">
          <w:rPr>
            <w:webHidden/>
          </w:rPr>
          <w:tab/>
        </w:r>
        <w:r w:rsidR="00F13DA9">
          <w:rPr>
            <w:webHidden/>
          </w:rPr>
          <w:fldChar w:fldCharType="begin"/>
        </w:r>
        <w:r w:rsidR="00F13DA9">
          <w:rPr>
            <w:webHidden/>
          </w:rPr>
          <w:instrText xml:space="preserve"> PAGEREF _Toc481667847 \h </w:instrText>
        </w:r>
        <w:r w:rsidR="00F13DA9">
          <w:rPr>
            <w:webHidden/>
          </w:rPr>
        </w:r>
        <w:r w:rsidR="00F13DA9">
          <w:rPr>
            <w:webHidden/>
          </w:rPr>
          <w:fldChar w:fldCharType="separate"/>
        </w:r>
        <w:r w:rsidR="00F13DA9">
          <w:rPr>
            <w:webHidden/>
          </w:rPr>
          <w:t>5</w:t>
        </w:r>
        <w:r w:rsidR="00F13DA9">
          <w:rPr>
            <w:webHidden/>
          </w:rPr>
          <w:fldChar w:fldCharType="end"/>
        </w:r>
      </w:hyperlink>
    </w:p>
    <w:p w14:paraId="55E6A38A" w14:textId="77777777" w:rsidR="00F13DA9" w:rsidRDefault="0030377A">
      <w:pPr>
        <w:pStyle w:val="TOC2"/>
        <w:rPr>
          <w:rFonts w:eastAsiaTheme="minorEastAsia" w:cstheme="minorBidi"/>
          <w:b w:val="0"/>
          <w:color w:val="auto"/>
          <w:sz w:val="22"/>
          <w:szCs w:val="22"/>
        </w:rPr>
      </w:pPr>
      <w:hyperlink w:anchor="_Toc481667848" w:history="1">
        <w:r w:rsidR="00F13DA9" w:rsidRPr="00792FF2">
          <w:rPr>
            <w:rStyle w:val="Hyperlink"/>
          </w:rPr>
          <w:t>Equation 5 – Measured annual energy savings</w:t>
        </w:r>
        <w:r w:rsidR="00F13DA9">
          <w:rPr>
            <w:webHidden/>
          </w:rPr>
          <w:tab/>
        </w:r>
        <w:r w:rsidR="00F13DA9">
          <w:rPr>
            <w:webHidden/>
          </w:rPr>
          <w:fldChar w:fldCharType="begin"/>
        </w:r>
        <w:r w:rsidR="00F13DA9">
          <w:rPr>
            <w:webHidden/>
          </w:rPr>
          <w:instrText xml:space="preserve"> PAGEREF _Toc481667848 \h </w:instrText>
        </w:r>
        <w:r w:rsidR="00F13DA9">
          <w:rPr>
            <w:webHidden/>
          </w:rPr>
        </w:r>
        <w:r w:rsidR="00F13DA9">
          <w:rPr>
            <w:webHidden/>
          </w:rPr>
          <w:fldChar w:fldCharType="separate"/>
        </w:r>
        <w:r w:rsidR="00F13DA9">
          <w:rPr>
            <w:webHidden/>
          </w:rPr>
          <w:t>5</w:t>
        </w:r>
        <w:r w:rsidR="00F13DA9">
          <w:rPr>
            <w:webHidden/>
          </w:rPr>
          <w:fldChar w:fldCharType="end"/>
        </w:r>
      </w:hyperlink>
    </w:p>
    <w:p w14:paraId="0C1CC173" w14:textId="77777777" w:rsidR="00F13DA9" w:rsidRDefault="0030377A">
      <w:pPr>
        <w:pStyle w:val="TOC2"/>
        <w:rPr>
          <w:rFonts w:eastAsiaTheme="minorEastAsia" w:cstheme="minorBidi"/>
          <w:b w:val="0"/>
          <w:color w:val="auto"/>
          <w:sz w:val="22"/>
          <w:szCs w:val="22"/>
        </w:rPr>
      </w:pPr>
      <w:hyperlink w:anchor="_Toc481667849" w:history="1">
        <w:r w:rsidR="00F13DA9" w:rsidRPr="00792FF2">
          <w:rPr>
            <w:rStyle w:val="Hyperlink"/>
          </w:rPr>
          <w:t>Conditions and circumstances under which a certificate cannot be created</w:t>
        </w:r>
        <w:r w:rsidR="00F13DA9">
          <w:rPr>
            <w:webHidden/>
          </w:rPr>
          <w:tab/>
        </w:r>
        <w:r w:rsidR="00F13DA9">
          <w:rPr>
            <w:webHidden/>
          </w:rPr>
          <w:fldChar w:fldCharType="begin"/>
        </w:r>
        <w:r w:rsidR="00F13DA9">
          <w:rPr>
            <w:webHidden/>
          </w:rPr>
          <w:instrText xml:space="preserve"> PAGEREF _Toc481667849 \h </w:instrText>
        </w:r>
        <w:r w:rsidR="00F13DA9">
          <w:rPr>
            <w:webHidden/>
          </w:rPr>
        </w:r>
        <w:r w:rsidR="00F13DA9">
          <w:rPr>
            <w:webHidden/>
          </w:rPr>
          <w:fldChar w:fldCharType="separate"/>
        </w:r>
        <w:r w:rsidR="00F13DA9">
          <w:rPr>
            <w:webHidden/>
          </w:rPr>
          <w:t>5</w:t>
        </w:r>
        <w:r w:rsidR="00F13DA9">
          <w:rPr>
            <w:webHidden/>
          </w:rPr>
          <w:fldChar w:fldCharType="end"/>
        </w:r>
      </w:hyperlink>
    </w:p>
    <w:p w14:paraId="463603DC" w14:textId="77777777" w:rsidR="00F13DA9" w:rsidRDefault="0030377A">
      <w:pPr>
        <w:pStyle w:val="TOC2"/>
        <w:rPr>
          <w:rFonts w:eastAsiaTheme="minorEastAsia" w:cstheme="minorBidi"/>
          <w:b w:val="0"/>
          <w:color w:val="auto"/>
          <w:sz w:val="22"/>
          <w:szCs w:val="22"/>
        </w:rPr>
      </w:pPr>
      <w:hyperlink w:anchor="_Toc481667850" w:history="1">
        <w:r w:rsidR="00F13DA9" w:rsidRPr="00792FF2">
          <w:rPr>
            <w:rStyle w:val="Hyperlink"/>
          </w:rPr>
          <w:t>Time at which prescribed activity is undertaken and reduction in greenhouse gas emissions occurs</w:t>
        </w:r>
        <w:r w:rsidR="00F13DA9">
          <w:rPr>
            <w:webHidden/>
          </w:rPr>
          <w:tab/>
        </w:r>
        <w:r w:rsidR="00F13DA9">
          <w:rPr>
            <w:webHidden/>
          </w:rPr>
          <w:fldChar w:fldCharType="begin"/>
        </w:r>
        <w:r w:rsidR="00F13DA9">
          <w:rPr>
            <w:webHidden/>
          </w:rPr>
          <w:instrText xml:space="preserve"> PAGEREF _Toc481667850 \h </w:instrText>
        </w:r>
        <w:r w:rsidR="00F13DA9">
          <w:rPr>
            <w:webHidden/>
          </w:rPr>
        </w:r>
        <w:r w:rsidR="00F13DA9">
          <w:rPr>
            <w:webHidden/>
          </w:rPr>
          <w:fldChar w:fldCharType="separate"/>
        </w:r>
        <w:r w:rsidR="00F13DA9">
          <w:rPr>
            <w:webHidden/>
          </w:rPr>
          <w:t>6</w:t>
        </w:r>
        <w:r w:rsidR="00F13DA9">
          <w:rPr>
            <w:webHidden/>
          </w:rPr>
          <w:fldChar w:fldCharType="end"/>
        </w:r>
      </w:hyperlink>
    </w:p>
    <w:p w14:paraId="213EF9C6" w14:textId="77777777" w:rsidR="00F13DA9" w:rsidRDefault="0030377A">
      <w:pPr>
        <w:pStyle w:val="TOC1"/>
        <w:rPr>
          <w:rFonts w:eastAsiaTheme="minorEastAsia" w:cstheme="minorBidi"/>
          <w:b w:val="0"/>
          <w:color w:val="auto"/>
          <w:sz w:val="22"/>
          <w:szCs w:val="22"/>
        </w:rPr>
      </w:pPr>
      <w:hyperlink w:anchor="_Toc481667851" w:history="1">
        <w:r w:rsidR="00F13DA9" w:rsidRPr="00792FF2">
          <w:rPr>
            <w:rStyle w:val="Hyperlink"/>
          </w:rPr>
          <w:t>Variables</w:t>
        </w:r>
        <w:r w:rsidR="00F13DA9">
          <w:rPr>
            <w:webHidden/>
          </w:rPr>
          <w:tab/>
        </w:r>
        <w:r w:rsidR="00F13DA9">
          <w:rPr>
            <w:webHidden/>
          </w:rPr>
          <w:fldChar w:fldCharType="begin"/>
        </w:r>
        <w:r w:rsidR="00F13DA9">
          <w:rPr>
            <w:webHidden/>
          </w:rPr>
          <w:instrText xml:space="preserve"> PAGEREF _Toc481667851 \h </w:instrText>
        </w:r>
        <w:r w:rsidR="00F13DA9">
          <w:rPr>
            <w:webHidden/>
          </w:rPr>
        </w:r>
        <w:r w:rsidR="00F13DA9">
          <w:rPr>
            <w:webHidden/>
          </w:rPr>
          <w:fldChar w:fldCharType="separate"/>
        </w:r>
        <w:r w:rsidR="00F13DA9">
          <w:rPr>
            <w:webHidden/>
          </w:rPr>
          <w:t>7</w:t>
        </w:r>
        <w:r w:rsidR="00F13DA9">
          <w:rPr>
            <w:webHidden/>
          </w:rPr>
          <w:fldChar w:fldCharType="end"/>
        </w:r>
      </w:hyperlink>
    </w:p>
    <w:p w14:paraId="0800D529" w14:textId="77777777" w:rsidR="00F13DA9" w:rsidRDefault="0030377A">
      <w:pPr>
        <w:pStyle w:val="TOC2"/>
        <w:rPr>
          <w:rFonts w:eastAsiaTheme="minorEastAsia" w:cstheme="minorBidi"/>
          <w:b w:val="0"/>
          <w:color w:val="auto"/>
          <w:sz w:val="22"/>
          <w:szCs w:val="22"/>
        </w:rPr>
      </w:pPr>
      <w:hyperlink w:anchor="_Toc481667852" w:history="1">
        <w:r w:rsidR="00F13DA9" w:rsidRPr="00792FF2">
          <w:rPr>
            <w:rStyle w:val="Hyperlink"/>
          </w:rPr>
          <w:t>Terms</w:t>
        </w:r>
        <w:r w:rsidR="00F13DA9">
          <w:rPr>
            <w:webHidden/>
          </w:rPr>
          <w:tab/>
        </w:r>
        <w:r w:rsidR="00F13DA9">
          <w:rPr>
            <w:webHidden/>
          </w:rPr>
          <w:fldChar w:fldCharType="begin"/>
        </w:r>
        <w:r w:rsidR="00F13DA9">
          <w:rPr>
            <w:webHidden/>
          </w:rPr>
          <w:instrText xml:space="preserve"> PAGEREF _Toc481667852 \h </w:instrText>
        </w:r>
        <w:r w:rsidR="00F13DA9">
          <w:rPr>
            <w:webHidden/>
          </w:rPr>
        </w:r>
        <w:r w:rsidR="00F13DA9">
          <w:rPr>
            <w:webHidden/>
          </w:rPr>
          <w:fldChar w:fldCharType="separate"/>
        </w:r>
        <w:r w:rsidR="00F13DA9">
          <w:rPr>
            <w:webHidden/>
          </w:rPr>
          <w:t>7</w:t>
        </w:r>
        <w:r w:rsidR="00F13DA9">
          <w:rPr>
            <w:webHidden/>
          </w:rPr>
          <w:fldChar w:fldCharType="end"/>
        </w:r>
      </w:hyperlink>
    </w:p>
    <w:p w14:paraId="22FE2A29" w14:textId="77777777" w:rsidR="00F13DA9" w:rsidRDefault="0030377A">
      <w:pPr>
        <w:pStyle w:val="TOC2"/>
        <w:rPr>
          <w:rFonts w:eastAsiaTheme="minorEastAsia" w:cstheme="minorBidi"/>
          <w:b w:val="0"/>
          <w:color w:val="auto"/>
          <w:sz w:val="22"/>
          <w:szCs w:val="22"/>
        </w:rPr>
      </w:pPr>
      <w:hyperlink w:anchor="_Toc481667853" w:history="1">
        <w:r w:rsidR="00F13DA9" w:rsidRPr="00792FF2">
          <w:rPr>
            <w:rStyle w:val="Hyperlink"/>
          </w:rPr>
          <w:t>Table 1 – Accuracy factor</w:t>
        </w:r>
        <w:r w:rsidR="00F13DA9">
          <w:rPr>
            <w:webHidden/>
          </w:rPr>
          <w:tab/>
        </w:r>
        <w:r w:rsidR="00F13DA9">
          <w:rPr>
            <w:webHidden/>
          </w:rPr>
          <w:fldChar w:fldCharType="begin"/>
        </w:r>
        <w:r w:rsidR="00F13DA9">
          <w:rPr>
            <w:webHidden/>
          </w:rPr>
          <w:instrText xml:space="preserve"> PAGEREF _Toc481667853 \h </w:instrText>
        </w:r>
        <w:r w:rsidR="00F13DA9">
          <w:rPr>
            <w:webHidden/>
          </w:rPr>
        </w:r>
        <w:r w:rsidR="00F13DA9">
          <w:rPr>
            <w:webHidden/>
          </w:rPr>
          <w:fldChar w:fldCharType="separate"/>
        </w:r>
        <w:r w:rsidR="00F13DA9">
          <w:rPr>
            <w:webHidden/>
          </w:rPr>
          <w:t>11</w:t>
        </w:r>
        <w:r w:rsidR="00F13DA9">
          <w:rPr>
            <w:webHidden/>
          </w:rPr>
          <w:fldChar w:fldCharType="end"/>
        </w:r>
      </w:hyperlink>
    </w:p>
    <w:p w14:paraId="0BA43D71" w14:textId="77777777" w:rsidR="00F13DA9" w:rsidRDefault="0030377A">
      <w:pPr>
        <w:pStyle w:val="TOC2"/>
        <w:rPr>
          <w:rFonts w:eastAsiaTheme="minorEastAsia" w:cstheme="minorBidi"/>
          <w:b w:val="0"/>
          <w:color w:val="auto"/>
          <w:sz w:val="22"/>
          <w:szCs w:val="22"/>
        </w:rPr>
      </w:pPr>
      <w:hyperlink w:anchor="_Toc481667854" w:history="1">
        <w:r w:rsidR="00F13DA9" w:rsidRPr="00792FF2">
          <w:rPr>
            <w:rStyle w:val="Hyperlink"/>
          </w:rPr>
          <w:t>Table 2 – Decay factor</w:t>
        </w:r>
        <w:r w:rsidR="00F13DA9">
          <w:rPr>
            <w:webHidden/>
          </w:rPr>
          <w:tab/>
        </w:r>
        <w:r w:rsidR="00F13DA9">
          <w:rPr>
            <w:webHidden/>
          </w:rPr>
          <w:fldChar w:fldCharType="begin"/>
        </w:r>
        <w:r w:rsidR="00F13DA9">
          <w:rPr>
            <w:webHidden/>
          </w:rPr>
          <w:instrText xml:space="preserve"> PAGEREF _Toc481667854 \h </w:instrText>
        </w:r>
        <w:r w:rsidR="00F13DA9">
          <w:rPr>
            <w:webHidden/>
          </w:rPr>
        </w:r>
        <w:r w:rsidR="00F13DA9">
          <w:rPr>
            <w:webHidden/>
          </w:rPr>
          <w:fldChar w:fldCharType="separate"/>
        </w:r>
        <w:r w:rsidR="00F13DA9">
          <w:rPr>
            <w:webHidden/>
          </w:rPr>
          <w:t>11</w:t>
        </w:r>
        <w:r w:rsidR="00F13DA9">
          <w:rPr>
            <w:webHidden/>
          </w:rPr>
          <w:fldChar w:fldCharType="end"/>
        </w:r>
      </w:hyperlink>
    </w:p>
    <w:p w14:paraId="36D5C3A9" w14:textId="77777777" w:rsidR="008F4D3D" w:rsidRDefault="001F5D92" w:rsidP="00162B86">
      <w:r>
        <w:fldChar w:fldCharType="end"/>
      </w:r>
    </w:p>
    <w:p w14:paraId="41BFF94B" w14:textId="77777777" w:rsidR="00436277" w:rsidRDefault="00DB2F5C" w:rsidP="00162B86">
      <w:pPr>
        <w:sectPr w:rsidR="00436277" w:rsidSect="005E59CF">
          <w:headerReference w:type="even" r:id="rId29"/>
          <w:headerReference w:type="default" r:id="rId30"/>
          <w:footerReference w:type="even" r:id="rId31"/>
          <w:footerReference w:type="default" r:id="rId32"/>
          <w:pgSz w:w="11907" w:h="16840" w:code="9"/>
          <w:pgMar w:top="2268" w:right="1134" w:bottom="1134" w:left="1134" w:header="284" w:footer="284" w:gutter="0"/>
          <w:pgNumType w:start="1"/>
          <w:cols w:space="708"/>
          <w:docGrid w:linePitch="360"/>
        </w:sectPr>
      </w:pPr>
      <w:r>
        <w:t xml:space="preserve"> </w:t>
      </w:r>
    </w:p>
    <w:p w14:paraId="7CCB9659" w14:textId="77777777" w:rsidR="00B83743" w:rsidRPr="00C4364B" w:rsidRDefault="00DE046A" w:rsidP="008A65C6">
      <w:pPr>
        <w:pStyle w:val="Heading1"/>
      </w:pPr>
      <w:bookmarkStart w:id="3" w:name="_Toc481667835"/>
      <w:r>
        <w:lastRenderedPageBreak/>
        <w:t>Introduction</w:t>
      </w:r>
      <w:bookmarkEnd w:id="3"/>
    </w:p>
    <w:p w14:paraId="3A8B7123" w14:textId="4E0C64F3" w:rsidR="00131ECC" w:rsidRPr="007519FC" w:rsidRDefault="00131ECC" w:rsidP="00131ECC">
      <w:pPr>
        <w:pStyle w:val="IntroFeatureText"/>
      </w:pPr>
      <w:bookmarkStart w:id="4" w:name="_Toc481667836"/>
      <w:r w:rsidRPr="007519FC">
        <w:t xml:space="preserve">The </w:t>
      </w:r>
      <w:r>
        <w:t>Measurement and Verification</w:t>
      </w:r>
      <w:r w:rsidRPr="007519FC">
        <w:t xml:space="preserve"> method provides methods and variables for project-based activities in the Victorian Energy Upgrades program. These are contained within this document, the </w:t>
      </w:r>
      <w:r>
        <w:t>Measurement and Verification</w:t>
      </w:r>
      <w:r w:rsidRPr="007519FC">
        <w:t xml:space="preserve"> Specifications (the specifications). </w:t>
      </w:r>
    </w:p>
    <w:p w14:paraId="0E2A733F" w14:textId="77777777" w:rsidR="00321955" w:rsidRPr="00050253" w:rsidRDefault="00DE046A" w:rsidP="00321955">
      <w:pPr>
        <w:pStyle w:val="Heading2"/>
        <w:spacing w:line="260" w:lineRule="exact"/>
      </w:pPr>
      <w:r>
        <w:t>Purpose</w:t>
      </w:r>
      <w:bookmarkEnd w:id="4"/>
    </w:p>
    <w:p w14:paraId="29BBBED7" w14:textId="5C440DA0" w:rsidR="00131ECC" w:rsidRPr="007519FC" w:rsidRDefault="00131ECC" w:rsidP="00131ECC">
      <w:pPr>
        <w:pStyle w:val="BodyText"/>
      </w:pPr>
      <w:bookmarkStart w:id="5" w:name="_Toc481667837"/>
      <w:r w:rsidRPr="007519FC">
        <w:t xml:space="preserve">This document sets out the specifications for calculating the carbon dioxide equivalent (in tonnes) of greenhouse gases using the </w:t>
      </w:r>
      <w:r>
        <w:t>Me</w:t>
      </w:r>
      <w:r w:rsidR="00A55853">
        <w:t>asurement and Verification</w:t>
      </w:r>
      <w:r w:rsidRPr="007519FC">
        <w:t xml:space="preserve"> method to be reduced by carrying out a prescribed activity.  </w:t>
      </w:r>
    </w:p>
    <w:p w14:paraId="7FF83219" w14:textId="77777777" w:rsidR="00321955" w:rsidRPr="00050253" w:rsidRDefault="00872404" w:rsidP="00DE046A">
      <w:pPr>
        <w:pStyle w:val="Heading2"/>
      </w:pPr>
      <w:r>
        <w:t>Legislation and responsibilities</w:t>
      </w:r>
      <w:bookmarkEnd w:id="5"/>
    </w:p>
    <w:p w14:paraId="43440BB8" w14:textId="77777777" w:rsidR="00131ECC" w:rsidRPr="007519FC" w:rsidRDefault="00131ECC" w:rsidP="00131ECC">
      <w:pPr>
        <w:pStyle w:val="BodyText"/>
      </w:pPr>
      <w:r w:rsidRPr="007519FC">
        <w:t>The Victorian Energy Upgrades program is enabled by the Victorian Energy Efficiency Target (VEET) Act 2007, the Victorian Energy Efficiency Target Regulations 20</w:t>
      </w:r>
      <w:r>
        <w:t>1</w:t>
      </w:r>
      <w:r w:rsidRPr="007519FC">
        <w:t>8 (the VEET Regulations 20</w:t>
      </w:r>
      <w:r>
        <w:t>1</w:t>
      </w:r>
      <w:r w:rsidRPr="007519FC">
        <w:t>8), the Victorian Energy Efficiency Target (Project-Based Activities) Regulations 2017 (the VEET PBA Regulations 2017) and the Victorian Energy Efficiency Target Guidelines (the Guidelines).</w:t>
      </w:r>
    </w:p>
    <w:p w14:paraId="71AF42EC" w14:textId="5FD5E112" w:rsidR="00872404" w:rsidRDefault="00872404" w:rsidP="00514B86">
      <w:pPr>
        <w:pStyle w:val="BodyText"/>
      </w:pPr>
      <w:r>
        <w:t xml:space="preserve">The Department of Environment, Land, Water and Planning (the </w:t>
      </w:r>
      <w:r w:rsidR="00F13DA9">
        <w:t>d</w:t>
      </w:r>
      <w:r>
        <w:t xml:space="preserve">epartment) supports the Minister in </w:t>
      </w:r>
      <w:r w:rsidR="00125F09">
        <w:t>overseeing the</w:t>
      </w:r>
      <w:r>
        <w:t xml:space="preserve"> </w:t>
      </w:r>
      <w:r w:rsidR="00131ECC">
        <w:t xml:space="preserve">Victorian Energy Upgrades </w:t>
      </w:r>
      <w:proofErr w:type="spellStart"/>
      <w:r w:rsidR="00131ECC">
        <w:t>legistlation</w:t>
      </w:r>
      <w:proofErr w:type="spellEnd"/>
      <w:r>
        <w:t>.</w:t>
      </w:r>
    </w:p>
    <w:p w14:paraId="6BA742A8" w14:textId="77777777" w:rsidR="00514B86" w:rsidRDefault="00514B86" w:rsidP="00321955">
      <w:pPr>
        <w:pStyle w:val="BodyText"/>
      </w:pPr>
      <w:r>
        <w:t xml:space="preserve">This document sets out the rules for defining the methods and variables to be used when </w:t>
      </w:r>
      <w:r w:rsidR="00872404">
        <w:t>carrying out a prescribed activity using</w:t>
      </w:r>
      <w:r>
        <w:t xml:space="preserve"> the Measurement and Verification </w:t>
      </w:r>
      <w:r w:rsidR="00125F09">
        <w:t>m</w:t>
      </w:r>
      <w:r>
        <w:t>ethod</w:t>
      </w:r>
      <w:r w:rsidR="00125F09">
        <w:t xml:space="preserve"> for the purpose set out </w:t>
      </w:r>
      <w:r>
        <w:t>in the PBA Regulations.</w:t>
      </w:r>
    </w:p>
    <w:p w14:paraId="121D791B" w14:textId="09995FD6" w:rsidR="00131ECC" w:rsidRPr="007519FC" w:rsidRDefault="00131ECC" w:rsidP="00131ECC">
      <w:pPr>
        <w:pStyle w:val="BodyText"/>
      </w:pPr>
      <w:bookmarkStart w:id="6" w:name="_Toc481667838"/>
      <w:r w:rsidRPr="007519FC">
        <w:t xml:space="preserve">The Essential Services Commission (ESC) is the administrator of the Victorian Energy Upgrades program and is responsible for the Guidelines. Participants must also comply with the ESC’s </w:t>
      </w:r>
      <w:bookmarkStart w:id="7" w:name="_Hlk526336953"/>
      <w:r w:rsidR="00A55853">
        <w:t>requirements</w:t>
      </w:r>
      <w:bookmarkEnd w:id="7"/>
      <w:r w:rsidRPr="007519FC">
        <w:t xml:space="preserve">, which are published on their website at </w:t>
      </w:r>
      <w:hyperlink r:id="rId33">
        <w:r w:rsidRPr="007519FC">
          <w:rPr>
            <w:rStyle w:val="Hyperlink"/>
          </w:rPr>
          <w:t>http://veet.vic.gov.au</w:t>
        </w:r>
      </w:hyperlink>
      <w:r w:rsidRPr="007519FC">
        <w:t>.</w:t>
      </w:r>
    </w:p>
    <w:p w14:paraId="5EB7CD22" w14:textId="77777777" w:rsidR="00131ECC" w:rsidRPr="007519FC" w:rsidRDefault="00131ECC" w:rsidP="00131ECC">
      <w:pPr>
        <w:pStyle w:val="BodyText"/>
      </w:pPr>
      <w:r w:rsidRPr="007519FC">
        <w:t xml:space="preserve">This document should be read in conjunction with the Act, Regulations and material published by the ESC. </w:t>
      </w:r>
    </w:p>
    <w:p w14:paraId="2D95C377" w14:textId="77777777" w:rsidR="00321955" w:rsidRPr="00050253" w:rsidRDefault="00492A69" w:rsidP="00321955">
      <w:pPr>
        <w:pStyle w:val="Heading2"/>
        <w:spacing w:line="260" w:lineRule="exact"/>
      </w:pPr>
      <w:r>
        <w:t>Using</w:t>
      </w:r>
      <w:r w:rsidR="00514B86">
        <w:t xml:space="preserve"> this document</w:t>
      </w:r>
      <w:bookmarkEnd w:id="6"/>
    </w:p>
    <w:p w14:paraId="657876EF" w14:textId="77777777" w:rsidR="004A61F0" w:rsidRDefault="00125F09" w:rsidP="00321955">
      <w:pPr>
        <w:pStyle w:val="BodyText"/>
      </w:pPr>
      <w:r>
        <w:t xml:space="preserve">This document is divided into three sections: </w:t>
      </w:r>
      <w:r w:rsidRPr="004A61F0">
        <w:rPr>
          <w:b/>
          <w:color w:val="0072CE" w:themeColor="text2"/>
        </w:rPr>
        <w:t>Information to be provided</w:t>
      </w:r>
      <w:r>
        <w:t xml:space="preserve">, </w:t>
      </w:r>
      <w:r w:rsidRPr="004A61F0">
        <w:rPr>
          <w:b/>
          <w:color w:val="0072CE" w:themeColor="text2"/>
        </w:rPr>
        <w:t>Methods</w:t>
      </w:r>
      <w:r>
        <w:t xml:space="preserve"> and </w:t>
      </w:r>
      <w:r w:rsidRPr="004A61F0">
        <w:rPr>
          <w:b/>
          <w:color w:val="0072CE" w:themeColor="text2"/>
        </w:rPr>
        <w:t>Variables</w:t>
      </w:r>
      <w:r>
        <w:t>.</w:t>
      </w:r>
    </w:p>
    <w:p w14:paraId="59778C55" w14:textId="77777777" w:rsidR="00321955" w:rsidRDefault="00125F09" w:rsidP="00321955">
      <w:pPr>
        <w:pStyle w:val="BodyText"/>
      </w:pPr>
      <w:r w:rsidRPr="004A61F0">
        <w:rPr>
          <w:b/>
          <w:color w:val="0072CE" w:themeColor="text2"/>
        </w:rPr>
        <w:t>Information to be provided</w:t>
      </w:r>
      <w:r w:rsidRPr="004A61F0">
        <w:t xml:space="preserve"> </w:t>
      </w:r>
      <w:r w:rsidR="004A61F0" w:rsidRPr="004A61F0">
        <w:t xml:space="preserve">lists the three </w:t>
      </w:r>
      <w:r w:rsidR="004A61F0">
        <w:t xml:space="preserve">methods that can be followed and </w:t>
      </w:r>
      <w:r w:rsidR="00492A69">
        <w:t>defines</w:t>
      </w:r>
      <w:r>
        <w:t xml:space="preserve"> the </w:t>
      </w:r>
      <w:r w:rsidR="004A61F0">
        <w:t>outputs that must be provided in a project impact report.</w:t>
      </w:r>
    </w:p>
    <w:p w14:paraId="5A4F8D17" w14:textId="77777777" w:rsidR="004A61F0" w:rsidRDefault="004A61F0" w:rsidP="00321955">
      <w:pPr>
        <w:pStyle w:val="BodyText"/>
      </w:pPr>
      <w:r w:rsidRPr="004A61F0">
        <w:rPr>
          <w:b/>
          <w:color w:val="0072CE" w:themeColor="text2"/>
        </w:rPr>
        <w:t>Methods</w:t>
      </w:r>
      <w:r>
        <w:t xml:space="preserve"> sets out the calculations that must be undertaken in determining the abatement.</w:t>
      </w:r>
    </w:p>
    <w:p w14:paraId="38E4A0FE" w14:textId="77777777" w:rsidR="00042DA8" w:rsidRDefault="004A61F0" w:rsidP="00321955">
      <w:pPr>
        <w:pStyle w:val="BodyText"/>
      </w:pPr>
      <w:r w:rsidRPr="004A61F0">
        <w:rPr>
          <w:b/>
          <w:color w:val="0072CE" w:themeColor="text2"/>
        </w:rPr>
        <w:t>Variables</w:t>
      </w:r>
      <w:r>
        <w:t xml:space="preserve"> sets out the terms by which projects are defined within energy models</w:t>
      </w:r>
      <w:r w:rsidR="00042DA8">
        <w:t>, the values for certain variables</w:t>
      </w:r>
      <w:r>
        <w:t xml:space="preserve"> and the limits to the validity of energy models.</w:t>
      </w:r>
    </w:p>
    <w:p w14:paraId="360110DB" w14:textId="77777777" w:rsidR="00027054" w:rsidRDefault="00027054">
      <w:pPr>
        <w:rPr>
          <w:b/>
          <w:bCs/>
          <w:color w:val="0072CE" w:themeColor="text2"/>
          <w:kern w:val="32"/>
          <w:sz w:val="40"/>
          <w:szCs w:val="32"/>
        </w:rPr>
      </w:pPr>
      <w:r>
        <w:br w:type="page"/>
      </w:r>
    </w:p>
    <w:p w14:paraId="61F08091" w14:textId="77777777" w:rsidR="008A65C6" w:rsidRDefault="00027054" w:rsidP="008A65C6">
      <w:pPr>
        <w:pStyle w:val="Heading1"/>
      </w:pPr>
      <w:bookmarkStart w:id="8" w:name="_Toc481667839"/>
      <w:r>
        <w:lastRenderedPageBreak/>
        <w:t>Information to be provided</w:t>
      </w:r>
      <w:bookmarkEnd w:id="8"/>
    </w:p>
    <w:p w14:paraId="628120CD" w14:textId="77777777" w:rsidR="008A65C6" w:rsidRDefault="008A65C6" w:rsidP="008A65C6">
      <w:pPr>
        <w:pStyle w:val="Heading2"/>
        <w:spacing w:line="260" w:lineRule="exact"/>
      </w:pPr>
      <w:bookmarkStart w:id="9" w:name="_Toc481667840"/>
      <w:r>
        <w:t>Information to be provided in an application for approval of a project plan</w:t>
      </w:r>
      <w:bookmarkEnd w:id="9"/>
      <w:r>
        <w:t xml:space="preserve"> </w:t>
      </w:r>
    </w:p>
    <w:p w14:paraId="0ED4486B" w14:textId="1F12FF80" w:rsidR="008A65C6" w:rsidRPr="00940CD5" w:rsidRDefault="008A65C6" w:rsidP="004D2378">
      <w:pPr>
        <w:pStyle w:val="ListNumber"/>
      </w:pPr>
      <w:r w:rsidRPr="009C774A">
        <w:t xml:space="preserve">The application for approval of a </w:t>
      </w:r>
      <w:r w:rsidRPr="00940CD5">
        <w:t>project plan</w:t>
      </w:r>
      <w:r w:rsidR="00A55853">
        <w:t xml:space="preserve"> </w:t>
      </w:r>
      <w:r w:rsidRPr="00940CD5">
        <w:t xml:space="preserve">must </w:t>
      </w:r>
      <w:r w:rsidR="00125F09">
        <w:t>identify one of</w:t>
      </w:r>
      <w:r w:rsidRPr="00940CD5">
        <w:t xml:space="preserve"> the following</w:t>
      </w:r>
      <w:r w:rsidR="00125F09">
        <w:t xml:space="preserve"> methods</w:t>
      </w:r>
      <w:r w:rsidR="008529C7">
        <w:t xml:space="preserve"> intended </w:t>
      </w:r>
      <w:r w:rsidR="00125F09">
        <w:t>to</w:t>
      </w:r>
      <w:r w:rsidR="008529C7">
        <w:t xml:space="preserve"> be</w:t>
      </w:r>
      <w:r w:rsidR="00125F09">
        <w:t xml:space="preserve"> </w:t>
      </w:r>
      <w:r w:rsidR="008529C7">
        <w:t xml:space="preserve">used to </w:t>
      </w:r>
      <w:r w:rsidR="00125F09">
        <w:t>calculate the reduction in greenhouse gases</w:t>
      </w:r>
      <w:r w:rsidRPr="00940CD5">
        <w:t>:</w:t>
      </w:r>
    </w:p>
    <w:p w14:paraId="00EAF296" w14:textId="77777777" w:rsidR="008A65C6" w:rsidRPr="009C774A" w:rsidRDefault="008A65C6" w:rsidP="004D2378">
      <w:pPr>
        <w:pStyle w:val="ListNumber2"/>
      </w:pPr>
      <w:bookmarkStart w:id="10" w:name="_Ref478720032"/>
      <w:r w:rsidRPr="009C774A">
        <w:t>a forward projection of savings using a baseline energy model and operating energy model;</w:t>
      </w:r>
      <w:bookmarkEnd w:id="10"/>
    </w:p>
    <w:p w14:paraId="5069236E" w14:textId="77777777" w:rsidR="008A65C6" w:rsidRPr="00940CD5" w:rsidRDefault="008A65C6" w:rsidP="004D2378">
      <w:pPr>
        <w:pStyle w:val="ListNumber2"/>
      </w:pPr>
      <w:bookmarkStart w:id="11" w:name="_Ref478720039"/>
      <w:r w:rsidRPr="00940CD5">
        <w:t>annual reporting of savings using a baseline energy model and measured energy consumption; or</w:t>
      </w:r>
      <w:bookmarkEnd w:id="11"/>
    </w:p>
    <w:p w14:paraId="6C8122FA" w14:textId="77777777" w:rsidR="008A65C6" w:rsidRDefault="00042DA8" w:rsidP="004D2378">
      <w:pPr>
        <w:pStyle w:val="ListNumber2"/>
      </w:pPr>
      <w:r>
        <w:t xml:space="preserve">a combination of </w:t>
      </w:r>
      <w:r>
        <w:fldChar w:fldCharType="begin"/>
      </w:r>
      <w:r>
        <w:instrText xml:space="preserve"> REF _Ref478720032 \r \h </w:instrText>
      </w:r>
      <w:r>
        <w:fldChar w:fldCharType="separate"/>
      </w:r>
      <w:r w:rsidR="00C411A6">
        <w:t>(a)</w:t>
      </w:r>
      <w:r>
        <w:fldChar w:fldCharType="end"/>
      </w:r>
      <w:r w:rsidR="008A65C6" w:rsidRPr="00940CD5">
        <w:t xml:space="preserve"> and </w:t>
      </w:r>
      <w:r>
        <w:fldChar w:fldCharType="begin"/>
      </w:r>
      <w:r>
        <w:instrText xml:space="preserve"> REF _Ref478720039 \r \h </w:instrText>
      </w:r>
      <w:r>
        <w:fldChar w:fldCharType="separate"/>
      </w:r>
      <w:r w:rsidR="00C411A6">
        <w:t>(b)</w:t>
      </w:r>
      <w:r>
        <w:fldChar w:fldCharType="end"/>
      </w:r>
      <w:r w:rsidR="008A65C6" w:rsidRPr="00940CD5">
        <w:t xml:space="preserve"> comprising a forward projection followed by annual reporting of savings ('top-up').</w:t>
      </w:r>
    </w:p>
    <w:p w14:paraId="3127CB54" w14:textId="77777777" w:rsidR="008A65C6" w:rsidRPr="00E82B8F" w:rsidRDefault="008A65C6" w:rsidP="00E82B8F">
      <w:pPr>
        <w:pStyle w:val="BodyText"/>
      </w:pPr>
    </w:p>
    <w:p w14:paraId="5EB02EC1" w14:textId="77777777" w:rsidR="008A65C6" w:rsidRPr="00B44516" w:rsidRDefault="008A65C6" w:rsidP="008A65C6">
      <w:pPr>
        <w:pStyle w:val="Heading2"/>
      </w:pPr>
      <w:bookmarkStart w:id="12" w:name="_Toc481667841"/>
      <w:r w:rsidRPr="00B44516">
        <w:t>Information to be provided in an application for approval of a project impact report</w:t>
      </w:r>
      <w:bookmarkEnd w:id="12"/>
    </w:p>
    <w:p w14:paraId="27FE88C4" w14:textId="201CF67A" w:rsidR="008A65C6" w:rsidRPr="004D2378" w:rsidRDefault="008A65C6" w:rsidP="004D2378">
      <w:pPr>
        <w:pStyle w:val="ListNumber"/>
      </w:pPr>
      <w:r w:rsidRPr="004D2378">
        <w:t>The application for approval of a project impact report must include the following:</w:t>
      </w:r>
    </w:p>
    <w:p w14:paraId="6AD19B32" w14:textId="77777777" w:rsidR="008A65C6" w:rsidRPr="004D2378" w:rsidRDefault="008A65C6" w:rsidP="002957FC">
      <w:pPr>
        <w:pStyle w:val="ListNumber2"/>
        <w:numPr>
          <w:ilvl w:val="0"/>
          <w:numId w:val="17"/>
        </w:numPr>
        <w:ind w:left="680" w:hanging="340"/>
      </w:pPr>
      <w:r w:rsidRPr="004D2378">
        <w:t>details of the measurement boundary;</w:t>
      </w:r>
    </w:p>
    <w:p w14:paraId="063BBEC2" w14:textId="77777777" w:rsidR="008A65C6" w:rsidRPr="004D2378" w:rsidRDefault="008A65C6" w:rsidP="002957FC">
      <w:pPr>
        <w:pStyle w:val="ListNumber2"/>
        <w:ind w:left="680" w:hanging="340"/>
      </w:pPr>
      <w:r w:rsidRPr="004D2378">
        <w:t xml:space="preserve">site constants and their standard values; </w:t>
      </w:r>
    </w:p>
    <w:p w14:paraId="3D11DA0A" w14:textId="77777777" w:rsidR="008A65C6" w:rsidRPr="004D2378" w:rsidRDefault="008A65C6" w:rsidP="002957FC">
      <w:pPr>
        <w:pStyle w:val="ListNumber2"/>
        <w:ind w:left="680" w:hanging="340"/>
      </w:pPr>
      <w:r w:rsidRPr="004D2378">
        <w:t xml:space="preserve">a calculation of </w:t>
      </w:r>
      <w:r w:rsidR="00C8788F">
        <w:t>the carbon dioxide equivalent to be reduced</w:t>
      </w:r>
      <w:r w:rsidRPr="004D2378">
        <w:t xml:space="preserve"> using Equation 1;</w:t>
      </w:r>
    </w:p>
    <w:p w14:paraId="70E688FF" w14:textId="77777777" w:rsidR="008A65C6" w:rsidRPr="004D2378" w:rsidRDefault="008A65C6" w:rsidP="002957FC">
      <w:pPr>
        <w:pStyle w:val="ListNumber2"/>
        <w:ind w:left="680" w:hanging="340"/>
      </w:pPr>
      <w:r w:rsidRPr="004D2378">
        <w:t>emissions factors used in abatement calculations;</w:t>
      </w:r>
    </w:p>
    <w:p w14:paraId="572296E5" w14:textId="77777777" w:rsidR="008A65C6" w:rsidRPr="004D2378" w:rsidRDefault="008A65C6" w:rsidP="002957FC">
      <w:pPr>
        <w:pStyle w:val="ListNumber2"/>
        <w:ind w:left="680" w:hanging="340"/>
      </w:pPr>
      <w:r w:rsidRPr="004D2378">
        <w:t>details of any counted savings;</w:t>
      </w:r>
    </w:p>
    <w:p w14:paraId="6503BD8F" w14:textId="77777777" w:rsidR="008A65C6" w:rsidRPr="004D2378" w:rsidRDefault="008A65C6" w:rsidP="002957FC">
      <w:pPr>
        <w:pStyle w:val="ListNumber2"/>
        <w:ind w:left="680" w:hanging="340"/>
      </w:pPr>
      <w:r w:rsidRPr="004D2378">
        <w:t>the baseline energy model in equation form;</w:t>
      </w:r>
    </w:p>
    <w:p w14:paraId="5B8C0624" w14:textId="77777777" w:rsidR="008A65C6" w:rsidRPr="004D2378" w:rsidRDefault="008A65C6" w:rsidP="002957FC">
      <w:pPr>
        <w:pStyle w:val="ListNumber2"/>
        <w:ind w:left="680" w:hanging="340"/>
      </w:pPr>
      <w:r w:rsidRPr="004D2378">
        <w:t xml:space="preserve">the accuracy factor; </w:t>
      </w:r>
    </w:p>
    <w:p w14:paraId="25D48233" w14:textId="77777777" w:rsidR="008A65C6" w:rsidRPr="004D2378" w:rsidRDefault="008A65C6" w:rsidP="002957FC">
      <w:pPr>
        <w:pStyle w:val="ListNumber2"/>
        <w:ind w:left="680" w:hanging="340"/>
      </w:pPr>
      <w:r w:rsidRPr="004D2378">
        <w:t>for projects using the forward creation method:</w:t>
      </w:r>
    </w:p>
    <w:p w14:paraId="6493A050" w14:textId="77777777" w:rsidR="008A65C6" w:rsidRPr="004D2378" w:rsidRDefault="008A65C6" w:rsidP="002957FC">
      <w:pPr>
        <w:pStyle w:val="ListNumber3"/>
      </w:pPr>
      <w:r w:rsidRPr="004D2378">
        <w:t>the operating energy model in equation form;</w:t>
      </w:r>
    </w:p>
    <w:p w14:paraId="0E7A0956" w14:textId="77777777" w:rsidR="008A65C6" w:rsidRPr="004D2378" w:rsidRDefault="008A65C6" w:rsidP="002957FC">
      <w:pPr>
        <w:pStyle w:val="ListNumber3"/>
      </w:pPr>
      <w:r w:rsidRPr="004D2378">
        <w:t>a normal year for each independent variable, if relevant;</w:t>
      </w:r>
    </w:p>
    <w:p w14:paraId="7AC4EDC6" w14:textId="77777777" w:rsidR="008A65C6" w:rsidRPr="004D2378" w:rsidRDefault="008A65C6" w:rsidP="002957FC">
      <w:pPr>
        <w:pStyle w:val="ListNumber3"/>
      </w:pPr>
      <w:r w:rsidRPr="004D2378">
        <w:t>interactive energy savings for the normal year;</w:t>
      </w:r>
    </w:p>
    <w:p w14:paraId="6FE2B458" w14:textId="77777777" w:rsidR="008A65C6" w:rsidRPr="004D2378" w:rsidRDefault="008A65C6" w:rsidP="002957FC">
      <w:pPr>
        <w:pStyle w:val="ListNumber3"/>
      </w:pPr>
      <w:r w:rsidRPr="004D2378">
        <w:t>the decay factor for each year of the forward creation period;</w:t>
      </w:r>
    </w:p>
    <w:p w14:paraId="672D9811" w14:textId="77777777" w:rsidR="008A65C6" w:rsidRPr="004D2378" w:rsidRDefault="008A65C6" w:rsidP="002957FC">
      <w:pPr>
        <w:pStyle w:val="ListNumber3"/>
      </w:pPr>
      <w:r w:rsidRPr="004D2378">
        <w:t>a calculation of energy savings using Equation 2;</w:t>
      </w:r>
    </w:p>
    <w:p w14:paraId="5B2FA701" w14:textId="77777777" w:rsidR="008A65C6" w:rsidRPr="004D2378" w:rsidRDefault="008A65C6" w:rsidP="002957FC">
      <w:pPr>
        <w:pStyle w:val="ListNumber3"/>
      </w:pPr>
      <w:r w:rsidRPr="004D2378">
        <w:t>a calculation of normal year savings using Equation 4;</w:t>
      </w:r>
    </w:p>
    <w:p w14:paraId="4E26C19B" w14:textId="77777777" w:rsidR="008A65C6" w:rsidRPr="004D2378" w:rsidRDefault="008A65C6" w:rsidP="002957FC">
      <w:pPr>
        <w:pStyle w:val="ListNumber2"/>
        <w:ind w:left="680" w:hanging="340"/>
      </w:pPr>
      <w:r w:rsidRPr="004D2378">
        <w:t>for project using the annual creation or top up method:</w:t>
      </w:r>
    </w:p>
    <w:p w14:paraId="3FDE34E5" w14:textId="77777777" w:rsidR="008A65C6" w:rsidRPr="004D2378" w:rsidRDefault="008A65C6" w:rsidP="002957FC">
      <w:pPr>
        <w:pStyle w:val="ListNumber3"/>
        <w:numPr>
          <w:ilvl w:val="0"/>
          <w:numId w:val="19"/>
        </w:numPr>
        <w:ind w:left="1049" w:hanging="369"/>
      </w:pPr>
      <w:r w:rsidRPr="004D2378">
        <w:t>measured energy consumption data for the reporting period;</w:t>
      </w:r>
    </w:p>
    <w:p w14:paraId="4AA00A03" w14:textId="77777777" w:rsidR="008A65C6" w:rsidRPr="004D2378" w:rsidRDefault="008A65C6" w:rsidP="002957FC">
      <w:pPr>
        <w:pStyle w:val="ListNumber3"/>
      </w:pPr>
      <w:r w:rsidRPr="004D2378">
        <w:t>measured values for the reporting period for each independent variable, if relevant;</w:t>
      </w:r>
    </w:p>
    <w:p w14:paraId="78ACE03D" w14:textId="77777777" w:rsidR="008A65C6" w:rsidRPr="004D2378" w:rsidRDefault="008A65C6" w:rsidP="002957FC">
      <w:pPr>
        <w:pStyle w:val="ListNumber3"/>
      </w:pPr>
      <w:r w:rsidRPr="004D2378">
        <w:t>interactive energy savings for the reporting period;</w:t>
      </w:r>
    </w:p>
    <w:p w14:paraId="1B238B7C" w14:textId="77777777" w:rsidR="008A65C6" w:rsidRPr="004D2378" w:rsidRDefault="008A65C6" w:rsidP="002957FC">
      <w:pPr>
        <w:pStyle w:val="ListNumber3"/>
      </w:pPr>
      <w:r w:rsidRPr="004D2378">
        <w:t xml:space="preserve">previous energy savings calculated using Equation 3 for any previous reporting periods, including any negative energy savings; </w:t>
      </w:r>
    </w:p>
    <w:p w14:paraId="3DAAC952" w14:textId="77777777" w:rsidR="008A65C6" w:rsidRPr="004D2378" w:rsidRDefault="008A65C6" w:rsidP="002957FC">
      <w:pPr>
        <w:pStyle w:val="ListNumber3"/>
      </w:pPr>
      <w:r w:rsidRPr="004D2378">
        <w:t>a calculation of energy savings using Equation 3;</w:t>
      </w:r>
    </w:p>
    <w:p w14:paraId="5BFA2E3F" w14:textId="77777777" w:rsidR="008A65C6" w:rsidRPr="004D2378" w:rsidRDefault="008A65C6" w:rsidP="002957FC">
      <w:pPr>
        <w:pStyle w:val="ListNumber3"/>
      </w:pPr>
      <w:r w:rsidRPr="004D2378">
        <w:t>a calculation of measured annual savings using Equation 5;</w:t>
      </w:r>
    </w:p>
    <w:p w14:paraId="27CD1076" w14:textId="77777777" w:rsidR="008A65C6" w:rsidRPr="004D2378" w:rsidRDefault="008A65C6" w:rsidP="002957FC">
      <w:pPr>
        <w:pStyle w:val="ListNumber2"/>
        <w:ind w:left="680" w:hanging="340"/>
      </w:pPr>
      <w:r w:rsidRPr="004D2378">
        <w:t>evidence that energy models comply with the statistical requirements;</w:t>
      </w:r>
    </w:p>
    <w:p w14:paraId="00FD5617" w14:textId="77777777" w:rsidR="008A65C6" w:rsidRPr="004D2378" w:rsidRDefault="008A65C6" w:rsidP="002957FC">
      <w:pPr>
        <w:pStyle w:val="ListNumber2"/>
        <w:ind w:left="680" w:hanging="340"/>
      </w:pPr>
      <w:r w:rsidRPr="004D2378">
        <w:t xml:space="preserve">evidence that time intervals used </w:t>
      </w:r>
      <w:r w:rsidR="00027054">
        <w:t>to calculate</w:t>
      </w:r>
      <w:r w:rsidRPr="004D2378">
        <w:t xml:space="preserve"> energy savings are eligible time intervals;</w:t>
      </w:r>
    </w:p>
    <w:p w14:paraId="11DC4DF5" w14:textId="77777777" w:rsidR="008A65C6" w:rsidRPr="001A6A11" w:rsidRDefault="008A65C6" w:rsidP="002957FC">
      <w:pPr>
        <w:pStyle w:val="ListNumber2"/>
        <w:ind w:left="680" w:hanging="340"/>
      </w:pPr>
      <w:r w:rsidRPr="004D2378">
        <w:t>written justification of the steps and decisions taken in completing the calculations.</w:t>
      </w:r>
    </w:p>
    <w:p w14:paraId="4BA759D1" w14:textId="77777777" w:rsidR="00872404" w:rsidRPr="00050253" w:rsidRDefault="00872404" w:rsidP="00027054">
      <w:pPr>
        <w:pStyle w:val="Heading1"/>
      </w:pPr>
      <w:bookmarkStart w:id="13" w:name="_Toc481667842"/>
      <w:r>
        <w:lastRenderedPageBreak/>
        <w:t>Methods</w:t>
      </w:r>
      <w:bookmarkEnd w:id="13"/>
    </w:p>
    <w:p w14:paraId="6E2D738A" w14:textId="77777777" w:rsidR="004D2378" w:rsidRPr="00423621" w:rsidRDefault="004D2378" w:rsidP="004D2378">
      <w:pPr>
        <w:pStyle w:val="Heading2"/>
      </w:pPr>
      <w:bookmarkStart w:id="14" w:name="_Toc481667843"/>
      <w:r w:rsidRPr="00423621">
        <w:t>Calculation of carbon dioxide equivalents of greenhouse gases</w:t>
      </w:r>
      <w:bookmarkEnd w:id="14"/>
    </w:p>
    <w:p w14:paraId="60B657BD" w14:textId="77777777" w:rsidR="004D2378" w:rsidRPr="009F77A4" w:rsidRDefault="004D2378" w:rsidP="004D2378">
      <w:pPr>
        <w:pStyle w:val="ListNumber"/>
      </w:pPr>
      <w:r w:rsidRPr="009F77A4">
        <w:t xml:space="preserve">The carbon dioxide equivalent (in tonnes) of greenhouse gases to be reduced by undertaking a project is calculated using Equation 1, where variables are determined in accordance with sections </w:t>
      </w:r>
      <w:r w:rsidRPr="009F77A4">
        <w:fldChar w:fldCharType="begin"/>
      </w:r>
      <w:r w:rsidRPr="009F77A4">
        <w:instrText xml:space="preserve"> REF _Ref468700290 \r \h  \* MERGEFORMAT </w:instrText>
      </w:r>
      <w:r w:rsidRPr="009F77A4">
        <w:fldChar w:fldCharType="separate"/>
      </w:r>
      <w:r w:rsidR="00F13DA9">
        <w:t>(7)</w:t>
      </w:r>
      <w:r w:rsidRPr="009F77A4">
        <w:fldChar w:fldCharType="end"/>
      </w:r>
      <w:r w:rsidRPr="009F77A4">
        <w:t xml:space="preserve"> to </w:t>
      </w:r>
      <w:r w:rsidRPr="009F77A4">
        <w:fldChar w:fldCharType="begin"/>
      </w:r>
      <w:r w:rsidRPr="009F77A4">
        <w:instrText xml:space="preserve"> REF _Ref468701640 \r \h  \* MERGEFORMAT </w:instrText>
      </w:r>
      <w:r w:rsidRPr="009F77A4">
        <w:fldChar w:fldCharType="separate"/>
      </w:r>
      <w:r w:rsidR="00F13DA9">
        <w:t>(19)</w:t>
      </w:r>
      <w:r w:rsidRPr="009F77A4">
        <w:fldChar w:fldCharType="end"/>
      </w:r>
      <w:r w:rsidRPr="009F77A4">
        <w:t>.</w:t>
      </w:r>
    </w:p>
    <w:p w14:paraId="4E50C8FF" w14:textId="77777777" w:rsidR="00027054" w:rsidRDefault="00027054" w:rsidP="00027054">
      <w:pPr>
        <w:pStyle w:val="BodyText"/>
      </w:pPr>
    </w:p>
    <w:p w14:paraId="0C3BC897" w14:textId="77777777" w:rsidR="008A65C6" w:rsidRDefault="008A65C6" w:rsidP="004D2378">
      <w:pPr>
        <w:pStyle w:val="Heading2"/>
      </w:pPr>
      <w:bookmarkStart w:id="15" w:name="_Toc481667844"/>
      <w:r>
        <w:t>Equation 1 – Carbon dioxide equivalent to be reduced</w:t>
      </w:r>
      <w:bookmarkEnd w:id="15"/>
    </w:p>
    <w:p w14:paraId="6C8AF62F" w14:textId="77777777" w:rsidR="00494760" w:rsidRPr="000A3769" w:rsidRDefault="00494760" w:rsidP="000A3769">
      <w:pPr>
        <w:pStyle w:val="BodyText"/>
        <w:ind w:left="567"/>
        <w:rPr>
          <w:rFonts w:ascii="Cambria Math" w:hAnsi="Cambria Math"/>
          <w:sz w:val="24"/>
          <w:lang w:eastAsia="en-AU"/>
          <w:oMath/>
        </w:rPr>
      </w:pPr>
      <m:oMathPara>
        <m:oMathParaPr>
          <m:jc m:val="left"/>
        </m:oMathParaPr>
        <m:oMath>
          <m:r>
            <w:rPr>
              <w:rFonts w:ascii="Cambria Math" w:hAnsi="Cambria Math"/>
              <w:sz w:val="24"/>
              <w:lang w:eastAsia="en-AU"/>
            </w:rPr>
            <m:t xml:space="preserve">carbon dioxide equivalent= </m:t>
          </m:r>
          <m:r>
            <m:rPr>
              <m:sty m:val="p"/>
            </m:rPr>
            <w:rPr>
              <w:rFonts w:ascii="Cambria Math" w:hAnsi="Cambria Math"/>
              <w:sz w:val="24"/>
              <w:lang w:eastAsia="en-AU"/>
            </w:rPr>
            <w:br/>
          </m:r>
        </m:oMath>
        <m:oMath>
          <m:r>
            <w:rPr>
              <w:rFonts w:ascii="Cambria Math" w:hAnsi="Cambria Math"/>
              <w:sz w:val="24"/>
              <w:lang w:eastAsia="en-AU"/>
            </w:rPr>
            <m:t xml:space="preserve">        electricity savings x electricity emissions factor x RF</m:t>
          </m:r>
          <m:r>
            <m:rPr>
              <m:sty m:val="p"/>
            </m:rPr>
            <w:rPr>
              <w:rFonts w:ascii="Cambria Math" w:hAnsi="Cambria Math"/>
              <w:sz w:val="24"/>
              <w:lang w:eastAsia="en-AU"/>
            </w:rPr>
            <w:br/>
          </m:r>
        </m:oMath>
        <m:oMath>
          <m:r>
            <w:rPr>
              <w:rFonts w:ascii="Cambria Math" w:hAnsi="Cambria Math"/>
              <w:sz w:val="24"/>
              <w:lang w:eastAsia="en-AU"/>
            </w:rPr>
            <m:t xml:space="preserve">        + gas savings x gas emissions factor</m:t>
          </m:r>
          <m:r>
            <m:rPr>
              <m:sty m:val="p"/>
            </m:rPr>
            <w:rPr>
              <w:rFonts w:ascii="Cambria Math" w:hAnsi="Cambria Math"/>
              <w:sz w:val="24"/>
              <w:lang w:eastAsia="en-AU"/>
            </w:rPr>
            <w:br/>
          </m:r>
        </m:oMath>
        <m:oMath>
          <m:r>
            <w:rPr>
              <w:rFonts w:ascii="Cambria Math" w:hAnsi="Cambria Math"/>
              <w:sz w:val="24"/>
              <w:lang w:eastAsia="en-AU"/>
            </w:rPr>
            <m:t xml:space="preserve">        + renewable energy savings x renewable emissions factor </m:t>
          </m:r>
          <m:r>
            <m:rPr>
              <m:sty m:val="p"/>
            </m:rPr>
            <w:rPr>
              <w:rFonts w:ascii="Cambria Math" w:hAnsi="Cambria Math"/>
              <w:sz w:val="24"/>
              <w:lang w:eastAsia="en-AU"/>
            </w:rPr>
            <w:br/>
          </m:r>
        </m:oMath>
        <m:oMath>
          <m:r>
            <w:rPr>
              <w:rFonts w:ascii="Cambria Math" w:hAnsi="Cambria Math"/>
              <w:sz w:val="24"/>
              <w:lang w:eastAsia="en-AU"/>
            </w:rPr>
            <m:t xml:space="preserve">        – counted savings</m:t>
          </m:r>
        </m:oMath>
      </m:oMathPara>
    </w:p>
    <w:p w14:paraId="2A136528" w14:textId="77777777" w:rsidR="008A65C6" w:rsidRDefault="00494760" w:rsidP="004D2378">
      <w:pPr>
        <w:pStyle w:val="BodyText"/>
      </w:pPr>
      <m:oMath>
        <m:r>
          <w:rPr>
            <w:rFonts w:ascii="Cambria Math" w:hAnsi="Cambria Math"/>
            <w:lang w:eastAsia="en-AU"/>
          </w:rPr>
          <m:t xml:space="preserve"> </m:t>
        </m:r>
      </m:oMath>
      <w:r w:rsidR="008A65C6">
        <w:t>where:</w:t>
      </w:r>
    </w:p>
    <w:p w14:paraId="451C8194" w14:textId="77777777" w:rsidR="008A65C6" w:rsidRPr="00DD0D8F" w:rsidRDefault="008A65C6" w:rsidP="00280795">
      <w:pPr>
        <w:pStyle w:val="ListNumber2"/>
        <w:numPr>
          <w:ilvl w:val="0"/>
          <w:numId w:val="20"/>
        </w:numPr>
        <w:ind w:left="680" w:hanging="340"/>
      </w:pPr>
      <w:r w:rsidRPr="009E7AE4">
        <w:rPr>
          <w:i/>
        </w:rPr>
        <w:t>electricity savings</w:t>
      </w:r>
      <w:r w:rsidRPr="00DD0D8F">
        <w:t xml:space="preserve"> is calculated in MWh using Equation 2 or 3, taking references to “energy” in Equations 2 to </w:t>
      </w:r>
      <w:r>
        <w:t>5</w:t>
      </w:r>
      <w:r w:rsidRPr="00DD0D8F">
        <w:t xml:space="preserve"> of this Division to mean “electricity”.</w:t>
      </w:r>
    </w:p>
    <w:p w14:paraId="71A3E0A1" w14:textId="283433B6" w:rsidR="008A65C6" w:rsidRPr="00DD0D8F" w:rsidRDefault="008A65C6" w:rsidP="005174F9">
      <w:pPr>
        <w:pStyle w:val="ListNumber2"/>
        <w:ind w:left="680" w:hanging="340"/>
      </w:pPr>
      <w:r w:rsidRPr="009E7AE4">
        <w:rPr>
          <w:i/>
        </w:rPr>
        <w:t>RF</w:t>
      </w:r>
      <w:r w:rsidRPr="00DD0D8F">
        <w:t xml:space="preserve"> is the regional factor, which is 0.98 if the project is undertaken in metropolitan Victoria or 1.04 if the project is undertaken in regional Victoria</w:t>
      </w:r>
      <w:r w:rsidR="00492A69">
        <w:t xml:space="preserve">, as defined in </w:t>
      </w:r>
      <w:r w:rsidR="00930947">
        <w:t>the</w:t>
      </w:r>
      <w:bookmarkStart w:id="16" w:name="_Hlk526334996"/>
      <w:r w:rsidR="00930947">
        <w:t xml:space="preserve"> Locations Variable List in the Victorian Energy Upgrades Specifications 2018</w:t>
      </w:r>
      <w:bookmarkEnd w:id="16"/>
      <w:r w:rsidR="00930947">
        <w:t>.</w:t>
      </w:r>
    </w:p>
    <w:p w14:paraId="36ED86D6" w14:textId="77777777" w:rsidR="008A65C6" w:rsidRDefault="008A65C6" w:rsidP="005174F9">
      <w:pPr>
        <w:pStyle w:val="ListNumber2"/>
        <w:ind w:left="680" w:hanging="340"/>
      </w:pPr>
      <w:r w:rsidRPr="009E7AE4">
        <w:rPr>
          <w:i/>
        </w:rPr>
        <w:t>gas savings</w:t>
      </w:r>
      <w:r w:rsidRPr="00DD0D8F">
        <w:t xml:space="preserve"> is calculated in GJ using Equation 2 or 3, taking references to “energy” in Equations 2 to </w:t>
      </w:r>
      <w:r>
        <w:t>5</w:t>
      </w:r>
      <w:r w:rsidRPr="00DD0D8F">
        <w:t xml:space="preserve"> of this Division to mean “gas”.</w:t>
      </w:r>
    </w:p>
    <w:p w14:paraId="515A8D71" w14:textId="77777777" w:rsidR="008A65C6" w:rsidRDefault="008A65C6" w:rsidP="005174F9">
      <w:pPr>
        <w:pStyle w:val="ListNumber2"/>
        <w:ind w:left="680" w:hanging="340"/>
      </w:pPr>
      <w:r w:rsidRPr="009E7AE4">
        <w:rPr>
          <w:i/>
        </w:rPr>
        <w:t>renewable energy savings</w:t>
      </w:r>
      <w:r>
        <w:t xml:space="preserve"> is calculated using Equation 2 or 3, taking references to “energy” in Equations 2 to 5 of this Division to mean “renewable energy”.</w:t>
      </w:r>
    </w:p>
    <w:p w14:paraId="19F10FC1" w14:textId="77777777" w:rsidR="008A65C6" w:rsidRDefault="008A65C6" w:rsidP="005174F9">
      <w:pPr>
        <w:pStyle w:val="ListNumber2"/>
        <w:ind w:left="680" w:hanging="340"/>
      </w:pPr>
      <w:r w:rsidRPr="009E7AE4">
        <w:rPr>
          <w:i/>
        </w:rPr>
        <w:t>counted savings</w:t>
      </w:r>
      <w:r>
        <w:t xml:space="preserve"> is a variable determined in accordance with section </w:t>
      </w:r>
      <w:r>
        <w:fldChar w:fldCharType="begin"/>
      </w:r>
      <w:r>
        <w:instrText xml:space="preserve"> REF _Ref468700892 \r \h  \* MERGEFORMAT </w:instrText>
      </w:r>
      <w:r>
        <w:fldChar w:fldCharType="separate"/>
      </w:r>
      <w:r w:rsidR="00F13DA9">
        <w:t>(11)</w:t>
      </w:r>
      <w:r>
        <w:fldChar w:fldCharType="end"/>
      </w:r>
      <w:r>
        <w:t>.</w:t>
      </w:r>
    </w:p>
    <w:p w14:paraId="4FF62193" w14:textId="77777777" w:rsidR="00F13DA9" w:rsidRDefault="00F13DA9" w:rsidP="005174F9">
      <w:pPr>
        <w:pStyle w:val="ListNumber2"/>
        <w:ind w:left="680" w:hanging="340"/>
      </w:pPr>
      <w:r>
        <w:rPr>
          <w:i/>
        </w:rPr>
        <w:t xml:space="preserve">emissions factors </w:t>
      </w:r>
      <w:r>
        <w:t xml:space="preserve">are provided in section </w:t>
      </w:r>
      <w:r>
        <w:fldChar w:fldCharType="begin"/>
      </w:r>
      <w:r>
        <w:instrText xml:space="preserve"> REF _Ref468700865 \r \h </w:instrText>
      </w:r>
      <w:r>
        <w:fldChar w:fldCharType="separate"/>
      </w:r>
      <w:r>
        <w:t>(9)</w:t>
      </w:r>
      <w:r>
        <w:fldChar w:fldCharType="end"/>
      </w:r>
      <w:r>
        <w:t>.</w:t>
      </w:r>
    </w:p>
    <w:p w14:paraId="3072E2AA" w14:textId="77777777" w:rsidR="008A65C6" w:rsidRDefault="008A65C6" w:rsidP="008A65C6">
      <w:pPr>
        <w:spacing w:after="120" w:line="360" w:lineRule="auto"/>
        <w:rPr>
          <w:rFonts w:ascii="Times New Roman" w:hAnsi="Times New Roman" w:cs="Times New Roman"/>
          <w:b/>
          <w:sz w:val="24"/>
          <w:szCs w:val="24"/>
        </w:rPr>
      </w:pPr>
    </w:p>
    <w:p w14:paraId="426E5A91" w14:textId="77777777" w:rsidR="008A65C6" w:rsidRDefault="008A65C6" w:rsidP="004D2378">
      <w:pPr>
        <w:pStyle w:val="Heading2"/>
      </w:pPr>
      <w:bookmarkStart w:id="17" w:name="_Toc481667845"/>
      <w:r w:rsidRPr="004D2378">
        <w:t>Equation 2 – Energy savings using forward creation method</w:t>
      </w:r>
      <w:bookmarkEnd w:id="17"/>
    </w:p>
    <w:p w14:paraId="1E95391B" w14:textId="77777777" w:rsidR="008A65C6" w:rsidRPr="00494760" w:rsidRDefault="008A65C6" w:rsidP="008A65C6">
      <w:pPr>
        <w:spacing w:after="120" w:line="360" w:lineRule="auto"/>
        <w:ind w:left="720" w:firstLine="720"/>
        <w:rPr>
          <w:rFonts w:ascii="Arial" w:hAnsi="Arial" w:cstheme="minorHAnsi"/>
          <w:sz w:val="24"/>
          <w:szCs w:val="24"/>
        </w:rPr>
      </w:pPr>
      <m:oMathPara>
        <m:oMath>
          <m:r>
            <w:rPr>
              <w:rFonts w:ascii="Cambria Math" w:hAnsi="Cambria Math" w:cstheme="minorHAnsi"/>
              <w:sz w:val="24"/>
              <w:szCs w:val="24"/>
            </w:rPr>
            <m:t>energy savings=</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i</m:t>
              </m:r>
            </m:sub>
            <m:sup/>
            <m:e>
              <m:r>
                <w:rPr>
                  <w:rFonts w:ascii="Cambria Math" w:hAnsi="Cambria Math" w:cstheme="minorHAnsi"/>
                  <w:sz w:val="24"/>
                  <w:szCs w:val="24"/>
                </w:rPr>
                <m:t>(normal year savings×AF×</m:t>
              </m:r>
              <m:sSub>
                <m:sSubPr>
                  <m:ctrlPr>
                    <w:rPr>
                      <w:rFonts w:ascii="Cambria Math" w:hAnsi="Cambria Math" w:cstheme="minorHAnsi"/>
                      <w:i/>
                      <w:sz w:val="24"/>
                      <w:szCs w:val="24"/>
                    </w:rPr>
                  </m:ctrlPr>
                </m:sSubPr>
                <m:e>
                  <m:r>
                    <w:rPr>
                      <w:rFonts w:ascii="Cambria Math" w:hAnsi="Cambria Math" w:cstheme="minorHAnsi"/>
                      <w:sz w:val="24"/>
                      <w:szCs w:val="24"/>
                    </w:rPr>
                    <m:t>DF</m:t>
                  </m:r>
                </m:e>
                <m:sub>
                  <m:r>
                    <w:rPr>
                      <w:rFonts w:ascii="Cambria Math" w:hAnsi="Cambria Math" w:cstheme="minorHAnsi"/>
                      <w:sz w:val="24"/>
                      <w:szCs w:val="24"/>
                    </w:rPr>
                    <m:t>i</m:t>
                  </m:r>
                </m:sub>
              </m:sSub>
              <m:r>
                <w:rPr>
                  <w:rFonts w:ascii="Cambria Math" w:hAnsi="Cambria Math" w:cstheme="minorHAnsi"/>
                  <w:sz w:val="24"/>
                  <w:szCs w:val="24"/>
                </w:rPr>
                <m:t>)</m:t>
              </m:r>
            </m:e>
          </m:nary>
        </m:oMath>
      </m:oMathPara>
    </w:p>
    <w:p w14:paraId="5DBC7EC6" w14:textId="77777777" w:rsidR="008A65C6" w:rsidRPr="003D143A" w:rsidRDefault="008A65C6" w:rsidP="004D2378">
      <w:pPr>
        <w:pStyle w:val="BodyText"/>
      </w:pPr>
      <w:r w:rsidRPr="003D143A">
        <w:t>where:</w:t>
      </w:r>
    </w:p>
    <w:p w14:paraId="23585416" w14:textId="77777777" w:rsidR="008A65C6" w:rsidRPr="0008292E" w:rsidRDefault="008A65C6" w:rsidP="00280795">
      <w:pPr>
        <w:pStyle w:val="ListNumber2"/>
        <w:numPr>
          <w:ilvl w:val="0"/>
          <w:numId w:val="21"/>
        </w:numPr>
        <w:ind w:left="680" w:hanging="340"/>
      </w:pPr>
      <m:oMath>
        <m:r>
          <w:rPr>
            <w:rFonts w:ascii="Cambria Math" w:hAnsi="Cambria Math"/>
          </w:rPr>
          <m:t>i</m:t>
        </m:r>
      </m:oMath>
      <w:r w:rsidRPr="0008292E">
        <w:rPr>
          <w:rFonts w:eastAsiaTheme="minorEastAsia"/>
        </w:rPr>
        <w:t xml:space="preserve"> is a year of the maximum time period for forward creation for the </w:t>
      </w:r>
      <w:proofErr w:type="gramStart"/>
      <w:r w:rsidRPr="0008292E">
        <w:rPr>
          <w:rFonts w:eastAsiaTheme="minorEastAsia"/>
        </w:rPr>
        <w:t>project.</w:t>
      </w:r>
      <w:proofErr w:type="gramEnd"/>
    </w:p>
    <w:p w14:paraId="0E9EA7E3" w14:textId="77777777" w:rsidR="008A65C6" w:rsidRPr="00DD0D8F" w:rsidRDefault="00494760" w:rsidP="005174F9">
      <w:pPr>
        <w:pStyle w:val="ListNumber2"/>
        <w:ind w:left="680" w:hanging="340"/>
      </w:pPr>
      <w:r w:rsidRPr="005174F9">
        <w:rPr>
          <w:i/>
        </w:rPr>
        <w:t>normal year savings</w:t>
      </w:r>
      <w:r w:rsidRPr="005174F9">
        <w:t xml:space="preserve"> </w:t>
      </w:r>
      <w:r w:rsidR="008A65C6" w:rsidRPr="005174F9">
        <w:t>is calculated using Equation 4.</w:t>
      </w:r>
    </w:p>
    <w:p w14:paraId="779B6569" w14:textId="77777777" w:rsidR="008A65C6" w:rsidRPr="00DD0D8F" w:rsidRDefault="008A65C6" w:rsidP="005174F9">
      <w:pPr>
        <w:pStyle w:val="ListNumber2"/>
        <w:ind w:left="680" w:hanging="340"/>
      </w:pPr>
      <m:oMath>
        <m:r>
          <m:rPr>
            <m:sty m:val="p"/>
          </m:rPr>
          <w:rPr>
            <w:rFonts w:ascii="Cambria Math" w:hAnsi="Cambria Math"/>
          </w:rPr>
          <m:t>AF</m:t>
        </m:r>
      </m:oMath>
      <w:r w:rsidRPr="005174F9">
        <w:t xml:space="preserve"> is the accuracy factor. </w:t>
      </w:r>
    </w:p>
    <w:p w14:paraId="1F8E64F5" w14:textId="77777777" w:rsidR="008A65C6" w:rsidRPr="00DD0D8F" w:rsidRDefault="0030377A" w:rsidP="005174F9">
      <w:pPr>
        <w:pStyle w:val="ListNumber2"/>
        <w:ind w:left="680" w:hanging="340"/>
      </w:pPr>
      <m:oMath>
        <m:sSub>
          <m:sSubPr>
            <m:ctrlPr>
              <w:rPr>
                <w:rFonts w:ascii="Cambria Math" w:hAnsi="Cambria Math"/>
              </w:rPr>
            </m:ctrlPr>
          </m:sSubPr>
          <m:e>
            <m:r>
              <m:rPr>
                <m:sty m:val="p"/>
              </m:rPr>
              <w:rPr>
                <w:rFonts w:ascii="Cambria Math" w:hAnsi="Cambria Math"/>
              </w:rPr>
              <m:t>DF</m:t>
            </m:r>
          </m:e>
          <m:sub>
            <m:r>
              <m:rPr>
                <m:sty m:val="p"/>
              </m:rPr>
              <w:rPr>
                <w:rFonts w:ascii="Cambria Math" w:hAnsi="Cambria Math"/>
              </w:rPr>
              <m:t>i</m:t>
            </m:r>
          </m:sub>
        </m:sSub>
      </m:oMath>
      <w:r w:rsidR="008A65C6" w:rsidRPr="005174F9">
        <w:t xml:space="preserve"> is</w:t>
      </w:r>
      <w:r w:rsidR="008A65C6" w:rsidRPr="00DD0D8F">
        <w:t xml:space="preserve"> the decay factor for year </w:t>
      </w:r>
      <m:oMath>
        <m:r>
          <m:rPr>
            <m:sty m:val="p"/>
          </m:rPr>
          <w:rPr>
            <w:rFonts w:ascii="Cambria Math" w:hAnsi="Cambria Math"/>
          </w:rPr>
          <m:t>i</m:t>
        </m:r>
      </m:oMath>
      <w:r w:rsidR="008A65C6" w:rsidRPr="005174F9">
        <w:t>.</w:t>
      </w:r>
    </w:p>
    <w:p w14:paraId="34C3CF90" w14:textId="77777777" w:rsidR="008A65C6" w:rsidRDefault="008A65C6" w:rsidP="008A65C6">
      <w:pPr>
        <w:spacing w:after="120" w:line="360" w:lineRule="auto"/>
        <w:rPr>
          <w:rFonts w:ascii="Times New Roman" w:hAnsi="Times New Roman" w:cs="Times New Roman"/>
          <w:b/>
          <w:sz w:val="24"/>
          <w:szCs w:val="24"/>
        </w:rPr>
      </w:pPr>
    </w:p>
    <w:p w14:paraId="56FEA8DE" w14:textId="77777777" w:rsidR="009F77A4" w:rsidRDefault="009F77A4">
      <w:pPr>
        <w:rPr>
          <w:b/>
          <w:bCs/>
          <w:iCs/>
          <w:color w:val="0072CE" w:themeColor="text2"/>
          <w:kern w:val="20"/>
          <w:sz w:val="24"/>
          <w:szCs w:val="28"/>
        </w:rPr>
      </w:pPr>
      <w:r>
        <w:br w:type="page"/>
      </w:r>
    </w:p>
    <w:p w14:paraId="02A13986" w14:textId="77777777" w:rsidR="008A65C6" w:rsidRDefault="008A65C6" w:rsidP="00577B09">
      <w:pPr>
        <w:pStyle w:val="Heading2"/>
      </w:pPr>
      <w:bookmarkStart w:id="18" w:name="_Toc481667846"/>
      <w:r w:rsidRPr="00B420BE">
        <w:lastRenderedPageBreak/>
        <w:t xml:space="preserve">Equation </w:t>
      </w:r>
      <w:r>
        <w:t>3 –</w:t>
      </w:r>
      <w:r w:rsidRPr="00B420BE">
        <w:t xml:space="preserve"> Energy</w:t>
      </w:r>
      <w:r>
        <w:t xml:space="preserve"> </w:t>
      </w:r>
      <w:r w:rsidRPr="00B420BE">
        <w:t xml:space="preserve">savings using annual creation </w:t>
      </w:r>
      <w:r>
        <w:t xml:space="preserve">or top up </w:t>
      </w:r>
      <w:r w:rsidRPr="00B420BE">
        <w:t>method</w:t>
      </w:r>
      <w:bookmarkEnd w:id="18"/>
      <w:r w:rsidRPr="00B420BE">
        <w:t xml:space="preserve"> </w:t>
      </w:r>
    </w:p>
    <w:p w14:paraId="7E287A3B" w14:textId="77777777" w:rsidR="008A65C6" w:rsidRPr="003D143A" w:rsidRDefault="008A65C6" w:rsidP="008A65C6">
      <w:pPr>
        <w:spacing w:after="120" w:line="360" w:lineRule="auto"/>
        <w:ind w:left="1701" w:hanging="567"/>
        <w:rPr>
          <w:rFonts w:ascii="Times New Roman" w:hAnsi="Times New Roman" w:cs="Times New Roman"/>
          <w:sz w:val="24"/>
          <w:szCs w:val="24"/>
        </w:rPr>
      </w:pPr>
      <m:oMath>
        <m:r>
          <w:rPr>
            <w:rFonts w:ascii="Cambria Math" w:hAnsi="Cambria Math" w:cs="Times New Roman"/>
            <w:sz w:val="24"/>
            <w:szCs w:val="24"/>
          </w:rPr>
          <m:t xml:space="preserve">energy savings=measured annual energy savings×AF±previous energy savings </m:t>
        </m:r>
      </m:oMath>
      <w:r w:rsidRPr="003D143A">
        <w:rPr>
          <w:rFonts w:ascii="Times New Roman" w:hAnsi="Times New Roman" w:cs="Times New Roman"/>
          <w:sz w:val="24"/>
          <w:szCs w:val="24"/>
        </w:rPr>
        <w:t xml:space="preserve"> </w:t>
      </w:r>
    </w:p>
    <w:p w14:paraId="71E61E3F" w14:textId="77777777" w:rsidR="008A65C6" w:rsidRPr="003D143A" w:rsidRDefault="008A65C6" w:rsidP="00577B09">
      <w:pPr>
        <w:pStyle w:val="BodyText"/>
      </w:pPr>
      <w:r w:rsidRPr="003D143A">
        <w:t>where:</w:t>
      </w:r>
    </w:p>
    <w:p w14:paraId="24234E8D" w14:textId="77777777" w:rsidR="008A65C6" w:rsidRPr="0008292E" w:rsidRDefault="00577B09" w:rsidP="00280795">
      <w:pPr>
        <w:pStyle w:val="ListNumber2"/>
        <w:numPr>
          <w:ilvl w:val="0"/>
          <w:numId w:val="22"/>
        </w:numPr>
        <w:ind w:left="680" w:hanging="340"/>
      </w:pPr>
      <w:r w:rsidRPr="009E7AE4">
        <w:rPr>
          <w:i/>
        </w:rPr>
        <w:t>measured annual energy savings</w:t>
      </w:r>
      <w:r w:rsidRPr="0008292E">
        <w:t xml:space="preserve"> </w:t>
      </w:r>
      <w:r w:rsidR="008A65C6" w:rsidRPr="0008292E">
        <w:t xml:space="preserve">is calculated using Equation 5. </w:t>
      </w:r>
    </w:p>
    <w:p w14:paraId="79892DD8" w14:textId="77777777" w:rsidR="008A65C6" w:rsidRPr="005174F9" w:rsidRDefault="00D3671F" w:rsidP="0008292E">
      <w:pPr>
        <w:pStyle w:val="ListNumber2"/>
        <w:ind w:left="680" w:hanging="340"/>
      </w:pPr>
      <w:r w:rsidRPr="005174F9">
        <w:rPr>
          <w:i/>
        </w:rPr>
        <w:t>AF</w:t>
      </w:r>
      <w:r w:rsidRPr="005174F9">
        <w:t xml:space="preserve"> </w:t>
      </w:r>
      <w:r w:rsidR="008A65C6" w:rsidRPr="005174F9">
        <w:t xml:space="preserve">is the accuracy factor determined using Table 1, where the “relative precision” means the relative precision of the measured savings at 90% confidence level. </w:t>
      </w:r>
    </w:p>
    <w:p w14:paraId="1EB0A145" w14:textId="77777777" w:rsidR="008A65C6" w:rsidRPr="005174F9" w:rsidRDefault="00D3671F" w:rsidP="0008292E">
      <w:pPr>
        <w:pStyle w:val="ListNumber2"/>
        <w:ind w:left="680" w:hanging="340"/>
      </w:pPr>
      <w:r w:rsidRPr="005174F9">
        <w:rPr>
          <w:i/>
        </w:rPr>
        <w:t>previous energy savings</w:t>
      </w:r>
      <w:r w:rsidRPr="005174F9">
        <w:t xml:space="preserve"> </w:t>
      </w:r>
      <w:r w:rsidR="008A65C6" w:rsidRPr="005174F9">
        <w:t>is the total amount of energy savings calculated using this equation for the previous reporting period (if any), including negative energy savings (if any).</w:t>
      </w:r>
    </w:p>
    <w:p w14:paraId="792799D2" w14:textId="77777777" w:rsidR="008A65C6" w:rsidRDefault="008A65C6" w:rsidP="008A65C6">
      <w:pPr>
        <w:spacing w:after="120" w:line="360" w:lineRule="auto"/>
        <w:rPr>
          <w:rFonts w:ascii="Times New Roman" w:hAnsi="Times New Roman" w:cs="Times New Roman"/>
          <w:b/>
          <w:sz w:val="24"/>
          <w:szCs w:val="24"/>
        </w:rPr>
      </w:pPr>
    </w:p>
    <w:p w14:paraId="7F45119C" w14:textId="77777777" w:rsidR="008A65C6" w:rsidRDefault="008A65C6" w:rsidP="00D3671F">
      <w:pPr>
        <w:pStyle w:val="Heading2"/>
      </w:pPr>
      <w:bookmarkStart w:id="19" w:name="_Toc481667847"/>
      <w:r w:rsidRPr="00D3671F">
        <w:t>Equation 4 – Normal year energy savings</w:t>
      </w:r>
      <w:bookmarkEnd w:id="19"/>
    </w:p>
    <w:p w14:paraId="17C1857C" w14:textId="77777777" w:rsidR="008A65C6" w:rsidRPr="003D143A" w:rsidRDefault="008A65C6" w:rsidP="008A65C6">
      <w:pPr>
        <w:spacing w:after="120"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normal year savings=</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t</m:t>
              </m:r>
            </m:sub>
            <m:sup/>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OM,t</m:t>
                  </m:r>
                </m:sub>
              </m:sSub>
              <m:r>
                <w:rPr>
                  <w:rFonts w:ascii="Cambria Math" w:hAnsi="Cambria Math" w:cs="Times New Roman"/>
                  <w:sz w:val="24"/>
                  <w:szCs w:val="24"/>
                </w:rPr>
                <m:t>)+</m:t>
              </m:r>
            </m:e>
          </m:nary>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int</m:t>
              </m:r>
            </m:sub>
          </m:sSub>
        </m:oMath>
      </m:oMathPara>
    </w:p>
    <w:p w14:paraId="762AAA9A" w14:textId="77777777" w:rsidR="008A65C6" w:rsidRPr="003D143A" w:rsidRDefault="008A65C6" w:rsidP="00D3671F">
      <w:pPr>
        <w:pStyle w:val="BodyText"/>
        <w:rPr>
          <w:rFonts w:eastAsiaTheme="minorEastAsia"/>
        </w:rPr>
      </w:pPr>
      <w:r w:rsidRPr="003D143A">
        <w:rPr>
          <w:rFonts w:eastAsiaTheme="minorEastAsia"/>
        </w:rPr>
        <w:t>where:</w:t>
      </w:r>
    </w:p>
    <w:p w14:paraId="5DDFDDDD" w14:textId="77777777" w:rsidR="008A65C6" w:rsidRPr="009F77A4" w:rsidRDefault="008A65C6" w:rsidP="00280795">
      <w:pPr>
        <w:pStyle w:val="ListNumber2"/>
        <w:numPr>
          <w:ilvl w:val="0"/>
          <w:numId w:val="23"/>
        </w:numPr>
        <w:ind w:left="680" w:hanging="340"/>
        <w:rPr>
          <w:rFonts w:cstheme="minorHAnsi"/>
        </w:rPr>
      </w:pPr>
      <m:oMath>
        <m:r>
          <w:rPr>
            <w:rFonts w:ascii="Cambria Math" w:hAnsi="Cambria Math" w:cstheme="minorHAnsi"/>
          </w:rPr>
          <m:t>t</m:t>
        </m:r>
      </m:oMath>
      <w:r w:rsidRPr="009F77A4">
        <w:rPr>
          <w:rFonts w:cstheme="minorHAnsi"/>
        </w:rPr>
        <w:t xml:space="preserve"> is an eligible time interval in the normal </w:t>
      </w:r>
      <w:proofErr w:type="gramStart"/>
      <w:r w:rsidRPr="009F77A4">
        <w:rPr>
          <w:rFonts w:cstheme="minorHAnsi"/>
        </w:rPr>
        <w:t>year.</w:t>
      </w:r>
      <w:proofErr w:type="gramEnd"/>
    </w:p>
    <w:p w14:paraId="704F544E" w14:textId="77777777" w:rsidR="008A65C6" w:rsidRPr="00DD0D8F" w:rsidRDefault="0030377A"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8A65C6" w:rsidRPr="00027054">
        <w:t xml:space="preserve"> is the energy consumption for </w:t>
      </w:r>
      <m:oMath>
        <m:r>
          <w:rPr>
            <w:rFonts w:ascii="Cambria Math" w:hAnsi="Cambria Math" w:cstheme="minorHAnsi"/>
          </w:rPr>
          <m:t>t</m:t>
        </m:r>
      </m:oMath>
      <w:r w:rsidR="008A65C6" w:rsidRPr="00027054">
        <w:t xml:space="preserve"> from the baseline </w:t>
      </w:r>
      <w:proofErr w:type="gramStart"/>
      <w:r w:rsidR="008A65C6" w:rsidRPr="00027054">
        <w:t>model.</w:t>
      </w:r>
      <w:proofErr w:type="gramEnd"/>
      <w:r w:rsidR="008A65C6" w:rsidRPr="00027054">
        <w:t xml:space="preserve"> </w:t>
      </w:r>
    </w:p>
    <w:p w14:paraId="2E621931" w14:textId="77777777" w:rsidR="008A65C6" w:rsidRPr="00DD0D8F" w:rsidRDefault="0030377A"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OM,t</m:t>
            </m:r>
          </m:sub>
        </m:sSub>
      </m:oMath>
      <w:r w:rsidR="008A65C6" w:rsidRPr="00027054">
        <w:t xml:space="preserve"> is the energy consumption for </w:t>
      </w:r>
      <m:oMath>
        <m:r>
          <w:rPr>
            <w:rFonts w:ascii="Cambria Math" w:hAnsi="Cambria Math" w:cstheme="minorHAnsi"/>
          </w:rPr>
          <m:t>t</m:t>
        </m:r>
      </m:oMath>
      <w:r w:rsidR="008A65C6" w:rsidRPr="00027054">
        <w:t xml:space="preserve"> from the operating </w:t>
      </w:r>
      <w:proofErr w:type="gramStart"/>
      <w:r w:rsidR="008A65C6" w:rsidRPr="00027054">
        <w:t>model.</w:t>
      </w:r>
      <w:proofErr w:type="gramEnd"/>
      <w:r w:rsidR="008A65C6" w:rsidRPr="00027054">
        <w:t xml:space="preserve"> </w:t>
      </w:r>
    </w:p>
    <w:p w14:paraId="046D332A" w14:textId="77777777" w:rsidR="008A65C6" w:rsidRPr="00DC1EB0" w:rsidRDefault="0030377A"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int</m:t>
            </m:r>
          </m:sub>
        </m:sSub>
      </m:oMath>
      <w:r w:rsidR="008A65C6" w:rsidRPr="00027054">
        <w:t xml:space="preserve"> is the total interactive energy savings for the project in the normal year</w:t>
      </w:r>
      <w:bookmarkStart w:id="20" w:name="_Ref466024721"/>
      <w:r w:rsidR="008A65C6" w:rsidRPr="00DC1EB0">
        <w:t>.</w:t>
      </w:r>
      <w:bookmarkEnd w:id="20"/>
    </w:p>
    <w:p w14:paraId="6C5074DF" w14:textId="77777777" w:rsidR="008A65C6" w:rsidRDefault="008A65C6" w:rsidP="008A65C6">
      <w:pPr>
        <w:spacing w:after="120" w:line="360" w:lineRule="auto"/>
        <w:rPr>
          <w:rFonts w:ascii="Times New Roman" w:hAnsi="Times New Roman" w:cs="Times New Roman"/>
          <w:b/>
          <w:sz w:val="24"/>
          <w:szCs w:val="24"/>
        </w:rPr>
      </w:pPr>
    </w:p>
    <w:p w14:paraId="65A08C11" w14:textId="77777777" w:rsidR="008A65C6" w:rsidRPr="00B420BE" w:rsidRDefault="008A65C6" w:rsidP="00027054">
      <w:pPr>
        <w:pStyle w:val="Heading2"/>
      </w:pPr>
      <w:bookmarkStart w:id="21" w:name="_Toc481667848"/>
      <w:r w:rsidRPr="00B420BE">
        <w:t xml:space="preserve">Equation </w:t>
      </w:r>
      <w:r>
        <w:t>5 – Measured annual energy savings</w:t>
      </w:r>
      <w:bookmarkEnd w:id="21"/>
      <w:r w:rsidRPr="00B420BE">
        <w:t xml:space="preserve"> </w:t>
      </w:r>
    </w:p>
    <w:p w14:paraId="5B2A4828" w14:textId="77777777" w:rsidR="008A65C6" w:rsidRPr="003D143A" w:rsidRDefault="008A65C6" w:rsidP="008A65C6">
      <w:pPr>
        <w:spacing w:after="120" w:line="360" w:lineRule="auto"/>
        <w:ind w:left="360"/>
        <w:rPr>
          <w:rFonts w:ascii="Times New Roman" w:hAnsi="Times New Roman" w:cs="Times New Roman"/>
          <w:sz w:val="24"/>
          <w:szCs w:val="24"/>
        </w:rPr>
      </w:pPr>
      <m:oMathPara>
        <m:oMath>
          <m:r>
            <w:rPr>
              <w:rFonts w:ascii="Cambria Math" w:hAnsi="Cambria Math" w:cs="Times New Roman"/>
              <w:sz w:val="24"/>
              <w:szCs w:val="24"/>
            </w:rPr>
            <m:t>measured annual energy savings=</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t</m:t>
              </m:r>
            </m:sub>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meas,t</m:t>
                      </m:r>
                    </m:sub>
                  </m:sSub>
                </m:e>
              </m:d>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int</m:t>
                  </m:r>
                </m:sub>
              </m:sSub>
            </m:e>
          </m:nary>
        </m:oMath>
      </m:oMathPara>
    </w:p>
    <w:p w14:paraId="001F1A86" w14:textId="77777777" w:rsidR="008A65C6" w:rsidRPr="003D143A" w:rsidRDefault="008A65C6" w:rsidP="00027054">
      <w:pPr>
        <w:pStyle w:val="BodyText"/>
      </w:pPr>
      <w:r w:rsidRPr="003D143A">
        <w:t>where:</w:t>
      </w:r>
    </w:p>
    <w:p w14:paraId="4449410D" w14:textId="77777777" w:rsidR="008A65C6" w:rsidRPr="0008292E" w:rsidRDefault="008A65C6" w:rsidP="002957FC">
      <w:pPr>
        <w:pStyle w:val="ListNumber2"/>
        <w:numPr>
          <w:ilvl w:val="0"/>
          <w:numId w:val="47"/>
        </w:numPr>
        <w:ind w:left="680" w:hanging="340"/>
      </w:pPr>
      <m:oMath>
        <m:r>
          <w:rPr>
            <w:rFonts w:ascii="Cambria Math" w:eastAsiaTheme="minorEastAsia" w:hAnsi="Cambria Math"/>
          </w:rPr>
          <m:t>t</m:t>
        </m:r>
      </m:oMath>
      <w:r w:rsidRPr="0008292E">
        <w:t xml:space="preserve"> is an eligible time interval in the reporting </w:t>
      </w:r>
      <w:proofErr w:type="gramStart"/>
      <w:r w:rsidRPr="0008292E">
        <w:t>period.</w:t>
      </w:r>
      <w:proofErr w:type="gramEnd"/>
    </w:p>
    <w:p w14:paraId="4951564E" w14:textId="77777777" w:rsidR="008A65C6" w:rsidRPr="00DD0D8F" w:rsidRDefault="0030377A" w:rsidP="00E82B8F">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8A65C6" w:rsidRPr="00DD0D8F">
        <w:rPr>
          <w:rFonts w:eastAsiaTheme="minorEastAsia"/>
        </w:rPr>
        <w:t xml:space="preserve"> is the energy consumption for </w:t>
      </w:r>
      <w:r w:rsidR="008A65C6" w:rsidRPr="00DD0D8F">
        <w:rPr>
          <w:rFonts w:eastAsiaTheme="minorEastAsia"/>
          <w:i/>
        </w:rPr>
        <w:t>t</w:t>
      </w:r>
      <w:r w:rsidR="008A65C6" w:rsidRPr="00DD0D8F">
        <w:rPr>
          <w:rFonts w:eastAsiaTheme="minorEastAsia"/>
        </w:rPr>
        <w:t xml:space="preserve"> from the baseline </w:t>
      </w:r>
      <w:proofErr w:type="gramStart"/>
      <w:r w:rsidR="008A65C6" w:rsidRPr="00DD0D8F">
        <w:rPr>
          <w:rFonts w:eastAsiaTheme="minorEastAsia"/>
        </w:rPr>
        <w:t>model.</w:t>
      </w:r>
      <w:proofErr w:type="gramEnd"/>
    </w:p>
    <w:p w14:paraId="5068DA9B" w14:textId="77777777" w:rsidR="008A65C6" w:rsidRPr="00DD0D8F" w:rsidRDefault="0030377A" w:rsidP="00E82B8F">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meas,t</m:t>
            </m:r>
          </m:sub>
        </m:sSub>
      </m:oMath>
      <w:r w:rsidR="008A65C6" w:rsidRPr="00DD0D8F">
        <w:rPr>
          <w:rFonts w:eastAsiaTheme="minorEastAsia"/>
        </w:rPr>
        <w:t xml:space="preserve"> is the measured energy consumption for </w:t>
      </w:r>
      <w:r w:rsidR="008A65C6" w:rsidRPr="00DD0D8F">
        <w:rPr>
          <w:rFonts w:eastAsiaTheme="minorEastAsia"/>
          <w:i/>
        </w:rPr>
        <w:t>t</w:t>
      </w:r>
      <w:r w:rsidR="008A65C6" w:rsidRPr="00DD0D8F">
        <w:rPr>
          <w:rFonts w:eastAsiaTheme="minorEastAsia"/>
        </w:rPr>
        <w:t>.</w:t>
      </w:r>
    </w:p>
    <w:p w14:paraId="61975834" w14:textId="77777777" w:rsidR="008A65C6" w:rsidRDefault="0030377A" w:rsidP="00E82B8F">
      <w:pPr>
        <w:pStyle w:val="ListNumber2"/>
        <w:ind w:left="680" w:hanging="340"/>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int</m:t>
            </m:r>
          </m:sub>
        </m:sSub>
      </m:oMath>
      <w:r w:rsidR="008A65C6" w:rsidRPr="00DC1EB0">
        <w:rPr>
          <w:rFonts w:eastAsiaTheme="minorEastAsia"/>
        </w:rPr>
        <w:t xml:space="preserve"> is the total interactive energy savings for the project in the reporting period</w:t>
      </w:r>
      <w:bookmarkStart w:id="22" w:name="_Ref466024761"/>
      <w:r w:rsidR="008A65C6" w:rsidRPr="00DC1EB0">
        <w:t>.</w:t>
      </w:r>
      <w:bookmarkEnd w:id="22"/>
    </w:p>
    <w:p w14:paraId="061FB250" w14:textId="77777777" w:rsidR="00D74216" w:rsidRPr="00DC1EB0" w:rsidRDefault="00D74216" w:rsidP="00D74216">
      <w:pPr>
        <w:pStyle w:val="ListNumber2"/>
        <w:numPr>
          <w:ilvl w:val="0"/>
          <w:numId w:val="0"/>
        </w:numPr>
      </w:pPr>
    </w:p>
    <w:p w14:paraId="09085E5D" w14:textId="77777777" w:rsidR="00D74216" w:rsidRPr="00D74216" w:rsidRDefault="00003F94" w:rsidP="00F47607">
      <w:pPr>
        <w:pStyle w:val="Heading3"/>
        <w:rPr>
          <w:kern w:val="32"/>
          <w:sz w:val="40"/>
          <w:szCs w:val="32"/>
        </w:rPr>
      </w:pPr>
      <w:bookmarkStart w:id="23" w:name="_Toc481667849"/>
      <w:r>
        <w:t>Conditions and circumstances under which a certificate cannot be created</w:t>
      </w:r>
      <w:bookmarkEnd w:id="23"/>
    </w:p>
    <w:p w14:paraId="2118CB36" w14:textId="77777777" w:rsidR="00D74216" w:rsidRPr="00543482" w:rsidRDefault="00D74216" w:rsidP="00D74216">
      <w:pPr>
        <w:pStyle w:val="ListNumber"/>
        <w:rPr>
          <w:kern w:val="32"/>
        </w:rPr>
      </w:pPr>
      <w:r w:rsidRPr="00543482">
        <w:t>A certificate cannot be created using Equation 2 for a prescribed activity if:</w:t>
      </w:r>
    </w:p>
    <w:p w14:paraId="4F389DA6" w14:textId="77777777" w:rsidR="00D74216" w:rsidRPr="00543482" w:rsidRDefault="00D74216" w:rsidP="00D74216">
      <w:pPr>
        <w:pStyle w:val="ListNumber2"/>
        <w:numPr>
          <w:ilvl w:val="0"/>
          <w:numId w:val="53"/>
        </w:numPr>
        <w:ind w:left="680" w:hanging="340"/>
        <w:rPr>
          <w:kern w:val="32"/>
        </w:rPr>
      </w:pPr>
      <w:r w:rsidRPr="00543482">
        <w:t>creating the certificate would result in more than 50,000 certificates being created for the prescribed activity; or</w:t>
      </w:r>
    </w:p>
    <w:p w14:paraId="4A04CAA3" w14:textId="77777777" w:rsidR="00D74216" w:rsidRPr="00543482" w:rsidRDefault="00D74216" w:rsidP="00D74216">
      <w:pPr>
        <w:pStyle w:val="ListNumber2"/>
        <w:ind w:left="680" w:hanging="340"/>
        <w:rPr>
          <w:kern w:val="32"/>
        </w:rPr>
      </w:pPr>
      <w:r w:rsidRPr="00543482">
        <w:t>certificates have previously been created for the prescribed activity using Equation 3; or</w:t>
      </w:r>
    </w:p>
    <w:p w14:paraId="34DEA72F" w14:textId="77777777" w:rsidR="00543482" w:rsidRPr="00003F94" w:rsidRDefault="00D74216" w:rsidP="00D74216">
      <w:pPr>
        <w:pStyle w:val="ListNumber2"/>
        <w:ind w:left="680" w:hanging="340"/>
        <w:rPr>
          <w:kern w:val="32"/>
        </w:rPr>
      </w:pPr>
      <w:r w:rsidRPr="00543482">
        <w:t>certificates have previously been created for the prescribed activity using Equation 2 three times.</w:t>
      </w:r>
    </w:p>
    <w:p w14:paraId="5CC072FD" w14:textId="77777777" w:rsidR="00003F94" w:rsidRDefault="00003F94" w:rsidP="00003F94">
      <w:pPr>
        <w:pStyle w:val="Heading2"/>
      </w:pPr>
      <w:bookmarkStart w:id="24" w:name="_Toc481667850"/>
      <w:r>
        <w:lastRenderedPageBreak/>
        <w:t>Time at which prescribed activity is undertaken and reduction in greenhouse gas emissions occurs</w:t>
      </w:r>
      <w:bookmarkEnd w:id="24"/>
    </w:p>
    <w:p w14:paraId="5E084799" w14:textId="77777777" w:rsidR="00003F94" w:rsidRDefault="00003F94" w:rsidP="00003F94">
      <w:pPr>
        <w:pStyle w:val="ListNumber"/>
      </w:pPr>
      <w:r>
        <w:t>The project is taken to have been undertaken at the end of:</w:t>
      </w:r>
    </w:p>
    <w:p w14:paraId="7EAFA3CD" w14:textId="77777777" w:rsidR="00003F94" w:rsidRDefault="00003F94" w:rsidP="00003F94">
      <w:pPr>
        <w:pStyle w:val="ListNumber"/>
        <w:numPr>
          <w:ilvl w:val="1"/>
          <w:numId w:val="4"/>
        </w:numPr>
      </w:pPr>
      <w:r>
        <w:t>for the purposes of creating certificates using a reduction in greenhouse gases calculated using Equation 2—the operating period; or</w:t>
      </w:r>
    </w:p>
    <w:p w14:paraId="332BECE7" w14:textId="77777777" w:rsidR="00003F94" w:rsidRDefault="00003F94" w:rsidP="00003F94">
      <w:pPr>
        <w:pStyle w:val="ListNumber"/>
        <w:numPr>
          <w:ilvl w:val="1"/>
          <w:numId w:val="4"/>
        </w:numPr>
      </w:pPr>
      <w:r>
        <w:t>for the purposes of creating certificates using a reduction in greenhouse gases calculated using Equation 3—the reporting period.</w:t>
      </w:r>
    </w:p>
    <w:p w14:paraId="372C3675" w14:textId="77777777" w:rsidR="00003F94" w:rsidRDefault="00003F94" w:rsidP="00003F94">
      <w:pPr>
        <w:pStyle w:val="ListNumber"/>
      </w:pPr>
      <w:r>
        <w:t>The reduction in greenhouse gas emissions that results from a project is taken to have occurred 6 months after the end of:</w:t>
      </w:r>
    </w:p>
    <w:p w14:paraId="3631E67E" w14:textId="77777777" w:rsidR="00003F94" w:rsidRDefault="00003F94" w:rsidP="00003F94">
      <w:pPr>
        <w:pStyle w:val="ListNumber"/>
        <w:numPr>
          <w:ilvl w:val="1"/>
          <w:numId w:val="4"/>
        </w:numPr>
      </w:pPr>
      <w:r>
        <w:t>for the purposes of creating certificates using a reduction in greenhouse gases calculated using Equation 2—the operating period; or</w:t>
      </w:r>
    </w:p>
    <w:p w14:paraId="33644E42" w14:textId="77777777" w:rsidR="00003F94" w:rsidRPr="009F77A4" w:rsidRDefault="00003F94" w:rsidP="00003F94">
      <w:pPr>
        <w:pStyle w:val="ListNumber"/>
        <w:numPr>
          <w:ilvl w:val="1"/>
          <w:numId w:val="4"/>
        </w:numPr>
      </w:pPr>
      <w:r>
        <w:t>for the purposes of creating certificates using a reduction in greenhouse gases calculated using Equation 3—the reporting period.</w:t>
      </w:r>
    </w:p>
    <w:p w14:paraId="2A1B15B1" w14:textId="77777777" w:rsidR="00003F94" w:rsidRDefault="00003F94">
      <w:pPr>
        <w:rPr>
          <w:b/>
          <w:bCs/>
          <w:color w:val="0072CE" w:themeColor="text2"/>
          <w:kern w:val="32"/>
          <w:sz w:val="40"/>
          <w:szCs w:val="32"/>
        </w:rPr>
      </w:pPr>
      <w:r>
        <w:br w:type="page"/>
      </w:r>
    </w:p>
    <w:p w14:paraId="6C1BE75D" w14:textId="77777777" w:rsidR="00872404" w:rsidRPr="00050253" w:rsidRDefault="00872404" w:rsidP="00027054">
      <w:pPr>
        <w:pStyle w:val="Heading1"/>
      </w:pPr>
      <w:bookmarkStart w:id="25" w:name="_Toc481667851"/>
      <w:r>
        <w:lastRenderedPageBreak/>
        <w:t>Variables</w:t>
      </w:r>
      <w:bookmarkEnd w:id="25"/>
    </w:p>
    <w:p w14:paraId="0587C03E" w14:textId="77777777" w:rsidR="00321955" w:rsidRPr="00050253" w:rsidRDefault="00027054" w:rsidP="00321955">
      <w:pPr>
        <w:pStyle w:val="Heading2"/>
        <w:spacing w:line="260" w:lineRule="exact"/>
      </w:pPr>
      <w:bookmarkStart w:id="26" w:name="_Toc481667852"/>
      <w:r>
        <w:t>Terms</w:t>
      </w:r>
      <w:bookmarkEnd w:id="26"/>
    </w:p>
    <w:p w14:paraId="43E6BBE7" w14:textId="77777777" w:rsidR="001A6A11" w:rsidRPr="009F77A4" w:rsidRDefault="001A6A11" w:rsidP="00027054">
      <w:pPr>
        <w:pStyle w:val="ListNumber"/>
      </w:pPr>
      <w:bookmarkStart w:id="27" w:name="_Ref468700290"/>
      <w:r w:rsidRPr="009F77A4">
        <w:t>Measurement boundary</w:t>
      </w:r>
      <w:bookmarkEnd w:id="27"/>
    </w:p>
    <w:p w14:paraId="05C35B4C" w14:textId="77777777" w:rsidR="001A6A11" w:rsidRPr="009E7AE4" w:rsidRDefault="001A6A11" w:rsidP="002957FC">
      <w:pPr>
        <w:pStyle w:val="ListNumber2"/>
        <w:numPr>
          <w:ilvl w:val="0"/>
          <w:numId w:val="39"/>
        </w:numPr>
        <w:ind w:left="680" w:hanging="340"/>
      </w:pPr>
      <w:bookmarkStart w:id="28" w:name="_Ref465853716"/>
      <w:r w:rsidRPr="009E7AE4">
        <w:t>The measurement boundary of a project must include:</w:t>
      </w:r>
      <w:bookmarkEnd w:id="28"/>
    </w:p>
    <w:p w14:paraId="329225F0" w14:textId="77777777" w:rsidR="001A6A11" w:rsidRPr="00D01A0D" w:rsidRDefault="001A6A11" w:rsidP="002957FC">
      <w:pPr>
        <w:pStyle w:val="ListNumber3"/>
        <w:numPr>
          <w:ilvl w:val="0"/>
          <w:numId w:val="41"/>
        </w:numPr>
        <w:ind w:left="1049" w:hanging="369"/>
      </w:pPr>
      <w:bookmarkStart w:id="29" w:name="_Ref478731004"/>
      <w:r w:rsidRPr="00D01A0D">
        <w:t>all energy consuming products installed or removed in implementing the project; and</w:t>
      </w:r>
      <w:bookmarkEnd w:id="29"/>
    </w:p>
    <w:p w14:paraId="2BC62BED" w14:textId="77777777" w:rsidR="001A6A11" w:rsidRPr="00D01A0D" w:rsidRDefault="001A6A11" w:rsidP="00773F77">
      <w:pPr>
        <w:pStyle w:val="ListNumber3"/>
      </w:pPr>
      <w:bookmarkStart w:id="30" w:name="_Ref478731006"/>
      <w:r w:rsidRPr="00D01A0D">
        <w:t>all energy consuming products for which energy consumption is affected by the project</w:t>
      </w:r>
      <w:r w:rsidR="009F77A4">
        <w:t xml:space="preserve">, unless </w:t>
      </w:r>
      <w:r w:rsidR="009F77A4">
        <w:fldChar w:fldCharType="begin"/>
      </w:r>
      <w:r w:rsidR="009F77A4">
        <w:instrText xml:space="preserve"> REF _Ref465853814 \r \h </w:instrText>
      </w:r>
      <w:r w:rsidR="009F77A4">
        <w:fldChar w:fldCharType="separate"/>
      </w:r>
      <w:r w:rsidR="00C411A6">
        <w:t>(b)</w:t>
      </w:r>
      <w:r w:rsidR="009F77A4">
        <w:fldChar w:fldCharType="end"/>
      </w:r>
      <w:r>
        <w:t xml:space="preserve"> applies</w:t>
      </w:r>
      <w:r w:rsidRPr="00D01A0D">
        <w:t>; and</w:t>
      </w:r>
      <w:bookmarkEnd w:id="30"/>
    </w:p>
    <w:p w14:paraId="6C8FDE5D" w14:textId="77777777" w:rsidR="001A6A11" w:rsidRPr="00D01A0D" w:rsidRDefault="001A6A11" w:rsidP="00773F77">
      <w:pPr>
        <w:pStyle w:val="ListNumber3"/>
      </w:pPr>
      <w:bookmarkStart w:id="31" w:name="_Ref478731007"/>
      <w:r w:rsidRPr="00D01A0D">
        <w:t>all energy generating products installed or removed in implementing the project; and</w:t>
      </w:r>
      <w:bookmarkEnd w:id="31"/>
    </w:p>
    <w:p w14:paraId="6652899F" w14:textId="77777777" w:rsidR="001A6A11" w:rsidRPr="00D01A0D" w:rsidRDefault="001A6A11" w:rsidP="00773F77">
      <w:pPr>
        <w:pStyle w:val="ListNumber3"/>
      </w:pPr>
      <w:r w:rsidRPr="00D01A0D">
        <w:t xml:space="preserve">every product that is co-metered with energy consuming products referred to in </w:t>
      </w:r>
      <w:r w:rsidR="005D23F3">
        <w:fldChar w:fldCharType="begin"/>
      </w:r>
      <w:r w:rsidR="005D23F3">
        <w:instrText xml:space="preserve"> REF _Ref478731004 \r \h </w:instrText>
      </w:r>
      <w:r w:rsidR="005D23F3">
        <w:fldChar w:fldCharType="separate"/>
      </w:r>
      <w:r w:rsidR="00C411A6">
        <w:t>(</w:t>
      </w:r>
      <w:proofErr w:type="spellStart"/>
      <w:r w:rsidR="00C411A6">
        <w:t>i</w:t>
      </w:r>
      <w:proofErr w:type="spellEnd"/>
      <w:r w:rsidR="00C411A6">
        <w:t>)</w:t>
      </w:r>
      <w:r w:rsidR="005D23F3">
        <w:fldChar w:fldCharType="end"/>
      </w:r>
      <w:r w:rsidR="005D23F3">
        <w:t xml:space="preserve">, </w:t>
      </w:r>
      <w:r w:rsidR="005D23F3">
        <w:fldChar w:fldCharType="begin"/>
      </w:r>
      <w:r w:rsidR="005D23F3">
        <w:instrText xml:space="preserve"> REF _Ref478731006 \r \h </w:instrText>
      </w:r>
      <w:r w:rsidR="005D23F3">
        <w:fldChar w:fldCharType="separate"/>
      </w:r>
      <w:r w:rsidR="00C411A6">
        <w:t>(ii)</w:t>
      </w:r>
      <w:r w:rsidR="005D23F3">
        <w:fldChar w:fldCharType="end"/>
      </w:r>
      <w:r w:rsidR="005D23F3">
        <w:t xml:space="preserve"> or </w:t>
      </w:r>
      <w:r w:rsidR="005D23F3">
        <w:fldChar w:fldCharType="begin"/>
      </w:r>
      <w:r w:rsidR="005D23F3">
        <w:instrText xml:space="preserve"> REF _Ref478731007 \r \h </w:instrText>
      </w:r>
      <w:r w:rsidR="005D23F3">
        <w:fldChar w:fldCharType="separate"/>
      </w:r>
      <w:r w:rsidR="00C411A6">
        <w:t>(iii)</w:t>
      </w:r>
      <w:r w:rsidR="005D23F3">
        <w:fldChar w:fldCharType="end"/>
      </w:r>
      <w:r w:rsidRPr="00D01A0D">
        <w:t>.</w:t>
      </w:r>
    </w:p>
    <w:p w14:paraId="07769213" w14:textId="77777777" w:rsidR="001A6A11" w:rsidRPr="00D01A0D" w:rsidRDefault="001A6A11" w:rsidP="005C7BF9">
      <w:pPr>
        <w:pStyle w:val="BodyText"/>
      </w:pPr>
      <w:r w:rsidRPr="00D01A0D">
        <w:t>Note: energy</w:t>
      </w:r>
      <w:r>
        <w:t xml:space="preserve"> generating products</w:t>
      </w:r>
      <w:r w:rsidRPr="00D01A0D">
        <w:t xml:space="preserve"> </w:t>
      </w:r>
      <w:r>
        <w:t>may not export energy</w:t>
      </w:r>
      <w:r w:rsidRPr="00D01A0D">
        <w:t xml:space="preserve"> </w:t>
      </w:r>
      <w:r>
        <w:t>outside of</w:t>
      </w:r>
      <w:r w:rsidRPr="00D01A0D">
        <w:t xml:space="preserve"> the measurement boundary.</w:t>
      </w:r>
    </w:p>
    <w:p w14:paraId="6ACE994C" w14:textId="77777777" w:rsidR="001A6A11" w:rsidRPr="005C7BF9" w:rsidRDefault="001A6A11" w:rsidP="00B30799">
      <w:pPr>
        <w:pStyle w:val="ListNumber2"/>
        <w:ind w:left="680" w:hanging="340"/>
      </w:pPr>
      <w:bookmarkStart w:id="32" w:name="_Ref465853814"/>
      <w:r w:rsidRPr="005C7BF9">
        <w:t>An energy consuming product or a component of an energy consuming product may be excluded from the measurement boundary if:</w:t>
      </w:r>
      <w:bookmarkEnd w:id="32"/>
    </w:p>
    <w:p w14:paraId="12DBF3DF" w14:textId="77777777" w:rsidR="001A6A11" w:rsidRPr="005C7BF9" w:rsidRDefault="001A6A11" w:rsidP="002957FC">
      <w:pPr>
        <w:pStyle w:val="ListNumber3"/>
        <w:numPr>
          <w:ilvl w:val="0"/>
          <w:numId w:val="42"/>
        </w:numPr>
        <w:ind w:left="1049" w:hanging="369"/>
      </w:pPr>
      <w:r w:rsidRPr="005C7BF9">
        <w:t>it is impractical or disproportionately costly to measure changes in the energy consumed by the product that result from implementation of the project and the change in the energy consumed is minor or trivial; or</w:t>
      </w:r>
    </w:p>
    <w:p w14:paraId="1B275DD9" w14:textId="77777777" w:rsidR="001A6A11" w:rsidRPr="005C7BF9" w:rsidRDefault="001A6A11" w:rsidP="00B30799">
      <w:pPr>
        <w:pStyle w:val="ListNumber3"/>
      </w:pPr>
      <w:r w:rsidRPr="005C7BF9">
        <w:t>changes in the energy consumed by the product is accounted for in the interactive energy savings.</w:t>
      </w:r>
    </w:p>
    <w:p w14:paraId="50480B46" w14:textId="77777777" w:rsidR="001A6A11" w:rsidRPr="00882225" w:rsidRDefault="001A6A11" w:rsidP="005C7BF9">
      <w:pPr>
        <w:pStyle w:val="BodyText"/>
      </w:pPr>
    </w:p>
    <w:p w14:paraId="76E5542B" w14:textId="77777777" w:rsidR="001A6A11" w:rsidRPr="005C7BF9" w:rsidRDefault="001A6A11" w:rsidP="005C7BF9">
      <w:pPr>
        <w:pStyle w:val="ListNumber"/>
      </w:pPr>
      <w:bookmarkStart w:id="33" w:name="_Ref468700315"/>
      <w:r w:rsidRPr="005C7BF9">
        <w:t>Site constants</w:t>
      </w:r>
      <w:bookmarkEnd w:id="33"/>
    </w:p>
    <w:p w14:paraId="56DAEA5C" w14:textId="77777777" w:rsidR="001A6A11" w:rsidRPr="00D01A0D" w:rsidRDefault="001A6A11" w:rsidP="002957FC">
      <w:pPr>
        <w:pStyle w:val="ListNumber2"/>
        <w:numPr>
          <w:ilvl w:val="0"/>
          <w:numId w:val="40"/>
        </w:numPr>
        <w:ind w:left="680" w:hanging="340"/>
      </w:pPr>
      <w:bookmarkStart w:id="34" w:name="_Ref465853910"/>
      <w:r w:rsidRPr="00D01A0D">
        <w:t>Each project must have one or more site constants.</w:t>
      </w:r>
      <w:bookmarkEnd w:id="34"/>
      <w:r w:rsidRPr="00D01A0D">
        <w:t xml:space="preserve"> </w:t>
      </w:r>
    </w:p>
    <w:p w14:paraId="275DA543" w14:textId="77777777" w:rsidR="001A6A11" w:rsidRPr="00D01A0D" w:rsidRDefault="001A6A11" w:rsidP="00B30799">
      <w:pPr>
        <w:pStyle w:val="ListNumber2"/>
        <w:ind w:left="680" w:hanging="340"/>
      </w:pPr>
      <w:bookmarkStart w:id="35" w:name="_Ref465853853"/>
      <w:r w:rsidRPr="00D01A0D">
        <w:t>A site constant is a parameter of the premises where the project is undertaken that affects the energy consumed within the measurement boundary but does not vary under normal operating conditions.</w:t>
      </w:r>
      <w:bookmarkEnd w:id="35"/>
    </w:p>
    <w:p w14:paraId="4E99CD03" w14:textId="77777777" w:rsidR="001A6A11" w:rsidRDefault="001A6A11" w:rsidP="00B30799">
      <w:pPr>
        <w:pStyle w:val="ListNumber2"/>
        <w:ind w:left="680" w:hanging="340"/>
      </w:pPr>
      <w:bookmarkStart w:id="36" w:name="_Ref465853855"/>
      <w:r w:rsidRPr="00D01A0D">
        <w:t>For each site constant a standard value must be defined, which is the value the site constant is expected to have under normal operating conditions.</w:t>
      </w:r>
      <w:bookmarkEnd w:id="36"/>
      <w:r w:rsidRPr="00D01A0D">
        <w:t xml:space="preserve"> </w:t>
      </w:r>
    </w:p>
    <w:p w14:paraId="7D5AC57A" w14:textId="77777777" w:rsidR="001A6A11" w:rsidRPr="004F6D00" w:rsidRDefault="001A6A11" w:rsidP="005C7BF9">
      <w:pPr>
        <w:pStyle w:val="BodyText"/>
      </w:pPr>
    </w:p>
    <w:p w14:paraId="1E56CDE9" w14:textId="77777777" w:rsidR="001A6A11" w:rsidRPr="004F6D00" w:rsidRDefault="001A6A11" w:rsidP="005C7BF9">
      <w:pPr>
        <w:pStyle w:val="ListNumber"/>
      </w:pPr>
      <w:bookmarkStart w:id="37" w:name="_Ref468700865"/>
      <w:r w:rsidRPr="004F6D00">
        <w:t>Emissions factors</w:t>
      </w:r>
      <w:bookmarkEnd w:id="37"/>
    </w:p>
    <w:p w14:paraId="03262F67" w14:textId="77777777" w:rsidR="001A6A11" w:rsidRPr="00D01A0D" w:rsidRDefault="001A6A11" w:rsidP="002957FC">
      <w:pPr>
        <w:pStyle w:val="ListNumber2"/>
        <w:numPr>
          <w:ilvl w:val="0"/>
          <w:numId w:val="24"/>
        </w:numPr>
        <w:ind w:left="680" w:hanging="340"/>
      </w:pPr>
      <w:r>
        <w:t>For the purposes of Equation 1, t</w:t>
      </w:r>
      <w:r w:rsidRPr="00D01A0D">
        <w:t>he emissions factor:</w:t>
      </w:r>
    </w:p>
    <w:p w14:paraId="6AF52808" w14:textId="77777777" w:rsidR="001A6A11" w:rsidRPr="00D01A0D" w:rsidRDefault="001A6A11" w:rsidP="002957FC">
      <w:pPr>
        <w:pStyle w:val="ListNumber3"/>
        <w:numPr>
          <w:ilvl w:val="0"/>
          <w:numId w:val="43"/>
        </w:numPr>
        <w:ind w:left="1049" w:hanging="369"/>
      </w:pPr>
      <w:r w:rsidRPr="00D01A0D">
        <w:t>for electricity is 1.095;</w:t>
      </w:r>
    </w:p>
    <w:p w14:paraId="5A0D9BCA" w14:textId="77777777" w:rsidR="001A6A11" w:rsidRPr="00D01A0D" w:rsidRDefault="001A6A11" w:rsidP="00B30799">
      <w:pPr>
        <w:pStyle w:val="ListNumber3"/>
      </w:pPr>
      <w:r w:rsidRPr="00D01A0D">
        <w:t>for natural gas is 0.05523;</w:t>
      </w:r>
    </w:p>
    <w:p w14:paraId="571E7FE7" w14:textId="77777777" w:rsidR="001A6A11" w:rsidRPr="00D01A0D" w:rsidRDefault="001A6A11" w:rsidP="00B30799">
      <w:pPr>
        <w:pStyle w:val="ListNumber3"/>
      </w:pPr>
      <w:r w:rsidRPr="00D01A0D">
        <w:t>for liquefied petroleum gas is 0.0642;</w:t>
      </w:r>
    </w:p>
    <w:p w14:paraId="481DB3DC" w14:textId="77777777" w:rsidR="001A6A11" w:rsidRPr="00D01A0D" w:rsidRDefault="001A6A11" w:rsidP="00B30799">
      <w:pPr>
        <w:pStyle w:val="ListNumber3"/>
      </w:pPr>
      <w:r w:rsidRPr="00D01A0D">
        <w:t>for solar, wind, hydroelectric, geothermal and ocean energy is zero;</w:t>
      </w:r>
    </w:p>
    <w:p w14:paraId="3689CAD3" w14:textId="77777777" w:rsidR="001A6A11" w:rsidRDefault="001A6A11" w:rsidP="00B30799">
      <w:pPr>
        <w:pStyle w:val="ListNumber3"/>
      </w:pPr>
      <w:r w:rsidRPr="00D01A0D">
        <w:t>for any other renewable energy is the relevant emissions factor for the renewable energy listed in Section 2.1 of the National Greenhouse Accounts Factors published by the</w:t>
      </w:r>
      <w:bookmarkStart w:id="38" w:name="_Hlk526335584"/>
      <w:r w:rsidRPr="00D01A0D">
        <w:t xml:space="preserve"> Commonwealth Department of the Environment in August 201</w:t>
      </w:r>
      <w:r w:rsidR="00512A98">
        <w:t>6</w:t>
      </w:r>
      <w:r w:rsidRPr="00D01A0D">
        <w:t>.</w:t>
      </w:r>
      <w:bookmarkEnd w:id="38"/>
    </w:p>
    <w:p w14:paraId="5F36DA91" w14:textId="77777777" w:rsidR="00492A69" w:rsidRDefault="00492A69" w:rsidP="00492A69">
      <w:pPr>
        <w:pStyle w:val="BodyText"/>
      </w:pPr>
    </w:p>
    <w:p w14:paraId="566BC551" w14:textId="77777777" w:rsidR="00E26754" w:rsidRDefault="00E26754">
      <w:r>
        <w:br w:type="page"/>
      </w:r>
    </w:p>
    <w:p w14:paraId="7F7D89B1" w14:textId="77777777" w:rsidR="001A6A11" w:rsidRDefault="00492A69" w:rsidP="00492A69">
      <w:pPr>
        <w:pStyle w:val="ListNumber"/>
      </w:pPr>
      <w:r>
        <w:lastRenderedPageBreak/>
        <w:t>Reporting period</w:t>
      </w:r>
    </w:p>
    <w:p w14:paraId="0E184044" w14:textId="77777777" w:rsidR="00492A69" w:rsidRDefault="00492A69" w:rsidP="002957FC">
      <w:pPr>
        <w:pStyle w:val="ListNumber2"/>
        <w:numPr>
          <w:ilvl w:val="0"/>
          <w:numId w:val="48"/>
        </w:numPr>
        <w:ind w:left="680" w:hanging="340"/>
      </w:pPr>
      <w:r>
        <w:t xml:space="preserve">The reporting period, in relation to a project, is a </w:t>
      </w:r>
      <w:proofErr w:type="gramStart"/>
      <w:r>
        <w:t>12 month</w:t>
      </w:r>
      <w:proofErr w:type="gramEnd"/>
      <w:r>
        <w:t xml:space="preserve"> period commencing:</w:t>
      </w:r>
    </w:p>
    <w:p w14:paraId="53663902" w14:textId="77777777" w:rsidR="00492A69" w:rsidRDefault="00492A69" w:rsidP="002957FC">
      <w:pPr>
        <w:pStyle w:val="ListNumber3"/>
        <w:numPr>
          <w:ilvl w:val="0"/>
          <w:numId w:val="49"/>
        </w:numPr>
        <w:ind w:left="1049" w:hanging="369"/>
      </w:pPr>
      <w:r>
        <w:t>Immediately after the implementation start time for the project; or</w:t>
      </w:r>
    </w:p>
    <w:p w14:paraId="13A5E66F" w14:textId="77777777" w:rsidR="00492A69" w:rsidRDefault="00492A69" w:rsidP="00492A69">
      <w:pPr>
        <w:pStyle w:val="ListNumber3"/>
      </w:pPr>
      <w:r>
        <w:t>immediately after another reporting period but not later than 9 years after the implementation start time.</w:t>
      </w:r>
    </w:p>
    <w:p w14:paraId="5E85E898" w14:textId="77777777" w:rsidR="00F13DA9" w:rsidRPr="00F13DA9" w:rsidRDefault="00F13DA9" w:rsidP="00F13DA9">
      <w:pPr>
        <w:pStyle w:val="ListNumber3"/>
        <w:numPr>
          <w:ilvl w:val="0"/>
          <w:numId w:val="0"/>
        </w:numPr>
        <w:ind w:left="1049"/>
        <w:rPr>
          <w:sz w:val="18"/>
        </w:rPr>
      </w:pPr>
      <w:r w:rsidRPr="00F13DA9">
        <w:rPr>
          <w:sz w:val="18"/>
        </w:rPr>
        <w:t>Note: this means there can be a maximum of 10 reporting periods.</w:t>
      </w:r>
    </w:p>
    <w:p w14:paraId="5238F8DE" w14:textId="77777777" w:rsidR="00492A69" w:rsidRPr="004F6D00" w:rsidRDefault="00492A69" w:rsidP="00492A69">
      <w:pPr>
        <w:pStyle w:val="BodyText"/>
      </w:pPr>
    </w:p>
    <w:p w14:paraId="6EB03AD5" w14:textId="77777777" w:rsidR="001A6A11" w:rsidRPr="005C7BF9" w:rsidRDefault="001A6A11" w:rsidP="005C7BF9">
      <w:pPr>
        <w:pStyle w:val="ListNumber"/>
      </w:pPr>
      <w:bookmarkStart w:id="39" w:name="_Ref468700892"/>
      <w:r w:rsidRPr="005C7BF9">
        <w:t>Counted savings</w:t>
      </w:r>
      <w:bookmarkEnd w:id="39"/>
    </w:p>
    <w:p w14:paraId="79CDE394" w14:textId="77777777" w:rsidR="001A6A11" w:rsidRPr="005C7BF9" w:rsidRDefault="001A6A11" w:rsidP="002957FC">
      <w:pPr>
        <w:pStyle w:val="ListNumber2"/>
        <w:numPr>
          <w:ilvl w:val="0"/>
          <w:numId w:val="44"/>
        </w:numPr>
        <w:ind w:left="680" w:hanging="340"/>
      </w:pPr>
      <w:r w:rsidRPr="005C7BF9">
        <w:t xml:space="preserve">Counted savings </w:t>
      </w:r>
      <w:r w:rsidR="00E26754">
        <w:t>are</w:t>
      </w:r>
      <w:r w:rsidRPr="005C7BF9">
        <w:t xml:space="preserve"> the reduction of carbon dioxide equivalent (in tonnes) of greenhouse gases represented by certificates created in respect of activities undertaken within the measurement boundary after the end of the baseline period.</w:t>
      </w:r>
    </w:p>
    <w:p w14:paraId="6AA09BAD" w14:textId="025428C1" w:rsidR="001A6A11" w:rsidRPr="005C7BF9" w:rsidRDefault="001A6A11" w:rsidP="00A6723A">
      <w:pPr>
        <w:pStyle w:val="ListNumber2"/>
        <w:ind w:left="680" w:hanging="340"/>
      </w:pPr>
      <w:r w:rsidRPr="005C7BF9">
        <w:t xml:space="preserve">An adjustment may be made to counted savings in respect of activities </w:t>
      </w:r>
      <w:r w:rsidR="00E26754">
        <w:t xml:space="preserve">prescribed by the </w:t>
      </w:r>
      <w:bookmarkStart w:id="40" w:name="_Hlk526335540"/>
      <w:r w:rsidR="00E26754">
        <w:t>Victorian Energy Efficiency Target</w:t>
      </w:r>
      <w:bookmarkEnd w:id="40"/>
      <w:r w:rsidR="00E26754">
        <w:t xml:space="preserve"> </w:t>
      </w:r>
      <w:r w:rsidRPr="005C7BF9">
        <w:t>Regulations</w:t>
      </w:r>
      <w:r w:rsidR="00ED02F1">
        <w:t xml:space="preserve"> 201</w:t>
      </w:r>
      <w:r w:rsidR="00E26754">
        <w:t>8</w:t>
      </w:r>
      <w:r w:rsidRPr="005C7BF9">
        <w:t xml:space="preserve"> if:</w:t>
      </w:r>
    </w:p>
    <w:p w14:paraId="2E811FE1" w14:textId="77777777" w:rsidR="001A6A11" w:rsidRPr="005C7BF9" w:rsidRDefault="006646A1" w:rsidP="002957FC">
      <w:pPr>
        <w:pStyle w:val="ListNumber3"/>
        <w:numPr>
          <w:ilvl w:val="0"/>
          <w:numId w:val="45"/>
        </w:numPr>
        <w:ind w:left="1049" w:hanging="369"/>
      </w:pPr>
      <w:r>
        <w:t>f</w:t>
      </w:r>
      <w:r w:rsidR="001A6A11" w:rsidRPr="005C7BF9">
        <w:t>or projects using the forward creation method</w:t>
      </w:r>
      <w:r w:rsidR="00E26754">
        <w:t>,</w:t>
      </w:r>
      <w:r w:rsidR="001A6A11" w:rsidRPr="005C7BF9">
        <w:t xml:space="preserve"> where the adjustment corrects for the proportion of eligible time intervals in the normal year; or</w:t>
      </w:r>
    </w:p>
    <w:p w14:paraId="2AB0C106" w14:textId="77777777" w:rsidR="001A6A11" w:rsidRPr="005C7BF9" w:rsidRDefault="001A6A11" w:rsidP="00A6723A">
      <w:pPr>
        <w:pStyle w:val="ListNumber3"/>
      </w:pPr>
      <w:r w:rsidRPr="005C7BF9">
        <w:t>the adjustment corrects for the number of years that the savings coincide with the remaining eligible annual reporting periods; or</w:t>
      </w:r>
    </w:p>
    <w:p w14:paraId="59E9C531" w14:textId="064C03E8" w:rsidR="001A6A11" w:rsidRPr="005C7BF9" w:rsidRDefault="006646A1" w:rsidP="00A6723A">
      <w:pPr>
        <w:pStyle w:val="ListNumber3"/>
      </w:pPr>
      <w:r>
        <w:t>t</w:t>
      </w:r>
      <w:r w:rsidR="001A6A11" w:rsidRPr="005C7BF9">
        <w:t xml:space="preserve">he adjustment is required for </w:t>
      </w:r>
      <w:r w:rsidR="001A6A11" w:rsidRPr="006646A1">
        <w:t xml:space="preserve">compliance with Regulation </w:t>
      </w:r>
      <w:r w:rsidR="008E6A7C">
        <w:t>14(b</w:t>
      </w:r>
      <w:r w:rsidR="006565EC">
        <w:t>)</w:t>
      </w:r>
      <w:r w:rsidRPr="006646A1">
        <w:t xml:space="preserve"> of the Victorian Energy Efficiency Target (Project-Based Activities) Regulations 2017.</w:t>
      </w:r>
    </w:p>
    <w:p w14:paraId="783EC39C" w14:textId="77777777" w:rsidR="001A6A11" w:rsidRPr="004F6D00" w:rsidRDefault="001A6A11" w:rsidP="00A6723A">
      <w:pPr>
        <w:pStyle w:val="BodyText"/>
      </w:pPr>
      <w:r>
        <w:tab/>
      </w:r>
    </w:p>
    <w:p w14:paraId="1AE33D92" w14:textId="77777777" w:rsidR="001A6A11" w:rsidRPr="005C7BF9" w:rsidRDefault="001A6A11" w:rsidP="005C7BF9">
      <w:pPr>
        <w:pStyle w:val="ListNumber"/>
      </w:pPr>
      <w:bookmarkStart w:id="41" w:name="_Ref468700933"/>
      <w:r w:rsidRPr="005C7BF9">
        <w:t>Baseline energy model and operating energy model</w:t>
      </w:r>
      <w:bookmarkEnd w:id="41"/>
    </w:p>
    <w:p w14:paraId="1ABDD44C" w14:textId="77777777" w:rsidR="001A6A11" w:rsidRPr="005C7BF9" w:rsidRDefault="001A6A11" w:rsidP="002957FC">
      <w:pPr>
        <w:pStyle w:val="ListNumber2"/>
        <w:numPr>
          <w:ilvl w:val="0"/>
          <w:numId w:val="25"/>
        </w:numPr>
        <w:ind w:left="680" w:hanging="340"/>
      </w:pPr>
      <w:bookmarkStart w:id="42" w:name="_Ref466022401"/>
      <w:r w:rsidRPr="005C7BF9">
        <w:t>A baseline energy model or operating energy model is a model established by:</w:t>
      </w:r>
      <w:bookmarkEnd w:id="42"/>
    </w:p>
    <w:p w14:paraId="7F861B4E" w14:textId="77777777" w:rsidR="001A6A11" w:rsidRPr="005C7BF9" w:rsidRDefault="001A6A11" w:rsidP="002957FC">
      <w:pPr>
        <w:pStyle w:val="ListNumber3"/>
        <w:numPr>
          <w:ilvl w:val="0"/>
          <w:numId w:val="26"/>
        </w:numPr>
        <w:ind w:left="1049" w:hanging="369"/>
      </w:pPr>
      <w:r w:rsidRPr="005C7BF9">
        <w:t>regression analysis that:</w:t>
      </w:r>
    </w:p>
    <w:p w14:paraId="56D28C46" w14:textId="77777777" w:rsidR="001A6A11" w:rsidRPr="00D01A0D" w:rsidRDefault="001A6A11" w:rsidP="005C7BF9">
      <w:pPr>
        <w:pStyle w:val="ListAlpha3"/>
      </w:pPr>
      <w:r w:rsidRPr="00D01A0D">
        <w:t>is based on the value</w:t>
      </w:r>
      <w:r>
        <w:t>s</w:t>
      </w:r>
      <w:r w:rsidRPr="00D01A0D">
        <w:t xml:space="preserve"> of the measured energy consumption and independent variables during the baseline period (for a baseline energy model) or operating period (for an operating energy model) where site constants are at their normal values; and</w:t>
      </w:r>
    </w:p>
    <w:p w14:paraId="665C4CE4" w14:textId="77777777" w:rsidR="001A6A11" w:rsidRPr="00D01A0D" w:rsidRDefault="001A6A11" w:rsidP="005C7BF9">
      <w:pPr>
        <w:pStyle w:val="ListAlpha3"/>
      </w:pPr>
      <w:r w:rsidRPr="00D01A0D">
        <w:t>is based on at least 80% of the total number of time intervals in the baseline period (for a baseline energy model) or the operating period (for an operating energy model); and</w:t>
      </w:r>
    </w:p>
    <w:p w14:paraId="7DFEC381" w14:textId="77777777" w:rsidR="001A6A11" w:rsidRPr="00D01A0D" w:rsidRDefault="001A6A11" w:rsidP="005C7BF9">
      <w:pPr>
        <w:pStyle w:val="ListAlpha3"/>
      </w:pPr>
      <w:r w:rsidRPr="00D01A0D">
        <w:t>has at least six times as many independent observations of the independent variables as the number of independent variables in the energy model; or</w:t>
      </w:r>
    </w:p>
    <w:p w14:paraId="319F35A8" w14:textId="77777777" w:rsidR="001A6A11" w:rsidRPr="008729F9" w:rsidRDefault="001A6A11" w:rsidP="00A6723A">
      <w:pPr>
        <w:pStyle w:val="ListNumber3"/>
      </w:pPr>
      <w:r w:rsidRPr="008729F9">
        <w:t>An estimate of the mean that:</w:t>
      </w:r>
    </w:p>
    <w:p w14:paraId="43DA495E" w14:textId="77777777" w:rsidR="001A6A11" w:rsidRPr="008729F9" w:rsidRDefault="001A6A11" w:rsidP="008729F9">
      <w:pPr>
        <w:pStyle w:val="ListAlpha3"/>
      </w:pPr>
      <w:r w:rsidRPr="008729F9">
        <w:t>is based on the values of the measured energy consumption during the baseline period (for a baseline energy model) or operating period (for an operating energy model), where site constants are at their normal values and where the coefficient of variation of the measured energy consumption over the period is less than 15%; and</w:t>
      </w:r>
    </w:p>
    <w:p w14:paraId="283D8519" w14:textId="77777777" w:rsidR="001A6A11" w:rsidRPr="008729F9" w:rsidRDefault="001A6A11" w:rsidP="008729F9">
      <w:pPr>
        <w:pStyle w:val="ListAlpha3"/>
      </w:pPr>
      <w:r w:rsidRPr="008729F9">
        <w:t>is based on at least 80% of the total number of time intervals in the baseline period (for a baseline energy model) or the operating period (for an operating energy model).</w:t>
      </w:r>
    </w:p>
    <w:p w14:paraId="5B27E3C7" w14:textId="77777777" w:rsidR="001A6A11" w:rsidRPr="008729F9" w:rsidRDefault="001A6A11" w:rsidP="00A6723A">
      <w:pPr>
        <w:pStyle w:val="ListNumber2"/>
        <w:ind w:left="680" w:hanging="340"/>
      </w:pPr>
      <w:bookmarkStart w:id="43" w:name="_Ref466023066"/>
      <w:r w:rsidRPr="008729F9">
        <w:t xml:space="preserve">The baseline period referred to in </w:t>
      </w:r>
      <w:r w:rsidRPr="008729F9">
        <w:fldChar w:fldCharType="begin"/>
      </w:r>
      <w:r w:rsidRPr="008729F9">
        <w:instrText xml:space="preserve"> REF _Ref466022401 \r \h  \* MERGEFORMAT </w:instrText>
      </w:r>
      <w:r w:rsidRPr="008729F9">
        <w:fldChar w:fldCharType="separate"/>
      </w:r>
      <w:r w:rsidR="00C411A6">
        <w:t>(a)</w:t>
      </w:r>
      <w:r w:rsidRPr="008729F9">
        <w:fldChar w:fldCharType="end"/>
      </w:r>
      <w:r w:rsidRPr="008729F9">
        <w:t>:</w:t>
      </w:r>
    </w:p>
    <w:p w14:paraId="245A1F03" w14:textId="77777777" w:rsidR="001A6A11" w:rsidRPr="008729F9" w:rsidRDefault="001A6A11" w:rsidP="002957FC">
      <w:pPr>
        <w:pStyle w:val="ListNumber3"/>
        <w:numPr>
          <w:ilvl w:val="0"/>
          <w:numId w:val="46"/>
        </w:numPr>
        <w:ind w:left="1049" w:hanging="369"/>
      </w:pPr>
      <w:r w:rsidRPr="008729F9">
        <w:t>must not end more than 24 months before the day</w:t>
      </w:r>
      <w:r w:rsidR="006646A1">
        <w:t xml:space="preserve"> work for the purposes of the project has commenced at the premises</w:t>
      </w:r>
      <w:r w:rsidRPr="008729F9">
        <w:t>; and</w:t>
      </w:r>
    </w:p>
    <w:p w14:paraId="30648823" w14:textId="77777777" w:rsidR="001A6A11" w:rsidRPr="008729F9" w:rsidRDefault="001A6A11" w:rsidP="00A6723A">
      <w:pPr>
        <w:pStyle w:val="ListNumber3"/>
      </w:pPr>
      <w:r w:rsidRPr="008729F9">
        <w:t xml:space="preserve">must end before the day and time that </w:t>
      </w:r>
      <w:r w:rsidR="00206BDC">
        <w:t xml:space="preserve">work for the purposes of the project has commenced at the premises, unless </w:t>
      </w:r>
      <w:r w:rsidR="00206BDC">
        <w:fldChar w:fldCharType="begin"/>
      </w:r>
      <w:r w:rsidR="00206BDC">
        <w:instrText xml:space="preserve"> REF _Ref478733636 \r \h </w:instrText>
      </w:r>
      <w:r w:rsidR="00206BDC">
        <w:fldChar w:fldCharType="separate"/>
      </w:r>
      <w:r w:rsidR="00C411A6">
        <w:t>(c)</w:t>
      </w:r>
      <w:r w:rsidR="00206BDC">
        <w:fldChar w:fldCharType="end"/>
      </w:r>
      <w:r w:rsidR="00206BDC">
        <w:t xml:space="preserve"> applies.</w:t>
      </w:r>
    </w:p>
    <w:p w14:paraId="1BC77C96" w14:textId="77777777" w:rsidR="001A6A11" w:rsidRPr="008729F9" w:rsidRDefault="00206BDC" w:rsidP="00206BDC">
      <w:pPr>
        <w:pStyle w:val="ListNumber2"/>
        <w:ind w:left="680" w:hanging="340"/>
      </w:pPr>
      <w:bookmarkStart w:id="44" w:name="_Ref478733636"/>
      <w:r>
        <w:lastRenderedPageBreak/>
        <w:t xml:space="preserve">The baseline period </w:t>
      </w:r>
      <w:r w:rsidR="001A6A11" w:rsidRPr="008729F9">
        <w:t xml:space="preserve">may end after the day that </w:t>
      </w:r>
      <w:r>
        <w:t>work for the purposes of the project has commenced at the premises</w:t>
      </w:r>
      <w:r w:rsidRPr="00206BDC">
        <w:t xml:space="preserve"> </w:t>
      </w:r>
      <w:r w:rsidR="001A6A11" w:rsidRPr="00206BDC">
        <w:t xml:space="preserve">if </w:t>
      </w:r>
      <w:r w:rsidR="001A6A11" w:rsidRPr="008729F9">
        <w:t>the effects of the project can be temporarily suspended so that conditions prior to the project being undertaken can be measured.</w:t>
      </w:r>
      <w:bookmarkEnd w:id="44"/>
    </w:p>
    <w:p w14:paraId="4F03401D" w14:textId="77777777" w:rsidR="001A6A11" w:rsidRPr="008729F9" w:rsidRDefault="001A6A11" w:rsidP="00A6723A">
      <w:pPr>
        <w:pStyle w:val="ListNumber2"/>
        <w:ind w:left="680" w:hanging="340"/>
      </w:pPr>
      <w:r w:rsidRPr="008729F9">
        <w:t xml:space="preserve">The operating period referred to in </w:t>
      </w:r>
      <w:r w:rsidRPr="008729F9">
        <w:fldChar w:fldCharType="begin"/>
      </w:r>
      <w:r w:rsidRPr="008729F9">
        <w:instrText xml:space="preserve"> REF _Ref466022401 \r \h  \* MERGEFORMAT </w:instrText>
      </w:r>
      <w:r w:rsidRPr="008729F9">
        <w:fldChar w:fldCharType="separate"/>
      </w:r>
      <w:r w:rsidR="00C411A6">
        <w:t>(a)</w:t>
      </w:r>
      <w:r w:rsidRPr="008729F9">
        <w:fldChar w:fldCharType="end"/>
      </w:r>
      <w:r w:rsidRPr="008729F9">
        <w:t xml:space="preserve"> must not start before the implementation start time and must end no later than two years after the implementation start time.</w:t>
      </w:r>
      <w:bookmarkEnd w:id="43"/>
    </w:p>
    <w:p w14:paraId="4ABF6629" w14:textId="77777777" w:rsidR="001A6A11" w:rsidRPr="00882225" w:rsidRDefault="001A6A11" w:rsidP="00A6723A">
      <w:pPr>
        <w:pStyle w:val="BodyText"/>
      </w:pPr>
    </w:p>
    <w:p w14:paraId="2BBF13A1" w14:textId="77777777" w:rsidR="001A6A11" w:rsidRPr="008729F9" w:rsidRDefault="001A6A11" w:rsidP="008729F9">
      <w:pPr>
        <w:pStyle w:val="ListNumber"/>
      </w:pPr>
      <w:bookmarkStart w:id="45" w:name="_Ref468701036"/>
      <w:r w:rsidRPr="008729F9">
        <w:t>Accuracy factor</w:t>
      </w:r>
      <w:bookmarkEnd w:id="45"/>
    </w:p>
    <w:p w14:paraId="5C60CE12" w14:textId="77777777" w:rsidR="001A6A11" w:rsidRPr="008729F9" w:rsidRDefault="001A6A11" w:rsidP="002957FC">
      <w:pPr>
        <w:pStyle w:val="ListNumber2"/>
        <w:numPr>
          <w:ilvl w:val="0"/>
          <w:numId w:val="27"/>
        </w:numPr>
        <w:ind w:left="680" w:hanging="340"/>
      </w:pPr>
      <w:r w:rsidRPr="008729F9">
        <w:t>The accuracy factor is determined using Table 1, where the “relative precision” means the relative precision of the normal year savings at 90% confidence level.</w:t>
      </w:r>
    </w:p>
    <w:p w14:paraId="08CE666E" w14:textId="77777777" w:rsidR="001A6A11" w:rsidRPr="00206BDC" w:rsidRDefault="001A6A11" w:rsidP="00206BDC">
      <w:pPr>
        <w:pStyle w:val="BodyText"/>
      </w:pPr>
    </w:p>
    <w:p w14:paraId="713C2DED" w14:textId="77777777" w:rsidR="00206BDC" w:rsidRDefault="00206BDC" w:rsidP="00206BDC">
      <w:pPr>
        <w:pStyle w:val="ListNumber"/>
      </w:pPr>
      <w:r>
        <w:t>Maximum time period for forward creation</w:t>
      </w:r>
    </w:p>
    <w:p w14:paraId="2CBABE22" w14:textId="77777777" w:rsidR="00206BDC" w:rsidRDefault="00206BDC" w:rsidP="00206BDC">
      <w:pPr>
        <w:pStyle w:val="ListNumber2"/>
        <w:numPr>
          <w:ilvl w:val="0"/>
          <w:numId w:val="52"/>
        </w:numPr>
        <w:ind w:left="680" w:hanging="340"/>
      </w:pPr>
      <w:r>
        <w:t>The maximum time period for forward creation in relation to a project is 10 years, commencing immediately after the implementation start time of the project.</w:t>
      </w:r>
    </w:p>
    <w:p w14:paraId="131CDA86" w14:textId="77777777" w:rsidR="00206BDC" w:rsidRPr="00206BDC" w:rsidRDefault="00206BDC" w:rsidP="00206BDC">
      <w:pPr>
        <w:pStyle w:val="BodyText"/>
      </w:pPr>
    </w:p>
    <w:p w14:paraId="54F7F4AF" w14:textId="77777777" w:rsidR="001A6A11" w:rsidRPr="008729F9" w:rsidRDefault="001A6A11" w:rsidP="008729F9">
      <w:pPr>
        <w:pStyle w:val="ListNumber"/>
      </w:pPr>
      <w:bookmarkStart w:id="46" w:name="_Ref468701096"/>
      <w:r w:rsidRPr="008729F9">
        <w:t>Normal year</w:t>
      </w:r>
      <w:bookmarkEnd w:id="46"/>
    </w:p>
    <w:p w14:paraId="4772CBA5" w14:textId="77777777" w:rsidR="001A6A11" w:rsidRPr="008729F9" w:rsidRDefault="001A6A11" w:rsidP="002957FC">
      <w:pPr>
        <w:pStyle w:val="ListNumber2"/>
        <w:numPr>
          <w:ilvl w:val="0"/>
          <w:numId w:val="28"/>
        </w:numPr>
        <w:ind w:left="680" w:hanging="340"/>
      </w:pPr>
      <w:bookmarkStart w:id="47" w:name="_Ref466030760"/>
      <w:r w:rsidRPr="008729F9">
        <w:t xml:space="preserve">A normal year is a set of values for a </w:t>
      </w:r>
      <w:proofErr w:type="gramStart"/>
      <w:r w:rsidRPr="008729F9">
        <w:t>12 month</w:t>
      </w:r>
      <w:proofErr w:type="gramEnd"/>
      <w:r w:rsidRPr="008729F9">
        <w:t xml:space="preserve"> period for each independent variable used in the baseline energy model and the operating energy model.</w:t>
      </w:r>
      <w:bookmarkEnd w:id="47"/>
    </w:p>
    <w:p w14:paraId="19FB4C44" w14:textId="77777777" w:rsidR="001A6A11" w:rsidRPr="008729F9" w:rsidRDefault="001A6A11" w:rsidP="00A6723A">
      <w:pPr>
        <w:pStyle w:val="ListNumber2"/>
        <w:ind w:left="680" w:hanging="340"/>
      </w:pPr>
      <w:bookmarkStart w:id="48" w:name="_Ref466030761"/>
      <w:r w:rsidRPr="008729F9">
        <w:t>A value in a normal year must be provided for each time interval.</w:t>
      </w:r>
    </w:p>
    <w:p w14:paraId="58A97F94" w14:textId="77777777" w:rsidR="001A6A11" w:rsidRPr="008729F9" w:rsidRDefault="001A6A11" w:rsidP="00A6723A">
      <w:pPr>
        <w:pStyle w:val="ListNumber2"/>
        <w:ind w:left="680" w:hanging="340"/>
      </w:pPr>
      <w:r w:rsidRPr="008729F9">
        <w:t xml:space="preserve">A normal year must reasonably represent the expected mean, range and variation of the independent variables used in the baseline energy model and operating energy model in an average year of the </w:t>
      </w:r>
      <w:r w:rsidRPr="00206BDC">
        <w:t>maximum time period for forward creation.</w:t>
      </w:r>
      <w:bookmarkEnd w:id="48"/>
    </w:p>
    <w:p w14:paraId="7990376A" w14:textId="77777777" w:rsidR="001A6A11" w:rsidRPr="00882225" w:rsidRDefault="001A6A11" w:rsidP="00A6723A">
      <w:pPr>
        <w:pStyle w:val="BodyText"/>
      </w:pPr>
    </w:p>
    <w:p w14:paraId="2CAAD7DE" w14:textId="77777777" w:rsidR="001A6A11" w:rsidRPr="008729F9" w:rsidRDefault="001A6A11" w:rsidP="008729F9">
      <w:pPr>
        <w:pStyle w:val="ListNumber"/>
      </w:pPr>
      <w:bookmarkStart w:id="49" w:name="_Ref468701111"/>
      <w:r w:rsidRPr="008729F9">
        <w:t>Interactive energy savings</w:t>
      </w:r>
      <w:bookmarkEnd w:id="49"/>
    </w:p>
    <w:p w14:paraId="31282AF4" w14:textId="77777777" w:rsidR="001A6A11" w:rsidRPr="008729F9" w:rsidRDefault="001A6A11" w:rsidP="002957FC">
      <w:pPr>
        <w:pStyle w:val="ListNumber2"/>
        <w:numPr>
          <w:ilvl w:val="0"/>
          <w:numId w:val="29"/>
        </w:numPr>
        <w:ind w:left="680" w:hanging="340"/>
      </w:pPr>
      <w:bookmarkStart w:id="50" w:name="_Ref466024719"/>
      <w:r w:rsidRPr="008729F9">
        <w:t>Interactive energy savings are energy savings attributable to the project that are outside the measurement boundary.</w:t>
      </w:r>
      <w:bookmarkEnd w:id="50"/>
    </w:p>
    <w:p w14:paraId="6D049B2B" w14:textId="77777777" w:rsidR="001A6A11" w:rsidRPr="008729F9" w:rsidRDefault="001A6A11" w:rsidP="00A6723A">
      <w:pPr>
        <w:pStyle w:val="ListNumber2"/>
        <w:ind w:left="680" w:hanging="340"/>
      </w:pPr>
      <w:r w:rsidRPr="008729F9">
        <w:t>The total interactive energy savings are limited to a maximum of:</w:t>
      </w:r>
    </w:p>
    <w:p w14:paraId="64C1BA3A" w14:textId="77777777" w:rsidR="001A6A11" w:rsidRPr="008729F9" w:rsidRDefault="001A6A11" w:rsidP="002957FC">
      <w:pPr>
        <w:pStyle w:val="ListNumber3"/>
        <w:numPr>
          <w:ilvl w:val="0"/>
          <w:numId w:val="30"/>
        </w:numPr>
        <w:ind w:left="1049" w:hanging="369"/>
      </w:pPr>
      <w:r w:rsidRPr="008729F9">
        <w:t>in a normal year, 10% of the difference between the energy consumption calculated using the baseline energy model and the energy consumption calculated using the operating energy model for eligible time intervals in the normal year, for all energy sources.</w:t>
      </w:r>
    </w:p>
    <w:p w14:paraId="77123BC7" w14:textId="77777777" w:rsidR="001A6A11" w:rsidRPr="008729F9" w:rsidRDefault="001A6A11" w:rsidP="00A6723A">
      <w:pPr>
        <w:pStyle w:val="ListNumber3"/>
      </w:pPr>
      <w:r w:rsidRPr="008729F9">
        <w:t>in a reporting period, 10% of the difference between the energy consumption calculated using the baseline energy model and the measured energy consumption for eligible time intervals in the reporting period, for all energy sources.</w:t>
      </w:r>
    </w:p>
    <w:p w14:paraId="118C330A" w14:textId="77777777" w:rsidR="001A6A11" w:rsidRPr="008729F9" w:rsidRDefault="001A6A11" w:rsidP="00A6723A">
      <w:pPr>
        <w:pStyle w:val="ListNumber2"/>
        <w:ind w:left="680" w:hanging="340"/>
      </w:pPr>
      <w:r w:rsidRPr="008729F9">
        <w:t>Interactive energy savings must be estimated in accordance with a repeatable method that:</w:t>
      </w:r>
    </w:p>
    <w:p w14:paraId="4A8EAFEB" w14:textId="77777777" w:rsidR="001A6A11" w:rsidRPr="008729F9" w:rsidRDefault="001A6A11" w:rsidP="002957FC">
      <w:pPr>
        <w:pStyle w:val="ListNumber3"/>
        <w:numPr>
          <w:ilvl w:val="0"/>
          <w:numId w:val="31"/>
        </w:numPr>
        <w:ind w:left="1049" w:hanging="369"/>
      </w:pPr>
      <w:r w:rsidRPr="008729F9">
        <w:t>uses data recorded for the premises where the project is undertaken; or</w:t>
      </w:r>
    </w:p>
    <w:p w14:paraId="5EFFA76E" w14:textId="77777777" w:rsidR="001A6A11" w:rsidRPr="008729F9" w:rsidRDefault="001A6A11" w:rsidP="00A6723A">
      <w:pPr>
        <w:pStyle w:val="ListNumber3"/>
      </w:pPr>
      <w:r w:rsidRPr="008729F9">
        <w:t xml:space="preserve">is consistent with generally accepted estimation approaches in the science and engineering field applicable to the kind of effects being estimated. </w:t>
      </w:r>
    </w:p>
    <w:p w14:paraId="10C717BB" w14:textId="77777777" w:rsidR="001A6A11" w:rsidRPr="008729F9" w:rsidRDefault="001A6A11" w:rsidP="00A6723A">
      <w:pPr>
        <w:pStyle w:val="ListNumber2"/>
        <w:ind w:left="680" w:hanging="340"/>
      </w:pPr>
      <w:bookmarkStart w:id="51" w:name="_Ref466024760"/>
      <w:r w:rsidRPr="008729F9">
        <w:t>The same method must be used to estimate interactive energy savings in all calculations for the project.</w:t>
      </w:r>
      <w:bookmarkEnd w:id="51"/>
    </w:p>
    <w:p w14:paraId="40E62292" w14:textId="77777777" w:rsidR="001A6A11" w:rsidRPr="00882225" w:rsidRDefault="001A6A11" w:rsidP="00A6723A">
      <w:pPr>
        <w:pStyle w:val="BodyText"/>
      </w:pPr>
    </w:p>
    <w:p w14:paraId="57C9195F" w14:textId="77777777" w:rsidR="00A92C73" w:rsidRDefault="00A92C73">
      <w:bookmarkStart w:id="52" w:name="_Ref468701463"/>
      <w:r>
        <w:br w:type="page"/>
      </w:r>
    </w:p>
    <w:p w14:paraId="58DF45A6" w14:textId="77777777" w:rsidR="001A6A11" w:rsidRPr="008729F9" w:rsidRDefault="001A6A11" w:rsidP="008729F9">
      <w:pPr>
        <w:pStyle w:val="ListNumber"/>
      </w:pPr>
      <w:r w:rsidRPr="008729F9">
        <w:lastRenderedPageBreak/>
        <w:t>Decay factor</w:t>
      </w:r>
      <w:bookmarkEnd w:id="52"/>
    </w:p>
    <w:p w14:paraId="087FDFFA" w14:textId="77777777" w:rsidR="001A6A11" w:rsidRDefault="001A6A11" w:rsidP="002957FC">
      <w:pPr>
        <w:pStyle w:val="ListNumber2"/>
        <w:numPr>
          <w:ilvl w:val="0"/>
          <w:numId w:val="32"/>
        </w:numPr>
        <w:ind w:left="680" w:hanging="340"/>
      </w:pPr>
      <w:r w:rsidRPr="008729F9">
        <w:t>The decay factor for a year is determined using Table 2 or by applying a persistence model.</w:t>
      </w:r>
    </w:p>
    <w:p w14:paraId="2CC0382A" w14:textId="77777777" w:rsidR="00A92C73" w:rsidRPr="008729F9" w:rsidRDefault="00A92C73" w:rsidP="002957FC">
      <w:pPr>
        <w:pStyle w:val="ListNumber2"/>
        <w:numPr>
          <w:ilvl w:val="0"/>
          <w:numId w:val="32"/>
        </w:numPr>
        <w:ind w:left="680" w:hanging="340"/>
      </w:pPr>
      <w:r>
        <w:t>A persistence model must meet the following requirements:</w:t>
      </w:r>
    </w:p>
    <w:p w14:paraId="65375B87" w14:textId="77777777" w:rsidR="001A6A11" w:rsidRPr="008729F9" w:rsidRDefault="001A6A11" w:rsidP="002957FC">
      <w:pPr>
        <w:pStyle w:val="ListNumber3"/>
        <w:numPr>
          <w:ilvl w:val="0"/>
          <w:numId w:val="33"/>
        </w:numPr>
        <w:ind w:left="1049" w:hanging="369"/>
      </w:pPr>
      <w:r w:rsidRPr="008729F9">
        <w:t>it provides a reasonable estimate of the expected lifetime of an energy consuming product in whole years; and</w:t>
      </w:r>
    </w:p>
    <w:p w14:paraId="17BF33B2" w14:textId="77777777" w:rsidR="001A6A11" w:rsidRPr="008729F9" w:rsidRDefault="001A6A11" w:rsidP="00A6723A">
      <w:pPr>
        <w:pStyle w:val="ListNumber3"/>
      </w:pPr>
      <w:r w:rsidRPr="008729F9">
        <w:t>it provides a decay factor representing the decline in performance of the product each year by taking into account:</w:t>
      </w:r>
    </w:p>
    <w:p w14:paraId="1D2EEB7D" w14:textId="77777777" w:rsidR="001A6A11" w:rsidRPr="008729F9" w:rsidRDefault="001A6A11" w:rsidP="00A92C73">
      <w:pPr>
        <w:pStyle w:val="ListAlpha3"/>
      </w:pPr>
      <w:r w:rsidRPr="008729F9">
        <w:t>the type of the energy consuming product; and</w:t>
      </w:r>
    </w:p>
    <w:p w14:paraId="2C0CDA40" w14:textId="77777777" w:rsidR="001A6A11" w:rsidRPr="008729F9" w:rsidRDefault="001A6A11" w:rsidP="00A92C73">
      <w:pPr>
        <w:pStyle w:val="ListAlpha3"/>
      </w:pPr>
      <w:r w:rsidRPr="008729F9">
        <w:t xml:space="preserve">how the energy consuming product is used; and </w:t>
      </w:r>
    </w:p>
    <w:p w14:paraId="041D99CD" w14:textId="77777777" w:rsidR="001A6A11" w:rsidRPr="008729F9" w:rsidRDefault="001A6A11" w:rsidP="00A92C73">
      <w:pPr>
        <w:pStyle w:val="ListAlpha3"/>
      </w:pPr>
      <w:r w:rsidRPr="008729F9">
        <w:t>the environmental characteristics of the premises where the energy consuming product is used; and</w:t>
      </w:r>
    </w:p>
    <w:p w14:paraId="7EA20B0F" w14:textId="77777777" w:rsidR="001A6A11" w:rsidRPr="008729F9" w:rsidRDefault="001A6A11" w:rsidP="00A6723A">
      <w:pPr>
        <w:pStyle w:val="ListNumber3"/>
      </w:pPr>
      <w:r w:rsidRPr="008729F9">
        <w:t>the model provides the most conservative set of yearly decay factors when applied to more tha</w:t>
      </w:r>
      <w:r w:rsidR="00A92C73">
        <w:t>n one energy consuming product.</w:t>
      </w:r>
    </w:p>
    <w:p w14:paraId="298F4A7E" w14:textId="77777777" w:rsidR="001A6A11" w:rsidRPr="00882225" w:rsidRDefault="001A6A11" w:rsidP="00A92C73">
      <w:pPr>
        <w:pStyle w:val="BodyText"/>
        <w:rPr>
          <w:highlight w:val="yellow"/>
        </w:rPr>
      </w:pPr>
    </w:p>
    <w:p w14:paraId="792989FA" w14:textId="77777777" w:rsidR="001A6A11" w:rsidRPr="008729F9" w:rsidRDefault="001A6A11" w:rsidP="008729F9">
      <w:pPr>
        <w:pStyle w:val="ListNumber"/>
      </w:pPr>
      <w:bookmarkStart w:id="53" w:name="_Ref468701542"/>
      <w:r w:rsidRPr="008729F9">
        <w:t>Measured energy consumption</w:t>
      </w:r>
      <w:bookmarkEnd w:id="53"/>
    </w:p>
    <w:p w14:paraId="499F4397" w14:textId="4666D67F" w:rsidR="001A6A11" w:rsidRPr="008729F9" w:rsidRDefault="001A6A11" w:rsidP="002957FC">
      <w:pPr>
        <w:pStyle w:val="ListNumber2"/>
        <w:numPr>
          <w:ilvl w:val="0"/>
          <w:numId w:val="34"/>
        </w:numPr>
        <w:ind w:left="680" w:hanging="340"/>
      </w:pPr>
      <w:r w:rsidRPr="008729F9">
        <w:t xml:space="preserve">The measured energy consumption is the energy consumed by all products </w:t>
      </w:r>
      <w:r w:rsidR="00A55853">
        <w:t>that is measured within</w:t>
      </w:r>
      <w:r w:rsidRPr="008729F9">
        <w:t xml:space="preserve"> the measurement boundary.</w:t>
      </w:r>
    </w:p>
    <w:p w14:paraId="7DF0D6C9" w14:textId="77777777" w:rsidR="001A6A11" w:rsidRPr="008729F9" w:rsidRDefault="001A6A11" w:rsidP="00A6723A">
      <w:pPr>
        <w:pStyle w:val="ListNumber2"/>
        <w:ind w:left="680" w:hanging="340"/>
      </w:pPr>
      <w:r w:rsidRPr="008729F9">
        <w:t xml:space="preserve">If the project includes undertaking multiple similar activities at the same premises, the measured energy consumption can be determined from measurements taken for a sample of the activities </w:t>
      </w:r>
      <w:r w:rsidRPr="00A92C73">
        <w:t>if</w:t>
      </w:r>
      <w:r w:rsidR="00A92C73">
        <w:t>:</w:t>
      </w:r>
    </w:p>
    <w:p w14:paraId="1B6CE28B" w14:textId="77777777" w:rsidR="001A6A11" w:rsidRPr="008729F9" w:rsidRDefault="001A6A11" w:rsidP="002957FC">
      <w:pPr>
        <w:pStyle w:val="ListNumber3"/>
        <w:numPr>
          <w:ilvl w:val="0"/>
          <w:numId w:val="35"/>
        </w:numPr>
        <w:ind w:left="1049" w:hanging="369"/>
      </w:pPr>
      <w:r w:rsidRPr="008729F9">
        <w:t xml:space="preserve">the measured energy consumption of each activity can be reasonably described by the same energy model; and </w:t>
      </w:r>
    </w:p>
    <w:p w14:paraId="3B3BBC59" w14:textId="77777777" w:rsidR="001A6A11" w:rsidRPr="008729F9" w:rsidRDefault="001A6A11" w:rsidP="00A6723A">
      <w:pPr>
        <w:pStyle w:val="ListNumber3"/>
      </w:pPr>
      <w:r w:rsidRPr="008729F9">
        <w:t>the sampling methods used produce a random sample; and</w:t>
      </w:r>
    </w:p>
    <w:p w14:paraId="7DB5719A" w14:textId="77777777" w:rsidR="001A6A11" w:rsidRPr="008729F9" w:rsidRDefault="001A6A11" w:rsidP="00A6723A">
      <w:pPr>
        <w:pStyle w:val="ListNumber3"/>
      </w:pPr>
      <w:r w:rsidRPr="008729F9">
        <w:t>the calculation of the relative precision used to determine the accuracy factor includes quantification of the impact of the sampling.</w:t>
      </w:r>
    </w:p>
    <w:p w14:paraId="34D427E4" w14:textId="77777777" w:rsidR="001A6A11" w:rsidRPr="00882225" w:rsidRDefault="001A6A11" w:rsidP="00492A69">
      <w:pPr>
        <w:pStyle w:val="BodyText"/>
      </w:pPr>
    </w:p>
    <w:p w14:paraId="4A0B34E9" w14:textId="77777777" w:rsidR="001A6A11" w:rsidRPr="00786452" w:rsidRDefault="001A6A11" w:rsidP="00786452">
      <w:pPr>
        <w:pStyle w:val="ListNumber"/>
      </w:pPr>
      <w:bookmarkStart w:id="54" w:name="_Ref468701640"/>
      <w:r w:rsidRPr="00786452">
        <w:t>Time intervals</w:t>
      </w:r>
      <w:bookmarkEnd w:id="54"/>
    </w:p>
    <w:p w14:paraId="2AF9BBBE" w14:textId="77777777" w:rsidR="001A6A11" w:rsidRPr="00786452" w:rsidRDefault="001A6A11" w:rsidP="002957FC">
      <w:pPr>
        <w:pStyle w:val="ListNumber2"/>
        <w:numPr>
          <w:ilvl w:val="0"/>
          <w:numId w:val="36"/>
        </w:numPr>
        <w:ind w:left="680" w:hanging="340"/>
      </w:pPr>
      <w:r w:rsidRPr="00786452">
        <w:t>The accredited person must nominate a measurement frequency.</w:t>
      </w:r>
    </w:p>
    <w:p w14:paraId="49A42D7B" w14:textId="77777777" w:rsidR="001A6A11" w:rsidRPr="00786452" w:rsidRDefault="001A6A11" w:rsidP="00A6723A">
      <w:pPr>
        <w:pStyle w:val="ListNumber2"/>
        <w:ind w:left="680" w:hanging="340"/>
      </w:pPr>
      <w:bookmarkStart w:id="55" w:name="_Ref466030985"/>
      <w:r w:rsidRPr="00786452">
        <w:t>The length of a time interval is determined by the measurement frequency.</w:t>
      </w:r>
      <w:bookmarkEnd w:id="55"/>
    </w:p>
    <w:p w14:paraId="3A71B022" w14:textId="77777777" w:rsidR="001A6A11" w:rsidRPr="00786452" w:rsidRDefault="001A6A11" w:rsidP="00A6723A">
      <w:pPr>
        <w:pStyle w:val="ListNumber2"/>
        <w:ind w:left="680" w:hanging="340"/>
      </w:pPr>
      <w:r w:rsidRPr="00786452">
        <w:t xml:space="preserve">The </w:t>
      </w:r>
      <w:proofErr w:type="gramStart"/>
      <w:r w:rsidRPr="00786452">
        <w:t>first time</w:t>
      </w:r>
      <w:proofErr w:type="gramEnd"/>
      <w:r w:rsidRPr="00786452">
        <w:t xml:space="preserve"> interval in a period must start at the start of the period, and each subsequent time interval in the period must start immediately after the previous time interval ends. </w:t>
      </w:r>
    </w:p>
    <w:p w14:paraId="367EEA22" w14:textId="77777777" w:rsidR="001A6A11" w:rsidRPr="00786452" w:rsidRDefault="001A6A11" w:rsidP="00A6723A">
      <w:pPr>
        <w:pStyle w:val="ListNumber2"/>
        <w:ind w:left="680" w:hanging="340"/>
      </w:pPr>
      <w:r w:rsidRPr="00786452">
        <w:t xml:space="preserve">The length of a time interval used to calculate electricity, gas or renewable energy savings may differ; however, time intervals used to calculate savings of the same energy source must be of the same length. </w:t>
      </w:r>
    </w:p>
    <w:p w14:paraId="3DE8F5C4" w14:textId="77777777" w:rsidR="001A6A11" w:rsidRPr="00786452" w:rsidRDefault="001A6A11" w:rsidP="00A6723A">
      <w:pPr>
        <w:pStyle w:val="ListNumber2"/>
        <w:ind w:left="680" w:hanging="340"/>
      </w:pPr>
      <w:bookmarkStart w:id="56" w:name="_Ref468695265"/>
      <w:r w:rsidRPr="00786452">
        <w:t>A time interval in a period is an eligible time interval if</w:t>
      </w:r>
      <w:r w:rsidR="00A92C73">
        <w:t>, with respect to that</w:t>
      </w:r>
      <w:r w:rsidRPr="00786452">
        <w:t xml:space="preserve"> time interval:</w:t>
      </w:r>
      <w:bookmarkEnd w:id="56"/>
    </w:p>
    <w:p w14:paraId="2D292AC2" w14:textId="77777777" w:rsidR="001A6A11" w:rsidRPr="00786452" w:rsidRDefault="001A6A11" w:rsidP="002957FC">
      <w:pPr>
        <w:pStyle w:val="ListNumber3"/>
        <w:numPr>
          <w:ilvl w:val="0"/>
          <w:numId w:val="37"/>
        </w:numPr>
        <w:ind w:left="1049" w:hanging="369"/>
      </w:pPr>
      <w:r w:rsidRPr="00786452">
        <w:t>if the period is a reporting period, values for the measured energy consumption have been obtained; and</w:t>
      </w:r>
    </w:p>
    <w:p w14:paraId="1F5A240D" w14:textId="77777777" w:rsidR="001A6A11" w:rsidRPr="00786452" w:rsidRDefault="001A6A11" w:rsidP="00A6723A">
      <w:pPr>
        <w:pStyle w:val="ListNumber3"/>
      </w:pPr>
      <w:r w:rsidRPr="00786452">
        <w:t>values for all independent variables have been obtained; and</w:t>
      </w:r>
    </w:p>
    <w:p w14:paraId="6025DCD0" w14:textId="77777777" w:rsidR="001A6A11" w:rsidRPr="00786452" w:rsidRDefault="001A6A11" w:rsidP="00A6723A">
      <w:pPr>
        <w:pStyle w:val="ListNumber3"/>
      </w:pPr>
      <w:r w:rsidRPr="00786452">
        <w:t xml:space="preserve">if the period is a reporting period, all site constants are at their standard values; and </w:t>
      </w:r>
    </w:p>
    <w:p w14:paraId="27950C74" w14:textId="77777777" w:rsidR="001A6A11" w:rsidRPr="00786452" w:rsidRDefault="001A6A11" w:rsidP="00A6723A">
      <w:pPr>
        <w:pStyle w:val="ListNumber3"/>
      </w:pPr>
      <w:r w:rsidRPr="00786452">
        <w:t>the value of each independent variable is an amount that is:</w:t>
      </w:r>
    </w:p>
    <w:p w14:paraId="1C0B7F68" w14:textId="77777777" w:rsidR="001A6A11" w:rsidRPr="00786452" w:rsidRDefault="001A6A11" w:rsidP="00786452">
      <w:pPr>
        <w:pStyle w:val="ListAlpha3"/>
      </w:pPr>
      <w:r w:rsidRPr="00786452">
        <w:t>no less than the minimum value of the effective range minus 5% of the difference between the maximum and minimum values of the effective range; and</w:t>
      </w:r>
    </w:p>
    <w:p w14:paraId="00237447" w14:textId="77777777" w:rsidR="001A6A11" w:rsidRPr="008E6A7C" w:rsidRDefault="001A6A11" w:rsidP="00786452">
      <w:pPr>
        <w:pStyle w:val="ListAlpha3"/>
      </w:pPr>
      <w:r w:rsidRPr="008E6A7C">
        <w:lastRenderedPageBreak/>
        <w:t>no more than the maximum value of the effective range plus 5% of the difference between the maximum and minimum values of the effective range.</w:t>
      </w:r>
    </w:p>
    <w:p w14:paraId="6B3083CF" w14:textId="77777777" w:rsidR="001A6A11" w:rsidRPr="00786452" w:rsidRDefault="001A6A11" w:rsidP="00A6723A">
      <w:pPr>
        <w:pStyle w:val="ListNumber2"/>
        <w:ind w:left="680" w:hanging="340"/>
      </w:pPr>
      <w:bookmarkStart w:id="57" w:name="_Ref466030990"/>
      <w:r w:rsidRPr="00786452">
        <w:t xml:space="preserve">The effective range referred to in </w:t>
      </w:r>
      <w:r w:rsidRPr="00786452">
        <w:fldChar w:fldCharType="begin"/>
      </w:r>
      <w:r w:rsidRPr="00786452">
        <w:instrText xml:space="preserve"> REF _Ref468695265 \r \h  \* MERGEFORMAT </w:instrText>
      </w:r>
      <w:r w:rsidRPr="00786452">
        <w:fldChar w:fldCharType="separate"/>
      </w:r>
      <w:r w:rsidR="00C411A6">
        <w:t>(e)</w:t>
      </w:r>
      <w:r w:rsidRPr="00786452">
        <w:fldChar w:fldCharType="end"/>
      </w:r>
      <w:r w:rsidRPr="00786452">
        <w:t xml:space="preserve"> is:</w:t>
      </w:r>
      <w:bookmarkEnd w:id="57"/>
    </w:p>
    <w:p w14:paraId="3F3D88FF" w14:textId="77777777" w:rsidR="001A6A11" w:rsidRPr="00786452" w:rsidRDefault="001A6A11" w:rsidP="002957FC">
      <w:pPr>
        <w:pStyle w:val="ListNumber3"/>
        <w:numPr>
          <w:ilvl w:val="0"/>
          <w:numId w:val="38"/>
        </w:numPr>
        <w:ind w:left="1049" w:hanging="369"/>
      </w:pPr>
      <w:r w:rsidRPr="00786452">
        <w:t>if the time interval is in the reporting period—the range of values of the variable used to develop the baseline energy model; or</w:t>
      </w:r>
    </w:p>
    <w:p w14:paraId="36BD7CF9" w14:textId="77777777" w:rsidR="001A6A11" w:rsidRPr="00786452" w:rsidRDefault="001A6A11" w:rsidP="00A6723A">
      <w:pPr>
        <w:pStyle w:val="ListNumber3"/>
      </w:pPr>
      <w:r w:rsidRPr="00786452">
        <w:t>if the time interval is in the normal year—the range of values that are in both:</w:t>
      </w:r>
    </w:p>
    <w:p w14:paraId="1E702A3C" w14:textId="77777777" w:rsidR="001A6A11" w:rsidRPr="00786452" w:rsidRDefault="001A6A11" w:rsidP="00786452">
      <w:pPr>
        <w:pStyle w:val="ListAlpha3"/>
      </w:pPr>
      <w:r w:rsidRPr="00786452">
        <w:t xml:space="preserve">the range of values of the variable used to develop the baseline energy model; and </w:t>
      </w:r>
    </w:p>
    <w:p w14:paraId="5011081A" w14:textId="77777777" w:rsidR="001A6A11" w:rsidRPr="00786452" w:rsidRDefault="001A6A11" w:rsidP="00786452">
      <w:pPr>
        <w:pStyle w:val="ListAlpha3"/>
      </w:pPr>
      <w:r w:rsidRPr="00786452">
        <w:t>the range of values of the variable used to develop the operating energy model.</w:t>
      </w:r>
    </w:p>
    <w:p w14:paraId="3870B226" w14:textId="77777777" w:rsidR="001A6A11" w:rsidRDefault="001A6A11" w:rsidP="00321955">
      <w:pPr>
        <w:pStyle w:val="BodyText"/>
      </w:pPr>
    </w:p>
    <w:p w14:paraId="566F3A70" w14:textId="77777777" w:rsidR="001A6A11" w:rsidRPr="0045492B" w:rsidRDefault="001A6A11" w:rsidP="00B529D8">
      <w:pPr>
        <w:pStyle w:val="Heading2"/>
      </w:pPr>
      <w:bookmarkStart w:id="58" w:name="_Toc481667853"/>
      <w:r>
        <w:t>Table 1 – Accuracy factor</w:t>
      </w:r>
      <w:bookmarkEnd w:id="58"/>
    </w:p>
    <w:tbl>
      <w:tblPr>
        <w:tblStyle w:val="LightShading"/>
        <w:tblW w:w="8364" w:type="dxa"/>
        <w:tblBorders>
          <w:top w:val="single" w:sz="4" w:space="0" w:color="0072CE" w:themeColor="text2"/>
          <w:bottom w:val="single" w:sz="4" w:space="0" w:color="0072CE" w:themeColor="text2"/>
          <w:insideH w:val="single" w:sz="4" w:space="0" w:color="0072CE" w:themeColor="text2"/>
        </w:tblBorders>
        <w:tblLook w:val="04A0" w:firstRow="1" w:lastRow="0" w:firstColumn="1" w:lastColumn="0" w:noHBand="0" w:noVBand="1"/>
      </w:tblPr>
      <w:tblGrid>
        <w:gridCol w:w="2268"/>
        <w:gridCol w:w="3119"/>
        <w:gridCol w:w="2977"/>
      </w:tblGrid>
      <w:tr w:rsidR="001A6A11" w:rsidRPr="003D143A" w14:paraId="170A5506" w14:textId="77777777" w:rsidTr="00EC0F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0072CE" w:themeFill="text2"/>
          </w:tcPr>
          <w:p w14:paraId="0421C457" w14:textId="77777777" w:rsidR="001A6A11" w:rsidRPr="00AE3518" w:rsidRDefault="001A6A11" w:rsidP="00AE3518">
            <w:pPr>
              <w:pStyle w:val="TableHeadingCentre"/>
              <w:rPr>
                <w:b/>
              </w:rPr>
            </w:pPr>
            <w:r w:rsidRPr="00AE3518">
              <w:rPr>
                <w:b/>
              </w:rPr>
              <w:t xml:space="preserve">Relative precision </w:t>
            </w:r>
          </w:p>
        </w:tc>
        <w:tc>
          <w:tcPr>
            <w:tcW w:w="3119" w:type="dxa"/>
            <w:tcBorders>
              <w:top w:val="none" w:sz="0" w:space="0" w:color="auto"/>
              <w:left w:val="none" w:sz="0" w:space="0" w:color="auto"/>
              <w:bottom w:val="none" w:sz="0" w:space="0" w:color="auto"/>
              <w:right w:val="none" w:sz="0" w:space="0" w:color="auto"/>
            </w:tcBorders>
            <w:shd w:val="clear" w:color="auto" w:fill="0072CE" w:themeFill="text2"/>
          </w:tcPr>
          <w:p w14:paraId="1E75F56E" w14:textId="77777777"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 xml:space="preserve">Accuracy factor if an energy model for the project is developed using an estimate of the mean </w:t>
            </w:r>
          </w:p>
        </w:tc>
        <w:tc>
          <w:tcPr>
            <w:tcW w:w="2977" w:type="dxa"/>
            <w:tcBorders>
              <w:top w:val="none" w:sz="0" w:space="0" w:color="auto"/>
              <w:left w:val="none" w:sz="0" w:space="0" w:color="auto"/>
              <w:bottom w:val="none" w:sz="0" w:space="0" w:color="auto"/>
              <w:right w:val="none" w:sz="0" w:space="0" w:color="auto"/>
            </w:tcBorders>
            <w:shd w:val="clear" w:color="auto" w:fill="0072CE" w:themeFill="text2"/>
          </w:tcPr>
          <w:p w14:paraId="2E553CCD" w14:textId="77777777"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Accuracy factor if all energy models for the project are developed using regression analysis</w:t>
            </w:r>
          </w:p>
        </w:tc>
      </w:tr>
      <w:tr w:rsidR="001A6A11" w:rsidRPr="003D143A" w14:paraId="57D54342"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026C84C6" w14:textId="77777777" w:rsidR="001A6A11" w:rsidRPr="003D143A" w:rsidRDefault="001A6A11" w:rsidP="00AE3518">
            <w:pPr>
              <w:pStyle w:val="TableTextCentre"/>
            </w:pPr>
            <w:r w:rsidRPr="003D143A">
              <w:t>&lt; 25%</w:t>
            </w:r>
          </w:p>
        </w:tc>
        <w:tc>
          <w:tcPr>
            <w:tcW w:w="3119" w:type="dxa"/>
            <w:tcBorders>
              <w:left w:val="none" w:sz="0" w:space="0" w:color="auto"/>
              <w:right w:val="none" w:sz="0" w:space="0" w:color="auto"/>
            </w:tcBorders>
            <w:shd w:val="clear" w:color="auto" w:fill="E5F1FA" w:themeFill="background2"/>
          </w:tcPr>
          <w:p w14:paraId="182E5F3F"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0.9</w:t>
            </w:r>
          </w:p>
        </w:tc>
        <w:tc>
          <w:tcPr>
            <w:tcW w:w="2977" w:type="dxa"/>
            <w:tcBorders>
              <w:left w:val="none" w:sz="0" w:space="0" w:color="auto"/>
              <w:right w:val="none" w:sz="0" w:space="0" w:color="auto"/>
            </w:tcBorders>
            <w:shd w:val="clear" w:color="auto" w:fill="FFFFFF" w:themeFill="background1"/>
          </w:tcPr>
          <w:p w14:paraId="4608BA06"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1</w:t>
            </w:r>
          </w:p>
        </w:tc>
      </w:tr>
      <w:tr w:rsidR="001A6A11" w:rsidRPr="003D143A" w14:paraId="4AD68C16"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B8214F8" w14:textId="77777777" w:rsidR="001A6A11" w:rsidRPr="003D143A" w:rsidRDefault="001A6A11" w:rsidP="00AE3518">
            <w:pPr>
              <w:pStyle w:val="TableTextCentre"/>
            </w:pPr>
            <w:r w:rsidRPr="003D143A">
              <w:t>25% to &lt; 50%</w:t>
            </w:r>
          </w:p>
        </w:tc>
        <w:tc>
          <w:tcPr>
            <w:tcW w:w="3119" w:type="dxa"/>
            <w:shd w:val="clear" w:color="auto" w:fill="E5F1FA" w:themeFill="background2"/>
          </w:tcPr>
          <w:p w14:paraId="386B2757"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0.8</w:t>
            </w:r>
          </w:p>
        </w:tc>
        <w:tc>
          <w:tcPr>
            <w:tcW w:w="2977" w:type="dxa"/>
            <w:shd w:val="clear" w:color="auto" w:fill="FFFFFF" w:themeFill="background1"/>
          </w:tcPr>
          <w:p w14:paraId="01D105C2"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0.9</w:t>
            </w:r>
          </w:p>
        </w:tc>
      </w:tr>
      <w:tr w:rsidR="001A6A11" w:rsidRPr="003D143A" w14:paraId="4618B7FB"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23C91312" w14:textId="77777777" w:rsidR="001A6A11" w:rsidRPr="003D143A" w:rsidRDefault="001A6A11" w:rsidP="00AE3518">
            <w:pPr>
              <w:pStyle w:val="TableTextCentre"/>
            </w:pPr>
            <w:r w:rsidRPr="003D143A">
              <w:t>50% to &lt; 75%</w:t>
            </w:r>
          </w:p>
        </w:tc>
        <w:tc>
          <w:tcPr>
            <w:tcW w:w="3119" w:type="dxa"/>
            <w:tcBorders>
              <w:left w:val="none" w:sz="0" w:space="0" w:color="auto"/>
              <w:right w:val="none" w:sz="0" w:space="0" w:color="auto"/>
            </w:tcBorders>
            <w:shd w:val="clear" w:color="auto" w:fill="E5F1FA" w:themeFill="background2"/>
          </w:tcPr>
          <w:p w14:paraId="73ED534E"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0.7</w:t>
            </w:r>
          </w:p>
        </w:tc>
        <w:tc>
          <w:tcPr>
            <w:tcW w:w="2977" w:type="dxa"/>
            <w:tcBorders>
              <w:left w:val="none" w:sz="0" w:space="0" w:color="auto"/>
              <w:right w:val="none" w:sz="0" w:space="0" w:color="auto"/>
            </w:tcBorders>
            <w:shd w:val="clear" w:color="auto" w:fill="FFFFFF" w:themeFill="background1"/>
          </w:tcPr>
          <w:p w14:paraId="72A1D942"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0.8</w:t>
            </w:r>
          </w:p>
        </w:tc>
      </w:tr>
      <w:tr w:rsidR="001A6A11" w:rsidRPr="003D143A" w14:paraId="7303D98C"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D56ED87" w14:textId="77777777" w:rsidR="001A6A11" w:rsidRPr="003D143A" w:rsidRDefault="001A6A11" w:rsidP="00AE3518">
            <w:pPr>
              <w:pStyle w:val="TableTextCentre"/>
            </w:pPr>
            <w:r w:rsidRPr="003D143A">
              <w:t>75% to &lt; 100%</w:t>
            </w:r>
          </w:p>
        </w:tc>
        <w:tc>
          <w:tcPr>
            <w:tcW w:w="3119" w:type="dxa"/>
            <w:shd w:val="clear" w:color="auto" w:fill="E5F1FA" w:themeFill="background2"/>
          </w:tcPr>
          <w:p w14:paraId="4AE3299C"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0.5</w:t>
            </w:r>
          </w:p>
        </w:tc>
        <w:tc>
          <w:tcPr>
            <w:tcW w:w="2977" w:type="dxa"/>
            <w:shd w:val="clear" w:color="auto" w:fill="FFFFFF" w:themeFill="background1"/>
          </w:tcPr>
          <w:p w14:paraId="07C03026"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0.6</w:t>
            </w:r>
          </w:p>
        </w:tc>
      </w:tr>
      <w:tr w:rsidR="001A6A11" w:rsidRPr="003D143A" w14:paraId="065EA447"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75BDD574" w14:textId="77777777" w:rsidR="001A6A11" w:rsidRPr="003D143A" w:rsidRDefault="001A6A11" w:rsidP="00AE3518">
            <w:pPr>
              <w:pStyle w:val="TableTextCentre"/>
            </w:pPr>
            <w:r w:rsidRPr="003D143A">
              <w:t>100% to &lt; 150%</w:t>
            </w:r>
          </w:p>
        </w:tc>
        <w:tc>
          <w:tcPr>
            <w:tcW w:w="3119" w:type="dxa"/>
            <w:tcBorders>
              <w:left w:val="none" w:sz="0" w:space="0" w:color="auto"/>
              <w:right w:val="none" w:sz="0" w:space="0" w:color="auto"/>
            </w:tcBorders>
            <w:shd w:val="clear" w:color="auto" w:fill="E5F1FA" w:themeFill="background2"/>
          </w:tcPr>
          <w:p w14:paraId="0EB2BE40"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0.3</w:t>
            </w:r>
          </w:p>
        </w:tc>
        <w:tc>
          <w:tcPr>
            <w:tcW w:w="2977" w:type="dxa"/>
            <w:tcBorders>
              <w:left w:val="none" w:sz="0" w:space="0" w:color="auto"/>
              <w:right w:val="none" w:sz="0" w:space="0" w:color="auto"/>
            </w:tcBorders>
            <w:shd w:val="clear" w:color="auto" w:fill="FFFFFF" w:themeFill="background1"/>
          </w:tcPr>
          <w:p w14:paraId="7A396182"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0.4</w:t>
            </w:r>
          </w:p>
        </w:tc>
      </w:tr>
      <w:tr w:rsidR="001A6A11" w:rsidRPr="003D143A" w14:paraId="14393464"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77D0E891" w14:textId="77777777" w:rsidR="001A6A11" w:rsidRPr="003D143A" w:rsidRDefault="001A6A11" w:rsidP="00AE3518">
            <w:pPr>
              <w:pStyle w:val="TableTextCentre"/>
            </w:pPr>
            <w:r w:rsidRPr="003D143A">
              <w:t>150% to &lt; 200%</w:t>
            </w:r>
          </w:p>
        </w:tc>
        <w:tc>
          <w:tcPr>
            <w:tcW w:w="3119" w:type="dxa"/>
            <w:shd w:val="clear" w:color="auto" w:fill="E5F1FA" w:themeFill="background2"/>
          </w:tcPr>
          <w:p w14:paraId="24770C65"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0.1</w:t>
            </w:r>
          </w:p>
        </w:tc>
        <w:tc>
          <w:tcPr>
            <w:tcW w:w="2977" w:type="dxa"/>
            <w:shd w:val="clear" w:color="auto" w:fill="FFFFFF" w:themeFill="background1"/>
          </w:tcPr>
          <w:p w14:paraId="06235324"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0.2</w:t>
            </w:r>
          </w:p>
        </w:tc>
      </w:tr>
      <w:tr w:rsidR="001A6A11" w:rsidRPr="00B420BE" w14:paraId="58C5F9B9"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719BAF86" w14:textId="77777777" w:rsidR="001A6A11" w:rsidRPr="003D143A" w:rsidRDefault="001A6A11" w:rsidP="00AE3518">
            <w:pPr>
              <w:pStyle w:val="TableTextCentre"/>
            </w:pPr>
            <w:r w:rsidRPr="003D143A">
              <w:t>&gt;=200%</w:t>
            </w:r>
          </w:p>
        </w:tc>
        <w:tc>
          <w:tcPr>
            <w:tcW w:w="3119" w:type="dxa"/>
            <w:tcBorders>
              <w:left w:val="none" w:sz="0" w:space="0" w:color="auto"/>
              <w:right w:val="none" w:sz="0" w:space="0" w:color="auto"/>
            </w:tcBorders>
            <w:shd w:val="clear" w:color="auto" w:fill="E5F1FA" w:themeFill="background2"/>
          </w:tcPr>
          <w:p w14:paraId="7CA9A7A7"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w:t>
            </w:r>
          </w:p>
        </w:tc>
        <w:tc>
          <w:tcPr>
            <w:tcW w:w="2977" w:type="dxa"/>
            <w:tcBorders>
              <w:left w:val="none" w:sz="0" w:space="0" w:color="auto"/>
              <w:right w:val="none" w:sz="0" w:space="0" w:color="auto"/>
            </w:tcBorders>
            <w:shd w:val="clear" w:color="auto" w:fill="FFFFFF" w:themeFill="background1"/>
          </w:tcPr>
          <w:p w14:paraId="1391BB2A"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w:t>
            </w:r>
          </w:p>
        </w:tc>
      </w:tr>
    </w:tbl>
    <w:p w14:paraId="3E0A0247" w14:textId="77777777" w:rsidR="001A6A11" w:rsidRDefault="001A6A11" w:rsidP="001A6A11">
      <w:pPr>
        <w:spacing w:after="120" w:line="360" w:lineRule="auto"/>
        <w:rPr>
          <w:rFonts w:ascii="Times New Roman" w:hAnsi="Times New Roman" w:cs="Times New Roman"/>
          <w:b/>
          <w:sz w:val="24"/>
          <w:szCs w:val="24"/>
        </w:rPr>
      </w:pPr>
    </w:p>
    <w:p w14:paraId="21062FFE" w14:textId="77777777" w:rsidR="001A6A11" w:rsidRDefault="001A6A11" w:rsidP="00B529D8">
      <w:pPr>
        <w:pStyle w:val="Heading2"/>
      </w:pPr>
      <w:bookmarkStart w:id="59" w:name="_Toc481667854"/>
      <w:r w:rsidRPr="0045492B">
        <w:t>Table 2</w:t>
      </w:r>
      <w:r>
        <w:t xml:space="preserve"> – Decay factor</w:t>
      </w:r>
      <w:bookmarkEnd w:id="59"/>
    </w:p>
    <w:tbl>
      <w:tblPr>
        <w:tblStyle w:val="LightShading"/>
        <w:tblW w:w="0" w:type="auto"/>
        <w:tblBorders>
          <w:top w:val="single" w:sz="8" w:space="0" w:color="0072CE" w:themeColor="text2"/>
          <w:bottom w:val="single" w:sz="8" w:space="0" w:color="0072CE" w:themeColor="text2"/>
          <w:insideH w:val="single" w:sz="8" w:space="0" w:color="0072CE" w:themeColor="text2"/>
        </w:tblBorders>
        <w:tblLook w:val="04A0" w:firstRow="1" w:lastRow="0" w:firstColumn="1" w:lastColumn="0" w:noHBand="0" w:noVBand="1"/>
      </w:tblPr>
      <w:tblGrid>
        <w:gridCol w:w="1070"/>
        <w:gridCol w:w="1523"/>
      </w:tblGrid>
      <w:tr w:rsidR="001A6A11" w:rsidRPr="003D143A" w14:paraId="78E0ED14" w14:textId="77777777" w:rsidTr="00E90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0072CE" w:themeFill="text2"/>
          </w:tcPr>
          <w:p w14:paraId="056BE0B8" w14:textId="77777777" w:rsidR="001A6A11" w:rsidRPr="00AE3518" w:rsidRDefault="001A6A11" w:rsidP="00EC0F26">
            <w:pPr>
              <w:pStyle w:val="TableHeadingCentre"/>
              <w:rPr>
                <w:b/>
              </w:rPr>
            </w:pPr>
            <w:r w:rsidRPr="00AE3518">
              <w:rPr>
                <w:b/>
              </w:rPr>
              <w:t>Year (</w:t>
            </w:r>
            <m:oMath>
              <m:r>
                <m:rPr>
                  <m:sty m:val="bi"/>
                </m:rPr>
                <w:rPr>
                  <w:rFonts w:ascii="Cambria Math" w:hAnsi="Cambria Math"/>
                </w:rPr>
                <m:t>i</m:t>
              </m:r>
            </m:oMath>
            <w:r w:rsidRPr="00AE3518">
              <w:rPr>
                <w:b/>
              </w:rPr>
              <w:t>)</w:t>
            </w:r>
          </w:p>
        </w:tc>
        <w:tc>
          <w:tcPr>
            <w:tcW w:w="0" w:type="auto"/>
            <w:tcBorders>
              <w:top w:val="none" w:sz="0" w:space="0" w:color="auto"/>
              <w:left w:val="none" w:sz="0" w:space="0" w:color="auto"/>
              <w:bottom w:val="none" w:sz="0" w:space="0" w:color="auto"/>
              <w:right w:val="none" w:sz="0" w:space="0" w:color="auto"/>
            </w:tcBorders>
            <w:shd w:val="clear" w:color="auto" w:fill="0072CE" w:themeFill="text2"/>
          </w:tcPr>
          <w:p w14:paraId="1698A439" w14:textId="77777777"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Decay factor</w:t>
            </w:r>
          </w:p>
        </w:tc>
      </w:tr>
      <w:tr w:rsidR="001A6A11" w:rsidRPr="003D143A" w14:paraId="678A672E"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67F41851" w14:textId="77777777" w:rsidR="001A6A11" w:rsidRPr="003D143A" w:rsidRDefault="001A6A11" w:rsidP="00E905A6">
            <w:pPr>
              <w:pStyle w:val="TableTextCentre"/>
              <w:ind w:left="0"/>
            </w:pPr>
            <w:r w:rsidRPr="003D143A">
              <w:t>1</w:t>
            </w:r>
          </w:p>
        </w:tc>
        <w:tc>
          <w:tcPr>
            <w:tcW w:w="0" w:type="auto"/>
            <w:tcBorders>
              <w:left w:val="none" w:sz="0" w:space="0" w:color="auto"/>
              <w:right w:val="none" w:sz="0" w:space="0" w:color="auto"/>
            </w:tcBorders>
            <w:shd w:val="clear" w:color="auto" w:fill="E5F1FA" w:themeFill="background2"/>
          </w:tcPr>
          <w:p w14:paraId="1A55C59A"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1.00</w:t>
            </w:r>
          </w:p>
        </w:tc>
      </w:tr>
      <w:tr w:rsidR="001A6A11" w:rsidRPr="003D143A" w14:paraId="6BB30DA7"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3A53F6E" w14:textId="77777777" w:rsidR="001A6A11" w:rsidRPr="003D143A" w:rsidRDefault="001A6A11" w:rsidP="00E905A6">
            <w:pPr>
              <w:pStyle w:val="TableTextCentre"/>
              <w:ind w:left="0"/>
            </w:pPr>
            <w:r w:rsidRPr="003D143A">
              <w:t>2</w:t>
            </w:r>
          </w:p>
        </w:tc>
        <w:tc>
          <w:tcPr>
            <w:tcW w:w="0" w:type="auto"/>
            <w:shd w:val="clear" w:color="auto" w:fill="E5F1FA" w:themeFill="background2"/>
          </w:tcPr>
          <w:p w14:paraId="357F3222"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0.80</w:t>
            </w:r>
          </w:p>
        </w:tc>
      </w:tr>
      <w:tr w:rsidR="001A6A11" w:rsidRPr="003D143A" w14:paraId="67414938"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4F1FAE90" w14:textId="77777777" w:rsidR="001A6A11" w:rsidRPr="003D143A" w:rsidRDefault="001A6A11" w:rsidP="00E905A6">
            <w:pPr>
              <w:pStyle w:val="TableTextCentre"/>
              <w:ind w:left="0"/>
            </w:pPr>
            <w:r w:rsidRPr="003D143A">
              <w:t>3</w:t>
            </w:r>
          </w:p>
        </w:tc>
        <w:tc>
          <w:tcPr>
            <w:tcW w:w="0" w:type="auto"/>
            <w:tcBorders>
              <w:left w:val="none" w:sz="0" w:space="0" w:color="auto"/>
              <w:right w:val="none" w:sz="0" w:space="0" w:color="auto"/>
            </w:tcBorders>
            <w:shd w:val="clear" w:color="auto" w:fill="E5F1FA" w:themeFill="background2"/>
          </w:tcPr>
          <w:p w14:paraId="0D789D90"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0.64</w:t>
            </w:r>
          </w:p>
        </w:tc>
      </w:tr>
      <w:tr w:rsidR="001A6A11" w:rsidRPr="003D143A" w14:paraId="22F3FB11"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EA2D41E" w14:textId="77777777" w:rsidR="001A6A11" w:rsidRPr="003D143A" w:rsidRDefault="001A6A11" w:rsidP="00E905A6">
            <w:pPr>
              <w:pStyle w:val="TableTextCentre"/>
              <w:ind w:left="0"/>
            </w:pPr>
            <w:r w:rsidRPr="003D143A">
              <w:t>4</w:t>
            </w:r>
          </w:p>
        </w:tc>
        <w:tc>
          <w:tcPr>
            <w:tcW w:w="0" w:type="auto"/>
            <w:shd w:val="clear" w:color="auto" w:fill="E5F1FA" w:themeFill="background2"/>
          </w:tcPr>
          <w:p w14:paraId="57B05684"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0.51</w:t>
            </w:r>
          </w:p>
        </w:tc>
      </w:tr>
      <w:tr w:rsidR="001A6A11" w:rsidRPr="003D143A" w14:paraId="349A3C5F"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04F39159" w14:textId="77777777" w:rsidR="001A6A11" w:rsidRPr="003D143A" w:rsidRDefault="001A6A11" w:rsidP="00E905A6">
            <w:pPr>
              <w:pStyle w:val="TableTextCentre"/>
              <w:ind w:left="0"/>
            </w:pPr>
            <w:r w:rsidRPr="003D143A">
              <w:t>5</w:t>
            </w:r>
          </w:p>
        </w:tc>
        <w:tc>
          <w:tcPr>
            <w:tcW w:w="0" w:type="auto"/>
            <w:tcBorders>
              <w:left w:val="none" w:sz="0" w:space="0" w:color="auto"/>
              <w:right w:val="none" w:sz="0" w:space="0" w:color="auto"/>
            </w:tcBorders>
            <w:shd w:val="clear" w:color="auto" w:fill="E5F1FA" w:themeFill="background2"/>
          </w:tcPr>
          <w:p w14:paraId="0F1BB277"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0.41</w:t>
            </w:r>
          </w:p>
        </w:tc>
      </w:tr>
      <w:tr w:rsidR="001A6A11" w:rsidRPr="003D143A" w14:paraId="45710B4B"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C0AEABF" w14:textId="77777777" w:rsidR="001A6A11" w:rsidRPr="003D143A" w:rsidRDefault="001A6A11" w:rsidP="00E905A6">
            <w:pPr>
              <w:pStyle w:val="TableTextCentre"/>
              <w:ind w:left="0"/>
            </w:pPr>
            <w:r w:rsidRPr="003D143A">
              <w:t>6</w:t>
            </w:r>
          </w:p>
        </w:tc>
        <w:tc>
          <w:tcPr>
            <w:tcW w:w="0" w:type="auto"/>
            <w:shd w:val="clear" w:color="auto" w:fill="E5F1FA" w:themeFill="background2"/>
          </w:tcPr>
          <w:p w14:paraId="69DC59E1"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0.33</w:t>
            </w:r>
          </w:p>
        </w:tc>
      </w:tr>
      <w:tr w:rsidR="001A6A11" w:rsidRPr="003D143A" w14:paraId="3192DFD9"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1CCB0E12" w14:textId="77777777" w:rsidR="001A6A11" w:rsidRPr="003D143A" w:rsidRDefault="001A6A11" w:rsidP="00E905A6">
            <w:pPr>
              <w:pStyle w:val="TableTextCentre"/>
              <w:ind w:left="0"/>
            </w:pPr>
            <w:r w:rsidRPr="003D143A">
              <w:t>7</w:t>
            </w:r>
          </w:p>
        </w:tc>
        <w:tc>
          <w:tcPr>
            <w:tcW w:w="0" w:type="auto"/>
            <w:tcBorders>
              <w:left w:val="none" w:sz="0" w:space="0" w:color="auto"/>
              <w:right w:val="none" w:sz="0" w:space="0" w:color="auto"/>
            </w:tcBorders>
            <w:shd w:val="clear" w:color="auto" w:fill="E5F1FA" w:themeFill="background2"/>
          </w:tcPr>
          <w:p w14:paraId="34E78981"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0.26</w:t>
            </w:r>
          </w:p>
        </w:tc>
      </w:tr>
      <w:tr w:rsidR="001A6A11" w:rsidRPr="003D143A" w14:paraId="7FCD9861"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AA25455" w14:textId="77777777" w:rsidR="001A6A11" w:rsidRPr="003D143A" w:rsidRDefault="001A6A11" w:rsidP="00E905A6">
            <w:pPr>
              <w:pStyle w:val="TableTextCentre"/>
              <w:ind w:left="0"/>
            </w:pPr>
            <w:r w:rsidRPr="003D143A">
              <w:t>8</w:t>
            </w:r>
          </w:p>
        </w:tc>
        <w:tc>
          <w:tcPr>
            <w:tcW w:w="0" w:type="auto"/>
            <w:shd w:val="clear" w:color="auto" w:fill="E5F1FA" w:themeFill="background2"/>
          </w:tcPr>
          <w:p w14:paraId="708A2C2C"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0.21</w:t>
            </w:r>
          </w:p>
        </w:tc>
      </w:tr>
      <w:tr w:rsidR="001A6A11" w:rsidRPr="003D143A" w14:paraId="7B8175A7"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0D5BBFF2" w14:textId="77777777" w:rsidR="001A6A11" w:rsidRPr="003D143A" w:rsidRDefault="001A6A11" w:rsidP="00E905A6">
            <w:pPr>
              <w:pStyle w:val="TableTextCentre"/>
              <w:ind w:left="0"/>
            </w:pPr>
            <w:r w:rsidRPr="003D143A">
              <w:t>9</w:t>
            </w:r>
          </w:p>
        </w:tc>
        <w:tc>
          <w:tcPr>
            <w:tcW w:w="0" w:type="auto"/>
            <w:tcBorders>
              <w:left w:val="none" w:sz="0" w:space="0" w:color="auto"/>
              <w:right w:val="none" w:sz="0" w:space="0" w:color="auto"/>
            </w:tcBorders>
            <w:shd w:val="clear" w:color="auto" w:fill="E5F1FA" w:themeFill="background2"/>
          </w:tcPr>
          <w:p w14:paraId="13DF6063"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0.17</w:t>
            </w:r>
          </w:p>
        </w:tc>
      </w:tr>
      <w:tr w:rsidR="001A6A11" w:rsidRPr="003D143A" w14:paraId="27D183BB"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08B70A5" w14:textId="77777777" w:rsidR="001A6A11" w:rsidRPr="003D143A" w:rsidRDefault="001A6A11" w:rsidP="00E905A6">
            <w:pPr>
              <w:pStyle w:val="TableTextCentre"/>
              <w:ind w:left="0"/>
            </w:pPr>
            <w:r w:rsidRPr="003D143A">
              <w:t>10</w:t>
            </w:r>
          </w:p>
        </w:tc>
        <w:tc>
          <w:tcPr>
            <w:tcW w:w="0" w:type="auto"/>
            <w:shd w:val="clear" w:color="auto" w:fill="E5F1FA" w:themeFill="background2"/>
          </w:tcPr>
          <w:p w14:paraId="706D2FD9"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0.13</w:t>
            </w:r>
          </w:p>
        </w:tc>
      </w:tr>
    </w:tbl>
    <w:p w14:paraId="2BB765FE" w14:textId="77777777" w:rsidR="000758E3" w:rsidRDefault="000758E3" w:rsidP="00217998">
      <w:pPr>
        <w:pStyle w:val="BodyText"/>
        <w:rPr>
          <w:lang w:eastAsia="en-AU"/>
        </w:rPr>
      </w:pPr>
    </w:p>
    <w:p w14:paraId="35D07892" w14:textId="77777777" w:rsidR="000758E3" w:rsidRDefault="000758E3" w:rsidP="00217998">
      <w:pPr>
        <w:pStyle w:val="BodyText"/>
        <w:rPr>
          <w:lang w:eastAsia="en-AU"/>
        </w:rPr>
      </w:pPr>
    </w:p>
    <w:p w14:paraId="19AE54D4" w14:textId="77777777" w:rsidR="0058551B" w:rsidRDefault="0058551B">
      <w:pPr>
        <w:rPr>
          <w:rFonts w:cs="Times New Roman"/>
        </w:rPr>
      </w:pPr>
      <w:r>
        <w:br w:type="page"/>
      </w:r>
    </w:p>
    <w:p w14:paraId="4FF9100C" w14:textId="77777777" w:rsidR="0058551B" w:rsidRPr="00EB042B" w:rsidRDefault="0058551B" w:rsidP="00217998">
      <w:pPr>
        <w:pStyle w:val="BodyText"/>
        <w:rPr>
          <w:lang w:eastAsia="en-AU"/>
        </w:rPr>
      </w:pPr>
      <w:r>
        <w:rPr>
          <w:noProof/>
          <w:lang w:eastAsia="en-AU"/>
        </w:rPr>
        <w:lastRenderedPageBreak/>
        <mc:AlternateContent>
          <mc:Choice Requires="wpc">
            <w:drawing>
              <wp:anchor distT="0" distB="0" distL="114300" distR="114300" simplePos="0" relativeHeight="251662336" behindDoc="0" locked="0" layoutInCell="1" allowOverlap="1" wp14:anchorId="489AF71F" wp14:editId="7C0746AF">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2"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12941" w14:textId="77777777" w:rsidR="00131ECC" w:rsidRPr="00CC18C6" w:rsidRDefault="00131ECC"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89AF71F" id="BackCoverPortrait" o:spid="_x0000_s1030"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BHZw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XIuqZSvoKWjUZ7sGK+xe8dfHrAUIn6ynYQ&#10;oaKfYHYIAdPJdDzs2lGPkdHh8SGqRIxMpoiiJ0Jkx0uqPGsQhYeTQZfeh4wVMxWaZ4e0uyCC5G97&#10;tn9UORIOY41mQtu+axxCSqV93zwqjdqUhhybw2Mudvp0NXr1mMu7G+Fl0H53uS412BD9ntvZ597l&#10;POp3KHMxbkqBb1dt6DTjvvZ7LHFGXpTI26Vw/lJYnClYR6LOB1zyCjD50EmcEZl+9P13VEOTkWYo&#10;RIqhEOmFgt7UC8D2PcQJbGQQSc9XvZhbqG9wfM6J0Hj0Uy7i+JVqPg9KOLaM8Et9RUMocpO60HV7&#10;I6zpWpVHBL+HvjWL2V7HirpUjz9gdZwdRob50w1qmq7396E+dz8nzr4BAAD//wMAUEsDBBQABgAI&#10;AAAAIQBfa7yX2QAAAAcBAAAPAAAAZHJzL2Rvd25yZXYueG1sTI/NTsQwDITvSLxDZCRubFJAq1Ka&#10;rhACBEfKzznbmKaicUqS3Za3x8sFLpZHY42/qTeLH8UeYxoCaShWCgRSF+xAvYbXl/uzEkTKhqwZ&#10;A6GGb0ywaY6PalPZMNMz7tvcCw6hVBkNLuepkjJ1Dr1JqzAhsfcRojeZZeyljWbmcD/Kc6XW0puB&#10;+IMzE9467D7bnddAqO7aMcrH3L29T+6r7B+eLmetT0+Wm2sQGZf8dwwHfEaHhpm2YUc2iVEDF8m/&#10;8+AVVwXrLW/r8kKBbGr5n7/5AQAA//8DAFBLAQItABQABgAIAAAAIQC2gziS/gAAAOEBAAATAAAA&#10;AAAAAAAAAAAAAAAAAABbQ29udGVudF9UeXBlc10ueG1sUEsBAi0AFAAGAAgAAAAhADj9If/WAAAA&#10;lAEAAAsAAAAAAAAAAAAAAAAALwEAAF9yZWxzLy5yZWxzUEsBAi0AFAAGAAgAAAAhAO+iEEdnAwAA&#10;lggAAA4AAAAAAAAAAAAAAAAALgIAAGRycy9lMm9Eb2MueG1sUEsBAi0AFAAGAAgAAAAhAF9rvJfZ&#10;AAAABwEAAA8AAAAAAAAAAAAAAAAAwQUAAGRycy9kb3ducmV2LnhtbFBLBQYAAAAABAAEAPMAAADH&#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4E612941" w14:textId="77777777" w:rsidR="00131ECC" w:rsidRPr="00CC18C6" w:rsidRDefault="00131ECC"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4D2378">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0AD17" w14:textId="77777777" w:rsidR="00131ECC" w:rsidRDefault="00131ECC">
      <w:r>
        <w:separator/>
      </w:r>
    </w:p>
    <w:p w14:paraId="179D0221" w14:textId="77777777" w:rsidR="00131ECC" w:rsidRDefault="00131ECC"/>
  </w:endnote>
  <w:endnote w:type="continuationSeparator" w:id="0">
    <w:p w14:paraId="06412D4F" w14:textId="77777777" w:rsidR="00131ECC" w:rsidRDefault="00131ECC">
      <w:r>
        <w:continuationSeparator/>
      </w:r>
    </w:p>
    <w:p w14:paraId="0D73DEFB" w14:textId="77777777" w:rsidR="00131ECC" w:rsidRDefault="00131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131ECC" w14:paraId="17A49F39" w14:textId="77777777" w:rsidTr="00D83BD4">
      <w:trPr>
        <w:trHeight w:val="397"/>
      </w:trPr>
      <w:tc>
        <w:tcPr>
          <w:tcW w:w="340" w:type="dxa"/>
        </w:tcPr>
        <w:p w14:paraId="6BB1AEE7" w14:textId="77777777" w:rsidR="00131ECC" w:rsidRPr="00D55628" w:rsidRDefault="00131ECC"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1A8FBF25" w14:textId="77777777" w:rsidR="00131ECC" w:rsidRPr="00D55628" w:rsidRDefault="00131ECC" w:rsidP="00D55628">
          <w:pPr>
            <w:pStyle w:val="FooterEven"/>
          </w:pPr>
          <w:r w:rsidRPr="000A15E4">
            <w:rPr>
              <w:rStyle w:val="Bold"/>
            </w:rPr>
            <w:t>Title of document</w:t>
          </w:r>
          <w:r w:rsidRPr="00D55628">
            <w:t xml:space="preserve"> Subtitle</w:t>
          </w:r>
        </w:p>
      </w:tc>
    </w:tr>
  </w:tbl>
  <w:p w14:paraId="217D0AB3" w14:textId="77777777" w:rsidR="00131ECC" w:rsidRPr="008B6D45" w:rsidRDefault="00131ECC"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B5E3" w14:textId="77777777" w:rsidR="00131ECC" w:rsidRDefault="00131ECC">
    <w:pPr>
      <w:pStyle w:val="Footer"/>
    </w:pPr>
    <w:r w:rsidRPr="00D55628">
      <w:rPr>
        <w:noProof/>
      </w:rPr>
      <mc:AlternateContent>
        <mc:Choice Requires="wps">
          <w:drawing>
            <wp:anchor distT="0" distB="0" distL="114300" distR="114300" simplePos="0" relativeHeight="251658240" behindDoc="1" locked="1" layoutInCell="1" allowOverlap="1" wp14:anchorId="5411F264" wp14:editId="4F8CC436">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25097" w14:textId="77777777" w:rsidR="00131ECC" w:rsidRPr="0001226A" w:rsidRDefault="00131EC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1F264"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5F725097" w14:textId="77777777" w:rsidR="00131ECC" w:rsidRPr="0001226A" w:rsidRDefault="00131EC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723C344" w14:textId="77777777" w:rsidR="00131ECC" w:rsidRDefault="00131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A294" w14:textId="77777777" w:rsidR="00131ECC" w:rsidRDefault="00131ECC">
    <w:pPr>
      <w:pStyle w:val="Footer"/>
    </w:pPr>
    <w:r w:rsidRPr="00D55628">
      <w:rPr>
        <w:noProof/>
      </w:rPr>
      <w:drawing>
        <wp:anchor distT="0" distB="0" distL="114300" distR="114300" simplePos="0" relativeHeight="251654144" behindDoc="1" locked="0" layoutInCell="1" allowOverlap="1" wp14:anchorId="66503C4F" wp14:editId="2F2683BC">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2096" behindDoc="1" locked="1" layoutInCell="1" allowOverlap="1" wp14:anchorId="73987F63" wp14:editId="3C5BECBB">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5B47" w14:textId="77777777" w:rsidR="00131ECC" w:rsidRPr="00124E8F" w:rsidRDefault="00131ECC" w:rsidP="00124E8F">
    <w:pPr>
      <w:pStyle w:val="Footer"/>
    </w:pPr>
    <w:r w:rsidRPr="00D55628">
      <w:rPr>
        <w:noProof/>
      </w:rPr>
      <mc:AlternateContent>
        <mc:Choice Requires="wps">
          <w:drawing>
            <wp:anchor distT="0" distB="0" distL="114300" distR="114300" simplePos="0" relativeHeight="251664384" behindDoc="1" locked="1" layoutInCell="1" allowOverlap="1" wp14:anchorId="2D958DD6" wp14:editId="5D6F24A8">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D757" w14:textId="77777777" w:rsidR="00131ECC" w:rsidRPr="0001226A" w:rsidRDefault="00131ECC"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58DD6" id="_x0000_t202" coordsize="21600,21600" o:spt="202" path="m,l,21600r21600,l21600,xe">
              <v:stroke joinstyle="miter"/>
              <v:path gradientshapeok="t" o:connecttype="rect"/>
            </v:shapetype>
            <v:shape id="Text Box 225" o:spid="_x0000_s1035" type="#_x0000_t202" style="position:absolute;margin-left:0;margin-top:0;width:595.3pt;height:141.45pt;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4486D757" w14:textId="77777777" w:rsidR="00131ECC" w:rsidRPr="0001226A" w:rsidRDefault="00131ECC"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6410D" w14:textId="77777777" w:rsidR="00131ECC" w:rsidRDefault="00131ECC">
    <w:pPr>
      <w:pStyle w:val="Footer"/>
    </w:pPr>
    <w:r w:rsidRPr="00D55628">
      <w:rPr>
        <w:noProof/>
      </w:rPr>
      <mc:AlternateContent>
        <mc:Choice Requires="wps">
          <w:drawing>
            <wp:anchor distT="0" distB="0" distL="114300" distR="114300" simplePos="0" relativeHeight="251656192" behindDoc="1" locked="1" layoutInCell="1" allowOverlap="1" wp14:anchorId="0BDE19AD" wp14:editId="628BB0C0">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2515B" w14:textId="77777777" w:rsidR="00131ECC" w:rsidRPr="0001226A" w:rsidRDefault="00131ECC"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E19AD"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0E72515B" w14:textId="77777777" w:rsidR="00131ECC" w:rsidRPr="0001226A" w:rsidRDefault="00131ECC"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653A6164" w14:textId="77777777" w:rsidR="00131ECC" w:rsidRDefault="00131E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31ECC" w14:paraId="4A5C88CD" w14:textId="77777777" w:rsidTr="00DD7238">
      <w:trPr>
        <w:trHeight w:val="397"/>
      </w:trPr>
      <w:tc>
        <w:tcPr>
          <w:tcW w:w="340" w:type="dxa"/>
        </w:tcPr>
        <w:p w14:paraId="10A4858D" w14:textId="74683EFE" w:rsidR="00131ECC" w:rsidRPr="00D55628" w:rsidRDefault="00131ECC"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6</w:t>
          </w:r>
          <w:r w:rsidRPr="00D55628">
            <w:fldChar w:fldCharType="end"/>
          </w:r>
        </w:p>
      </w:tc>
      <w:tc>
        <w:tcPr>
          <w:tcW w:w="9071" w:type="dxa"/>
        </w:tcPr>
        <w:p w14:paraId="12A419CA" w14:textId="3F67FBF8" w:rsidR="00131ECC" w:rsidRPr="00D55628" w:rsidRDefault="00131ECC"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30377A" w:rsidRPr="0030377A">
            <w:rPr>
              <w:rStyle w:val="Bold"/>
              <w:b w:val="0"/>
              <w:bCs/>
              <w:noProof/>
              <w:lang w:val="en-US"/>
            </w:rPr>
            <w:t>Measurement and Verification in Victorian Energy Upgrades</w:t>
          </w:r>
          <w:r>
            <w:rPr>
              <w:rStyle w:val="Bold"/>
            </w:rPr>
            <w:fldChar w:fldCharType="end"/>
          </w:r>
        </w:p>
        <w:p w14:paraId="3C7E0A43" w14:textId="3AE06B13" w:rsidR="00131ECC" w:rsidRPr="00D55628" w:rsidRDefault="00711C91" w:rsidP="00D55628">
          <w:pPr>
            <w:pStyle w:val="FooterEven"/>
          </w:pPr>
          <w:fldSimple w:instr=" STYLEREF  Subtitle  \* MERGEFORMAT ">
            <w:r w:rsidR="0030377A">
              <w:rPr>
                <w:noProof/>
              </w:rPr>
              <w:t>Specifications</w:t>
            </w:r>
          </w:fldSimple>
        </w:p>
      </w:tc>
    </w:tr>
  </w:tbl>
  <w:p w14:paraId="5AF8FFDB" w14:textId="77777777" w:rsidR="00131ECC" w:rsidRDefault="00131ECC" w:rsidP="005949B0">
    <w:pPr>
      <w:pStyle w:val="FooterEven"/>
    </w:pPr>
    <w:r w:rsidRPr="00D55628">
      <w:rPr>
        <w:noProof/>
      </w:rPr>
      <mc:AlternateContent>
        <mc:Choice Requires="wps">
          <w:drawing>
            <wp:anchor distT="0" distB="0" distL="114300" distR="114300" simplePos="0" relativeHeight="251662336" behindDoc="1" locked="1" layoutInCell="1" allowOverlap="1" wp14:anchorId="2408AAB7" wp14:editId="7B89F6B5">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ED24" w14:textId="77777777" w:rsidR="00131ECC" w:rsidRPr="0001226A" w:rsidRDefault="00131EC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8AAB7"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14:paraId="0C15ED24" w14:textId="77777777" w:rsidR="00131ECC" w:rsidRPr="0001226A" w:rsidRDefault="00131EC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D7C572B" w14:textId="77777777" w:rsidR="00131ECC" w:rsidRPr="00B5221E" w:rsidRDefault="00131ECC"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31ECC" w14:paraId="3914057D" w14:textId="77777777" w:rsidTr="00DD7238">
      <w:trPr>
        <w:trHeight w:val="397"/>
      </w:trPr>
      <w:tc>
        <w:tcPr>
          <w:tcW w:w="9071" w:type="dxa"/>
        </w:tcPr>
        <w:p w14:paraId="2497CE2B" w14:textId="0BC9444A" w:rsidR="00131ECC" w:rsidRPr="00D55628" w:rsidRDefault="00131ECC" w:rsidP="00D55628">
          <w:pPr>
            <w:pStyle w:val="FooterOdd"/>
            <w:rPr>
              <w:rStyle w:val="Bold"/>
            </w:rPr>
          </w:pPr>
          <w:r>
            <w:rPr>
              <w:rStyle w:val="Bold"/>
            </w:rPr>
            <w:fldChar w:fldCharType="begin"/>
          </w:r>
          <w:r>
            <w:rPr>
              <w:rStyle w:val="Bold"/>
            </w:rPr>
            <w:instrText xml:space="preserve"> STYLEREF  Title  \* MERGEFORMAT </w:instrText>
          </w:r>
          <w:r>
            <w:rPr>
              <w:rStyle w:val="Bold"/>
            </w:rPr>
            <w:fldChar w:fldCharType="separate"/>
          </w:r>
          <w:r w:rsidR="0030377A" w:rsidRPr="0030377A">
            <w:rPr>
              <w:rStyle w:val="Bold"/>
              <w:b w:val="0"/>
              <w:bCs/>
              <w:noProof/>
              <w:lang w:val="en-US"/>
            </w:rPr>
            <w:t>Measurement and Verification in Victorian Energy Upgrades</w:t>
          </w:r>
          <w:r>
            <w:rPr>
              <w:rStyle w:val="Bold"/>
            </w:rPr>
            <w:fldChar w:fldCharType="end"/>
          </w:r>
        </w:p>
        <w:p w14:paraId="6ECD1B50" w14:textId="12175D04" w:rsidR="00131ECC" w:rsidRPr="00CB1FB7" w:rsidRDefault="00131ECC" w:rsidP="00CB1FB7">
          <w:pPr>
            <w:pStyle w:val="FooterOdd"/>
            <w:rPr>
              <w:b/>
            </w:rPr>
          </w:pPr>
          <w:r>
            <w:rPr>
              <w:rStyle w:val="Bold"/>
            </w:rPr>
            <w:fldChar w:fldCharType="begin"/>
          </w:r>
          <w:r>
            <w:rPr>
              <w:rStyle w:val="Bold"/>
            </w:rPr>
            <w:instrText xml:space="preserve"> STYLEREF  Subtitle  \* MERGEFORMAT </w:instrText>
          </w:r>
          <w:r>
            <w:rPr>
              <w:rStyle w:val="Bold"/>
            </w:rPr>
            <w:fldChar w:fldCharType="separate"/>
          </w:r>
          <w:r w:rsidR="0030377A">
            <w:rPr>
              <w:rStyle w:val="Bold"/>
              <w:noProof/>
            </w:rPr>
            <w:t>Specifications</w:t>
          </w:r>
          <w:r>
            <w:rPr>
              <w:rStyle w:val="Bold"/>
            </w:rPr>
            <w:fldChar w:fldCharType="end"/>
          </w:r>
        </w:p>
      </w:tc>
      <w:tc>
        <w:tcPr>
          <w:tcW w:w="340" w:type="dxa"/>
        </w:tcPr>
        <w:p w14:paraId="4D9DC825" w14:textId="0DCCAA16" w:rsidR="00131ECC" w:rsidRPr="00D55628" w:rsidRDefault="00131ECC" w:rsidP="00D55628">
          <w:pPr>
            <w:pStyle w:val="FooterOddPageNumber"/>
          </w:pPr>
          <w:r w:rsidRPr="00D55628">
            <w:fldChar w:fldCharType="begin"/>
          </w:r>
          <w:r w:rsidRPr="00D55628">
            <w:instrText xml:space="preserve"> PAGE   \* MERGEFORMAT </w:instrText>
          </w:r>
          <w:r w:rsidRPr="00D55628">
            <w:fldChar w:fldCharType="separate"/>
          </w:r>
          <w:r>
            <w:rPr>
              <w:noProof/>
            </w:rPr>
            <w:t>5</w:t>
          </w:r>
          <w:r w:rsidRPr="00D55628">
            <w:fldChar w:fldCharType="end"/>
          </w:r>
        </w:p>
      </w:tc>
    </w:tr>
  </w:tbl>
  <w:p w14:paraId="50236247" w14:textId="77777777" w:rsidR="00131ECC" w:rsidRDefault="00131ECC">
    <w:pPr>
      <w:pStyle w:val="Footer"/>
    </w:pPr>
    <w:r w:rsidRPr="00D55628">
      <w:rPr>
        <w:noProof/>
      </w:rPr>
      <mc:AlternateContent>
        <mc:Choice Requires="wps">
          <w:drawing>
            <wp:anchor distT="0" distB="0" distL="114300" distR="114300" simplePos="0" relativeHeight="251660288" behindDoc="1" locked="1" layoutInCell="1" allowOverlap="1" wp14:anchorId="76CA81D9" wp14:editId="51E46B0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39CA2" w14:textId="77777777" w:rsidR="00131ECC" w:rsidRPr="0001226A" w:rsidRDefault="00131EC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A81D9"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C1A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TYCBtZPoKElQSBgRhhOMKikeoJowEGTYr1ty1VDKP2RkAbxCEh&#10;djK5DZnMItio85PN+QkVBUCl2GA0LldmnGbbXvG6AU9j4wl5Da1TcSdq22NjVIeGg2HiuB0Gn51W&#10;53t363k8L34C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A4ovwtQCAADmBQAADgAAAAAAAAAAAAAAAAAuAgAAZHJzL2Uyb0Rv&#10;Yy54bWxQSwECLQAUAAYACAAAACEANMVEztsAAAAGAQAADwAAAAAAAAAAAAAAAAAuBQAAZHJzL2Rv&#10;d25yZXYueG1sUEsFBgAAAAAEAAQA8wAAADYGAAAAAA==&#10;" filled="f" stroked="f">
              <v:textbox>
                <w:txbxContent>
                  <w:p w14:paraId="1E839CA2" w14:textId="77777777" w:rsidR="00131ECC" w:rsidRPr="0001226A" w:rsidRDefault="00131EC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87E1DC6" w14:textId="77777777" w:rsidR="00131ECC" w:rsidRDefault="0013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FB364" w14:textId="77777777" w:rsidR="00131ECC" w:rsidRPr="008F5280" w:rsidRDefault="00131ECC" w:rsidP="008F5280">
      <w:pPr>
        <w:pStyle w:val="FootnoteSeparator"/>
      </w:pPr>
    </w:p>
  </w:footnote>
  <w:footnote w:type="continuationSeparator" w:id="0">
    <w:p w14:paraId="2D3E0FEA" w14:textId="77777777" w:rsidR="00131ECC" w:rsidRDefault="00131ECC" w:rsidP="008F5280">
      <w:pPr>
        <w:pStyle w:val="FootnoteSeparator"/>
      </w:pPr>
    </w:p>
    <w:p w14:paraId="40F55DB2" w14:textId="77777777" w:rsidR="00131ECC" w:rsidRDefault="00131ECC"/>
  </w:footnote>
  <w:footnote w:type="continuationNotice" w:id="1">
    <w:p w14:paraId="621E9D78" w14:textId="77777777" w:rsidR="00131ECC" w:rsidRDefault="00131ECC" w:rsidP="00D55628"/>
    <w:p w14:paraId="4B8BF86F" w14:textId="77777777" w:rsidR="00131ECC" w:rsidRDefault="00131E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FA54" w14:textId="77777777" w:rsidR="00131ECC" w:rsidRDefault="00131ECC" w:rsidP="009C64FA">
    <w:pPr>
      <w:pStyle w:val="Header"/>
    </w:pPr>
  </w:p>
  <w:p w14:paraId="44514820" w14:textId="77777777" w:rsidR="00131ECC" w:rsidRPr="00393205" w:rsidRDefault="00131ECC"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84A96" w14:textId="77777777" w:rsidR="00131ECC" w:rsidRDefault="00131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1084" w14:textId="77777777" w:rsidR="00131ECC" w:rsidRDefault="00131E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A8DB" w14:textId="77777777" w:rsidR="00131ECC" w:rsidRDefault="00131E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BA0A" w14:textId="77777777" w:rsidR="00131ECC" w:rsidRDefault="00131ECC" w:rsidP="009C64FA">
    <w:pPr>
      <w:pStyle w:val="Header"/>
    </w:pPr>
  </w:p>
  <w:p w14:paraId="764AF283" w14:textId="77777777" w:rsidR="00131ECC" w:rsidRPr="00393205" w:rsidRDefault="00131ECC"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3B1A32"/>
    <w:multiLevelType w:val="hybridMultilevel"/>
    <w:tmpl w:val="B23674D8"/>
    <w:name w:val="DEPIListNumbering2"/>
    <w:lvl w:ilvl="0" w:tplc="F962B9BC">
      <w:start w:val="1"/>
      <w:numFmt w:val="lowerLetter"/>
      <w:pStyle w:val="ListNumber2"/>
      <w:lvlText w:val="(%1)"/>
      <w:lvlJc w:val="left"/>
      <w:pPr>
        <w:ind w:left="10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74D3542"/>
    <w:multiLevelType w:val="hybridMultilevel"/>
    <w:tmpl w:val="C0AE6B02"/>
    <w:name w:val="DEPIListNumbering3"/>
    <w:lvl w:ilvl="0" w:tplc="D91E1030">
      <w:start w:val="1"/>
      <w:numFmt w:val="lowerRoman"/>
      <w:pStyle w:val="ListNumber3"/>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697AE6B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1A44A30"/>
    <w:multiLevelType w:val="multilevel"/>
    <w:tmpl w:val="896C5878"/>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7"/>
        </w:tabs>
        <w:ind w:left="3687" w:hanging="2552"/>
      </w:pPr>
      <w:rPr>
        <w:rFonts w:hint="default"/>
        <w:b/>
        <w:i w:val="0"/>
        <w:sz w:val="40"/>
      </w:rPr>
    </w:lvl>
    <w:lvl w:ilvl="1">
      <w:start w:val="1"/>
      <w:numFmt w:val="none"/>
      <w:lvlText w:val=""/>
      <w:lvlJc w:val="left"/>
      <w:pPr>
        <w:tabs>
          <w:tab w:val="num" w:pos="766"/>
        </w:tabs>
        <w:ind w:left="766" w:hanging="765"/>
      </w:pPr>
      <w:rPr>
        <w:rFonts w:hint="default"/>
        <w:sz w:val="26"/>
      </w:rPr>
    </w:lvl>
    <w:lvl w:ilvl="2">
      <w:start w:val="1"/>
      <w:numFmt w:val="decimal"/>
      <w:lvlText w:val="%1%2.%3"/>
      <w:lvlJc w:val="left"/>
      <w:pPr>
        <w:tabs>
          <w:tab w:val="num" w:pos="766"/>
        </w:tabs>
        <w:ind w:left="766" w:hanging="765"/>
      </w:pPr>
      <w:rPr>
        <w:rFonts w:hint="default"/>
      </w:rPr>
    </w:lvl>
    <w:lvl w:ilvl="3">
      <w:start w:val="1"/>
      <w:numFmt w:val="decimal"/>
      <w:lvlText w:val="%1%2.%3.%4"/>
      <w:lvlJc w:val="left"/>
      <w:pPr>
        <w:tabs>
          <w:tab w:val="num" w:pos="766"/>
        </w:tabs>
        <w:ind w:left="766" w:hanging="765"/>
      </w:pPr>
      <w:rPr>
        <w:rFonts w:hint="default"/>
      </w:rPr>
    </w:lvl>
    <w:lvl w:ilvl="4">
      <w:start w:val="1"/>
      <w:numFmt w:val="decimal"/>
      <w:lvlText w:val="%1%2.%3.%4.%5"/>
      <w:lvlJc w:val="left"/>
      <w:pPr>
        <w:tabs>
          <w:tab w:val="num" w:pos="1135"/>
        </w:tabs>
        <w:ind w:left="1135" w:hanging="1134"/>
      </w:pPr>
      <w:rPr>
        <w:rFonts w:hint="default"/>
      </w:rPr>
    </w:lvl>
    <w:lvl w:ilvl="5">
      <w:start w:val="1"/>
      <w:numFmt w:val="none"/>
      <w:lvlText w:val=""/>
      <w:lvlJc w:val="right"/>
      <w:pPr>
        <w:ind w:left="1" w:firstLine="0"/>
      </w:pPr>
      <w:rPr>
        <w:rFonts w:hint="default"/>
      </w:rPr>
    </w:lvl>
    <w:lvl w:ilvl="6">
      <w:start w:val="1"/>
      <w:numFmt w:val="none"/>
      <w:lvlText w:val=""/>
      <w:lvlJc w:val="left"/>
      <w:pPr>
        <w:ind w:left="1" w:firstLine="0"/>
      </w:pPr>
      <w:rPr>
        <w:rFonts w:hint="default"/>
      </w:rPr>
    </w:lvl>
    <w:lvl w:ilvl="7">
      <w:start w:val="1"/>
      <w:numFmt w:val="none"/>
      <w:lvlText w:val=""/>
      <w:lvlJc w:val="left"/>
      <w:pPr>
        <w:ind w:left="5761" w:hanging="5760"/>
      </w:pPr>
      <w:rPr>
        <w:rFonts w:hint="default"/>
      </w:rPr>
    </w:lvl>
    <w:lvl w:ilvl="8">
      <w:start w:val="1"/>
      <w:numFmt w:val="none"/>
      <w:lvlText w:val=""/>
      <w:lvlJc w:val="right"/>
      <w:pPr>
        <w:ind w:left="6481" w:hanging="6480"/>
      </w:pPr>
      <w:rPr>
        <w:rFonts w:hint="default"/>
      </w:rPr>
    </w:lvl>
  </w:abstractNum>
  <w:abstractNum w:abstractNumId="1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839021E"/>
    <w:multiLevelType w:val="multilevel"/>
    <w:tmpl w:val="EF36802A"/>
    <w:name w:val="DEPIListNumbering"/>
    <w:lvl w:ilvl="0">
      <w:start w:val="1"/>
      <w:numFmt w:val="decimal"/>
      <w:pStyle w:val="ListNumber"/>
      <w:lvlText w:val="(%1)"/>
      <w:lvlJc w:val="left"/>
      <w:pPr>
        <w:ind w:left="360" w:hanging="360"/>
      </w:pPr>
      <w:rPr>
        <w:rFonts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8"/>
  </w:num>
  <w:num w:numId="3">
    <w:abstractNumId w:val="16"/>
  </w:num>
  <w:num w:numId="4">
    <w:abstractNumId w:val="20"/>
  </w:num>
  <w:num w:numId="5">
    <w:abstractNumId w:val="6"/>
  </w:num>
  <w:num w:numId="6">
    <w:abstractNumId w:val="2"/>
  </w:num>
  <w:num w:numId="7">
    <w:abstractNumId w:val="1"/>
  </w:num>
  <w:num w:numId="8">
    <w:abstractNumId w:val="0"/>
  </w:num>
  <w:num w:numId="9">
    <w:abstractNumId w:val="19"/>
  </w:num>
  <w:num w:numId="10">
    <w:abstractNumId w:val="4"/>
  </w:num>
  <w:num w:numId="11">
    <w:abstractNumId w:val="8"/>
  </w:num>
  <w:num w:numId="12">
    <w:abstractNumId w:val="5"/>
  </w:num>
  <w:num w:numId="13">
    <w:abstractNumId w:val="11"/>
  </w:num>
  <w:num w:numId="14">
    <w:abstractNumId w:val="12"/>
  </w:num>
  <w:num w:numId="15">
    <w:abstractNumId w:val="15"/>
  </w:num>
  <w:num w:numId="16">
    <w:abstractNumId w:val="3"/>
  </w:num>
  <w:num w:numId="17">
    <w:abstractNumId w:val="3"/>
    <w:lvlOverride w:ilvl="0">
      <w:startOverride w:val="1"/>
    </w:lvlOverride>
  </w:num>
  <w:num w:numId="18">
    <w:abstractNumId w:val="7"/>
  </w:num>
  <w:num w:numId="19">
    <w:abstractNumId w:val="7"/>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7"/>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3"/>
    <w:lvlOverride w:ilvl="0">
      <w:startOverride w:val="1"/>
    </w:lvlOverride>
  </w:num>
  <w:num w:numId="33">
    <w:abstractNumId w:val="7"/>
    <w:lvlOverride w:ilvl="0">
      <w:startOverride w:val="1"/>
    </w:lvlOverride>
  </w:num>
  <w:num w:numId="34">
    <w:abstractNumId w:val="3"/>
    <w:lvlOverride w:ilvl="0">
      <w:startOverride w:val="1"/>
    </w:lvlOverride>
  </w:num>
  <w:num w:numId="35">
    <w:abstractNumId w:val="7"/>
    <w:lvlOverride w:ilvl="0">
      <w:startOverride w:val="1"/>
    </w:lvlOverride>
  </w:num>
  <w:num w:numId="36">
    <w:abstractNumId w:val="3"/>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3"/>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7"/>
    <w:lvlOverride w:ilvl="0">
      <w:startOverride w:val="1"/>
    </w:lvlOverride>
  </w:num>
  <w:num w:numId="50">
    <w:abstractNumId w:val="3"/>
  </w:num>
  <w:num w:numId="51">
    <w:abstractNumId w:val="20"/>
  </w:num>
  <w:num w:numId="52">
    <w:abstractNumId w:val="3"/>
    <w:lvlOverride w:ilvl="0">
      <w:startOverride w:val="1"/>
    </w:lvlOverride>
  </w:num>
  <w:num w:numId="53">
    <w:abstractNumId w:val="3"/>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638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1"/>
  </w:docVars>
  <w:rsids>
    <w:rsidRoot w:val="00D80116"/>
    <w:rsid w:val="0000017F"/>
    <w:rsid w:val="00000279"/>
    <w:rsid w:val="000004BD"/>
    <w:rsid w:val="00000B7A"/>
    <w:rsid w:val="00000C89"/>
    <w:rsid w:val="00000FEB"/>
    <w:rsid w:val="000012BE"/>
    <w:rsid w:val="00001F76"/>
    <w:rsid w:val="000024EB"/>
    <w:rsid w:val="0000279C"/>
    <w:rsid w:val="000028B4"/>
    <w:rsid w:val="00002DE1"/>
    <w:rsid w:val="00003960"/>
    <w:rsid w:val="00003F94"/>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042"/>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054"/>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3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DA8"/>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292E"/>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769"/>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097"/>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09"/>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1ECC"/>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A11"/>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BDC"/>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993"/>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795"/>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7FC"/>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77A"/>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BD7"/>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0F6"/>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22A5"/>
    <w:rsid w:val="004925EC"/>
    <w:rsid w:val="00492A69"/>
    <w:rsid w:val="00492C0D"/>
    <w:rsid w:val="00492CD9"/>
    <w:rsid w:val="0049412F"/>
    <w:rsid w:val="00494637"/>
    <w:rsid w:val="0049473E"/>
    <w:rsid w:val="00494760"/>
    <w:rsid w:val="0049493E"/>
    <w:rsid w:val="004956B2"/>
    <w:rsid w:val="0049587E"/>
    <w:rsid w:val="00495986"/>
    <w:rsid w:val="00496446"/>
    <w:rsid w:val="00496465"/>
    <w:rsid w:val="00496982"/>
    <w:rsid w:val="00496C3E"/>
    <w:rsid w:val="0049713E"/>
    <w:rsid w:val="00497A05"/>
    <w:rsid w:val="004A0535"/>
    <w:rsid w:val="004A05C7"/>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1F0"/>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F52"/>
    <w:rsid w:val="004D0374"/>
    <w:rsid w:val="004D03AF"/>
    <w:rsid w:val="004D078E"/>
    <w:rsid w:val="004D082D"/>
    <w:rsid w:val="004D09B3"/>
    <w:rsid w:val="004D0BB5"/>
    <w:rsid w:val="004D0ED6"/>
    <w:rsid w:val="004D1061"/>
    <w:rsid w:val="004D2378"/>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A98"/>
    <w:rsid w:val="00512DFB"/>
    <w:rsid w:val="00512E08"/>
    <w:rsid w:val="005135E4"/>
    <w:rsid w:val="00513EDA"/>
    <w:rsid w:val="00513F6B"/>
    <w:rsid w:val="005142A8"/>
    <w:rsid w:val="00514425"/>
    <w:rsid w:val="00514B86"/>
    <w:rsid w:val="00514E2D"/>
    <w:rsid w:val="00514ECF"/>
    <w:rsid w:val="00515B23"/>
    <w:rsid w:val="00515C39"/>
    <w:rsid w:val="00516381"/>
    <w:rsid w:val="00516487"/>
    <w:rsid w:val="00516C58"/>
    <w:rsid w:val="005173C0"/>
    <w:rsid w:val="00517471"/>
    <w:rsid w:val="005174F9"/>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482"/>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B09"/>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BF9"/>
    <w:rsid w:val="005D0397"/>
    <w:rsid w:val="005D0565"/>
    <w:rsid w:val="005D071D"/>
    <w:rsid w:val="005D09B8"/>
    <w:rsid w:val="005D1075"/>
    <w:rsid w:val="005D1248"/>
    <w:rsid w:val="005D1255"/>
    <w:rsid w:val="005D12C4"/>
    <w:rsid w:val="005D141F"/>
    <w:rsid w:val="005D1494"/>
    <w:rsid w:val="005D2102"/>
    <w:rsid w:val="005D23F3"/>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981"/>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5EC"/>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6A1"/>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C91"/>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33"/>
    <w:rsid w:val="00761AFD"/>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3F77"/>
    <w:rsid w:val="0077408B"/>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0EA"/>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52"/>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D62"/>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9C7"/>
    <w:rsid w:val="00852C4A"/>
    <w:rsid w:val="00852C8B"/>
    <w:rsid w:val="00853053"/>
    <w:rsid w:val="0085362D"/>
    <w:rsid w:val="008536DA"/>
    <w:rsid w:val="008538DB"/>
    <w:rsid w:val="00853987"/>
    <w:rsid w:val="00853B92"/>
    <w:rsid w:val="00854775"/>
    <w:rsid w:val="00854A92"/>
    <w:rsid w:val="00854AFC"/>
    <w:rsid w:val="00854E25"/>
    <w:rsid w:val="00855D27"/>
    <w:rsid w:val="0085602A"/>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404"/>
    <w:rsid w:val="008727CD"/>
    <w:rsid w:val="008727D8"/>
    <w:rsid w:val="008729F9"/>
    <w:rsid w:val="00872ABD"/>
    <w:rsid w:val="00872B1F"/>
    <w:rsid w:val="008730AA"/>
    <w:rsid w:val="008732E8"/>
    <w:rsid w:val="008732FF"/>
    <w:rsid w:val="00873328"/>
    <w:rsid w:val="0087348D"/>
    <w:rsid w:val="00873EB9"/>
    <w:rsid w:val="00874B42"/>
    <w:rsid w:val="00874D8C"/>
    <w:rsid w:val="008759AC"/>
    <w:rsid w:val="00875CD3"/>
    <w:rsid w:val="00876589"/>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5C6"/>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A7C"/>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303"/>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947"/>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AE4"/>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7A4"/>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853"/>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23A"/>
    <w:rsid w:val="00A67702"/>
    <w:rsid w:val="00A67E3F"/>
    <w:rsid w:val="00A70E35"/>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C73"/>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29DE"/>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51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3E7"/>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99"/>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9D8"/>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1A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8788F"/>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0623"/>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71F"/>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216"/>
    <w:rsid w:val="00D747A7"/>
    <w:rsid w:val="00D7587C"/>
    <w:rsid w:val="00D7591E"/>
    <w:rsid w:val="00D75FF5"/>
    <w:rsid w:val="00D765B1"/>
    <w:rsid w:val="00D76EF0"/>
    <w:rsid w:val="00D779E9"/>
    <w:rsid w:val="00D77C22"/>
    <w:rsid w:val="00D77C87"/>
    <w:rsid w:val="00D77DA6"/>
    <w:rsid w:val="00D8011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46A"/>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754"/>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2B8F"/>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5A6"/>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0F26"/>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C37"/>
    <w:rsid w:val="00EC5EE0"/>
    <w:rsid w:val="00EC621C"/>
    <w:rsid w:val="00EC6270"/>
    <w:rsid w:val="00EC6615"/>
    <w:rsid w:val="00EC686D"/>
    <w:rsid w:val="00EC6AA7"/>
    <w:rsid w:val="00EC6B9F"/>
    <w:rsid w:val="00EC77BC"/>
    <w:rsid w:val="00EC7833"/>
    <w:rsid w:val="00EC7A43"/>
    <w:rsid w:val="00EC7AAB"/>
    <w:rsid w:val="00ED00CE"/>
    <w:rsid w:val="00ED02F1"/>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FE6"/>
    <w:rsid w:val="00F1306F"/>
    <w:rsid w:val="00F13416"/>
    <w:rsid w:val="00F13590"/>
    <w:rsid w:val="00F13B6C"/>
    <w:rsid w:val="00F13DA9"/>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horizontal-relative:page;mso-position-vertical-relative:page" stroke="f">
      <v:stroke on="f"/>
      <o:colormru v:ext="edit" colors="white"/>
    </o:shapedefaults>
    <o:shapelayout v:ext="edit">
      <o:idmap v:ext="edit" data="1"/>
    </o:shapelayout>
  </w:shapeDefaults>
  <w:decimalSymbol w:val="."/>
  <w:listSeparator w:val=","/>
  <w14:docId w14:val="2841E6CE"/>
  <w15:docId w15:val="{706DBF0F-DA59-4472-9601-4E60C34C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0072CE"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042DA8"/>
    <w:pPr>
      <w:numPr>
        <w:numId w:val="4"/>
      </w:numPr>
      <w:spacing w:before="120" w:after="120"/>
    </w:pPr>
  </w:style>
  <w:style w:type="paragraph" w:styleId="ListNumber2">
    <w:name w:val="List Number 2"/>
    <w:basedOn w:val="Normal"/>
    <w:qFormat/>
    <w:rsid w:val="0008292E"/>
    <w:pPr>
      <w:numPr>
        <w:numId w:val="16"/>
      </w:numPr>
      <w:spacing w:before="120" w:after="120"/>
    </w:pPr>
  </w:style>
  <w:style w:type="paragraph" w:styleId="ListNumber3">
    <w:name w:val="List Number 3"/>
    <w:basedOn w:val="Normal"/>
    <w:qFormat/>
    <w:rsid w:val="005174F9"/>
    <w:pPr>
      <w:numPr>
        <w:numId w:val="18"/>
      </w:numPr>
      <w:spacing w:before="120" w:after="120"/>
      <w:ind w:left="1049" w:hanging="369"/>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0072CE"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72CE"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0072CE" w:themeColor="text2"/>
      <w:kern w:val="20"/>
      <w:sz w:val="24"/>
      <w:szCs w:val="28"/>
    </w:rPr>
  </w:style>
  <w:style w:type="character" w:customStyle="1" w:styleId="Heading1Char">
    <w:name w:val="Heading 1 Char"/>
    <w:basedOn w:val="DefaultParagraphFont"/>
    <w:link w:val="Heading1"/>
    <w:rsid w:val="00321955"/>
    <w:rPr>
      <w:b/>
      <w:bCs/>
      <w:color w:val="0072CE"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table" w:styleId="LightShading">
    <w:name w:val="Light Shading"/>
    <w:basedOn w:val="TableNormal"/>
    <w:uiPriority w:val="60"/>
    <w:rsid w:val="001A6A11"/>
    <w:pPr>
      <w:spacing w:line="240" w:lineRule="auto"/>
    </w:pPr>
    <w:rPr>
      <w:rFonts w:eastAsiaTheme="minorHAnsi" w:cstheme="minorBidi"/>
      <w:color w:val="282727" w:themeColor="text1" w:themeShade="BF"/>
      <w:sz w:val="22"/>
      <w:szCs w:val="22"/>
      <w:lang w:eastAsia="en-US"/>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numbering" w:customStyle="1" w:styleId="Style1">
    <w:name w:val="Style1"/>
    <w:uiPriority w:val="99"/>
    <w:rsid w:val="004D2378"/>
    <w:pPr>
      <w:numPr>
        <w:numId w:val="15"/>
      </w:numPr>
    </w:pPr>
  </w:style>
  <w:style w:type="character" w:styleId="UnresolvedMention">
    <w:name w:val="Unresolved Mention"/>
    <w:basedOn w:val="DefaultParagraphFont"/>
    <w:uiPriority w:val="99"/>
    <w:semiHidden/>
    <w:unhideWhenUsed/>
    <w:rsid w:val="00131ECC"/>
    <w:rPr>
      <w:color w:val="808080"/>
      <w:shd w:val="clear" w:color="auto" w:fill="E6E6E6"/>
    </w:rPr>
  </w:style>
  <w:style w:type="table" w:customStyle="1" w:styleId="TableGrid10">
    <w:name w:val="Table Grid1"/>
    <w:basedOn w:val="TableNormal"/>
    <w:next w:val="TableGrid"/>
    <w:rsid w:val="00131ECC"/>
    <w:pPr>
      <w:spacing w:line="240" w:lineRule="auto"/>
    </w:pPr>
    <w:rPr>
      <w:rFonts w:ascii="Arial" w:eastAsia="Calibri" w:hAnsi="Arial" w:cs="ArialMT"/>
      <w:color w:val="53565A"/>
      <w:sz w:val="1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hyperlink" Target="http://veet.vic.gov.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energy.vic.gov.au/energy-efficiency/victorian-energy-upgrades" TargetMode="Externa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www.relayservice.com.au" TargetMode="Externa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mailto:energy.upgrades@delwp.vic.gov.au"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hek\AppData\Roaming\Microsoft\Templates\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30</Value>
      <Value>11</Value>
      <Value>7</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fc01d91d9ac346658516d76592d70065 xmlns="9fd47c19-1c4a-4d7d-b342-c10cef269344">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3ee34b94-4fe9-4614-8ec0-929bd5039ba9</TermId>
        </TermInfo>
      </Terms>
    </fc01d91d9ac346658516d76592d70065>
    <Activity xmlns="58bbc721-9bed-401d-a4b5-1cf2eb04139e">20</Activity>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Sector Reform</TermName>
          <TermId xmlns="http://schemas.microsoft.com/office/infopath/2007/PartnerControls">b9c4f3f1-9538-4841-9a93-00ecd3e35a73</TermId>
        </TermInfo>
      </Terms>
    </n771d69a070c4babbf278c67c8a2b859>
    <Project_x0020_Name xmlns="baab21b2-3752-4d53-a6d8-1dd99ffff372">Policy and legal</Project_x0020_Nam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ef958207-59c7-4f97-84ab-1f83e6060f72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_dlc_DocId xmlns="a5f32de4-e402-4188-b034-e71ca7d22e54">DOCID252-1330325950-923</_dlc_DocId>
    <_dlc_DocIdUrl xmlns="a5f32de4-e402-4188-b034-e71ca7d22e54">
      <Url>https://delwpvicgovau.sharepoint.com/sites/ecm_252/_layouts/15/DocIdRedir.aspx?ID=DOCID252-1330325950-923</Url>
      <Description>DOCID252-1330325950-923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echnical Report" ma:contentTypeID="0x0101002517F445A0F35E449C98AAD631F2B038D200478E867F0BC51F418CF54A2341E28AFB" ma:contentTypeVersion="64" ma:contentTypeDescription="" ma:contentTypeScope="" ma:versionID="bdce940a2d45dabcd9e7fdb7fd8d5944">
  <xsd:schema xmlns:xsd="http://www.w3.org/2001/XMLSchema" xmlns:xs="http://www.w3.org/2001/XMLSchema" xmlns:p="http://schemas.microsoft.com/office/2006/metadata/properties" xmlns:ns1="a5f32de4-e402-4188-b034-e71ca7d22e54" xmlns:ns2="http://schemas.microsoft.com/sharepoint/v3" xmlns:ns3="9fd47c19-1c4a-4d7d-b342-c10cef269344" xmlns:ns4="58bbc721-9bed-401d-a4b5-1cf2eb04139e" xmlns:ns5="baab21b2-3752-4d53-a6d8-1dd99ffff372" targetNamespace="http://schemas.microsoft.com/office/2006/metadata/properties" ma:root="true" ma:fieldsID="bf5ad303fd9cc492617d83453d75fed5" ns1:_="" ns2:_="" ns3:_="" ns4:_="" ns5:_="">
    <xsd:import namespace="a5f32de4-e402-4188-b034-e71ca7d22e54"/>
    <xsd:import namespace="http://schemas.microsoft.com/sharepoint/v3"/>
    <xsd:import namespace="9fd47c19-1c4a-4d7d-b342-c10cef269344"/>
    <xsd:import namespace="58bbc721-9bed-401d-a4b5-1cf2eb04139e"/>
    <xsd:import namespace="baab21b2-3752-4d53-a6d8-1dd99ffff372"/>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fc01d91d9ac346658516d76592d70065" minOccurs="0"/>
                <xsd:element ref="ns4:Activity" minOccurs="0"/>
                <xsd:element ref="ns5:Projec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readOnly="false" ma:default="7;#Energy Efficiency|ef958207-59c7-4f97-84ab-1f83e6060f7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10e17f15-1dd9-48e4-8d42-107568d6a2cb}"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10e17f15-1dd9-48e4-8d42-107568d6a2cb}"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readOnly="false" ma:default="5;#Energy, Environment and Climate Change|94bee464-a01d-4057-aeaf-10b10373b617"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readOnly="false" ma:default="30;#Energy Sector Reform|b9c4f3f1-9538-4841-9a93-00ecd3e35a7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fc01d91d9ac346658516d76592d70065" ma:index="31"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Activity" ma:index="33" nillable="true" ma:displayName="Activity" ma:list="{4424c753-5cc2-4ce5-96fb-a0a5ebc1a45b}" ma:internalName="Activity" ma:showField="Title" ma:web="58bbc721-9bed-401d-a4b5-1cf2eb04139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aab21b2-3752-4d53-a6d8-1dd99ffff372" elementFormDefault="qualified">
    <xsd:import namespace="http://schemas.microsoft.com/office/2006/documentManagement/types"/>
    <xsd:import namespace="http://schemas.microsoft.com/office/infopath/2007/PartnerControls"/>
    <xsd:element name="Project_x0020_Name" ma:index="34" nillable="true" ma:displayName="Project Name" ma:internalName="Project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/sites/ecm_252/Activities</xsnScope>
</customXsn>
</file>

<file path=customXml/item4.xml><?xml version="1.0" encoding="utf-8"?>
<?mso-contentType ?>
<SharedContentType xmlns="Microsoft.SharePoint.Taxonomy.ContentTypeSync" SourceId="3452d580-73c1-4b2b-acb3-3600a17877a9" ContentTypeId="0x0101002517F445A0F35E449C98AAD631F2B038D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82BA-52C2-48B0-AD70-889BCF19CA7C}">
  <ds:schemaRefs>
    <ds:schemaRef ds:uri="http://schemas.microsoft.com/sharepoint/v3"/>
    <ds:schemaRef ds:uri="http://purl.org/dc/terms/"/>
    <ds:schemaRef ds:uri="http://schemas.openxmlformats.org/package/2006/metadata/core-properties"/>
    <ds:schemaRef ds:uri="58bbc721-9bed-401d-a4b5-1cf2eb04139e"/>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baab21b2-3752-4d53-a6d8-1dd99ffff372"/>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14F1F764-69AA-49BC-BBE2-7EC841C1F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58bbc721-9bed-401d-a4b5-1cf2eb04139e"/>
    <ds:schemaRef ds:uri="baab21b2-3752-4d53-a6d8-1dd99ffff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AD670-9B4C-4DCA-859E-72955014EC1C}">
  <ds:schemaRefs>
    <ds:schemaRef ds:uri="http://schemas.microsoft.com/office/2006/metadata/customXsn"/>
  </ds:schemaRefs>
</ds:datastoreItem>
</file>

<file path=customXml/itemProps4.xml><?xml version="1.0" encoding="utf-8"?>
<ds:datastoreItem xmlns:ds="http://schemas.openxmlformats.org/officeDocument/2006/customXml" ds:itemID="{9F1C9532-571F-4D4D-AF54-97E5DDF49B50}">
  <ds:schemaRefs>
    <ds:schemaRef ds:uri="Microsoft.SharePoint.Taxonomy.ContentTypeSync"/>
  </ds:schemaRefs>
</ds:datastoreItem>
</file>

<file path=customXml/itemProps5.xml><?xml version="1.0" encoding="utf-8"?>
<ds:datastoreItem xmlns:ds="http://schemas.openxmlformats.org/officeDocument/2006/customXml" ds:itemID="{6AD47A6D-6481-4EEC-B1D7-EE7DEDCDA0B5}">
  <ds:schemaRefs>
    <ds:schemaRef ds:uri="http://schemas.microsoft.com/sharepoint/events"/>
  </ds:schemaRefs>
</ds:datastoreItem>
</file>

<file path=customXml/itemProps6.xml><?xml version="1.0" encoding="utf-8"?>
<ds:datastoreItem xmlns:ds="http://schemas.openxmlformats.org/officeDocument/2006/customXml" ds:itemID="{6CC7B8B8-35E8-425F-8BA0-115799DC27D9}">
  <ds:schemaRefs>
    <ds:schemaRef ds:uri="http://schemas.microsoft.com/sharepoint/v3/contenttype/forms"/>
  </ds:schemaRefs>
</ds:datastoreItem>
</file>

<file path=customXml/itemProps7.xml><?xml version="1.0" encoding="utf-8"?>
<ds:datastoreItem xmlns:ds="http://schemas.openxmlformats.org/officeDocument/2006/customXml" ds:itemID="{3F174D8A-DCD5-48C2-BE02-15335880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1</TotalTime>
  <Pages>14</Pages>
  <Words>3563</Words>
  <Characters>20313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M-and-V-Specification-v2-final</vt:lpstr>
    </vt:vector>
  </TitlesOfParts>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M-and-V-Specification-v2-final</dc:title>
  <dc:creator>Kathryn Lucas-Healey</dc:creator>
  <cp:lastModifiedBy>Jack E Brown (DELWP)</cp:lastModifiedBy>
  <cp:revision>2</cp:revision>
  <cp:lastPrinted>2017-04-03T23:06:00Z</cp:lastPrinted>
  <dcterms:created xsi:type="dcterms:W3CDTF">2018-10-25T23:19:00Z</dcterms:created>
  <dcterms:modified xsi:type="dcterms:W3CDTF">2018-10-25T23:19:00Z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0x0101002517F445A0F35E449C98AAD631F2B038D200478E867F0BC51F418CF54A2341E28AFB</vt:lpwstr>
  </property>
  <property fmtid="{D5CDD505-2E9C-101B-9397-08002B2CF9AE}" pid="19" name="Section">
    <vt:lpwstr>4;#All|8270565e-a836-42c0-aa61-1ac7b0ff14aa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7;#Energy Efficiency|ef958207-59c7-4f97-84ab-1f83e6060f72</vt:lpwstr>
  </property>
  <property fmtid="{D5CDD505-2E9C-101B-9397-08002B2CF9AE}" pid="23" name="Division">
    <vt:lpwstr>30;#Energy Sector Reform|b9c4f3f1-9538-4841-9a93-00ecd3e35a73</vt:lpwstr>
  </property>
  <property fmtid="{D5CDD505-2E9C-101B-9397-08002B2CF9AE}" pid="24" name="Dissemination Limiting Marker">
    <vt:lpwstr>2;#FOUO|955eb6fc-b35a-4808-8aa5-31e514fa3f26</vt:lpwstr>
  </property>
  <property fmtid="{D5CDD505-2E9C-101B-9397-08002B2CF9AE}" pid="25" name="Group1">
    <vt:lpwstr>5;#Energy, Environment and Climate Change|94bee464-a01d-4057-aeaf-10b10373b617</vt:lpwstr>
  </property>
  <property fmtid="{D5CDD505-2E9C-101B-9397-08002B2CF9AE}" pid="26" name="Security Classification">
    <vt:lpwstr>3;#Unclassified|7fa379f4-4aba-4692-ab80-7d39d3a23cf4</vt:lpwstr>
  </property>
  <property fmtid="{D5CDD505-2E9C-101B-9397-08002B2CF9AE}" pid="27" name="Year">
    <vt:lpwstr>11;#2018|3ee34b94-4fe9-4614-8ec0-929bd5039ba9</vt:lpwstr>
  </property>
  <property fmtid="{D5CDD505-2E9C-101B-9397-08002B2CF9AE}" pid="28" name="_dlc_DocIdItemGuid">
    <vt:lpwstr>73cf3c33-78ce-44a4-a5d8-74c5d1acd5ad</vt:lpwstr>
  </property>
  <property fmtid="{D5CDD505-2E9C-101B-9397-08002B2CF9AE}" pid="29" name="o85941e134754762b9719660a258a6e6">
    <vt:lpwstr/>
  </property>
  <property fmtid="{D5CDD505-2E9C-101B-9397-08002B2CF9AE}" pid="30" name="Reference Type">
    <vt:lpwstr/>
  </property>
  <property fmtid="{D5CDD505-2E9C-101B-9397-08002B2CF9AE}" pid="31" name="Copyright Licence Name">
    <vt:lpwstr/>
  </property>
  <property fmtid="{D5CDD505-2E9C-101B-9397-08002B2CF9AE}" pid="32" name="Copyright License Type">
    <vt:lpwstr/>
  </property>
  <property fmtid="{D5CDD505-2E9C-101B-9397-08002B2CF9AE}" pid="33" name="df723ab3fe1c4eb7a0b151674e7ac40d">
    <vt:lpwstr/>
  </property>
  <property fmtid="{D5CDD505-2E9C-101B-9397-08002B2CF9AE}" pid="34" name="ld508a88e6264ce89693af80a72862cb">
    <vt:lpwstr/>
  </property>
</Properties>
</file>