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B5BD29" w14:textId="5BBDD8A7" w:rsidR="00254F12" w:rsidRPr="00862057" w:rsidRDefault="00182683" w:rsidP="00A91DC1">
      <w:pPr>
        <w:pStyle w:val="Title"/>
        <w:framePr w:wrap="around"/>
      </w:pPr>
      <w:bookmarkStart w:id="0" w:name="_Toc106305998"/>
      <w:r w:rsidRPr="000A5878">
        <w:t>2.</w:t>
      </w:r>
      <w:r>
        <w:t>4</w:t>
      </w:r>
      <w:r w:rsidRPr="000A5878">
        <w:t xml:space="preserve"> – Working </w:t>
      </w:r>
      <w:r>
        <w:t>in Restricted Ceiling Spaces</w:t>
      </w:r>
    </w:p>
    <w:p w14:paraId="5E2689E9" w14:textId="56D4C536" w:rsidR="004C1F02" w:rsidRPr="00154E91" w:rsidRDefault="00154E91" w:rsidP="001806EE">
      <w:pPr>
        <w:pStyle w:val="Subtitle"/>
        <w:framePr w:wrap="around"/>
      </w:pPr>
      <w:r w:rsidRPr="00154E91">
        <w:t xml:space="preserve">Technical Guidance Series – VEU </w:t>
      </w:r>
      <w:r w:rsidR="008E342D">
        <w:t>c</w:t>
      </w:r>
      <w:r w:rsidR="008612A9">
        <w:t xml:space="preserve">eiling </w:t>
      </w:r>
      <w:r w:rsidR="008E342D">
        <w:t>i</w:t>
      </w:r>
      <w:r w:rsidRPr="00154E91">
        <w:t xml:space="preserve">nsulation </w:t>
      </w:r>
      <w:r w:rsidR="008612A9">
        <w:t>activity</w:t>
      </w:r>
    </w:p>
    <w:p w14:paraId="07859C72" w14:textId="19676CAE" w:rsidR="00254F12" w:rsidRPr="004C1F02" w:rsidRDefault="00254F12" w:rsidP="00CD2A1B">
      <w:pPr>
        <w:pStyle w:val="xVicLogo"/>
        <w:framePr w:wrap="around"/>
      </w:pPr>
    </w:p>
    <w:p w14:paraId="2BCF6B00" w14:textId="56A880F0" w:rsidR="00A609BB" w:rsidRPr="00FB46CB" w:rsidRDefault="00A609BB" w:rsidP="00CD2A1B">
      <w:pPr>
        <w:pStyle w:val="xPartnerLogo"/>
        <w:framePr w:wrap="around"/>
      </w:pPr>
      <w:bookmarkStart w:id="1" w:name="_Hlk184404926"/>
      <w:bookmarkStart w:id="2" w:name="_Hlk143247946"/>
      <w:r w:rsidRPr="00FB46CB">
        <w:t> </w:t>
      </w:r>
    </w:p>
    <w:bookmarkEnd w:id="1"/>
    <w:p w14:paraId="4F48B192" w14:textId="3646C041" w:rsidR="008C06B8" w:rsidRDefault="00020B11" w:rsidP="00FE7FB1">
      <w:pPr>
        <w:pStyle w:val="BodyText"/>
      </w:pPr>
      <w:r>
        <w:rPr>
          <w:noProof/>
        </w:rPr>
        <w:drawing>
          <wp:anchor distT="0" distB="0" distL="114300" distR="114300" simplePos="0" relativeHeight="251658240" behindDoc="1" locked="1" layoutInCell="1" allowOverlap="1" wp14:anchorId="6B244644" wp14:editId="025B92A8">
            <wp:simplePos x="0" y="0"/>
            <wp:positionH relativeFrom="page">
              <wp:posOffset>0</wp:posOffset>
            </wp:positionH>
            <wp:positionV relativeFrom="page">
              <wp:posOffset>0</wp:posOffset>
            </wp:positionV>
            <wp:extent cx="7549200" cy="2232000"/>
            <wp:effectExtent l="0" t="0" r="0" b="3810"/>
            <wp:wrapNone/>
            <wp:docPr id="2006559749" name="Masthead">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559749" name="Masthead">
                      <a:extLst>
                        <a:ext uri="{C183D7F6-B498-43B3-948B-1728B52AA6E4}">
                          <adec:decorative xmlns:adec="http://schemas.microsoft.com/office/drawing/2017/decorative" val="1"/>
                        </a:ext>
                      </a:extLst>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49200" cy="2232000"/>
                    </a:xfrm>
                    <a:prstGeom prst="rect">
                      <a:avLst/>
                    </a:prstGeom>
                  </pic:spPr>
                </pic:pic>
              </a:graphicData>
            </a:graphic>
            <wp14:sizeRelH relativeFrom="page">
              <wp14:pctWidth>0</wp14:pctWidth>
            </wp14:sizeRelH>
            <wp14:sizeRelV relativeFrom="page">
              <wp14:pctHeight>0</wp14:pctHeight>
            </wp14:sizeRelV>
          </wp:anchor>
        </w:drawing>
      </w:r>
      <w:bookmarkEnd w:id="2"/>
    </w:p>
    <w:p w14:paraId="32D10E53" w14:textId="77777777" w:rsidR="00665916" w:rsidRDefault="00665916" w:rsidP="004C1F02">
      <w:pPr>
        <w:sectPr w:rsidR="00665916" w:rsidSect="00CD2A1B">
          <w:headerReference w:type="even" r:id="rId11"/>
          <w:footerReference w:type="even" r:id="rId12"/>
          <w:footerReference w:type="default" r:id="rId13"/>
          <w:footerReference w:type="first" r:id="rId14"/>
          <w:type w:val="continuous"/>
          <w:pgSz w:w="11907" w:h="16839" w:code="9"/>
          <w:pgMar w:top="1361" w:right="851" w:bottom="1701" w:left="851" w:header="284" w:footer="284" w:gutter="0"/>
          <w:cols w:space="454"/>
          <w:noEndnote/>
          <w:titlePg/>
          <w:docGrid w:linePitch="360"/>
        </w:sectPr>
      </w:pPr>
      <w:permStart w:id="772674955" w:edGrp="everyone"/>
      <w:permEnd w:id="772674955"/>
    </w:p>
    <w:bookmarkEnd w:id="0"/>
    <w:p w14:paraId="191F494A" w14:textId="4D6BFEFD" w:rsidR="00C337ED" w:rsidRPr="00C80BEE" w:rsidRDefault="00154E91" w:rsidP="00C80BEE">
      <w:pPr>
        <w:pStyle w:val="PulloutBox"/>
      </w:pPr>
      <w:r w:rsidRPr="00C80BEE">
        <w:t xml:space="preserve">This is part of a series developed with WorkSafe to help installers in our program to work safely while installing insulation. </w:t>
      </w:r>
    </w:p>
    <w:p w14:paraId="135C639D" w14:textId="71AC062A" w:rsidR="00816DAD" w:rsidRPr="00C80BEE" w:rsidRDefault="00154E91" w:rsidP="00C80BEE">
      <w:pPr>
        <w:pStyle w:val="PulloutBox"/>
        <w:spacing w:after="360"/>
      </w:pPr>
      <w:r w:rsidRPr="00C80BEE">
        <w:t xml:space="preserve">Use this sheet and others in this series to plan safe series of work while installing insulation. </w:t>
      </w:r>
    </w:p>
    <w:tbl>
      <w:tblPr>
        <w:tblStyle w:val="TableGrid"/>
        <w:tblW w:w="5000" w:type="pct"/>
        <w:tblLook w:val="00A0" w:firstRow="1" w:lastRow="0" w:firstColumn="1" w:lastColumn="0" w:noHBand="0" w:noVBand="0"/>
      </w:tblPr>
      <w:tblGrid>
        <w:gridCol w:w="920"/>
        <w:gridCol w:w="3955"/>
      </w:tblGrid>
      <w:tr w:rsidR="00182683" w:rsidRPr="00595F42" w14:paraId="68478D48" w14:textId="77777777" w:rsidTr="004D636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tcPr>
          <w:p w14:paraId="5F7D62E3" w14:textId="5D049B6C" w:rsidR="00182683" w:rsidRPr="00595F42" w:rsidRDefault="00182683" w:rsidP="004B1266">
            <w:pPr>
              <w:pStyle w:val="TableHeadingLeft"/>
            </w:pPr>
            <w:r>
              <w:t>VEU</w:t>
            </w:r>
            <w:r w:rsidR="008612A9">
              <w:t xml:space="preserve"> Ceiling</w:t>
            </w:r>
            <w:r>
              <w:t xml:space="preserve"> Insulation – Technical Guidance Series</w:t>
            </w:r>
          </w:p>
        </w:tc>
      </w:tr>
      <w:tr w:rsidR="00182683" w:rsidRPr="00241B03" w14:paraId="5EF96980" w14:textId="77777777" w:rsidTr="004D6364">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808080" w:themeFill="background1" w:themeFillShade="80"/>
          </w:tcPr>
          <w:p w14:paraId="1C03F5CD" w14:textId="77777777" w:rsidR="00182683" w:rsidRPr="00C80BEE" w:rsidRDefault="00182683" w:rsidP="00C80BEE">
            <w:pPr>
              <w:pStyle w:val="TableHeadingLeft"/>
            </w:pPr>
            <w:r w:rsidRPr="00C80BEE">
              <w:t>Working safely at heights</w:t>
            </w:r>
          </w:p>
        </w:tc>
      </w:tr>
      <w:tr w:rsidR="00182683" w:rsidRPr="008C06B8" w14:paraId="26BCCB05" w14:textId="77777777" w:rsidTr="004D6364">
        <w:tc>
          <w:tcPr>
            <w:cnfStyle w:val="001000000000" w:firstRow="0" w:lastRow="0" w:firstColumn="1" w:lastColumn="0" w:oddVBand="0" w:evenVBand="0" w:oddHBand="0" w:evenHBand="0" w:firstRowFirstColumn="0" w:firstRowLastColumn="0" w:lastRowFirstColumn="0" w:lastRowLastColumn="0"/>
            <w:tcW w:w="944" w:type="pct"/>
          </w:tcPr>
          <w:p w14:paraId="21513DE6" w14:textId="77777777" w:rsidR="00182683" w:rsidRPr="008C06B8" w:rsidRDefault="00182683" w:rsidP="004D6364">
            <w:pPr>
              <w:pStyle w:val="TableTextLeft"/>
            </w:pPr>
            <w:r>
              <w:t>1.1</w:t>
            </w:r>
          </w:p>
        </w:tc>
        <w:tc>
          <w:tcPr>
            <w:cnfStyle w:val="000010000000" w:firstRow="0" w:lastRow="0" w:firstColumn="0" w:lastColumn="0" w:oddVBand="1" w:evenVBand="0" w:oddHBand="0" w:evenHBand="0" w:firstRowFirstColumn="0" w:firstRowLastColumn="0" w:lastRowFirstColumn="0" w:lastRowLastColumn="0"/>
            <w:tcW w:w="4056" w:type="pct"/>
          </w:tcPr>
          <w:p w14:paraId="44C077B2" w14:textId="77777777" w:rsidR="00182683" w:rsidRPr="008C06B8" w:rsidRDefault="00182683" w:rsidP="004D6364">
            <w:pPr>
              <w:pStyle w:val="TableTextLeft"/>
            </w:pPr>
            <w:r>
              <w:t>Working safely at heights during rooftop insulation installations</w:t>
            </w:r>
          </w:p>
        </w:tc>
      </w:tr>
      <w:tr w:rsidR="00182683" w:rsidRPr="008C06B8" w14:paraId="3B3894DF" w14:textId="77777777" w:rsidTr="004D6364">
        <w:tc>
          <w:tcPr>
            <w:cnfStyle w:val="001000000000" w:firstRow="0" w:lastRow="0" w:firstColumn="1" w:lastColumn="0" w:oddVBand="0" w:evenVBand="0" w:oddHBand="0" w:evenHBand="0" w:firstRowFirstColumn="0" w:firstRowLastColumn="0" w:lastRowFirstColumn="0" w:lastRowLastColumn="0"/>
            <w:tcW w:w="944" w:type="pct"/>
          </w:tcPr>
          <w:p w14:paraId="33C5531D" w14:textId="77777777" w:rsidR="00182683" w:rsidRPr="008C06B8" w:rsidRDefault="00182683" w:rsidP="004D6364">
            <w:pPr>
              <w:pStyle w:val="TableTextLeft"/>
            </w:pPr>
            <w:r>
              <w:t>1.2</w:t>
            </w:r>
          </w:p>
        </w:tc>
        <w:tc>
          <w:tcPr>
            <w:cnfStyle w:val="000010000000" w:firstRow="0" w:lastRow="0" w:firstColumn="0" w:lastColumn="0" w:oddVBand="1" w:evenVBand="0" w:oddHBand="0" w:evenHBand="0" w:firstRowFirstColumn="0" w:firstRowLastColumn="0" w:lastRowFirstColumn="0" w:lastRowLastColumn="0"/>
            <w:tcW w:w="4056" w:type="pct"/>
          </w:tcPr>
          <w:p w14:paraId="34124046" w14:textId="77777777" w:rsidR="00182683" w:rsidRPr="008C06B8" w:rsidRDefault="00182683" w:rsidP="004D6364">
            <w:pPr>
              <w:pStyle w:val="TableTextLeft"/>
            </w:pPr>
            <w:r>
              <w:t>Edge protection – working at height</w:t>
            </w:r>
          </w:p>
        </w:tc>
      </w:tr>
      <w:tr w:rsidR="00182683" w:rsidRPr="008C06B8" w14:paraId="34CB1176" w14:textId="77777777" w:rsidTr="004D6364">
        <w:tc>
          <w:tcPr>
            <w:cnfStyle w:val="001000000000" w:firstRow="0" w:lastRow="0" w:firstColumn="1" w:lastColumn="0" w:oddVBand="0" w:evenVBand="0" w:oddHBand="0" w:evenHBand="0" w:firstRowFirstColumn="0" w:firstRowLastColumn="0" w:lastRowFirstColumn="0" w:lastRowLastColumn="0"/>
            <w:tcW w:w="944" w:type="pct"/>
          </w:tcPr>
          <w:p w14:paraId="04B407E1" w14:textId="77777777" w:rsidR="00182683" w:rsidRPr="008C06B8" w:rsidRDefault="00182683" w:rsidP="004D6364">
            <w:pPr>
              <w:pStyle w:val="TableTextLeft"/>
            </w:pPr>
            <w:r>
              <w:t>1.3</w:t>
            </w:r>
          </w:p>
        </w:tc>
        <w:tc>
          <w:tcPr>
            <w:cnfStyle w:val="000010000000" w:firstRow="0" w:lastRow="0" w:firstColumn="0" w:lastColumn="0" w:oddVBand="1" w:evenVBand="0" w:oddHBand="0" w:evenHBand="0" w:firstRowFirstColumn="0" w:firstRowLastColumn="0" w:lastRowFirstColumn="0" w:lastRowLastColumn="0"/>
            <w:tcW w:w="4056" w:type="pct"/>
          </w:tcPr>
          <w:p w14:paraId="099F068D" w14:textId="77777777" w:rsidR="00182683" w:rsidRPr="008C06B8" w:rsidRDefault="00182683" w:rsidP="004D6364">
            <w:pPr>
              <w:pStyle w:val="TableTextLeft"/>
            </w:pPr>
            <w:r>
              <w:t xml:space="preserve">Manual handling of heavy and bulky items </w:t>
            </w:r>
          </w:p>
        </w:tc>
      </w:tr>
      <w:tr w:rsidR="00182683" w:rsidRPr="008C06B8" w14:paraId="1F82D932" w14:textId="77777777" w:rsidTr="004D6364">
        <w:tc>
          <w:tcPr>
            <w:cnfStyle w:val="001000000000" w:firstRow="0" w:lastRow="0" w:firstColumn="1" w:lastColumn="0" w:oddVBand="0" w:evenVBand="0" w:oddHBand="0" w:evenHBand="0" w:firstRowFirstColumn="0" w:firstRowLastColumn="0" w:lastRowFirstColumn="0" w:lastRowLastColumn="0"/>
            <w:tcW w:w="944" w:type="pct"/>
          </w:tcPr>
          <w:p w14:paraId="6D69A538" w14:textId="77777777" w:rsidR="00182683" w:rsidRDefault="00182683" w:rsidP="004D6364">
            <w:pPr>
              <w:pStyle w:val="TableTextLeft"/>
            </w:pPr>
            <w:r>
              <w:t>1.4</w:t>
            </w:r>
          </w:p>
        </w:tc>
        <w:tc>
          <w:tcPr>
            <w:cnfStyle w:val="000010000000" w:firstRow="0" w:lastRow="0" w:firstColumn="0" w:lastColumn="0" w:oddVBand="1" w:evenVBand="0" w:oddHBand="0" w:evenHBand="0" w:firstRowFirstColumn="0" w:firstRowLastColumn="0" w:lastRowFirstColumn="0" w:lastRowLastColumn="0"/>
            <w:tcW w:w="4056" w:type="pct"/>
          </w:tcPr>
          <w:p w14:paraId="08F44EE2" w14:textId="77777777" w:rsidR="00182683" w:rsidRPr="008C06B8" w:rsidRDefault="00182683" w:rsidP="004D6364">
            <w:pPr>
              <w:pStyle w:val="TableTextLeft"/>
            </w:pPr>
            <w:r>
              <w:t>Working safely with ladders</w:t>
            </w:r>
          </w:p>
        </w:tc>
      </w:tr>
      <w:tr w:rsidR="00182683" w:rsidRPr="008C06B8" w14:paraId="0E673AA3" w14:textId="77777777" w:rsidTr="004D6364">
        <w:tc>
          <w:tcPr>
            <w:cnfStyle w:val="001000000000" w:firstRow="0" w:lastRow="0" w:firstColumn="1" w:lastColumn="0" w:oddVBand="0" w:evenVBand="0" w:oddHBand="0" w:evenHBand="0" w:firstRowFirstColumn="0" w:firstRowLastColumn="0" w:lastRowFirstColumn="0" w:lastRowLastColumn="0"/>
            <w:tcW w:w="944" w:type="pct"/>
          </w:tcPr>
          <w:p w14:paraId="79D30344" w14:textId="77777777" w:rsidR="00182683" w:rsidRDefault="00182683" w:rsidP="004D6364">
            <w:pPr>
              <w:pStyle w:val="TableTextLeft"/>
            </w:pPr>
            <w:r>
              <w:t>1.5</w:t>
            </w:r>
          </w:p>
        </w:tc>
        <w:tc>
          <w:tcPr>
            <w:cnfStyle w:val="000010000000" w:firstRow="0" w:lastRow="0" w:firstColumn="0" w:lastColumn="0" w:oddVBand="1" w:evenVBand="0" w:oddHBand="0" w:evenHBand="0" w:firstRowFirstColumn="0" w:firstRowLastColumn="0" w:lastRowFirstColumn="0" w:lastRowLastColumn="0"/>
            <w:tcW w:w="4056" w:type="pct"/>
          </w:tcPr>
          <w:p w14:paraId="2F313912" w14:textId="77777777" w:rsidR="00182683" w:rsidRPr="008C06B8" w:rsidRDefault="00182683" w:rsidP="004D6364">
            <w:pPr>
              <w:pStyle w:val="TableTextLeft"/>
            </w:pPr>
            <w:r>
              <w:t>Safe work practices using elevating work platforms</w:t>
            </w:r>
          </w:p>
        </w:tc>
      </w:tr>
      <w:tr w:rsidR="00182683" w:rsidRPr="008C06B8" w14:paraId="0F641840" w14:textId="77777777" w:rsidTr="004D6364">
        <w:tc>
          <w:tcPr>
            <w:cnfStyle w:val="001000000000" w:firstRow="0" w:lastRow="0" w:firstColumn="1" w:lastColumn="0" w:oddVBand="0" w:evenVBand="0" w:oddHBand="0" w:evenHBand="0" w:firstRowFirstColumn="0" w:firstRowLastColumn="0" w:lastRowFirstColumn="0" w:lastRowLastColumn="0"/>
            <w:tcW w:w="944" w:type="pct"/>
          </w:tcPr>
          <w:p w14:paraId="2941438D" w14:textId="77777777" w:rsidR="00182683" w:rsidRDefault="00182683" w:rsidP="004D6364">
            <w:pPr>
              <w:pStyle w:val="TableTextLeft"/>
            </w:pPr>
            <w:r>
              <w:t>1.6</w:t>
            </w:r>
          </w:p>
        </w:tc>
        <w:tc>
          <w:tcPr>
            <w:cnfStyle w:val="000010000000" w:firstRow="0" w:lastRow="0" w:firstColumn="0" w:lastColumn="0" w:oddVBand="1" w:evenVBand="0" w:oddHBand="0" w:evenHBand="0" w:firstRowFirstColumn="0" w:firstRowLastColumn="0" w:lastRowFirstColumn="0" w:lastRowLastColumn="0"/>
            <w:tcW w:w="4056" w:type="pct"/>
          </w:tcPr>
          <w:p w14:paraId="47C944E0" w14:textId="77777777" w:rsidR="00182683" w:rsidRPr="008C06B8" w:rsidRDefault="00182683" w:rsidP="004D6364">
            <w:pPr>
              <w:pStyle w:val="TableTextLeft"/>
            </w:pPr>
            <w:r>
              <w:t xml:space="preserve">Falls through skylights, fragile roofs, voids and penetrations. </w:t>
            </w:r>
          </w:p>
        </w:tc>
      </w:tr>
      <w:tr w:rsidR="00182683" w:rsidRPr="00241B03" w14:paraId="23F1323A" w14:textId="77777777" w:rsidTr="004D6364">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808080" w:themeFill="background1" w:themeFillShade="80"/>
          </w:tcPr>
          <w:p w14:paraId="0E02FEAF" w14:textId="77777777" w:rsidR="00182683" w:rsidRPr="00C80BEE" w:rsidRDefault="00182683" w:rsidP="00C80BEE">
            <w:pPr>
              <w:pStyle w:val="TableTextLeft"/>
              <w:rPr>
                <w:b/>
                <w:bCs/>
                <w:color w:val="FFFFFF" w:themeColor="background1"/>
              </w:rPr>
            </w:pPr>
            <w:r w:rsidRPr="00C80BEE">
              <w:rPr>
                <w:b/>
                <w:bCs/>
                <w:color w:val="FFFFFF" w:themeColor="background1"/>
              </w:rPr>
              <w:t>Working safely in ceiling spaces</w:t>
            </w:r>
          </w:p>
        </w:tc>
      </w:tr>
      <w:tr w:rsidR="00182683" w:rsidRPr="007B3D14" w14:paraId="5B05B5FE" w14:textId="77777777" w:rsidTr="004D6364">
        <w:tc>
          <w:tcPr>
            <w:cnfStyle w:val="001000000000" w:firstRow="0" w:lastRow="0" w:firstColumn="1" w:lastColumn="0" w:oddVBand="0" w:evenVBand="0" w:oddHBand="0" w:evenHBand="0" w:firstRowFirstColumn="0" w:firstRowLastColumn="0" w:lastRowFirstColumn="0" w:lastRowLastColumn="0"/>
            <w:tcW w:w="944" w:type="pct"/>
          </w:tcPr>
          <w:p w14:paraId="7720ACD0" w14:textId="77777777" w:rsidR="00182683" w:rsidRPr="00182683" w:rsidRDefault="00182683" w:rsidP="004D6364">
            <w:pPr>
              <w:pStyle w:val="TableTextLeft"/>
            </w:pPr>
            <w:r w:rsidRPr="00182683">
              <w:t xml:space="preserve">2.1 </w:t>
            </w:r>
          </w:p>
        </w:tc>
        <w:tc>
          <w:tcPr>
            <w:cnfStyle w:val="000010000000" w:firstRow="0" w:lastRow="0" w:firstColumn="0" w:lastColumn="0" w:oddVBand="1" w:evenVBand="0" w:oddHBand="0" w:evenHBand="0" w:firstRowFirstColumn="0" w:firstRowLastColumn="0" w:lastRowFirstColumn="0" w:lastRowLastColumn="0"/>
            <w:tcW w:w="4056" w:type="pct"/>
          </w:tcPr>
          <w:p w14:paraId="0534F0C7" w14:textId="594E44EB" w:rsidR="00182683" w:rsidRPr="00182683" w:rsidRDefault="00182683" w:rsidP="004D6364">
            <w:pPr>
              <w:pStyle w:val="TableTextLeft"/>
              <w:rPr>
                <w:i/>
                <w:iCs/>
              </w:rPr>
            </w:pPr>
            <w:r w:rsidRPr="00182683">
              <w:t xml:space="preserve">Working in pairs (best practice) </w:t>
            </w:r>
          </w:p>
        </w:tc>
      </w:tr>
      <w:tr w:rsidR="00182683" w:rsidRPr="003634A0" w14:paraId="2A8FA10F" w14:textId="77777777" w:rsidTr="004D6364">
        <w:tc>
          <w:tcPr>
            <w:cnfStyle w:val="001000000000" w:firstRow="0" w:lastRow="0" w:firstColumn="1" w:lastColumn="0" w:oddVBand="0" w:evenVBand="0" w:oddHBand="0" w:evenHBand="0" w:firstRowFirstColumn="0" w:firstRowLastColumn="0" w:lastRowFirstColumn="0" w:lastRowLastColumn="0"/>
            <w:tcW w:w="944" w:type="pct"/>
          </w:tcPr>
          <w:p w14:paraId="0523B7DB" w14:textId="77777777" w:rsidR="00182683" w:rsidRPr="003634A0" w:rsidRDefault="00182683" w:rsidP="004D6364">
            <w:pPr>
              <w:pStyle w:val="TableTextLeft"/>
              <w:rPr>
                <w:color w:val="FFFFFF" w:themeColor="background1"/>
              </w:rPr>
            </w:pPr>
            <w:r w:rsidRPr="003634A0">
              <w:t>2.2</w:t>
            </w:r>
          </w:p>
        </w:tc>
        <w:tc>
          <w:tcPr>
            <w:cnfStyle w:val="000010000000" w:firstRow="0" w:lastRow="0" w:firstColumn="0" w:lastColumn="0" w:oddVBand="1" w:evenVBand="0" w:oddHBand="0" w:evenHBand="0" w:firstRowFirstColumn="0" w:firstRowLastColumn="0" w:lastRowFirstColumn="0" w:lastRowLastColumn="0"/>
            <w:tcW w:w="4056" w:type="pct"/>
            <w:shd w:val="clear" w:color="auto" w:fill="C7F4FF" w:themeFill="accent2" w:themeFillTint="33"/>
          </w:tcPr>
          <w:p w14:paraId="4650F339" w14:textId="77777777" w:rsidR="00182683" w:rsidRPr="003634A0" w:rsidRDefault="00182683" w:rsidP="004D6364">
            <w:pPr>
              <w:pStyle w:val="TableTextLeft"/>
            </w:pPr>
            <w:r w:rsidRPr="003634A0">
              <w:t>Working near asbestos containing material</w:t>
            </w:r>
          </w:p>
        </w:tc>
      </w:tr>
      <w:tr w:rsidR="00182683" w:rsidRPr="00AE1FE6" w14:paraId="0FA918F3" w14:textId="77777777" w:rsidTr="004D6364">
        <w:tc>
          <w:tcPr>
            <w:cnfStyle w:val="001000000000" w:firstRow="0" w:lastRow="0" w:firstColumn="1" w:lastColumn="0" w:oddVBand="0" w:evenVBand="0" w:oddHBand="0" w:evenHBand="0" w:firstRowFirstColumn="0" w:firstRowLastColumn="0" w:lastRowFirstColumn="0" w:lastRowLastColumn="0"/>
            <w:tcW w:w="944" w:type="pct"/>
          </w:tcPr>
          <w:p w14:paraId="63227DA3" w14:textId="77777777" w:rsidR="00182683" w:rsidRDefault="00182683" w:rsidP="004D6364">
            <w:pPr>
              <w:pStyle w:val="TableTextLeft"/>
            </w:pPr>
            <w:r>
              <w:t>2.3</w:t>
            </w:r>
          </w:p>
        </w:tc>
        <w:tc>
          <w:tcPr>
            <w:cnfStyle w:val="000010000000" w:firstRow="0" w:lastRow="0" w:firstColumn="0" w:lastColumn="0" w:oddVBand="1" w:evenVBand="0" w:oddHBand="0" w:evenHBand="0" w:firstRowFirstColumn="0" w:firstRowLastColumn="0" w:lastRowFirstColumn="0" w:lastRowLastColumn="0"/>
            <w:tcW w:w="4056" w:type="pct"/>
          </w:tcPr>
          <w:p w14:paraId="3D3AB11A" w14:textId="48466F88" w:rsidR="00182683" w:rsidRPr="00AE1FE6" w:rsidRDefault="00182683" w:rsidP="004D6364">
            <w:pPr>
              <w:pStyle w:val="TableTextLeft"/>
            </w:pPr>
            <w:r>
              <w:t xml:space="preserve">Working in </w:t>
            </w:r>
            <w:r w:rsidR="00D0762B">
              <w:t xml:space="preserve">heated </w:t>
            </w:r>
            <w:r>
              <w:t>ceiling spaces</w:t>
            </w:r>
            <w:r w:rsidR="00D0762B">
              <w:t xml:space="preserve"> when installing insulation</w:t>
            </w:r>
          </w:p>
        </w:tc>
      </w:tr>
      <w:tr w:rsidR="00182683" w:rsidRPr="00176954" w14:paraId="6F9F734A" w14:textId="77777777" w:rsidTr="004D6364">
        <w:tc>
          <w:tcPr>
            <w:cnfStyle w:val="001000000000" w:firstRow="0" w:lastRow="0" w:firstColumn="1" w:lastColumn="0" w:oddVBand="0" w:evenVBand="0" w:oddHBand="0" w:evenHBand="0" w:firstRowFirstColumn="0" w:firstRowLastColumn="0" w:lastRowFirstColumn="0" w:lastRowLastColumn="0"/>
            <w:tcW w:w="944" w:type="pct"/>
          </w:tcPr>
          <w:p w14:paraId="652EE855" w14:textId="77777777" w:rsidR="00182683" w:rsidRPr="008F251C" w:rsidRDefault="00182683" w:rsidP="004D6364">
            <w:pPr>
              <w:pStyle w:val="TableTextLeft"/>
              <w:rPr>
                <w:b/>
                <w:bCs/>
              </w:rPr>
            </w:pPr>
            <w:r w:rsidRPr="008F251C">
              <w:rPr>
                <w:b/>
                <w:bCs/>
              </w:rPr>
              <w:t>2.4</w:t>
            </w:r>
          </w:p>
        </w:tc>
        <w:tc>
          <w:tcPr>
            <w:cnfStyle w:val="000010000000" w:firstRow="0" w:lastRow="0" w:firstColumn="0" w:lastColumn="0" w:oddVBand="1" w:evenVBand="0" w:oddHBand="0" w:evenHBand="0" w:firstRowFirstColumn="0" w:firstRowLastColumn="0" w:lastRowFirstColumn="0" w:lastRowLastColumn="0"/>
            <w:tcW w:w="4056" w:type="pct"/>
          </w:tcPr>
          <w:p w14:paraId="25A7AA01" w14:textId="77777777" w:rsidR="00182683" w:rsidRDefault="00182683" w:rsidP="004D6364">
            <w:pPr>
              <w:pStyle w:val="TableTextLeft"/>
              <w:rPr>
                <w:b/>
                <w:bCs/>
              </w:rPr>
            </w:pPr>
            <w:r w:rsidRPr="00BB0D58">
              <w:rPr>
                <w:b/>
                <w:bCs/>
              </w:rPr>
              <w:t xml:space="preserve">Working in restricted ceiling spaces </w:t>
            </w:r>
          </w:p>
          <w:p w14:paraId="5393FEB6" w14:textId="74A90709" w:rsidR="007E6857" w:rsidRPr="008F251C" w:rsidRDefault="00BB0D58" w:rsidP="004D6364">
            <w:pPr>
              <w:pStyle w:val="TableTextLeft"/>
              <w:rPr>
                <w:i/>
                <w:iCs/>
              </w:rPr>
            </w:pPr>
            <w:r>
              <w:rPr>
                <w:i/>
                <w:iCs/>
              </w:rPr>
              <w:t>(this sheet)</w:t>
            </w:r>
          </w:p>
        </w:tc>
      </w:tr>
      <w:tr w:rsidR="00182683" w:rsidRPr="00176954" w14:paraId="5BF0657A" w14:textId="77777777" w:rsidTr="004D6364">
        <w:tc>
          <w:tcPr>
            <w:cnfStyle w:val="001000000000" w:firstRow="0" w:lastRow="0" w:firstColumn="1" w:lastColumn="0" w:oddVBand="0" w:evenVBand="0" w:oddHBand="0" w:evenHBand="0" w:firstRowFirstColumn="0" w:firstRowLastColumn="0" w:lastRowFirstColumn="0" w:lastRowLastColumn="0"/>
            <w:tcW w:w="944" w:type="pct"/>
          </w:tcPr>
          <w:p w14:paraId="5316E2A8" w14:textId="77777777" w:rsidR="00182683" w:rsidRDefault="00182683" w:rsidP="004D6364">
            <w:pPr>
              <w:pStyle w:val="TableTextLeft"/>
            </w:pPr>
            <w:r>
              <w:t>2.5</w:t>
            </w:r>
          </w:p>
        </w:tc>
        <w:tc>
          <w:tcPr>
            <w:cnfStyle w:val="000010000000" w:firstRow="0" w:lastRow="0" w:firstColumn="0" w:lastColumn="0" w:oddVBand="1" w:evenVBand="0" w:oddHBand="0" w:evenHBand="0" w:firstRowFirstColumn="0" w:firstRowLastColumn="0" w:lastRowFirstColumn="0" w:lastRowLastColumn="0"/>
            <w:tcW w:w="4056" w:type="pct"/>
          </w:tcPr>
          <w:p w14:paraId="30021BC7" w14:textId="77777777" w:rsidR="00182683" w:rsidRPr="00176954" w:rsidRDefault="00182683" w:rsidP="004D6364">
            <w:pPr>
              <w:pStyle w:val="TableTextLeft"/>
            </w:pPr>
            <w:r>
              <w:t>Falls through ceiling spaces</w:t>
            </w:r>
          </w:p>
        </w:tc>
      </w:tr>
      <w:tr w:rsidR="00182683" w14:paraId="5DF1A8AA" w14:textId="77777777" w:rsidTr="004D6364">
        <w:tc>
          <w:tcPr>
            <w:cnfStyle w:val="001000000000" w:firstRow="0" w:lastRow="0" w:firstColumn="1" w:lastColumn="0" w:oddVBand="0" w:evenVBand="0" w:oddHBand="0" w:evenHBand="0" w:firstRowFirstColumn="0" w:firstRowLastColumn="0" w:lastRowFirstColumn="0" w:lastRowLastColumn="0"/>
            <w:tcW w:w="944" w:type="pct"/>
          </w:tcPr>
          <w:p w14:paraId="3071DE66" w14:textId="77777777" w:rsidR="00182683" w:rsidRDefault="00182683" w:rsidP="004D6364">
            <w:pPr>
              <w:pStyle w:val="TableTextLeft"/>
            </w:pPr>
            <w:r>
              <w:t>2.6</w:t>
            </w:r>
          </w:p>
        </w:tc>
        <w:tc>
          <w:tcPr>
            <w:cnfStyle w:val="000010000000" w:firstRow="0" w:lastRow="0" w:firstColumn="0" w:lastColumn="0" w:oddVBand="1" w:evenVBand="0" w:oddHBand="0" w:evenHBand="0" w:firstRowFirstColumn="0" w:firstRowLastColumn="0" w:lastRowFirstColumn="0" w:lastRowLastColumn="0"/>
            <w:tcW w:w="4056" w:type="pct"/>
          </w:tcPr>
          <w:p w14:paraId="1B6DCA2C" w14:textId="77777777" w:rsidR="00182683" w:rsidRDefault="00182683" w:rsidP="004D6364">
            <w:pPr>
              <w:pStyle w:val="TableTextLeft"/>
            </w:pPr>
            <w:r>
              <w:t xml:space="preserve">Fire hazards in ceiling spaces </w:t>
            </w:r>
          </w:p>
        </w:tc>
      </w:tr>
      <w:tr w:rsidR="00182683" w14:paraId="2D156385" w14:textId="77777777" w:rsidTr="004D6364">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808080" w:themeFill="background1" w:themeFillShade="80"/>
          </w:tcPr>
          <w:p w14:paraId="1AE061D2" w14:textId="77777777" w:rsidR="00182683" w:rsidRPr="00C80BEE" w:rsidRDefault="00182683" w:rsidP="00C80BEE">
            <w:pPr>
              <w:pStyle w:val="TableTextLeft"/>
            </w:pPr>
            <w:r w:rsidRPr="00C80BEE">
              <w:rPr>
                <w:b/>
                <w:bCs/>
                <w:color w:val="FFFFFF" w:themeColor="background1"/>
              </w:rPr>
              <w:t xml:space="preserve">Working safely with electricity </w:t>
            </w:r>
          </w:p>
        </w:tc>
      </w:tr>
      <w:tr w:rsidR="00182683" w14:paraId="141F793D" w14:textId="77777777" w:rsidTr="004D6364">
        <w:tc>
          <w:tcPr>
            <w:cnfStyle w:val="001000000000" w:firstRow="0" w:lastRow="0" w:firstColumn="1" w:lastColumn="0" w:oddVBand="0" w:evenVBand="0" w:oddHBand="0" w:evenHBand="0" w:firstRowFirstColumn="0" w:firstRowLastColumn="0" w:lastRowFirstColumn="0" w:lastRowLastColumn="0"/>
            <w:tcW w:w="944" w:type="pct"/>
          </w:tcPr>
          <w:p w14:paraId="2897C1EE" w14:textId="77777777" w:rsidR="00182683" w:rsidRDefault="00182683" w:rsidP="004D6364">
            <w:pPr>
              <w:pStyle w:val="TableTextLeft"/>
            </w:pPr>
            <w:r>
              <w:t>3.1</w:t>
            </w:r>
          </w:p>
        </w:tc>
        <w:tc>
          <w:tcPr>
            <w:cnfStyle w:val="000010000000" w:firstRow="0" w:lastRow="0" w:firstColumn="0" w:lastColumn="0" w:oddVBand="1" w:evenVBand="0" w:oddHBand="0" w:evenHBand="0" w:firstRowFirstColumn="0" w:firstRowLastColumn="0" w:lastRowFirstColumn="0" w:lastRowLastColumn="0"/>
            <w:tcW w:w="4056" w:type="pct"/>
          </w:tcPr>
          <w:p w14:paraId="60F78E6B" w14:textId="77777777" w:rsidR="00182683" w:rsidRDefault="00182683" w:rsidP="004D6364">
            <w:pPr>
              <w:pStyle w:val="TableTextLeft"/>
            </w:pPr>
            <w:r>
              <w:t>Safe elements of electrical isolation</w:t>
            </w:r>
          </w:p>
        </w:tc>
      </w:tr>
      <w:tr w:rsidR="00182683" w14:paraId="6E30F892" w14:textId="77777777" w:rsidTr="004D6364">
        <w:tc>
          <w:tcPr>
            <w:cnfStyle w:val="001000000000" w:firstRow="0" w:lastRow="0" w:firstColumn="1" w:lastColumn="0" w:oddVBand="0" w:evenVBand="0" w:oddHBand="0" w:evenHBand="0" w:firstRowFirstColumn="0" w:firstRowLastColumn="0" w:lastRowFirstColumn="0" w:lastRowLastColumn="0"/>
            <w:tcW w:w="944" w:type="pct"/>
          </w:tcPr>
          <w:p w14:paraId="167ACEE3" w14:textId="77777777" w:rsidR="00182683" w:rsidRDefault="00182683" w:rsidP="004D6364">
            <w:pPr>
              <w:pStyle w:val="TableTextLeft"/>
              <w:rPr>
                <w:rStyle w:val="CommentReference"/>
                <w:sz w:val="18"/>
                <w:szCs w:val="18"/>
              </w:rPr>
            </w:pPr>
            <w:r>
              <w:rPr>
                <w:rStyle w:val="CommentReference"/>
                <w:sz w:val="18"/>
                <w:szCs w:val="18"/>
              </w:rPr>
              <w:t>3</w:t>
            </w:r>
            <w:r>
              <w:rPr>
                <w:rStyle w:val="CommentReference"/>
              </w:rPr>
              <w:t xml:space="preserve">.2 </w:t>
            </w:r>
          </w:p>
        </w:tc>
        <w:tc>
          <w:tcPr>
            <w:cnfStyle w:val="000010000000" w:firstRow="0" w:lastRow="0" w:firstColumn="0" w:lastColumn="0" w:oddVBand="1" w:evenVBand="0" w:oddHBand="0" w:evenHBand="0" w:firstRowFirstColumn="0" w:firstRowLastColumn="0" w:lastRowFirstColumn="0" w:lastRowLastColumn="0"/>
            <w:tcW w:w="4056" w:type="pct"/>
          </w:tcPr>
          <w:p w14:paraId="005F9703" w14:textId="77777777" w:rsidR="00182683" w:rsidRDefault="00182683" w:rsidP="004D6364">
            <w:pPr>
              <w:pStyle w:val="TableTextLeft"/>
            </w:pPr>
            <w:r>
              <w:t xml:space="preserve">Safety isolating solar PV systems </w:t>
            </w:r>
          </w:p>
        </w:tc>
      </w:tr>
    </w:tbl>
    <w:p w14:paraId="6C499F9E" w14:textId="77777777" w:rsidR="00182683" w:rsidRPr="00182683" w:rsidRDefault="00182683" w:rsidP="008F251C">
      <w:pPr>
        <w:pStyle w:val="BodyText"/>
      </w:pPr>
    </w:p>
    <w:p w14:paraId="470A7BD9" w14:textId="17747CBF" w:rsidR="009325EE" w:rsidRDefault="00BF04EE" w:rsidP="009325EE">
      <w:pPr>
        <w:pStyle w:val="Heading2"/>
        <w:spacing w:before="0" w:after="240"/>
      </w:pPr>
      <w:r>
        <w:br w:type="column"/>
      </w:r>
      <w:r w:rsidR="00BB6E88">
        <w:t xml:space="preserve">Restricted </w:t>
      </w:r>
      <w:r w:rsidR="00F05DC3">
        <w:t>c</w:t>
      </w:r>
      <w:r w:rsidR="009325EE">
        <w:t xml:space="preserve">eiling </w:t>
      </w:r>
      <w:r w:rsidR="00F05DC3">
        <w:t>s</w:t>
      </w:r>
      <w:r w:rsidR="009325EE">
        <w:t>paces</w:t>
      </w:r>
    </w:p>
    <w:p w14:paraId="783E0E7E" w14:textId="75617619" w:rsidR="009325EE" w:rsidRDefault="0069211A" w:rsidP="009325EE">
      <w:pPr>
        <w:pStyle w:val="BodyText"/>
      </w:pPr>
      <w:r>
        <w:t xml:space="preserve">Entering </w:t>
      </w:r>
      <w:r w:rsidR="00BB6E88">
        <w:t>restricted</w:t>
      </w:r>
      <w:r w:rsidR="009325EE">
        <w:t xml:space="preserve"> spaces (such as ceiling cavities) </w:t>
      </w:r>
      <w:r w:rsidR="001E5C2E">
        <w:t xml:space="preserve">can </w:t>
      </w:r>
      <w:r w:rsidR="009325EE">
        <w:t xml:space="preserve">present several hazards. As part of installing </w:t>
      </w:r>
      <w:r w:rsidR="00BB6E88">
        <w:t xml:space="preserve">ceiling </w:t>
      </w:r>
      <w:r w:rsidR="009325EE">
        <w:t xml:space="preserve">insulation, it is unavoidable for workers to enter a </w:t>
      </w:r>
      <w:r w:rsidR="00443D67">
        <w:t xml:space="preserve">restricted </w:t>
      </w:r>
      <w:r w:rsidR="009325EE">
        <w:t>ceiling space</w:t>
      </w:r>
      <w:r>
        <w:t>. This</w:t>
      </w:r>
      <w:r w:rsidR="009325EE">
        <w:t xml:space="preserve"> mean</w:t>
      </w:r>
      <w:r>
        <w:t>s</w:t>
      </w:r>
      <w:r w:rsidR="009325EE">
        <w:t xml:space="preserve"> that protective measures need to be put in place. </w:t>
      </w:r>
    </w:p>
    <w:p w14:paraId="7FBEEFBB" w14:textId="705B7E5C" w:rsidR="009325EE" w:rsidRDefault="009E3048" w:rsidP="009325EE">
      <w:pPr>
        <w:pStyle w:val="BodyText"/>
      </w:pPr>
      <w:r>
        <w:t>Hazards can include</w:t>
      </w:r>
      <w:r w:rsidR="009325EE">
        <w:t xml:space="preserve">: </w:t>
      </w:r>
    </w:p>
    <w:p w14:paraId="68F66110" w14:textId="36FC9B43" w:rsidR="00BA7953" w:rsidRPr="00716E44" w:rsidRDefault="00BA7953" w:rsidP="00AA5B01">
      <w:pPr>
        <w:pStyle w:val="ListBullet"/>
      </w:pPr>
      <w:r w:rsidRPr="00BA7953">
        <w:rPr>
          <w:b/>
          <w:bCs/>
        </w:rPr>
        <w:t>Noise:</w:t>
      </w:r>
      <w:r>
        <w:rPr>
          <w:b/>
          <w:bCs/>
        </w:rPr>
        <w:t xml:space="preserve"> </w:t>
      </w:r>
      <w:r>
        <w:t xml:space="preserve">Noise reverberates inside </w:t>
      </w:r>
      <w:r w:rsidR="003D0606">
        <w:t xml:space="preserve">enclosed </w:t>
      </w:r>
      <w:r>
        <w:t xml:space="preserve">spaces, raising the risk of future hearing loss. </w:t>
      </w:r>
    </w:p>
    <w:p w14:paraId="4EF6A077" w14:textId="77777777" w:rsidR="00BA7953" w:rsidRPr="00B15E72" w:rsidRDefault="00BA7953" w:rsidP="00AA5B01">
      <w:pPr>
        <w:pStyle w:val="ListBullet"/>
      </w:pPr>
      <w:r>
        <w:rPr>
          <w:b/>
          <w:bCs/>
        </w:rPr>
        <w:t xml:space="preserve">Dust: </w:t>
      </w:r>
      <w:r>
        <w:t xml:space="preserve">Ceiling spaces are often dusty, raising the risk of respiratory problems unless adequately managed. </w:t>
      </w:r>
    </w:p>
    <w:p w14:paraId="6676E685" w14:textId="13DD2EB0" w:rsidR="00BA7953" w:rsidRPr="00716E44" w:rsidRDefault="00F62AD2" w:rsidP="00AA5B01">
      <w:pPr>
        <w:pStyle w:val="ListBullet"/>
      </w:pPr>
      <w:r>
        <w:rPr>
          <w:b/>
          <w:bCs/>
        </w:rPr>
        <w:t>Animals</w:t>
      </w:r>
      <w:r w:rsidR="00BA7953">
        <w:rPr>
          <w:b/>
          <w:bCs/>
        </w:rPr>
        <w:t xml:space="preserve">: </w:t>
      </w:r>
      <w:r w:rsidR="00BA7953">
        <w:t xml:space="preserve">Vermin such as </w:t>
      </w:r>
      <w:r w:rsidR="00BA7953" w:rsidRPr="00AA5B01">
        <w:t>rats, possums</w:t>
      </w:r>
      <w:r w:rsidRPr="00AA5B01">
        <w:t>, birds</w:t>
      </w:r>
      <w:r w:rsidR="00BA7953">
        <w:t xml:space="preserve"> or insect infestations can be present in ceiling cavities, with the potential for bites and stings</w:t>
      </w:r>
      <w:r>
        <w:t xml:space="preserve"> and exposure to animal droppings</w:t>
      </w:r>
      <w:r w:rsidR="00BA7953">
        <w:t xml:space="preserve">. </w:t>
      </w:r>
    </w:p>
    <w:p w14:paraId="7A766EBB" w14:textId="2754C525" w:rsidR="00BA7953" w:rsidRPr="003C7EF4" w:rsidRDefault="00BA7953" w:rsidP="00AA5B01">
      <w:pPr>
        <w:pStyle w:val="ListBullet"/>
      </w:pPr>
      <w:r>
        <w:rPr>
          <w:b/>
          <w:bCs/>
        </w:rPr>
        <w:t xml:space="preserve">Reduced </w:t>
      </w:r>
      <w:r w:rsidR="009E3048">
        <w:rPr>
          <w:b/>
          <w:bCs/>
        </w:rPr>
        <w:t>a</w:t>
      </w:r>
      <w:r>
        <w:rPr>
          <w:b/>
          <w:bCs/>
        </w:rPr>
        <w:t xml:space="preserve">ir </w:t>
      </w:r>
      <w:r w:rsidR="004639BE">
        <w:rPr>
          <w:b/>
          <w:bCs/>
        </w:rPr>
        <w:t>f</w:t>
      </w:r>
      <w:r>
        <w:rPr>
          <w:b/>
          <w:bCs/>
        </w:rPr>
        <w:t xml:space="preserve">low: </w:t>
      </w:r>
      <w:r>
        <w:t xml:space="preserve">Poor ventilation and lack of air movement can reduce the ability of the body to cool down. </w:t>
      </w:r>
    </w:p>
    <w:p w14:paraId="2ADB737B" w14:textId="38B846B8" w:rsidR="00574CF1" w:rsidRDefault="00BA7953" w:rsidP="00AA5B01">
      <w:pPr>
        <w:pStyle w:val="ListBullet"/>
      </w:pPr>
      <w:r>
        <w:rPr>
          <w:b/>
          <w:bCs/>
        </w:rPr>
        <w:t xml:space="preserve">Excessive </w:t>
      </w:r>
      <w:r w:rsidR="009E3048">
        <w:rPr>
          <w:b/>
          <w:bCs/>
        </w:rPr>
        <w:t>h</w:t>
      </w:r>
      <w:r>
        <w:rPr>
          <w:b/>
          <w:bCs/>
        </w:rPr>
        <w:t xml:space="preserve">eat: </w:t>
      </w:r>
      <w:r>
        <w:t xml:space="preserve">Ceiling spaces are subject to </w:t>
      </w:r>
      <w:r w:rsidR="00811F34">
        <w:t>artificial extremes in temp</w:t>
      </w:r>
      <w:r w:rsidR="006907F3">
        <w:t>erature due to</w:t>
      </w:r>
      <w:r>
        <w:t xml:space="preserve"> radiant heat from the sun, which can result in internal temperatures of more than 50 degrees Celsius. </w:t>
      </w:r>
    </w:p>
    <w:p w14:paraId="41976FEA" w14:textId="386B1E46" w:rsidR="00BC1EE8" w:rsidRDefault="00BC1EE8" w:rsidP="00710A87">
      <w:pPr>
        <w:pStyle w:val="ListBullet"/>
        <w:spacing w:after="240"/>
      </w:pPr>
      <w:r>
        <w:rPr>
          <w:b/>
          <w:bCs/>
        </w:rPr>
        <w:t>Ergonomic:</w:t>
      </w:r>
      <w:r>
        <w:t xml:space="preserve"> Positioning bodies in certain ways to fit into narrow spaces.</w:t>
      </w:r>
    </w:p>
    <w:p w14:paraId="3D6CED5B" w14:textId="62E7826D" w:rsidR="00574CF1" w:rsidRPr="001B5299" w:rsidRDefault="00835B12" w:rsidP="00835B12">
      <w:pPr>
        <w:pStyle w:val="PulloutBox"/>
      </w:pPr>
      <w:r>
        <w:t>The risks of reduced air flow</w:t>
      </w:r>
      <w:r w:rsidR="001B5299">
        <w:t xml:space="preserve"> and excessive heat in ceiling spaces is covered in </w:t>
      </w:r>
      <w:r w:rsidR="001B5299">
        <w:rPr>
          <w:b/>
          <w:bCs/>
        </w:rPr>
        <w:t>2.3 – Working with heat in ceiling spaces</w:t>
      </w:r>
      <w:r w:rsidR="001B5299">
        <w:t xml:space="preserve">. Please refer to that guidance sheet for further information. </w:t>
      </w:r>
    </w:p>
    <w:p w14:paraId="58D27FF4" w14:textId="107DCEFF" w:rsidR="00574CF1" w:rsidRDefault="00574CF1" w:rsidP="00C80BEE">
      <w:pPr>
        <w:pStyle w:val="Heading4"/>
        <w:spacing w:before="320"/>
      </w:pPr>
      <w:r>
        <w:t xml:space="preserve">Managing risks in </w:t>
      </w:r>
      <w:r w:rsidR="00FD1A86">
        <w:t>r</w:t>
      </w:r>
      <w:r w:rsidR="00F3165F">
        <w:t>estricted</w:t>
      </w:r>
      <w:r>
        <w:t xml:space="preserve"> ceiling spaces </w:t>
      </w:r>
    </w:p>
    <w:p w14:paraId="38AAFE88" w14:textId="7A1BE08C" w:rsidR="000D436C" w:rsidRDefault="00BA7953" w:rsidP="00226C2B">
      <w:pPr>
        <w:pStyle w:val="BodyText"/>
      </w:pPr>
      <w:r>
        <w:t xml:space="preserve">This </w:t>
      </w:r>
      <w:r w:rsidR="00574CF1">
        <w:t>guidance sheet covers how to identify, assess and manage the</w:t>
      </w:r>
      <w:r w:rsidR="00226C2B">
        <w:t xml:space="preserve"> risks of working in ceiling spaces. </w:t>
      </w:r>
    </w:p>
    <w:p w14:paraId="2244E47A" w14:textId="085F4DEF" w:rsidR="000D436C" w:rsidRPr="004B766E" w:rsidRDefault="000D436C" w:rsidP="000D436C">
      <w:pPr>
        <w:pStyle w:val="BodyText"/>
      </w:pPr>
    </w:p>
    <w:p w14:paraId="69BC3377" w14:textId="367FAA67" w:rsidR="00007E78" w:rsidRPr="000D436C" w:rsidRDefault="000D436C" w:rsidP="000D436C">
      <w:pPr>
        <w:rPr>
          <w:rFonts w:asciiTheme="majorHAnsi" w:eastAsiaTheme="majorEastAsia" w:hAnsiTheme="majorHAnsi" w:cstheme="majorBidi"/>
          <w:b/>
          <w:bCs/>
          <w:color w:val="0072CE" w:themeColor="text2"/>
          <w:spacing w:val="-2"/>
          <w:sz w:val="28"/>
          <w:szCs w:val="26"/>
        </w:rPr>
      </w:pPr>
      <w:r>
        <w:br w:type="page"/>
      </w:r>
    </w:p>
    <w:p w14:paraId="16A11FFF" w14:textId="77777777" w:rsidR="00CE7516" w:rsidRDefault="00CE7516" w:rsidP="00CE7516">
      <w:pPr>
        <w:pStyle w:val="Heading2"/>
        <w:spacing w:after="240"/>
      </w:pPr>
      <w:r>
        <w:lastRenderedPageBreak/>
        <w:t>Risk: Noise</w:t>
      </w:r>
    </w:p>
    <w:p w14:paraId="3E552D6A" w14:textId="6B375962" w:rsidR="00CE7516" w:rsidRPr="008E2B96" w:rsidRDefault="00CE7516" w:rsidP="00AA5B01">
      <w:pPr>
        <w:pStyle w:val="BodyText"/>
      </w:pPr>
      <w:r>
        <w:rPr>
          <w:b/>
          <w:bCs/>
        </w:rPr>
        <w:t xml:space="preserve">Summary: </w:t>
      </w:r>
      <w:r>
        <w:t xml:space="preserve">Ceiling spaces can become quite noisy due to being </w:t>
      </w:r>
      <w:r w:rsidR="002D3634">
        <w:t>enclosed</w:t>
      </w:r>
      <w:r>
        <w:t xml:space="preserve">. When </w:t>
      </w:r>
      <w:r w:rsidR="00D425E5">
        <w:t xml:space="preserve">equipment </w:t>
      </w:r>
      <w:r>
        <w:t xml:space="preserve">is used as part of a </w:t>
      </w:r>
      <w:r w:rsidR="00DB1CED">
        <w:t xml:space="preserve">ceiling </w:t>
      </w:r>
      <w:r>
        <w:t xml:space="preserve">insulation installation, noise may reach hazardous levels, requiring mitigation. </w:t>
      </w:r>
    </w:p>
    <w:tbl>
      <w:tblPr>
        <w:tblStyle w:val="TableGrid"/>
        <w:tblW w:w="0" w:type="auto"/>
        <w:tblLook w:val="00A0" w:firstRow="1" w:lastRow="0" w:firstColumn="1" w:lastColumn="0" w:noHBand="0" w:noVBand="0"/>
      </w:tblPr>
      <w:tblGrid>
        <w:gridCol w:w="1134"/>
        <w:gridCol w:w="3741"/>
      </w:tblGrid>
      <w:tr w:rsidR="00CE7516" w14:paraId="312E05FB"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Pr>
          <w:p w14:paraId="64BC02B0" w14:textId="77777777" w:rsidR="00CE7516" w:rsidRPr="001362C3" w:rsidRDefault="00CE7516">
            <w:pPr>
              <w:pStyle w:val="BodyText"/>
              <w:rPr>
                <w:b/>
                <w:bCs/>
              </w:rPr>
            </w:pPr>
            <w:r>
              <w:rPr>
                <w:b/>
                <w:bCs/>
              </w:rPr>
              <w:t xml:space="preserve">Risk </w:t>
            </w:r>
          </w:p>
        </w:tc>
        <w:tc>
          <w:tcPr>
            <w:cnfStyle w:val="000010000000" w:firstRow="0" w:lastRow="0" w:firstColumn="0" w:lastColumn="0" w:oddVBand="1" w:evenVBand="0" w:oddHBand="0" w:evenHBand="0" w:firstRowFirstColumn="0" w:firstRowLastColumn="0" w:lastRowFirstColumn="0" w:lastRowLastColumn="0"/>
            <w:tcW w:w="3741" w:type="dxa"/>
          </w:tcPr>
          <w:p w14:paraId="1BC00935" w14:textId="77777777" w:rsidR="00CE7516" w:rsidRPr="001362C3" w:rsidRDefault="00CE7516">
            <w:pPr>
              <w:pStyle w:val="BodyText"/>
              <w:rPr>
                <w:b/>
                <w:bCs/>
              </w:rPr>
            </w:pPr>
            <w:r w:rsidRPr="001362C3">
              <w:rPr>
                <w:b/>
                <w:bCs/>
              </w:rPr>
              <w:t>Information</w:t>
            </w:r>
          </w:p>
        </w:tc>
      </w:tr>
      <w:tr w:rsidR="00CE7516" w14:paraId="7AECC5BC" w14:textId="77777777" w:rsidTr="00AA5B01">
        <w:tc>
          <w:tcPr>
            <w:cnfStyle w:val="001000000000" w:firstRow="0" w:lastRow="0" w:firstColumn="1" w:lastColumn="0" w:oddVBand="0" w:evenVBand="0" w:oddHBand="0" w:evenHBand="0" w:firstRowFirstColumn="0" w:firstRowLastColumn="0" w:lastRowFirstColumn="0" w:lastRowLastColumn="0"/>
            <w:tcW w:w="1134" w:type="dxa"/>
            <w:shd w:val="clear" w:color="auto" w:fill="CCF2FB" w:themeFill="background2"/>
          </w:tcPr>
          <w:p w14:paraId="4DA82BD9" w14:textId="139BEAD6" w:rsidR="00CE7516" w:rsidRDefault="003152EB">
            <w:pPr>
              <w:pStyle w:val="BodyText"/>
            </w:pPr>
            <w:r>
              <w:t>R</w:t>
            </w:r>
            <w:r w:rsidR="00CE7516">
              <w:t>isk?</w:t>
            </w:r>
          </w:p>
        </w:tc>
        <w:tc>
          <w:tcPr>
            <w:cnfStyle w:val="000010000000" w:firstRow="0" w:lastRow="0" w:firstColumn="0" w:lastColumn="0" w:oddVBand="1" w:evenVBand="0" w:oddHBand="0" w:evenHBand="0" w:firstRowFirstColumn="0" w:firstRowLastColumn="0" w:lastRowFirstColumn="0" w:lastRowLastColumn="0"/>
            <w:tcW w:w="3741" w:type="dxa"/>
            <w:shd w:val="clear" w:color="auto" w:fill="auto"/>
          </w:tcPr>
          <w:p w14:paraId="47A7107A" w14:textId="2ABD69BD" w:rsidR="00CE7516" w:rsidRDefault="00CE7516">
            <w:pPr>
              <w:pStyle w:val="BodyText"/>
            </w:pPr>
            <w:r>
              <w:t xml:space="preserve">Installing </w:t>
            </w:r>
            <w:r w:rsidR="00BB6E88">
              <w:t xml:space="preserve">ceiling </w:t>
            </w:r>
            <w:r>
              <w:t>insulation inside ceiling spaces can be quite noisy</w:t>
            </w:r>
            <w:r w:rsidR="003152EB">
              <w:t xml:space="preserve"> because</w:t>
            </w:r>
            <w:r>
              <w:t xml:space="preserve"> </w:t>
            </w:r>
          </w:p>
          <w:p w14:paraId="6F3000B1" w14:textId="12960468" w:rsidR="00CE7516" w:rsidRDefault="003152EB" w:rsidP="00AA5B01">
            <w:pPr>
              <w:pStyle w:val="ListBullet"/>
            </w:pPr>
            <w:r>
              <w:t>c</w:t>
            </w:r>
            <w:r w:rsidR="00CE7516">
              <w:t>eiling spaces are enclosed spaces where noise can reverberate</w:t>
            </w:r>
          </w:p>
          <w:p w14:paraId="1F97877B" w14:textId="021927B1" w:rsidR="00CE7516" w:rsidRDefault="002D3634" w:rsidP="00AA5B01">
            <w:pPr>
              <w:pStyle w:val="ListBullet"/>
            </w:pPr>
            <w:r>
              <w:t xml:space="preserve">equipment </w:t>
            </w:r>
            <w:r w:rsidR="00CE7516">
              <w:t>such as vacuums may be required to remove old insulation</w:t>
            </w:r>
            <w:r w:rsidR="003152EB">
              <w:t>.</w:t>
            </w:r>
          </w:p>
          <w:p w14:paraId="133532DB" w14:textId="63BC0E81" w:rsidR="00CE7516" w:rsidRDefault="00CE7516">
            <w:pPr>
              <w:pStyle w:val="BodyText"/>
            </w:pPr>
            <w:r>
              <w:t xml:space="preserve">Employees cannot be exposed to noise that exceeds an </w:t>
            </w:r>
            <w:r w:rsidR="008F251C">
              <w:t>8-hour</w:t>
            </w:r>
            <w:r>
              <w:t xml:space="preserve"> average of 85 </w:t>
            </w:r>
            <w:r w:rsidR="008F251C">
              <w:t>db.</w:t>
            </w:r>
            <w:r>
              <w:t xml:space="preserve">(A) or a peak of 140 </w:t>
            </w:r>
            <w:r w:rsidR="008F251C">
              <w:t>db.</w:t>
            </w:r>
            <w:r>
              <w:t xml:space="preserve">(C). </w:t>
            </w:r>
          </w:p>
        </w:tc>
      </w:tr>
      <w:tr w:rsidR="00CE7516" w14:paraId="3A4126BE" w14:textId="77777777" w:rsidTr="00AA5B01">
        <w:tc>
          <w:tcPr>
            <w:cnfStyle w:val="001000000000" w:firstRow="0" w:lastRow="0" w:firstColumn="1" w:lastColumn="0" w:oddVBand="0" w:evenVBand="0" w:oddHBand="0" w:evenHBand="0" w:firstRowFirstColumn="0" w:firstRowLastColumn="0" w:lastRowFirstColumn="0" w:lastRowLastColumn="0"/>
            <w:tcW w:w="1134" w:type="dxa"/>
            <w:shd w:val="clear" w:color="auto" w:fill="CCF2FB" w:themeFill="background2"/>
          </w:tcPr>
          <w:p w14:paraId="686AB6C1" w14:textId="77777777" w:rsidR="00CE7516" w:rsidRDefault="00CE7516">
            <w:pPr>
              <w:pStyle w:val="BodyText"/>
            </w:pPr>
            <w:r>
              <w:t>Assessing the risk</w:t>
            </w:r>
          </w:p>
        </w:tc>
        <w:tc>
          <w:tcPr>
            <w:cnfStyle w:val="000010000000" w:firstRow="0" w:lastRow="0" w:firstColumn="0" w:lastColumn="0" w:oddVBand="1" w:evenVBand="0" w:oddHBand="0" w:evenHBand="0" w:firstRowFirstColumn="0" w:firstRowLastColumn="0" w:lastRowFirstColumn="0" w:lastRowLastColumn="0"/>
            <w:tcW w:w="3741" w:type="dxa"/>
            <w:shd w:val="clear" w:color="auto" w:fill="auto"/>
          </w:tcPr>
          <w:p w14:paraId="3D4C7C16" w14:textId="4E1360E8" w:rsidR="00CE7516" w:rsidRDefault="00AA5B01" w:rsidP="00AA5B01">
            <w:pPr>
              <w:pStyle w:val="BodyText"/>
            </w:pPr>
            <w:r>
              <w:t>C</w:t>
            </w:r>
            <w:r w:rsidR="00E66471" w:rsidRPr="00E66471">
              <w:t>onsider the likelihood, nature, and severity of potential consequences, and document the hazards, controls, and systems of work within the J</w:t>
            </w:r>
            <w:r w:rsidR="00CB3077">
              <w:t xml:space="preserve">ob </w:t>
            </w:r>
            <w:r w:rsidR="00E66471" w:rsidRPr="00E66471">
              <w:t>S</w:t>
            </w:r>
            <w:r w:rsidR="00CB3077">
              <w:t xml:space="preserve">afety </w:t>
            </w:r>
            <w:r w:rsidR="00E66471" w:rsidRPr="00E66471">
              <w:t>A</w:t>
            </w:r>
            <w:r w:rsidR="00CB3077">
              <w:t>nalysis</w:t>
            </w:r>
            <w:r w:rsidR="00670BAF">
              <w:t xml:space="preserve"> (</w:t>
            </w:r>
            <w:r w:rsidR="00E66471" w:rsidRPr="00E66471">
              <w:t>JSA</w:t>
            </w:r>
            <w:r w:rsidR="00670BAF">
              <w:t>)</w:t>
            </w:r>
            <w:r w:rsidR="00E66471" w:rsidRPr="00E66471">
              <w:t xml:space="preserve"> (or equivalent risk assessment process</w:t>
            </w:r>
            <w:r>
              <w:t>.</w:t>
            </w:r>
          </w:p>
        </w:tc>
      </w:tr>
      <w:tr w:rsidR="00CE7516" w14:paraId="333D3EEF" w14:textId="77777777" w:rsidTr="00AA5B01">
        <w:tc>
          <w:tcPr>
            <w:cnfStyle w:val="001000000000" w:firstRow="0" w:lastRow="0" w:firstColumn="1" w:lastColumn="0" w:oddVBand="0" w:evenVBand="0" w:oddHBand="0" w:evenHBand="0" w:firstRowFirstColumn="0" w:firstRowLastColumn="0" w:lastRowFirstColumn="0" w:lastRowLastColumn="0"/>
            <w:tcW w:w="1134" w:type="dxa"/>
            <w:shd w:val="clear" w:color="auto" w:fill="CCF2FB" w:themeFill="background2"/>
          </w:tcPr>
          <w:p w14:paraId="70781D30" w14:textId="6957259E" w:rsidR="00CE7516" w:rsidRDefault="00CE7516">
            <w:pPr>
              <w:pStyle w:val="BodyText"/>
            </w:pPr>
            <w:r>
              <w:t xml:space="preserve">Methods to reduce risk </w:t>
            </w:r>
          </w:p>
        </w:tc>
        <w:tc>
          <w:tcPr>
            <w:cnfStyle w:val="000010000000" w:firstRow="0" w:lastRow="0" w:firstColumn="0" w:lastColumn="0" w:oddVBand="1" w:evenVBand="0" w:oddHBand="0" w:evenHBand="0" w:firstRowFirstColumn="0" w:firstRowLastColumn="0" w:lastRowFirstColumn="0" w:lastRowLastColumn="0"/>
            <w:tcW w:w="3741" w:type="dxa"/>
            <w:shd w:val="clear" w:color="auto" w:fill="auto"/>
          </w:tcPr>
          <w:p w14:paraId="4B04B64B" w14:textId="77777777" w:rsidR="00CE7516" w:rsidRDefault="00CE7516">
            <w:pPr>
              <w:pStyle w:val="BodyText"/>
            </w:pPr>
            <w:r>
              <w:t xml:space="preserve">Key methods to reduce noise exposure include: </w:t>
            </w:r>
          </w:p>
          <w:p w14:paraId="7AABE433" w14:textId="2871B477" w:rsidR="00C969B3" w:rsidRDefault="00C969B3" w:rsidP="00AA5B01">
            <w:pPr>
              <w:pStyle w:val="ListBullet"/>
            </w:pPr>
            <w:r>
              <w:t xml:space="preserve">Eliminating </w:t>
            </w:r>
            <w:r w:rsidR="00FB452B">
              <w:t>the source of noise</w:t>
            </w:r>
          </w:p>
          <w:p w14:paraId="30390EB7" w14:textId="4CA1BC92" w:rsidR="00FB452B" w:rsidRDefault="00FB452B" w:rsidP="00AA5B01">
            <w:pPr>
              <w:pStyle w:val="ListBullet"/>
            </w:pPr>
            <w:r>
              <w:t>Subs</w:t>
            </w:r>
            <w:r w:rsidR="00DA77DB">
              <w:t>tituti</w:t>
            </w:r>
            <w:r w:rsidR="00001802">
              <w:t>on, like using equipment that creates less noise</w:t>
            </w:r>
          </w:p>
          <w:p w14:paraId="1C4FCC91" w14:textId="7EEEC119" w:rsidR="00001802" w:rsidRDefault="00001802" w:rsidP="00AA5B01">
            <w:pPr>
              <w:pStyle w:val="ListBullet"/>
            </w:pPr>
            <w:r>
              <w:t xml:space="preserve">opening </w:t>
            </w:r>
            <w:r w:rsidR="00F62AD2">
              <w:t xml:space="preserve">tiles or </w:t>
            </w:r>
            <w:r w:rsidR="00F47CDA">
              <w:t>roof sheets</w:t>
            </w:r>
            <w:r>
              <w:t xml:space="preserve"> in the roof to allow for noise to dissipate as opposed to reverberating around the ceiling space</w:t>
            </w:r>
          </w:p>
          <w:p w14:paraId="4E1EDFD4" w14:textId="66B1BC74" w:rsidR="00483290" w:rsidRDefault="00483290" w:rsidP="00AA5B01">
            <w:pPr>
              <w:pStyle w:val="ListBullet"/>
            </w:pPr>
            <w:r>
              <w:t xml:space="preserve">rotating workers </w:t>
            </w:r>
          </w:p>
          <w:p w14:paraId="32C10DDA" w14:textId="24DECE1D" w:rsidR="00CE7516" w:rsidRDefault="00374809" w:rsidP="00AA5B01">
            <w:pPr>
              <w:pStyle w:val="ListBullet"/>
            </w:pPr>
            <w:r>
              <w:t>a</w:t>
            </w:r>
            <w:r w:rsidR="00CE7516">
              <w:t>ppropriate use of PPE, including ear protection such as earbuds or earmuffs</w:t>
            </w:r>
            <w:r w:rsidR="00AA5B01">
              <w:t>.</w:t>
            </w:r>
          </w:p>
        </w:tc>
      </w:tr>
    </w:tbl>
    <w:p w14:paraId="4FA42F64" w14:textId="77777777" w:rsidR="00CE7516" w:rsidRDefault="00CE7516" w:rsidP="00CE7516">
      <w:pPr>
        <w:pStyle w:val="BodyText"/>
      </w:pPr>
    </w:p>
    <w:p w14:paraId="68BADDA0" w14:textId="77777777" w:rsidR="00CE7516" w:rsidRDefault="00CE7516" w:rsidP="00CE7516">
      <w:pPr>
        <w:pStyle w:val="BodyText"/>
      </w:pPr>
      <w:r>
        <w:t xml:space="preserve">For more information on noise, please see the following WorkSafe materials: </w:t>
      </w:r>
    </w:p>
    <w:p w14:paraId="0673AB7A" w14:textId="097EFFA7" w:rsidR="00CE7516" w:rsidRDefault="00CE7516" w:rsidP="00AA5B01">
      <w:pPr>
        <w:pStyle w:val="ListBullet"/>
      </w:pPr>
      <w:r>
        <w:t xml:space="preserve">WorkSafe: Compliance Code – Noise: </w:t>
      </w:r>
      <w:hyperlink r:id="rId15" w:history="1">
        <w:r>
          <w:rPr>
            <w:rStyle w:val="Hyperlink"/>
          </w:rPr>
          <w:t>worksafe.vic.gov.au/resources/compliance-code-noise</w:t>
        </w:r>
      </w:hyperlink>
    </w:p>
    <w:p w14:paraId="1E862237" w14:textId="77777777" w:rsidR="00CE7516" w:rsidRPr="00146483" w:rsidRDefault="00CE7516" w:rsidP="00CE7516">
      <w:pPr>
        <w:pStyle w:val="BodyText"/>
      </w:pPr>
    </w:p>
    <w:p w14:paraId="1ADB68FB" w14:textId="77777777" w:rsidR="00CE7516" w:rsidRPr="0028232A" w:rsidRDefault="00CE7516" w:rsidP="00CE7516">
      <w:pPr>
        <w:pStyle w:val="BodyText"/>
      </w:pPr>
    </w:p>
    <w:p w14:paraId="6E572638" w14:textId="77777777" w:rsidR="00CE7516" w:rsidRDefault="00CE7516" w:rsidP="00CE7516"/>
    <w:p w14:paraId="206225A9" w14:textId="77777777" w:rsidR="00CE7516" w:rsidRPr="00720F16" w:rsidRDefault="00CE7516" w:rsidP="00CE7516">
      <w:pPr>
        <w:pStyle w:val="Heading2"/>
        <w:spacing w:before="0" w:after="240"/>
      </w:pPr>
      <w:r>
        <w:br w:type="column"/>
      </w:r>
      <w:r>
        <w:t xml:space="preserve">Risk: Vermin </w:t>
      </w:r>
    </w:p>
    <w:p w14:paraId="704B8CD9" w14:textId="3DD2EE39" w:rsidR="00CE7516" w:rsidRDefault="00CE7516" w:rsidP="00AA5B01">
      <w:pPr>
        <w:pStyle w:val="BodyText"/>
      </w:pPr>
      <w:r>
        <w:rPr>
          <w:b/>
          <w:bCs/>
        </w:rPr>
        <w:t xml:space="preserve">Summary: </w:t>
      </w:r>
      <w:r>
        <w:t xml:space="preserve">Ceiling spaces often contain vermin, which can pose risks to workers if disturbed. In addition, vermin such as possums or rats may chew through electrical wires, potentially exposing workers to live wires. </w:t>
      </w:r>
    </w:p>
    <w:p w14:paraId="1D67537A" w14:textId="77777777" w:rsidR="00CE7516" w:rsidRPr="008E2B96" w:rsidRDefault="00CE7516" w:rsidP="00CE7516">
      <w:pPr>
        <w:pStyle w:val="BodyText"/>
      </w:pPr>
      <w:r>
        <w:rPr>
          <w:noProof/>
        </w:rPr>
        <w:drawing>
          <wp:inline distT="0" distB="0" distL="0" distR="0" wp14:anchorId="73D3E675" wp14:editId="6748F4C0">
            <wp:extent cx="3095625" cy="1895475"/>
            <wp:effectExtent l="0" t="0" r="9525" b="9525"/>
            <wp:docPr id="1578391498" name="Picture 1" descr="Common brushtail poss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mon brushtail possum"/>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a:stretch>
                      <a:fillRect/>
                    </a:stretch>
                  </pic:blipFill>
                  <pic:spPr bwMode="auto">
                    <a:xfrm>
                      <a:off x="0" y="0"/>
                      <a:ext cx="3095625" cy="1895475"/>
                    </a:xfrm>
                    <a:prstGeom prst="rect">
                      <a:avLst/>
                    </a:prstGeom>
                    <a:noFill/>
                    <a:ln>
                      <a:noFill/>
                    </a:ln>
                    <a:extLst>
                      <a:ext uri="{53640926-AAD7-44D8-BBD7-CCE9431645EC}">
                        <a14:shadowObscured xmlns:a14="http://schemas.microsoft.com/office/drawing/2010/main"/>
                      </a:ext>
                    </a:extLst>
                  </pic:spPr>
                </pic:pic>
              </a:graphicData>
            </a:graphic>
          </wp:inline>
        </w:drawing>
      </w:r>
    </w:p>
    <w:tbl>
      <w:tblPr>
        <w:tblStyle w:val="TableGrid"/>
        <w:tblW w:w="4954" w:type="dxa"/>
        <w:tblLook w:val="00A0" w:firstRow="1" w:lastRow="0" w:firstColumn="1" w:lastColumn="0" w:noHBand="0" w:noVBand="0"/>
      </w:tblPr>
      <w:tblGrid>
        <w:gridCol w:w="1152"/>
        <w:gridCol w:w="3802"/>
      </w:tblGrid>
      <w:tr w:rsidR="00CE7516" w14:paraId="1B0447DC" w14:textId="77777777" w:rsidTr="00C80BEE">
        <w:trPr>
          <w:cnfStyle w:val="100000000000" w:firstRow="1" w:lastRow="0" w:firstColumn="0" w:lastColumn="0" w:oddVBand="0" w:evenVBand="0" w:oddHBand="0" w:evenHBand="0" w:firstRowFirstColumn="0" w:firstRowLastColumn="0" w:lastRowFirstColumn="0" w:lastRowLastColumn="0"/>
          <w:trHeight w:val="369"/>
        </w:trPr>
        <w:tc>
          <w:tcPr>
            <w:cnfStyle w:val="001000000000" w:firstRow="0" w:lastRow="0" w:firstColumn="1" w:lastColumn="0" w:oddVBand="0" w:evenVBand="0" w:oddHBand="0" w:evenHBand="0" w:firstRowFirstColumn="0" w:firstRowLastColumn="0" w:lastRowFirstColumn="0" w:lastRowLastColumn="0"/>
            <w:tcW w:w="1152" w:type="dxa"/>
          </w:tcPr>
          <w:p w14:paraId="1FFA1F80" w14:textId="77777777" w:rsidR="00CE7516" w:rsidRPr="001362C3" w:rsidRDefault="00CE7516">
            <w:pPr>
              <w:pStyle w:val="BodyText"/>
              <w:rPr>
                <w:b/>
                <w:bCs/>
              </w:rPr>
            </w:pPr>
            <w:r>
              <w:rPr>
                <w:b/>
                <w:bCs/>
              </w:rPr>
              <w:t xml:space="preserve">Risk </w:t>
            </w:r>
          </w:p>
        </w:tc>
        <w:tc>
          <w:tcPr>
            <w:cnfStyle w:val="000010000000" w:firstRow="0" w:lastRow="0" w:firstColumn="0" w:lastColumn="0" w:oddVBand="1" w:evenVBand="0" w:oddHBand="0" w:evenHBand="0" w:firstRowFirstColumn="0" w:firstRowLastColumn="0" w:lastRowFirstColumn="0" w:lastRowLastColumn="0"/>
            <w:tcW w:w="3802" w:type="dxa"/>
          </w:tcPr>
          <w:p w14:paraId="59974378" w14:textId="77777777" w:rsidR="00CE7516" w:rsidRPr="001362C3" w:rsidRDefault="00CE7516">
            <w:pPr>
              <w:pStyle w:val="BodyText"/>
              <w:rPr>
                <w:b/>
                <w:bCs/>
              </w:rPr>
            </w:pPr>
            <w:r w:rsidRPr="001362C3">
              <w:rPr>
                <w:b/>
                <w:bCs/>
              </w:rPr>
              <w:t>Information</w:t>
            </w:r>
          </w:p>
        </w:tc>
      </w:tr>
      <w:tr w:rsidR="00CE7516" w14:paraId="55804386" w14:textId="77777777" w:rsidTr="00AA5B01">
        <w:trPr>
          <w:trHeight w:val="2083"/>
        </w:trPr>
        <w:tc>
          <w:tcPr>
            <w:cnfStyle w:val="001000000000" w:firstRow="0" w:lastRow="0" w:firstColumn="1" w:lastColumn="0" w:oddVBand="0" w:evenVBand="0" w:oddHBand="0" w:evenHBand="0" w:firstRowFirstColumn="0" w:firstRowLastColumn="0" w:lastRowFirstColumn="0" w:lastRowLastColumn="0"/>
            <w:tcW w:w="1152" w:type="dxa"/>
            <w:shd w:val="clear" w:color="auto" w:fill="CCF2FB" w:themeFill="background2"/>
          </w:tcPr>
          <w:p w14:paraId="0E4580AB" w14:textId="246E1E22" w:rsidR="00CE7516" w:rsidRDefault="003152EB">
            <w:pPr>
              <w:pStyle w:val="BodyText"/>
            </w:pPr>
            <w:r>
              <w:t>R</w:t>
            </w:r>
            <w:r w:rsidR="00CE7516">
              <w:t>isk?</w:t>
            </w:r>
          </w:p>
        </w:tc>
        <w:tc>
          <w:tcPr>
            <w:cnfStyle w:val="000010000000" w:firstRow="0" w:lastRow="0" w:firstColumn="0" w:lastColumn="0" w:oddVBand="1" w:evenVBand="0" w:oddHBand="0" w:evenHBand="0" w:firstRowFirstColumn="0" w:firstRowLastColumn="0" w:lastRowFirstColumn="0" w:lastRowLastColumn="0"/>
            <w:tcW w:w="3802" w:type="dxa"/>
            <w:shd w:val="clear" w:color="auto" w:fill="auto"/>
          </w:tcPr>
          <w:p w14:paraId="1B65C703" w14:textId="32067035" w:rsidR="00CE7516" w:rsidRDefault="00CE7516">
            <w:pPr>
              <w:pStyle w:val="BodyText"/>
            </w:pPr>
            <w:r>
              <w:t>Vermin commonly inhabit ceiling spaces as they are rarely visited by humans. However, this can pose</w:t>
            </w:r>
            <w:r w:rsidR="00E53CF0">
              <w:t xml:space="preserve"> the following</w:t>
            </w:r>
            <w:r>
              <w:t xml:space="preserve"> risks to workers</w:t>
            </w:r>
            <w:r w:rsidR="00E53CF0">
              <w:t>.</w:t>
            </w:r>
            <w:r>
              <w:t xml:space="preserve"> </w:t>
            </w:r>
          </w:p>
          <w:p w14:paraId="2A907BFB" w14:textId="2834F64B" w:rsidR="00CE7516" w:rsidRDefault="00CE7516" w:rsidP="00AA5B01">
            <w:pPr>
              <w:pStyle w:val="ListBullet"/>
            </w:pPr>
            <w:r>
              <w:t>Rats or possums chewing through electrical cabling, leaving live wires present</w:t>
            </w:r>
          </w:p>
          <w:p w14:paraId="03F12760" w14:textId="344546D9" w:rsidR="00CE7516" w:rsidRDefault="00CE7516" w:rsidP="00AA5B01">
            <w:pPr>
              <w:pStyle w:val="ListBullet"/>
            </w:pPr>
            <w:r>
              <w:t>Serious infestations of potentially dangerous pests such as venomous spiders, bats or wasps.</w:t>
            </w:r>
          </w:p>
        </w:tc>
      </w:tr>
      <w:tr w:rsidR="00CE7516" w14:paraId="10CD44E1" w14:textId="77777777" w:rsidTr="00AA5B01">
        <w:trPr>
          <w:trHeight w:val="1945"/>
        </w:trPr>
        <w:tc>
          <w:tcPr>
            <w:cnfStyle w:val="001000000000" w:firstRow="0" w:lastRow="0" w:firstColumn="1" w:lastColumn="0" w:oddVBand="0" w:evenVBand="0" w:oddHBand="0" w:evenHBand="0" w:firstRowFirstColumn="0" w:firstRowLastColumn="0" w:lastRowFirstColumn="0" w:lastRowLastColumn="0"/>
            <w:tcW w:w="1152" w:type="dxa"/>
            <w:shd w:val="clear" w:color="auto" w:fill="CCF2FB" w:themeFill="background2"/>
          </w:tcPr>
          <w:p w14:paraId="34AB479E" w14:textId="77777777" w:rsidR="00CE7516" w:rsidRDefault="00CE7516">
            <w:pPr>
              <w:pStyle w:val="BodyText"/>
            </w:pPr>
            <w:r>
              <w:t>Assessing the risk</w:t>
            </w:r>
          </w:p>
        </w:tc>
        <w:tc>
          <w:tcPr>
            <w:cnfStyle w:val="000010000000" w:firstRow="0" w:lastRow="0" w:firstColumn="0" w:lastColumn="0" w:oddVBand="1" w:evenVBand="0" w:oddHBand="0" w:evenHBand="0" w:firstRowFirstColumn="0" w:firstRowLastColumn="0" w:lastRowFirstColumn="0" w:lastRowLastColumn="0"/>
            <w:tcW w:w="3802" w:type="dxa"/>
            <w:shd w:val="clear" w:color="auto" w:fill="auto"/>
          </w:tcPr>
          <w:p w14:paraId="298FE83D" w14:textId="266D3344" w:rsidR="00CE7516" w:rsidRDefault="00CE7516" w:rsidP="008F251C">
            <w:pPr>
              <w:pStyle w:val="BodyText"/>
            </w:pPr>
            <w:r>
              <w:t xml:space="preserve">If vermin </w:t>
            </w:r>
            <w:r w:rsidR="00E53CF0">
              <w:t>are</w:t>
            </w:r>
            <w:r>
              <w:t xml:space="preserve"> present and pose a hazard, take into account the</w:t>
            </w:r>
            <w:r w:rsidRPr="005A2E99">
              <w:t xml:space="preserve"> likelihood, nature and severity of consequences and document </w:t>
            </w:r>
            <w:r w:rsidR="0024088E" w:rsidRPr="00E66471">
              <w:t>the hazards</w:t>
            </w:r>
            <w:r w:rsidR="005E65DC">
              <w:t xml:space="preserve"> (such as </w:t>
            </w:r>
            <w:r w:rsidR="00FC7367">
              <w:t>assessing cab</w:t>
            </w:r>
            <w:r w:rsidR="00D26E71">
              <w:t xml:space="preserve">ling for any </w:t>
            </w:r>
            <w:r w:rsidR="00F52341">
              <w:t>damage</w:t>
            </w:r>
            <w:r w:rsidR="004F4A0B">
              <w:t xml:space="preserve"> prior to commencement of work</w:t>
            </w:r>
            <w:r w:rsidR="00F52341">
              <w:t>)</w:t>
            </w:r>
            <w:r w:rsidR="0024088E" w:rsidRPr="00E66471">
              <w:t>, controls, and systems of work within the JSA (or equivalent risk assessment process)</w:t>
            </w:r>
            <w:r w:rsidR="00AA5B01">
              <w:t>.</w:t>
            </w:r>
          </w:p>
        </w:tc>
      </w:tr>
      <w:tr w:rsidR="00CE7516" w14:paraId="00CFD76A" w14:textId="77777777" w:rsidTr="00AA5B01">
        <w:trPr>
          <w:trHeight w:val="2111"/>
        </w:trPr>
        <w:tc>
          <w:tcPr>
            <w:cnfStyle w:val="001000000000" w:firstRow="0" w:lastRow="0" w:firstColumn="1" w:lastColumn="0" w:oddVBand="0" w:evenVBand="0" w:oddHBand="0" w:evenHBand="0" w:firstRowFirstColumn="0" w:firstRowLastColumn="0" w:lastRowFirstColumn="0" w:lastRowLastColumn="0"/>
            <w:tcW w:w="1152" w:type="dxa"/>
            <w:shd w:val="clear" w:color="auto" w:fill="CCF2FB" w:themeFill="background2"/>
          </w:tcPr>
          <w:p w14:paraId="2DD8219D" w14:textId="7CDDDB92" w:rsidR="00CE7516" w:rsidRDefault="00CE7516">
            <w:pPr>
              <w:pStyle w:val="BodyText"/>
            </w:pPr>
            <w:r>
              <w:t xml:space="preserve">Methods to reduce risk </w:t>
            </w:r>
          </w:p>
        </w:tc>
        <w:tc>
          <w:tcPr>
            <w:cnfStyle w:val="000010000000" w:firstRow="0" w:lastRow="0" w:firstColumn="0" w:lastColumn="0" w:oddVBand="1" w:evenVBand="0" w:oddHBand="0" w:evenHBand="0" w:firstRowFirstColumn="0" w:firstRowLastColumn="0" w:lastRowFirstColumn="0" w:lastRowLastColumn="0"/>
            <w:tcW w:w="3802" w:type="dxa"/>
            <w:shd w:val="clear" w:color="auto" w:fill="auto"/>
          </w:tcPr>
          <w:p w14:paraId="578E4E83" w14:textId="2E2614CE" w:rsidR="00CE7516" w:rsidRDefault="00CE7516">
            <w:pPr>
              <w:pStyle w:val="BodyText"/>
            </w:pPr>
            <w:r>
              <w:t xml:space="preserve">Key methods to reduce </w:t>
            </w:r>
            <w:r w:rsidR="00263B1E">
              <w:t xml:space="preserve">risk from </w:t>
            </w:r>
            <w:r w:rsidR="005F48B0">
              <w:t>verm</w:t>
            </w:r>
            <w:r w:rsidR="002B0438">
              <w:t>in</w:t>
            </w:r>
            <w:r>
              <w:t xml:space="preserve"> exposure include: </w:t>
            </w:r>
          </w:p>
          <w:p w14:paraId="0966E690" w14:textId="12D96EF2" w:rsidR="00CE7516" w:rsidRPr="00AA5B01" w:rsidRDefault="00317C2B" w:rsidP="00AA5B01">
            <w:pPr>
              <w:pStyle w:val="ListBullet"/>
            </w:pPr>
            <w:r w:rsidRPr="00AA5B01">
              <w:t>a</w:t>
            </w:r>
            <w:r w:rsidR="00CE7516" w:rsidRPr="00AA5B01">
              <w:t xml:space="preserve">ppropriate use of PPE, </w:t>
            </w:r>
            <w:r w:rsidR="00581786" w:rsidRPr="00AA5B01">
              <w:t>to be worn</w:t>
            </w:r>
          </w:p>
          <w:p w14:paraId="2F0601E9" w14:textId="3C0B5E79" w:rsidR="00350D4F" w:rsidRPr="00AA5B01" w:rsidRDefault="00CD4BBA" w:rsidP="00AA5B01">
            <w:pPr>
              <w:pStyle w:val="ListBullet"/>
            </w:pPr>
            <w:r w:rsidRPr="00AA5B01">
              <w:t xml:space="preserve">If wiring is damaged, ensure </w:t>
            </w:r>
            <w:r w:rsidR="00161BC9" w:rsidRPr="00AA5B01">
              <w:t>wi</w:t>
            </w:r>
            <w:r w:rsidR="00043F55" w:rsidRPr="00AA5B01">
              <w:t xml:space="preserve">ring is repaired by a licensed electrician prior to the commencement of </w:t>
            </w:r>
            <w:r w:rsidR="008F251C" w:rsidRPr="00AA5B01">
              <w:t>work</w:t>
            </w:r>
          </w:p>
          <w:p w14:paraId="5F2D2B06" w14:textId="118178DA" w:rsidR="005B4A1A" w:rsidRPr="00AA5B01" w:rsidRDefault="008F251C" w:rsidP="00AA5B01">
            <w:pPr>
              <w:pStyle w:val="ListBullet"/>
            </w:pPr>
            <w:r w:rsidRPr="00AA5B01">
              <w:t>if</w:t>
            </w:r>
            <w:r w:rsidR="00CE7516" w:rsidRPr="00AA5B01">
              <w:t xml:space="preserve"> infestations are severe or vermin present pose a serious safety risk (such as a wasp nest), stop work and contact an appropriate pest</w:t>
            </w:r>
            <w:r w:rsidR="008906B5" w:rsidRPr="00AA5B01">
              <w:t xml:space="preserve"> </w:t>
            </w:r>
          </w:p>
          <w:p w14:paraId="4BA7D62A" w14:textId="1B340ACC" w:rsidR="00CE7516" w:rsidRDefault="00CE7516" w:rsidP="00AA5B01">
            <w:pPr>
              <w:pStyle w:val="ListBullet"/>
            </w:pPr>
            <w:r w:rsidRPr="00AA5B01">
              <w:t xml:space="preserve">controller to fix the </w:t>
            </w:r>
            <w:r w:rsidR="008B58C3" w:rsidRPr="00AA5B01">
              <w:t>issue before work resumes.</w:t>
            </w:r>
            <w:r w:rsidR="008B58C3">
              <w:t xml:space="preserve"> </w:t>
            </w:r>
          </w:p>
        </w:tc>
      </w:tr>
    </w:tbl>
    <w:p w14:paraId="6AD66546" w14:textId="77777777" w:rsidR="00710A87" w:rsidRDefault="00710A87" w:rsidP="00CE7516">
      <w:pPr>
        <w:sectPr w:rsidR="00710A87" w:rsidSect="00CD2A1B">
          <w:headerReference w:type="default" r:id="rId17"/>
          <w:type w:val="continuous"/>
          <w:pgSz w:w="11907" w:h="16839" w:code="9"/>
          <w:pgMar w:top="1361" w:right="851" w:bottom="992" w:left="851" w:header="284" w:footer="284" w:gutter="0"/>
          <w:cols w:num="2" w:space="454"/>
          <w:docGrid w:linePitch="360"/>
        </w:sectPr>
      </w:pPr>
    </w:p>
    <w:p w14:paraId="1AC25EEC" w14:textId="77777777" w:rsidR="00CE7516" w:rsidRDefault="00CE7516" w:rsidP="00CE7516">
      <w:r>
        <w:br w:type="page"/>
      </w:r>
    </w:p>
    <w:p w14:paraId="2DC053C2" w14:textId="78AF2A52" w:rsidR="00CE7516" w:rsidRPr="00720F16" w:rsidRDefault="00CE7516" w:rsidP="001B5299">
      <w:pPr>
        <w:pStyle w:val="Heading2"/>
        <w:spacing w:before="0" w:after="240"/>
      </w:pPr>
      <w:r>
        <w:lastRenderedPageBreak/>
        <w:t>Risk: Dust</w:t>
      </w:r>
    </w:p>
    <w:p w14:paraId="465A1304" w14:textId="124431FE" w:rsidR="00CE7516" w:rsidRDefault="00CE7516" w:rsidP="00710A87">
      <w:pPr>
        <w:pStyle w:val="BodyText"/>
      </w:pPr>
      <w:r>
        <w:rPr>
          <w:b/>
          <w:bCs/>
        </w:rPr>
        <w:t xml:space="preserve">Summary: </w:t>
      </w:r>
      <w:r>
        <w:t xml:space="preserve">Ceiling spaces are often dusty, which when disturbed can reduce air quality. As ceiling spaces are </w:t>
      </w:r>
      <w:r w:rsidR="00196073">
        <w:t>restricted</w:t>
      </w:r>
      <w:r>
        <w:t xml:space="preserve">, there is no way for dust to be cleared through airflow, which can result in dusty and unsafe conditions. </w:t>
      </w:r>
    </w:p>
    <w:tbl>
      <w:tblPr>
        <w:tblStyle w:val="TableGrid"/>
        <w:tblW w:w="4962" w:type="dxa"/>
        <w:tblLook w:val="00A0" w:firstRow="1" w:lastRow="0" w:firstColumn="1" w:lastColumn="0" w:noHBand="0" w:noVBand="0"/>
      </w:tblPr>
      <w:tblGrid>
        <w:gridCol w:w="1134"/>
        <w:gridCol w:w="3828"/>
      </w:tblGrid>
      <w:tr w:rsidR="00CE7516" w14:paraId="5DC04D59" w14:textId="77777777" w:rsidTr="00710A8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Pr>
          <w:p w14:paraId="5825DCE8" w14:textId="159BC92E" w:rsidR="00CE7516" w:rsidRPr="001362C3" w:rsidRDefault="00CE7516">
            <w:pPr>
              <w:pStyle w:val="BodyText"/>
              <w:rPr>
                <w:b/>
                <w:bCs/>
              </w:rPr>
            </w:pPr>
            <w:r>
              <w:rPr>
                <w:b/>
                <w:bCs/>
              </w:rPr>
              <w:t xml:space="preserve">Risk </w:t>
            </w:r>
          </w:p>
        </w:tc>
        <w:tc>
          <w:tcPr>
            <w:cnfStyle w:val="000010000000" w:firstRow="0" w:lastRow="0" w:firstColumn="0" w:lastColumn="0" w:oddVBand="1" w:evenVBand="0" w:oddHBand="0" w:evenHBand="0" w:firstRowFirstColumn="0" w:firstRowLastColumn="0" w:lastRowFirstColumn="0" w:lastRowLastColumn="0"/>
            <w:tcW w:w="3828" w:type="dxa"/>
          </w:tcPr>
          <w:p w14:paraId="3F98A35F" w14:textId="77777777" w:rsidR="00CE7516" w:rsidRPr="001362C3" w:rsidRDefault="00CE7516">
            <w:pPr>
              <w:pStyle w:val="BodyText"/>
              <w:rPr>
                <w:b/>
                <w:bCs/>
              </w:rPr>
            </w:pPr>
            <w:r w:rsidRPr="001362C3">
              <w:rPr>
                <w:b/>
                <w:bCs/>
              </w:rPr>
              <w:t>Information</w:t>
            </w:r>
          </w:p>
        </w:tc>
      </w:tr>
      <w:tr w:rsidR="00CE7516" w14:paraId="6F895A06" w14:textId="77777777" w:rsidTr="00710A87">
        <w:tc>
          <w:tcPr>
            <w:cnfStyle w:val="001000000000" w:firstRow="0" w:lastRow="0" w:firstColumn="1" w:lastColumn="0" w:oddVBand="0" w:evenVBand="0" w:oddHBand="0" w:evenHBand="0" w:firstRowFirstColumn="0" w:firstRowLastColumn="0" w:lastRowFirstColumn="0" w:lastRowLastColumn="0"/>
            <w:tcW w:w="1134" w:type="dxa"/>
            <w:shd w:val="clear" w:color="auto" w:fill="CCF2FB" w:themeFill="background2"/>
          </w:tcPr>
          <w:p w14:paraId="3564475E" w14:textId="18CDD129" w:rsidR="00CE7516" w:rsidRDefault="00370086">
            <w:pPr>
              <w:pStyle w:val="BodyText"/>
            </w:pPr>
            <w:r>
              <w:t>R</w:t>
            </w:r>
            <w:r w:rsidR="00CE7516">
              <w:t>isk</w:t>
            </w:r>
          </w:p>
        </w:tc>
        <w:tc>
          <w:tcPr>
            <w:cnfStyle w:val="000010000000" w:firstRow="0" w:lastRow="0" w:firstColumn="0" w:lastColumn="0" w:oddVBand="1" w:evenVBand="0" w:oddHBand="0" w:evenHBand="0" w:firstRowFirstColumn="0" w:firstRowLastColumn="0" w:lastRowFirstColumn="0" w:lastRowLastColumn="0"/>
            <w:tcW w:w="3828" w:type="dxa"/>
            <w:shd w:val="clear" w:color="auto" w:fill="auto"/>
          </w:tcPr>
          <w:p w14:paraId="6312BA89" w14:textId="639309C8" w:rsidR="00CE7516" w:rsidRDefault="00CE7516">
            <w:pPr>
              <w:pStyle w:val="BodyText"/>
            </w:pPr>
            <w:r>
              <w:t xml:space="preserve">Breathing in excessive amounts of dust is a known health hazard with significant impacts. The severity of these issues depends on: </w:t>
            </w:r>
          </w:p>
          <w:p w14:paraId="608B0E5B" w14:textId="5EC8B413" w:rsidR="00CE7516" w:rsidRPr="00710A87" w:rsidRDefault="00F10B66" w:rsidP="00710A87">
            <w:pPr>
              <w:pStyle w:val="ListBullet"/>
            </w:pPr>
            <w:r w:rsidRPr="00710A87">
              <w:t>w</w:t>
            </w:r>
            <w:r w:rsidR="00CE7516" w:rsidRPr="00710A87">
              <w:t>hat the dust particles are made of</w:t>
            </w:r>
          </w:p>
          <w:p w14:paraId="51B2AB2C" w14:textId="54B11458" w:rsidR="00CE7516" w:rsidRPr="00710A87" w:rsidRDefault="00F10B66" w:rsidP="00710A87">
            <w:pPr>
              <w:pStyle w:val="ListBullet"/>
            </w:pPr>
            <w:r w:rsidRPr="00710A87">
              <w:t>t</w:t>
            </w:r>
            <w:r w:rsidR="00CE7516" w:rsidRPr="00710A87">
              <w:t>he size of the dust particles</w:t>
            </w:r>
          </w:p>
          <w:p w14:paraId="4E5DA953" w14:textId="28664CD6" w:rsidR="00CE7516" w:rsidRPr="00710A87" w:rsidRDefault="00F10B66" w:rsidP="00710A87">
            <w:pPr>
              <w:pStyle w:val="ListBullet"/>
            </w:pPr>
            <w:r w:rsidRPr="00710A87">
              <w:t>h</w:t>
            </w:r>
            <w:r w:rsidR="00CE7516" w:rsidRPr="00710A87">
              <w:t xml:space="preserve">ow much dust is in the air. </w:t>
            </w:r>
          </w:p>
          <w:p w14:paraId="79954BC9" w14:textId="77777777" w:rsidR="00CE7516" w:rsidRDefault="00CE7516">
            <w:pPr>
              <w:pStyle w:val="BodyText"/>
            </w:pPr>
            <w:r>
              <w:t xml:space="preserve">In addition, some dusts are known to cause serious lung diseases, such as those composed of respirable crystalline silica. </w:t>
            </w:r>
          </w:p>
        </w:tc>
      </w:tr>
      <w:tr w:rsidR="00CE7516" w14:paraId="2E66DEAB" w14:textId="77777777" w:rsidTr="00710A87">
        <w:tc>
          <w:tcPr>
            <w:cnfStyle w:val="001000000000" w:firstRow="0" w:lastRow="0" w:firstColumn="1" w:lastColumn="0" w:oddVBand="0" w:evenVBand="0" w:oddHBand="0" w:evenHBand="0" w:firstRowFirstColumn="0" w:firstRowLastColumn="0" w:lastRowFirstColumn="0" w:lastRowLastColumn="0"/>
            <w:tcW w:w="1134" w:type="dxa"/>
            <w:shd w:val="clear" w:color="auto" w:fill="CCF2FB" w:themeFill="background2"/>
          </w:tcPr>
          <w:p w14:paraId="034F89B3" w14:textId="77777777" w:rsidR="00CE7516" w:rsidRDefault="00CE7516">
            <w:pPr>
              <w:pStyle w:val="BodyText"/>
            </w:pPr>
            <w:r>
              <w:t>Assessing the risk</w:t>
            </w:r>
          </w:p>
        </w:tc>
        <w:tc>
          <w:tcPr>
            <w:cnfStyle w:val="000010000000" w:firstRow="0" w:lastRow="0" w:firstColumn="0" w:lastColumn="0" w:oddVBand="1" w:evenVBand="0" w:oddHBand="0" w:evenHBand="0" w:firstRowFirstColumn="0" w:firstRowLastColumn="0" w:lastRowFirstColumn="0" w:lastRowLastColumn="0"/>
            <w:tcW w:w="3828" w:type="dxa"/>
            <w:shd w:val="clear" w:color="auto" w:fill="auto"/>
          </w:tcPr>
          <w:p w14:paraId="1D6252B3" w14:textId="379B3AB9" w:rsidR="00CE7516" w:rsidRDefault="00CE7516">
            <w:pPr>
              <w:pStyle w:val="BodyText"/>
            </w:pPr>
            <w:r>
              <w:t xml:space="preserve">If dust is present and poses a hazard, </w:t>
            </w:r>
            <w:r w:rsidR="00196073">
              <w:t>assess</w:t>
            </w:r>
            <w:r>
              <w:t xml:space="preserve"> the</w:t>
            </w:r>
            <w:r w:rsidRPr="005A2E99">
              <w:t xml:space="preserve"> likelihood, nature and severity of </w:t>
            </w:r>
            <w:r w:rsidR="00196073">
              <w:t xml:space="preserve">potential </w:t>
            </w:r>
            <w:r w:rsidRPr="005A2E99">
              <w:t>consequences</w:t>
            </w:r>
            <w:r w:rsidR="00196073">
              <w:t xml:space="preserve"> and implement appropriate control </w:t>
            </w:r>
            <w:r w:rsidR="008F251C">
              <w:t>measures.</w:t>
            </w:r>
          </w:p>
          <w:p w14:paraId="5B45DAC3" w14:textId="184F6FA3" w:rsidR="00196073" w:rsidRDefault="00196073">
            <w:pPr>
              <w:pStyle w:val="BodyText"/>
            </w:pPr>
            <w:r w:rsidRPr="00196073">
              <w:t>Dust exposure alone does not constitute high-risk construction work. If asbestos-containing material is identified, work must cease and be managed in accordance with asbestos regulatory requirements.</w:t>
            </w:r>
          </w:p>
          <w:p w14:paraId="600B591F" w14:textId="5C740808" w:rsidR="00CE7516" w:rsidRDefault="00196073" w:rsidP="00710A87">
            <w:pPr>
              <w:pStyle w:val="BodyText"/>
            </w:pPr>
            <w:r>
              <w:t>For information on when a SWMS is required refer to Worksafe Victoria guidance:</w:t>
            </w:r>
            <w:r w:rsidR="00CE7516">
              <w:t xml:space="preserve"> </w:t>
            </w:r>
            <w:hyperlink r:id="rId18" w:history="1">
              <w:r w:rsidR="008B58C3">
                <w:rPr>
                  <w:rStyle w:val="Hyperlink"/>
                </w:rPr>
                <w:t>worksafe.vic.gov.au/safe-work-method-statements-swms</w:t>
              </w:r>
            </w:hyperlink>
            <w:r w:rsidR="00CE7516">
              <w:t xml:space="preserve"> </w:t>
            </w:r>
          </w:p>
        </w:tc>
      </w:tr>
      <w:tr w:rsidR="00CE7516" w14:paraId="7275D7D8" w14:textId="77777777" w:rsidTr="00710A87">
        <w:tc>
          <w:tcPr>
            <w:cnfStyle w:val="001000000000" w:firstRow="0" w:lastRow="0" w:firstColumn="1" w:lastColumn="0" w:oddVBand="0" w:evenVBand="0" w:oddHBand="0" w:evenHBand="0" w:firstRowFirstColumn="0" w:firstRowLastColumn="0" w:lastRowFirstColumn="0" w:lastRowLastColumn="0"/>
            <w:tcW w:w="1134" w:type="dxa"/>
            <w:shd w:val="clear" w:color="auto" w:fill="CCF2FB" w:themeFill="background2"/>
          </w:tcPr>
          <w:p w14:paraId="3B7908E2" w14:textId="5218E474" w:rsidR="00CE7516" w:rsidRDefault="00CE7516">
            <w:pPr>
              <w:pStyle w:val="BodyText"/>
            </w:pPr>
            <w:r>
              <w:t xml:space="preserve">Methods to reduce risk </w:t>
            </w:r>
          </w:p>
        </w:tc>
        <w:tc>
          <w:tcPr>
            <w:cnfStyle w:val="000010000000" w:firstRow="0" w:lastRow="0" w:firstColumn="0" w:lastColumn="0" w:oddVBand="1" w:evenVBand="0" w:oddHBand="0" w:evenHBand="0" w:firstRowFirstColumn="0" w:firstRowLastColumn="0" w:lastRowFirstColumn="0" w:lastRowLastColumn="0"/>
            <w:tcW w:w="3828" w:type="dxa"/>
            <w:shd w:val="clear" w:color="auto" w:fill="auto"/>
          </w:tcPr>
          <w:p w14:paraId="1DA247AE" w14:textId="77777777" w:rsidR="00233929" w:rsidRPr="00233929" w:rsidRDefault="00233929" w:rsidP="00233929">
            <w:pPr>
              <w:pStyle w:val="BodyText"/>
            </w:pPr>
            <w:r w:rsidRPr="00233929">
              <w:t>Key methods to reduce dust exposure should follow the hierarchy of controls, with higher-order controls implemented wherever reasonably practicable before relying on personal protective equipment (PPE). These methods include:</w:t>
            </w:r>
          </w:p>
          <w:p w14:paraId="585F1681" w14:textId="2379B59D" w:rsidR="00196073" w:rsidRDefault="00196073" w:rsidP="00710A87">
            <w:pPr>
              <w:pStyle w:val="ListBullet"/>
            </w:pPr>
            <w:r>
              <w:t xml:space="preserve">Increased ventilation in the work area, where possible to reduce airborne </w:t>
            </w:r>
            <w:r w:rsidR="0012080F">
              <w:t>d</w:t>
            </w:r>
            <w:r>
              <w:t>ust concentrations</w:t>
            </w:r>
          </w:p>
          <w:p w14:paraId="1EE2D64B" w14:textId="07529CB9" w:rsidR="00233929" w:rsidRPr="00196073" w:rsidRDefault="00196073" w:rsidP="00710A87">
            <w:pPr>
              <w:pStyle w:val="ListBullet"/>
            </w:pPr>
            <w:r w:rsidRPr="00196073">
              <w:t>Using local exhaust ventilation or dust extraction systems, where possible, to capture dust at the source.</w:t>
            </w:r>
          </w:p>
          <w:p w14:paraId="12FA89C8" w14:textId="080798AE" w:rsidR="00196073" w:rsidRDefault="00196073" w:rsidP="00710A87">
            <w:pPr>
              <w:pStyle w:val="ListBullet"/>
            </w:pPr>
            <w:r w:rsidRPr="00196073">
              <w:t>Wearing appropriate, well-maintained and correctly fitted PPE when working in dusty ceiling spaces. This should include:</w:t>
            </w:r>
          </w:p>
          <w:p w14:paraId="08748CF5" w14:textId="29DE8347" w:rsidR="00CE7516" w:rsidRPr="00710A87" w:rsidRDefault="006F184F" w:rsidP="00710A87">
            <w:pPr>
              <w:pStyle w:val="ListBullet2"/>
            </w:pPr>
            <w:r w:rsidRPr="00710A87">
              <w:t>a</w:t>
            </w:r>
            <w:r w:rsidR="00CE7516" w:rsidRPr="00710A87">
              <w:t xml:space="preserve"> half face (either P1 or P2) disposable particulate respirator</w:t>
            </w:r>
          </w:p>
          <w:p w14:paraId="7A5042E1" w14:textId="5DD0870B" w:rsidR="00CE7516" w:rsidRPr="00710A87" w:rsidRDefault="006F184F" w:rsidP="00710A87">
            <w:pPr>
              <w:pStyle w:val="ListBullet2"/>
            </w:pPr>
            <w:r w:rsidRPr="00710A87">
              <w:t>h</w:t>
            </w:r>
            <w:r w:rsidR="00CE7516" w:rsidRPr="00710A87">
              <w:t>ead covering and goggles to avoid eye irritation</w:t>
            </w:r>
          </w:p>
          <w:p w14:paraId="0BF67580" w14:textId="77777777" w:rsidR="00CE7516" w:rsidRPr="00710A87" w:rsidRDefault="006F184F" w:rsidP="00710A87">
            <w:pPr>
              <w:pStyle w:val="ListBullet2"/>
            </w:pPr>
            <w:r w:rsidRPr="00710A87">
              <w:t>l</w:t>
            </w:r>
            <w:r w:rsidR="00CE7516" w:rsidRPr="00710A87">
              <w:t xml:space="preserve">ong sleeved, loose-fitting clothing and gloves. </w:t>
            </w:r>
          </w:p>
          <w:p w14:paraId="7422B48F" w14:textId="7E5130A1" w:rsidR="00F62AD2" w:rsidRDefault="00F62AD2" w:rsidP="00710A87">
            <w:pPr>
              <w:pStyle w:val="ListBullet2"/>
            </w:pPr>
            <w:r w:rsidRPr="00710A87">
              <w:t>Change of clothes or cleaning facilities.</w:t>
            </w:r>
          </w:p>
        </w:tc>
      </w:tr>
    </w:tbl>
    <w:p w14:paraId="63BEEB7D" w14:textId="77777777" w:rsidR="001B5299" w:rsidRDefault="00CE7516" w:rsidP="001B5299">
      <w:pPr>
        <w:pStyle w:val="Heading2"/>
        <w:spacing w:before="0" w:after="240"/>
      </w:pPr>
      <w:r>
        <w:br w:type="column"/>
      </w:r>
      <w:r w:rsidR="001B5299">
        <w:t>Ongoing Risk Management</w:t>
      </w:r>
    </w:p>
    <w:p w14:paraId="67BD50FB" w14:textId="36AB1B2D" w:rsidR="007974C3" w:rsidRDefault="007974C3" w:rsidP="007974C3">
      <w:pPr>
        <w:pStyle w:val="BodyText"/>
      </w:pPr>
      <w:r>
        <w:t xml:space="preserve">An employer, or person with management and control of a workplace, </w:t>
      </w:r>
      <w:r w:rsidR="0024349E">
        <w:t>needs</w:t>
      </w:r>
      <w:r>
        <w:t xml:space="preserve"> to ensure that measures implemented to control risks associated with working in ceiling spaces are reviewed</w:t>
      </w:r>
      <w:r w:rsidR="00A43DAA">
        <w:t xml:space="preserve">. This </w:t>
      </w:r>
      <w:r w:rsidR="0024349E">
        <w:t>needs to</w:t>
      </w:r>
      <w:r w:rsidR="00A43DAA">
        <w:t xml:space="preserve"> be done when</w:t>
      </w:r>
      <w:r>
        <w:t xml:space="preserve">: </w:t>
      </w:r>
    </w:p>
    <w:p w14:paraId="64D8A597" w14:textId="29B090A0" w:rsidR="007974C3" w:rsidRPr="00710A87" w:rsidRDefault="007974C3" w:rsidP="00710A87">
      <w:pPr>
        <w:pStyle w:val="ListBullet"/>
      </w:pPr>
      <w:r w:rsidRPr="00710A87">
        <w:t xml:space="preserve">the conditions in the roof change or a new hazard is identified </w:t>
      </w:r>
    </w:p>
    <w:p w14:paraId="66558E16" w14:textId="75A91FEA" w:rsidR="007974C3" w:rsidRPr="00710A87" w:rsidRDefault="007974C3" w:rsidP="00710A87">
      <w:pPr>
        <w:pStyle w:val="ListBullet"/>
      </w:pPr>
      <w:r w:rsidRPr="00710A87">
        <w:t xml:space="preserve">the control measures (such as PPE) are insufficient to manage and control the risk.   </w:t>
      </w:r>
    </w:p>
    <w:p w14:paraId="7B38C1F9" w14:textId="62A36710" w:rsidR="007974C3" w:rsidRDefault="007974C3" w:rsidP="007974C3">
      <w:pPr>
        <w:pStyle w:val="BodyText"/>
      </w:pPr>
      <w:r>
        <w:t xml:space="preserve">Employers </w:t>
      </w:r>
      <w:r w:rsidR="0024349E">
        <w:t xml:space="preserve">need to </w:t>
      </w:r>
      <w:r>
        <w:t xml:space="preserve">also review, and if necessary, revise control measures after receiving a request from a Health and Safety Representative (HSR). </w:t>
      </w:r>
    </w:p>
    <w:p w14:paraId="4B766172" w14:textId="77777777" w:rsidR="007974C3" w:rsidRPr="00185FB2" w:rsidRDefault="007974C3" w:rsidP="00185FB2">
      <w:pPr>
        <w:pStyle w:val="PulloutBox"/>
        <w:spacing w:after="240"/>
      </w:pPr>
      <w:r w:rsidRPr="00185FB2">
        <w:t xml:space="preserve">Your actions shouldn't stop at Step 4. You should repeat this process often to make sure your management of risk is working. </w:t>
      </w:r>
    </w:p>
    <w:p w14:paraId="17853326" w14:textId="26996CF6" w:rsidR="007974C3" w:rsidRPr="008B4513" w:rsidRDefault="007974C3" w:rsidP="008B4513">
      <w:pPr>
        <w:pStyle w:val="BodyText"/>
      </w:pPr>
      <w:r w:rsidRPr="008B4513">
        <w:t xml:space="preserve">As a </w:t>
      </w:r>
      <w:r w:rsidR="00BB6E88" w:rsidRPr="008B4513">
        <w:t xml:space="preserve">ceiling </w:t>
      </w:r>
      <w:r w:rsidRPr="008B4513">
        <w:t>insulation installer</w:t>
      </w:r>
      <w:r w:rsidR="00A43DAA" w:rsidRPr="008B4513">
        <w:t>,</w:t>
      </w:r>
      <w:r w:rsidRPr="008B4513">
        <w:t xml:space="preserve"> you will be entering</w:t>
      </w:r>
      <w:r w:rsidR="00233929" w:rsidRPr="008B4513">
        <w:t xml:space="preserve"> restricted</w:t>
      </w:r>
      <w:r w:rsidRPr="008B4513">
        <w:t xml:space="preserve"> ceiling spaces </w:t>
      </w:r>
      <w:r w:rsidR="00A43DAA" w:rsidRPr="008B4513">
        <w:t>daily</w:t>
      </w:r>
      <w:r w:rsidRPr="008B4513">
        <w:t xml:space="preserve">. Awareness of the various risks highlighted in this technical guidance sheet is crucial to ensure ongoing safety while installing insulation. </w:t>
      </w:r>
    </w:p>
    <w:p w14:paraId="2AFE2B67" w14:textId="4CE8ECF9" w:rsidR="00CE7516" w:rsidRDefault="00185FB2" w:rsidP="00CE7516">
      <w:r>
        <w:br/>
      </w:r>
    </w:p>
    <w:p w14:paraId="58364B2A" w14:textId="16ADD74F" w:rsidR="00185FB2" w:rsidRDefault="00185FB2" w:rsidP="00CE7516">
      <w:r>
        <w:rPr>
          <w:noProof/>
        </w:rPr>
        <mc:AlternateContent>
          <mc:Choice Requires="wps">
            <w:drawing>
              <wp:anchor distT="0" distB="0" distL="114300" distR="114300" simplePos="0" relativeHeight="251658241" behindDoc="0" locked="0" layoutInCell="1" allowOverlap="1" wp14:anchorId="26299E22" wp14:editId="0EDA2EC1">
                <wp:simplePos x="0" y="0"/>
                <wp:positionH relativeFrom="column">
                  <wp:posOffset>9925</wp:posOffset>
                </wp:positionH>
                <wp:positionV relativeFrom="paragraph">
                  <wp:posOffset>51552</wp:posOffset>
                </wp:positionV>
                <wp:extent cx="3242662" cy="0"/>
                <wp:effectExtent l="0" t="0" r="8890" b="12700"/>
                <wp:wrapNone/>
                <wp:docPr id="84229815" name="Straight Connector 4"/>
                <wp:cNvGraphicFramePr/>
                <a:graphic xmlns:a="http://schemas.openxmlformats.org/drawingml/2006/main">
                  <a:graphicData uri="http://schemas.microsoft.com/office/word/2010/wordprocessingShape">
                    <wps:wsp>
                      <wps:cNvCnPr/>
                      <wps:spPr>
                        <a:xfrm>
                          <a:off x="0" y="0"/>
                          <a:ext cx="3242662"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xmlns:arto="http://schemas.microsoft.com/office/word/2006/arto" xmlns:a14="http://schemas.microsoft.com/office/drawing/2010/main" xmlns:adec="http://schemas.microsoft.com/office/drawing/2017/decorative" xmlns:asvg="http://schemas.microsoft.com/office/drawing/2016/SVG/main" xmlns:pic="http://schemas.openxmlformats.org/drawingml/2006/picture" xmlns:a="http://schemas.openxmlformats.org/drawingml/2006/main">
            <w:pict w14:anchorId="2FEE19B6">
              <v:line id="Straight Connector 4" style="position:absolute;z-index:251659264;visibility:visible;mso-wrap-style:square;mso-wrap-distance-left:9pt;mso-wrap-distance-top:0;mso-wrap-distance-right:9pt;mso-wrap-distance-bottom:0;mso-position-horizontal:absolute;mso-position-horizontal-relative:text;mso-position-vertical:absolute;mso-position-vertical-relative:text" o:spid="_x0000_s1026" strokecolor="#006cc3 [3044]" from=".8pt,4.05pt" to="256.15pt,4.05pt" w14:anchorId="096C74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"/>
            </w:pict>
          </mc:Fallback>
        </mc:AlternateContent>
      </w:r>
    </w:p>
    <w:p w14:paraId="7DCE0784" w14:textId="77777777" w:rsidR="00185FB2" w:rsidRPr="00113CFE" w:rsidRDefault="00185FB2" w:rsidP="00185FB2">
      <w:pPr>
        <w:pStyle w:val="DisclaimerText"/>
        <w:framePr w:w="0" w:hSpace="0" w:vSpace="0" w:wrap="auto" w:hAnchor="text" w:xAlign="left" w:yAlign="inline"/>
        <w:spacing w:after="120"/>
        <w:suppressOverlap w:val="0"/>
      </w:pPr>
      <w:bookmarkStart w:id="3" w:name="_Hlk131848832"/>
      <w:r w:rsidRPr="00113CFE">
        <w:t>©</w:t>
      </w:r>
      <w:bookmarkStart w:id="4" w:name="_Copyright"/>
      <w:bookmarkEnd w:id="4"/>
      <w:r w:rsidRPr="00113CFE">
        <w:t xml:space="preserve"> The State of Victoria Department of Energy, Environment and Climate Action </w:t>
      </w:r>
      <w:r>
        <w:t>September 2026</w:t>
      </w:r>
      <w:r w:rsidRPr="00113CFE">
        <w:t>.</w:t>
      </w:r>
      <w:r>
        <w:t xml:space="preserve"> </w:t>
      </w:r>
    </w:p>
    <w:p w14:paraId="64035088" w14:textId="59AAECDF" w:rsidR="00185FB2" w:rsidRPr="00113CFE" w:rsidRDefault="00185FB2" w:rsidP="00185FB2">
      <w:pPr>
        <w:pStyle w:val="DisclaimerText"/>
        <w:framePr w:w="0" w:hSpace="0" w:vSpace="0" w:wrap="auto" w:hAnchor="text" w:xAlign="left" w:yAlign="inline"/>
        <w:suppressOverlap w:val="0"/>
      </w:pPr>
      <w:bookmarkStart w:id="5" w:name="_CreativeCommonsMarker"/>
      <w:bookmarkStart w:id="6" w:name="_CreativeCommonsContent"/>
      <w:bookmarkEnd w:id="3"/>
      <w:bookmarkEnd w:id="5"/>
      <w:r w:rsidRPr="00113CFE">
        <w:t xml:space="preserve">ISBN </w:t>
      </w:r>
      <w:r w:rsidR="001F5F3B" w:rsidRPr="001F5F3B">
        <w:t>978-1-76176-983-2 (</w:t>
      </w:r>
      <w:r w:rsidR="001F5F3B" w:rsidRPr="001F5F3B">
        <w:rPr>
          <w:b/>
          <w:bCs/>
        </w:rPr>
        <w:t>pdf/online/MS word)</w:t>
      </w:r>
    </w:p>
    <w:p w14:paraId="6E356744" w14:textId="77777777" w:rsidR="00185FB2" w:rsidRPr="00BA4E50" w:rsidRDefault="00185FB2" w:rsidP="00185FB2">
      <w:pPr>
        <w:pStyle w:val="DisclaimerTextRightBold"/>
        <w:framePr w:hSpace="0" w:wrap="auto" w:hAnchor="text" w:yAlign="inline"/>
        <w:spacing w:before="100"/>
        <w:suppressOverlap w:val="0"/>
      </w:pPr>
      <w:r w:rsidRPr="00C87F39">
        <w:t>Disclaimer</w:t>
      </w:r>
    </w:p>
    <w:p w14:paraId="11C79132" w14:textId="77777777" w:rsidR="00185FB2" w:rsidRPr="00113CFE" w:rsidRDefault="00185FB2" w:rsidP="00185FB2">
      <w:pPr>
        <w:pStyle w:val="DisclaimerText"/>
        <w:framePr w:w="0" w:hSpace="0" w:vSpace="0" w:wrap="auto" w:hAnchor="text" w:xAlign="left" w:yAlign="inline"/>
        <w:suppressOverlap w:val="0"/>
      </w:pPr>
      <w:r w:rsidRPr="00E370AE">
        <w:t>This publication may be of assistance to you but the State of Victoria and its employees do not guarantee that the publication is without flaw of any kind or is wholly appropriate for your particular purposes and therefore disclaims all liability for any error, loss or other consequence which may arise from you relying on any information in this publication</w:t>
      </w:r>
      <w:r w:rsidRPr="00113CFE">
        <w:t>.</w:t>
      </w:r>
    </w:p>
    <w:bookmarkEnd w:id="6"/>
    <w:p w14:paraId="3019D773" w14:textId="77777777" w:rsidR="00185FB2" w:rsidRPr="00E370AE" w:rsidRDefault="00185FB2" w:rsidP="00185FB2">
      <w:pPr>
        <w:pStyle w:val="DisclaimerTextRightBold12pt"/>
        <w:framePr w:w="0" w:hSpace="0" w:vSpace="0" w:wrap="auto" w:hAnchor="text" w:xAlign="left" w:yAlign="inline"/>
        <w:suppressOverlap w:val="0"/>
      </w:pPr>
      <w:r w:rsidRPr="00F15EE0">
        <w:t>Accessibility</w:t>
      </w:r>
    </w:p>
    <w:p w14:paraId="07E4D189" w14:textId="72549A4A" w:rsidR="00D04D11" w:rsidRPr="008C1815" w:rsidRDefault="00185FB2" w:rsidP="00185FB2">
      <w:pPr>
        <w:pStyle w:val="DisclaimerText12pt"/>
        <w:framePr w:w="0" w:hSpace="0" w:vSpace="0" w:wrap="auto" w:hAnchor="text" w:xAlign="left" w:yAlign="inline"/>
        <w:suppressOverlap w:val="0"/>
      </w:pPr>
      <w:r w:rsidRPr="00494550">
        <w:t xml:space="preserve">To receive this publication in an alternative format, please contact the Victorian Energy Upgrades team at </w:t>
      </w:r>
      <w:hyperlink r:id="rId19" w:history="1">
        <w:r w:rsidRPr="00E370AE">
          <w:rPr>
            <w:u w:val="single"/>
          </w:rPr>
          <w:t>energy.upgrades@deeca.vic.gov.au</w:t>
        </w:r>
      </w:hyperlink>
      <w:r w:rsidRPr="00494550">
        <w:t xml:space="preserve">. This document is also available on the internet at </w:t>
      </w:r>
      <w:hyperlink r:id="rId20" w:history="1">
        <w:r w:rsidRPr="00E370AE">
          <w:rPr>
            <w:u w:val="single"/>
          </w:rPr>
          <w:t>energy.vic.gov.au/victorian-energy-upgrades</w:t>
        </w:r>
      </w:hyperlink>
      <w:r w:rsidRPr="00494550">
        <w:t>.</w:t>
      </w:r>
    </w:p>
    <w:p w14:paraId="7A4EFC43" w14:textId="77777777" w:rsidR="00525647" w:rsidRPr="006614E4" w:rsidRDefault="00525647" w:rsidP="00F5111F"/>
    <w:sectPr w:rsidR="00525647" w:rsidRPr="006614E4" w:rsidSect="00CD2A1B">
      <w:type w:val="continuous"/>
      <w:pgSz w:w="11907" w:h="16839" w:code="9"/>
      <w:pgMar w:top="1361" w:right="851" w:bottom="992" w:left="851" w:header="284" w:footer="284" w:gutter="0"/>
      <w:cols w:num="2" w:space="45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8B2B22" w14:textId="77777777" w:rsidR="00D97BC4" w:rsidRDefault="00D97BC4" w:rsidP="00CD157B">
      <w:pPr>
        <w:pStyle w:val="NoSpacing"/>
      </w:pPr>
    </w:p>
    <w:p w14:paraId="5B0271F2" w14:textId="77777777" w:rsidR="00D97BC4" w:rsidRDefault="00D97BC4"/>
  </w:endnote>
  <w:endnote w:type="continuationSeparator" w:id="0">
    <w:p w14:paraId="57E63CF0" w14:textId="77777777" w:rsidR="00D97BC4" w:rsidRDefault="00D97BC4" w:rsidP="00CD157B">
      <w:pPr>
        <w:pStyle w:val="NoSpacing"/>
      </w:pPr>
    </w:p>
    <w:p w14:paraId="36BCB501" w14:textId="77777777" w:rsidR="00D97BC4" w:rsidRDefault="00D97BC4"/>
  </w:endnote>
  <w:endnote w:type="continuationNotice" w:id="1">
    <w:p w14:paraId="33175F62" w14:textId="77777777" w:rsidR="00D97BC4" w:rsidRDefault="00D97BC4" w:rsidP="00CD157B">
      <w:pPr>
        <w:pStyle w:val="NoSpacing"/>
      </w:pPr>
    </w:p>
    <w:p w14:paraId="22B305A0" w14:textId="77777777" w:rsidR="00D97BC4" w:rsidRDefault="00D97BC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4D"/>
    <w:family w:val="decorative"/>
    <w:pitch w:val="variable"/>
    <w:sig w:usb0="00000003" w:usb1="00000000" w:usb2="00000000" w:usb3="00000000" w:csb0="80000001"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altName w:val="Arial"/>
    <w:panose1 w:val="00000000000000000000"/>
    <w:charset w:val="00"/>
    <w:family w:val="roman"/>
    <w:notTrueType/>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6F6C6" w14:textId="57F1BC61" w:rsidR="00F23744" w:rsidRPr="009D68AE" w:rsidRDefault="00F82A44" w:rsidP="00F23744">
    <w:pPr>
      <w:pStyle w:val="FooterAnchor"/>
    </w:pPr>
    <w:r>
      <w:rPr>
        <w:noProof/>
      </w:rPr>
      <mc:AlternateContent>
        <mc:Choice Requires="wps">
          <w:drawing>
            <wp:anchor distT="0" distB="0" distL="0" distR="0" simplePos="0" relativeHeight="251661317" behindDoc="0" locked="0" layoutInCell="1" allowOverlap="1" wp14:anchorId="6FD4C4BB" wp14:editId="1FF933D6">
              <wp:simplePos x="635" y="635"/>
              <wp:positionH relativeFrom="page">
                <wp:align>center</wp:align>
              </wp:positionH>
              <wp:positionV relativeFrom="page">
                <wp:align>bottom</wp:align>
              </wp:positionV>
              <wp:extent cx="627380" cy="446405"/>
              <wp:effectExtent l="0" t="0" r="1270" b="0"/>
              <wp:wrapNone/>
              <wp:docPr id="447167732"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7380" cy="446405"/>
                      </a:xfrm>
                      <a:prstGeom prst="rect">
                        <a:avLst/>
                      </a:prstGeom>
                      <a:noFill/>
                      <a:ln>
                        <a:noFill/>
                      </a:ln>
                    </wps:spPr>
                    <wps:txbx>
                      <w:txbxContent>
                        <w:p w14:paraId="2A7D520E" w14:textId="24C1B177" w:rsidR="00F82A44" w:rsidRPr="00F82A44" w:rsidRDefault="00F82A44" w:rsidP="00F82A44">
                          <w:pPr>
                            <w:spacing w:after="0"/>
                            <w:rPr>
                              <w:rFonts w:ascii="Aptos" w:eastAsia="Aptos" w:hAnsi="Aptos" w:cs="Aptos"/>
                              <w:noProof/>
                              <w:color w:val="000000"/>
                              <w:sz w:val="24"/>
                              <w:szCs w:val="24"/>
                            </w:rPr>
                          </w:pPr>
                          <w:r w:rsidRPr="00F82A44">
                            <w:rPr>
                              <w:rFonts w:ascii="Aptos" w:eastAsia="Aptos" w:hAnsi="Aptos" w:cs="Aptos"/>
                              <w:noProof/>
                              <w:color w:val="0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FD4C4BB" id="_x0000_t202" coordsize="21600,21600" o:spt="202" path="m,l,21600r21600,l21600,xe">
              <v:stroke joinstyle="miter"/>
              <v:path gradientshapeok="t" o:connecttype="rect"/>
            </v:shapetype>
            <v:shape id="Text Box 6" o:spid="_x0000_s1026" type="#_x0000_t202" alt="OFFICIAL" style="position:absolute;margin-left:0;margin-top:0;width:49.4pt;height:35.15pt;z-index:25166131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" filled="f" stroked="f">
              <v:textbox style="mso-fit-shape-to-text:t" inset="0,0,0,15pt">
                <w:txbxContent>
                  <w:p w14:paraId="2A7D520E" w14:textId="24C1B177" w:rsidR="00F82A44" w:rsidRPr="00F82A44" w:rsidRDefault="00F82A44" w:rsidP="00F82A44">
                    <w:pPr>
                      <w:spacing w:after="0"/>
                      <w:rPr>
                        <w:rFonts w:ascii="Aptos" w:eastAsia="Aptos" w:hAnsi="Aptos" w:cs="Aptos"/>
                        <w:noProof/>
                        <w:color w:val="000000"/>
                        <w:sz w:val="24"/>
                        <w:szCs w:val="24"/>
                      </w:rPr>
                    </w:pPr>
                    <w:r w:rsidRPr="00F82A44">
                      <w:rPr>
                        <w:rFonts w:ascii="Aptos" w:eastAsia="Aptos" w:hAnsi="Aptos" w:cs="Aptos"/>
                        <w:noProof/>
                        <w:color w:val="000000"/>
                        <w:sz w:val="24"/>
                        <w:szCs w:val="24"/>
                      </w:rPr>
                      <w:t>OFFICIAL</w:t>
                    </w:r>
                  </w:p>
                </w:txbxContent>
              </v:textbox>
              <w10:wrap anchorx="page" anchory="page"/>
            </v:shape>
          </w:pict>
        </mc:Fallback>
      </mc:AlternateContent>
    </w:r>
  </w:p>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F23744" w14:paraId="0CBA4701" w14:textId="77777777">
      <w:trPr>
        <w:trHeight w:val="397"/>
      </w:trPr>
      <w:tc>
        <w:tcPr>
          <w:tcW w:w="340" w:type="dxa"/>
        </w:tcPr>
        <w:p w14:paraId="3B65D23C" w14:textId="77777777" w:rsidR="00F23744" w:rsidRPr="00D55628" w:rsidRDefault="00F23744" w:rsidP="00F23744">
          <w:pPr>
            <w:pStyle w:val="FooterEvenPageNumber"/>
            <w:framePr w:wrap="auto" w:vAnchor="margin" w:hAnchor="text" w:yAlign="inline"/>
          </w:pPr>
          <w:r w:rsidRPr="00D55628">
            <w:fldChar w:fldCharType="begin"/>
          </w:r>
          <w:r w:rsidRPr="00D55628">
            <w:instrText xml:space="preserve"> PAGE   \* MERGEFORMAT </w:instrText>
          </w:r>
          <w:r w:rsidRPr="00D55628">
            <w:fldChar w:fldCharType="separate"/>
          </w:r>
          <w:r>
            <w:t>6</w:t>
          </w:r>
          <w:r w:rsidRPr="00D55628">
            <w:fldChar w:fldCharType="end"/>
          </w:r>
        </w:p>
      </w:tc>
      <w:tc>
        <w:tcPr>
          <w:tcW w:w="9071" w:type="dxa"/>
        </w:tcPr>
        <w:p w14:paraId="4C3F2C80" w14:textId="4814A612" w:rsidR="00F23744" w:rsidRPr="00C80BEE" w:rsidRDefault="00C80BEE" w:rsidP="00F23744">
          <w:pPr>
            <w:pStyle w:val="FooterEven"/>
            <w:rPr>
              <w:b/>
              <w:bCs/>
            </w:rPr>
          </w:pPr>
          <w:r w:rsidRPr="00C80BEE">
            <w:rPr>
              <w:b/>
              <w:bCs/>
            </w:rPr>
            <w:t>2.4 Working in Restricted Ceiling</w:t>
          </w:r>
        </w:p>
        <w:p w14:paraId="2E9B0923" w14:textId="0376D2A4" w:rsidR="00F23744" w:rsidRPr="00810C40" w:rsidRDefault="00C80BEE" w:rsidP="00F23744">
          <w:pPr>
            <w:pStyle w:val="FooterEven"/>
          </w:pPr>
          <w:r>
            <w:t>Technical Guidance Series – VEU</w:t>
          </w:r>
          <w:r w:rsidR="008612A9">
            <w:t xml:space="preserve"> Ceiling</w:t>
          </w:r>
          <w:r>
            <w:t xml:space="preserve"> Insulation </w:t>
          </w:r>
          <w:r w:rsidR="008612A9">
            <w:t>activity</w:t>
          </w:r>
        </w:p>
      </w:tc>
    </w:tr>
  </w:tbl>
  <w:p w14:paraId="6142A92F" w14:textId="77777777" w:rsidR="00A60698" w:rsidRPr="00F23744" w:rsidRDefault="00A60698" w:rsidP="00F237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7B258" w14:textId="4373802B" w:rsidR="00F23744" w:rsidRDefault="00F82A44" w:rsidP="00F23744">
    <w:pPr>
      <w:pStyle w:val="FooterAnchor"/>
      <w:spacing w:after="0"/>
    </w:pPr>
    <w:r>
      <w:rPr>
        <w:noProof/>
      </w:rPr>
      <mc:AlternateContent>
        <mc:Choice Requires="wps">
          <w:drawing>
            <wp:anchor distT="0" distB="0" distL="0" distR="0" simplePos="0" relativeHeight="251662341" behindDoc="0" locked="0" layoutInCell="1" allowOverlap="1" wp14:anchorId="4108D1C1" wp14:editId="08E8D53B">
              <wp:simplePos x="635" y="635"/>
              <wp:positionH relativeFrom="page">
                <wp:align>center</wp:align>
              </wp:positionH>
              <wp:positionV relativeFrom="page">
                <wp:align>bottom</wp:align>
              </wp:positionV>
              <wp:extent cx="627380" cy="446405"/>
              <wp:effectExtent l="0" t="0" r="1270" b="0"/>
              <wp:wrapNone/>
              <wp:docPr id="126809500"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7380" cy="446405"/>
                      </a:xfrm>
                      <a:prstGeom prst="rect">
                        <a:avLst/>
                      </a:prstGeom>
                      <a:noFill/>
                      <a:ln>
                        <a:noFill/>
                      </a:ln>
                    </wps:spPr>
                    <wps:txbx>
                      <w:txbxContent>
                        <w:p w14:paraId="2E172957" w14:textId="4999B5F0" w:rsidR="00F82A44" w:rsidRPr="00F82A44" w:rsidRDefault="00F82A44" w:rsidP="00F82A44">
                          <w:pPr>
                            <w:spacing w:after="0"/>
                            <w:rPr>
                              <w:rFonts w:ascii="Aptos" w:eastAsia="Aptos" w:hAnsi="Aptos" w:cs="Aptos"/>
                              <w:noProof/>
                              <w:color w:val="000000"/>
                              <w:sz w:val="24"/>
                              <w:szCs w:val="24"/>
                            </w:rPr>
                          </w:pPr>
                          <w:r w:rsidRPr="00F82A44">
                            <w:rPr>
                              <w:rFonts w:ascii="Aptos" w:eastAsia="Aptos" w:hAnsi="Aptos" w:cs="Aptos"/>
                              <w:noProof/>
                              <w:color w:val="0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108D1C1" id="_x0000_t202" coordsize="21600,21600" o:spt="202" path="m,l,21600r21600,l21600,xe">
              <v:stroke joinstyle="miter"/>
              <v:path gradientshapeok="t" o:connecttype="rect"/>
            </v:shapetype>
            <v:shape id="Text Box 7" o:spid="_x0000_s1027" type="#_x0000_t202" alt="OFFICIAL" style="position:absolute;margin-left:0;margin-top:0;width:49.4pt;height:35.15pt;z-index:2516623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" filled="f" stroked="f">
              <v:textbox style="mso-fit-shape-to-text:t" inset="0,0,0,15pt">
                <w:txbxContent>
                  <w:p w14:paraId="2E172957" w14:textId="4999B5F0" w:rsidR="00F82A44" w:rsidRPr="00F82A44" w:rsidRDefault="00F82A44" w:rsidP="00F82A44">
                    <w:pPr>
                      <w:spacing w:after="0"/>
                      <w:rPr>
                        <w:rFonts w:ascii="Aptos" w:eastAsia="Aptos" w:hAnsi="Aptos" w:cs="Aptos"/>
                        <w:noProof/>
                        <w:color w:val="000000"/>
                        <w:sz w:val="24"/>
                        <w:szCs w:val="24"/>
                      </w:rPr>
                    </w:pPr>
                    <w:r w:rsidRPr="00F82A44">
                      <w:rPr>
                        <w:rFonts w:ascii="Aptos" w:eastAsia="Aptos" w:hAnsi="Aptos" w:cs="Aptos"/>
                        <w:noProof/>
                        <w:color w:val="000000"/>
                        <w:sz w:val="24"/>
                        <w:szCs w:val="24"/>
                      </w:rPr>
                      <w:t>OFFICIAL</w:t>
                    </w:r>
                  </w:p>
                </w:txbxContent>
              </v:textbox>
              <w10:wrap anchorx="page" anchory="page"/>
            </v:shape>
          </w:pict>
        </mc:Fallback>
      </mc:AlternateContent>
    </w:r>
  </w:p>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F23744" w14:paraId="2BAD3A13" w14:textId="77777777">
      <w:trPr>
        <w:trHeight w:val="397"/>
      </w:trPr>
      <w:tc>
        <w:tcPr>
          <w:tcW w:w="9071" w:type="dxa"/>
        </w:tcPr>
        <w:p w14:paraId="7DC1978E" w14:textId="3A4F025A" w:rsidR="00F23744" w:rsidRPr="00C80BEE" w:rsidRDefault="00C80BEE" w:rsidP="00C80BEE">
          <w:pPr>
            <w:pStyle w:val="FooterOdd"/>
            <w:rPr>
              <w:b/>
              <w:bCs/>
            </w:rPr>
          </w:pPr>
          <w:r w:rsidRPr="00C80BEE">
            <w:rPr>
              <w:b/>
              <w:bCs/>
            </w:rPr>
            <w:t>2.4 Working in Restricted Ceiling</w:t>
          </w:r>
        </w:p>
        <w:p w14:paraId="06E02EA1" w14:textId="5569D2AB" w:rsidR="00F23744" w:rsidRPr="00CB1FB7" w:rsidRDefault="00C80BEE" w:rsidP="00F23744">
          <w:pPr>
            <w:pStyle w:val="FooterOdd"/>
            <w:rPr>
              <w:b/>
            </w:rPr>
          </w:pPr>
          <w:r w:rsidRPr="00C80BEE">
            <w:rPr>
              <w:rFonts w:cs="Times New Roman"/>
              <w:color w:val="auto"/>
              <w:spacing w:val="1"/>
              <w:sz w:val="18"/>
            </w:rPr>
            <w:t xml:space="preserve"> </w:t>
          </w:r>
          <w:r w:rsidRPr="00C80BEE">
            <w:t xml:space="preserve">Technical Guidance Series – VEU </w:t>
          </w:r>
          <w:r w:rsidR="008612A9">
            <w:t xml:space="preserve">Ceiling </w:t>
          </w:r>
          <w:r w:rsidRPr="00C80BEE">
            <w:t xml:space="preserve">Insulation </w:t>
          </w:r>
          <w:r w:rsidR="008612A9">
            <w:t>activity</w:t>
          </w:r>
          <w:r w:rsidRPr="00C80BEE">
            <w:t xml:space="preserve"> </w:t>
          </w:r>
        </w:p>
      </w:tc>
      <w:tc>
        <w:tcPr>
          <w:tcW w:w="340" w:type="dxa"/>
        </w:tcPr>
        <w:p w14:paraId="61699CB2" w14:textId="77777777" w:rsidR="00F23744" w:rsidRPr="00D55628" w:rsidRDefault="00F23744" w:rsidP="00F23744">
          <w:pPr>
            <w:pStyle w:val="FooterOddPageNumber"/>
          </w:pPr>
          <w:r w:rsidRPr="00D55628">
            <w:fldChar w:fldCharType="begin"/>
          </w:r>
          <w:r w:rsidRPr="00D55628">
            <w:instrText xml:space="preserve"> PAGE   \* MERGEFORMAT </w:instrText>
          </w:r>
          <w:r w:rsidRPr="00D55628">
            <w:fldChar w:fldCharType="separate"/>
          </w:r>
          <w:r>
            <w:t>7</w:t>
          </w:r>
          <w:r w:rsidRPr="00D55628">
            <w:fldChar w:fldCharType="end"/>
          </w:r>
        </w:p>
      </w:tc>
    </w:tr>
  </w:tbl>
  <w:p w14:paraId="2F99A379" w14:textId="77777777" w:rsidR="00CD157B" w:rsidRPr="00F23744" w:rsidRDefault="00CD157B" w:rsidP="00F2374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59585" w14:textId="7A5D9398" w:rsidR="00B011E4" w:rsidRDefault="00F82A44">
    <w:pPr>
      <w:pStyle w:val="Footer"/>
    </w:pPr>
    <w:r>
      <w:rPr>
        <w:noProof/>
      </w:rPr>
      <mc:AlternateContent>
        <mc:Choice Requires="wps">
          <w:drawing>
            <wp:anchor distT="0" distB="0" distL="0" distR="0" simplePos="0" relativeHeight="251660293" behindDoc="0" locked="0" layoutInCell="1" allowOverlap="1" wp14:anchorId="72F415FE" wp14:editId="4E59B90A">
              <wp:simplePos x="635" y="635"/>
              <wp:positionH relativeFrom="page">
                <wp:align>center</wp:align>
              </wp:positionH>
              <wp:positionV relativeFrom="page">
                <wp:align>bottom</wp:align>
              </wp:positionV>
              <wp:extent cx="627380" cy="446405"/>
              <wp:effectExtent l="0" t="0" r="1270" b="0"/>
              <wp:wrapNone/>
              <wp:docPr id="688045188"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7380" cy="446405"/>
                      </a:xfrm>
                      <a:prstGeom prst="rect">
                        <a:avLst/>
                      </a:prstGeom>
                      <a:noFill/>
                      <a:ln>
                        <a:noFill/>
                      </a:ln>
                    </wps:spPr>
                    <wps:txbx>
                      <w:txbxContent>
                        <w:p w14:paraId="2EBEC343" w14:textId="6755AB5E" w:rsidR="00F82A44" w:rsidRPr="00F82A44" w:rsidRDefault="00F82A44" w:rsidP="00F82A44">
                          <w:pPr>
                            <w:spacing w:after="0"/>
                            <w:rPr>
                              <w:rFonts w:ascii="Aptos" w:eastAsia="Aptos" w:hAnsi="Aptos" w:cs="Aptos"/>
                              <w:noProof/>
                              <w:color w:val="000000"/>
                              <w:sz w:val="24"/>
                              <w:szCs w:val="24"/>
                            </w:rPr>
                          </w:pPr>
                          <w:r w:rsidRPr="00F82A44">
                            <w:rPr>
                              <w:rFonts w:ascii="Aptos" w:eastAsia="Aptos" w:hAnsi="Aptos" w:cs="Aptos"/>
                              <w:noProof/>
                              <w:color w:val="0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2F415FE" id="_x0000_t202" coordsize="21600,21600" o:spt="202" path="m,l,21600r21600,l21600,xe">
              <v:stroke joinstyle="miter"/>
              <v:path gradientshapeok="t" o:connecttype="rect"/>
            </v:shapetype>
            <v:shape id="Text Box 5" o:spid="_x0000_s1028" type="#_x0000_t202" alt="OFFICIAL" style="position:absolute;margin-left:0;margin-top:0;width:49.4pt;height:35.15pt;z-index:25166029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" filled="f" stroked="f">
              <v:textbox style="mso-fit-shape-to-text:t" inset="0,0,0,15pt">
                <w:txbxContent>
                  <w:p w14:paraId="2EBEC343" w14:textId="6755AB5E" w:rsidR="00F82A44" w:rsidRPr="00F82A44" w:rsidRDefault="00F82A44" w:rsidP="00F82A44">
                    <w:pPr>
                      <w:spacing w:after="0"/>
                      <w:rPr>
                        <w:rFonts w:ascii="Aptos" w:eastAsia="Aptos" w:hAnsi="Aptos" w:cs="Aptos"/>
                        <w:noProof/>
                        <w:color w:val="000000"/>
                        <w:sz w:val="24"/>
                        <w:szCs w:val="24"/>
                      </w:rPr>
                    </w:pPr>
                    <w:r w:rsidRPr="00F82A44">
                      <w:rPr>
                        <w:rFonts w:ascii="Aptos" w:eastAsia="Aptos" w:hAnsi="Aptos" w:cs="Aptos"/>
                        <w:noProof/>
                        <w:color w:val="000000"/>
                        <w:sz w:val="24"/>
                        <w:szCs w:val="24"/>
                      </w:rPr>
                      <w:t>OFFICIAL</w:t>
                    </w:r>
                  </w:p>
                </w:txbxContent>
              </v:textbox>
              <w10:wrap anchorx="page" anchory="page"/>
            </v:shape>
          </w:pict>
        </mc:Fallback>
      </mc:AlternateContent>
    </w:r>
    <w:r w:rsidR="008E4A78">
      <w:rPr>
        <w:noProof/>
      </w:rPr>
      <w:drawing>
        <wp:anchor distT="0" distB="0" distL="114300" distR="114300" simplePos="0" relativeHeight="251659269" behindDoc="1" locked="0" layoutInCell="1" allowOverlap="1" wp14:anchorId="2EA9A0EA" wp14:editId="0B805E26">
          <wp:simplePos x="0" y="0"/>
          <wp:positionH relativeFrom="page">
            <wp:posOffset>0</wp:posOffset>
          </wp:positionH>
          <wp:positionV relativeFrom="page">
            <wp:posOffset>9677119</wp:posOffset>
          </wp:positionV>
          <wp:extent cx="7560000" cy="1015200"/>
          <wp:effectExtent l="0" t="0" r="0" b="1270"/>
          <wp:wrapNone/>
          <wp:docPr id="2476606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66069" name="Picture 24766069"/>
                  <pic:cNvPicPr/>
                </pic:nvPicPr>
                <pic:blipFill>
                  <a:blip r:embed="rId1">
                    <a:extLst>
                      <a:ext uri="{28A0092B-C50C-407E-A947-70E740481C1C}">
                        <a14:useLocalDpi xmlns:a14="http://schemas.microsoft.com/office/drawing/2010/main" val="0"/>
                      </a:ext>
                    </a:extLst>
                  </a:blip>
                  <a:stretch>
                    <a:fillRect/>
                  </a:stretch>
                </pic:blipFill>
                <pic:spPr>
                  <a:xfrm>
                    <a:off x="0" y="0"/>
                    <a:ext cx="7560000" cy="10152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F871BA" w14:textId="77777777" w:rsidR="00D97BC4" w:rsidRPr="0056073C" w:rsidRDefault="00D97BC4" w:rsidP="005D764F">
      <w:pPr>
        <w:pStyle w:val="FootnoteSeparator"/>
      </w:pPr>
    </w:p>
    <w:p w14:paraId="642FD8B1" w14:textId="77777777" w:rsidR="00D97BC4" w:rsidRDefault="00D97BC4"/>
  </w:footnote>
  <w:footnote w:type="continuationSeparator" w:id="0">
    <w:p w14:paraId="7546C7A2" w14:textId="77777777" w:rsidR="00D97BC4" w:rsidRPr="00CA30B7" w:rsidRDefault="00D97BC4" w:rsidP="006D5A90">
      <w:pPr>
        <w:rPr>
          <w:lang w:val="en-US"/>
        </w:rPr>
      </w:pPr>
      <w:r w:rsidRPr="00CA30B7">
        <w:rPr>
          <w:lang w:val="en-US"/>
        </w:rPr>
        <w:t>_______</w:t>
      </w:r>
    </w:p>
    <w:p w14:paraId="37659520" w14:textId="77777777" w:rsidR="00D97BC4" w:rsidRDefault="00D97BC4"/>
  </w:footnote>
  <w:footnote w:type="continuationNotice" w:id="1">
    <w:p w14:paraId="39218562" w14:textId="77777777" w:rsidR="00D97BC4" w:rsidRDefault="00D97BC4" w:rsidP="006D5A90"/>
    <w:p w14:paraId="5606DE30" w14:textId="77777777" w:rsidR="00D97BC4" w:rsidRDefault="00D97BC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9EFD3" w14:textId="77777777" w:rsidR="00DE2576" w:rsidRPr="005003A4" w:rsidRDefault="00CD2A1B" w:rsidP="005003A4">
    <w:pPr>
      <w:pStyle w:val="Header"/>
    </w:pPr>
    <w:r>
      <w:rPr>
        <w:noProof/>
      </w:rPr>
      <w:drawing>
        <wp:anchor distT="0" distB="0" distL="114300" distR="114300" simplePos="0" relativeHeight="251658240" behindDoc="1" locked="0" layoutInCell="1" allowOverlap="1" wp14:anchorId="40FA9672" wp14:editId="686A5A38">
          <wp:simplePos x="542925" y="180975"/>
          <wp:positionH relativeFrom="page">
            <wp:align>left</wp:align>
          </wp:positionH>
          <wp:positionV relativeFrom="page">
            <wp:align>top</wp:align>
          </wp:positionV>
          <wp:extent cx="7560000" cy="363600"/>
          <wp:effectExtent l="0" t="0" r="0" b="0"/>
          <wp:wrapNone/>
          <wp:docPr id="1158626655"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057508" name="Picture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0000" cy="363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2A499" w14:textId="77777777" w:rsidR="00CD157B" w:rsidRPr="00E370AE" w:rsidRDefault="00E370AE" w:rsidP="00E370AE">
    <w:pPr>
      <w:pStyle w:val="Header"/>
    </w:pPr>
    <w:r>
      <w:rPr>
        <w:noProof/>
      </w:rPr>
      <w:drawing>
        <wp:anchor distT="0" distB="0" distL="114300" distR="114300" simplePos="0" relativeHeight="251658242" behindDoc="1" locked="0" layoutInCell="1" allowOverlap="1" wp14:anchorId="53140922" wp14:editId="42AF41AE">
          <wp:simplePos x="0" y="0"/>
          <wp:positionH relativeFrom="page">
            <wp:posOffset>0</wp:posOffset>
          </wp:positionH>
          <wp:positionV relativeFrom="page">
            <wp:posOffset>0</wp:posOffset>
          </wp:positionV>
          <wp:extent cx="7563600" cy="10688400"/>
          <wp:effectExtent l="0" t="0" r="0" b="0"/>
          <wp:wrapNone/>
          <wp:docPr id="1276488211" name="Picture 1"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049568" name="Picture 1" hidden="1"/>
                  <pic:cNvPicPr/>
                </pic:nvPicPr>
                <pic:blipFill>
                  <a:blip r:embed="rId1">
                    <a:extLst>
                      <a:ext uri="{28A0092B-C50C-407E-A947-70E740481C1C}">
                        <a14:useLocalDpi xmlns:a14="http://schemas.microsoft.com/office/drawing/2010/main" val="0"/>
                      </a:ext>
                    </a:extLst>
                  </a:blip>
                  <a:stretch>
                    <a:fillRect/>
                  </a:stretch>
                </pic:blipFill>
                <pic:spPr>
                  <a:xfrm>
                    <a:off x="0" y="0"/>
                    <a:ext cx="7563600" cy="106884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1" behindDoc="1" locked="0" layoutInCell="1" allowOverlap="1" wp14:anchorId="5877925E" wp14:editId="7E36F809">
          <wp:simplePos x="542925" y="180975"/>
          <wp:positionH relativeFrom="page">
            <wp:align>left</wp:align>
          </wp:positionH>
          <wp:positionV relativeFrom="page">
            <wp:align>top</wp:align>
          </wp:positionV>
          <wp:extent cx="7560000" cy="363600"/>
          <wp:effectExtent l="0" t="0" r="0" b="0"/>
          <wp:wrapNone/>
          <wp:docPr id="1390935028"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057508" name="Picture 4">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7560000" cy="363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1EFACF10"/>
    <w:lvl w:ilvl="0">
      <w:start w:val="1"/>
      <w:numFmt w:val="decimal"/>
      <w:lvlText w:val="%1."/>
      <w:lvlJc w:val="left"/>
      <w:pPr>
        <w:tabs>
          <w:tab w:val="num" w:pos="643"/>
        </w:tabs>
        <w:ind w:left="643" w:hanging="360"/>
      </w:pPr>
    </w:lvl>
  </w:abstractNum>
  <w:abstractNum w:abstractNumId="1" w15:restartNumberingAfterBreak="0">
    <w:nsid w:val="FFFFFF82"/>
    <w:multiLevelType w:val="singleLevel"/>
    <w:tmpl w:val="E4F296FE"/>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EF484DF4"/>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FFFFFF88"/>
    <w:multiLevelType w:val="singleLevel"/>
    <w:tmpl w:val="25D0142C"/>
    <w:lvl w:ilvl="0">
      <w:start w:val="1"/>
      <w:numFmt w:val="decimal"/>
      <w:lvlText w:val="%1."/>
      <w:lvlJc w:val="left"/>
      <w:pPr>
        <w:tabs>
          <w:tab w:val="num" w:pos="360"/>
        </w:tabs>
        <w:ind w:left="360" w:hanging="360"/>
      </w:pPr>
    </w:lvl>
  </w:abstractNum>
  <w:abstractNum w:abstractNumId="4" w15:restartNumberingAfterBreak="0">
    <w:nsid w:val="FFFFFF89"/>
    <w:multiLevelType w:val="singleLevel"/>
    <w:tmpl w:val="3EEEA0E4"/>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7" w15:restartNumberingAfterBreak="0">
    <w:nsid w:val="08EF7677"/>
    <w:multiLevelType w:val="hybridMultilevel"/>
    <w:tmpl w:val="F6C810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9"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10" w15:restartNumberingAfterBreak="0">
    <w:nsid w:val="0DB3369E"/>
    <w:multiLevelType w:val="multilevel"/>
    <w:tmpl w:val="F9FE2D14"/>
    <w:lvl w:ilvl="0">
      <w:start w:val="1"/>
      <w:numFmt w:val="bullet"/>
      <w:lvlText w:val=""/>
      <w:lvlJc w:val="left"/>
      <w:pPr>
        <w:ind w:left="170" w:hanging="170"/>
      </w:pPr>
      <w:rPr>
        <w:rFonts w:ascii="Wingdings" w:hAnsi="Wingdings" w:hint="default"/>
        <w:color w:val="auto"/>
      </w:rPr>
    </w:lvl>
    <w:lvl w:ilvl="1">
      <w:start w:val="1"/>
      <w:numFmt w:val="bullet"/>
      <w:lvlText w:val=""/>
      <w:lvlJc w:val="left"/>
      <w:pPr>
        <w:ind w:left="530" w:hanging="360"/>
      </w:pPr>
      <w:rPr>
        <w:rFonts w:ascii="Symbol" w:hAnsi="Symbol" w:hint="default"/>
      </w:rPr>
    </w:lvl>
    <w:lvl w:ilvl="2">
      <w:start w:val="1"/>
      <w:numFmt w:val="bullet"/>
      <w:pStyle w:val="ListBullet2"/>
      <w:lvlText w:val="–"/>
      <w:lvlJc w:val="left"/>
      <w:pPr>
        <w:ind w:left="700" w:hanging="360"/>
      </w:pPr>
      <w:rPr>
        <w:rFonts w:ascii="Wingdings" w:hAnsi="Wingdings" w:hint="default"/>
      </w:rPr>
    </w:lvl>
    <w:lvl w:ilvl="3">
      <w:start w:val="1"/>
      <w:numFmt w:val="none"/>
      <w:lvlText w:val=""/>
      <w:lvlJc w:val="left"/>
      <w:pPr>
        <w:ind w:left="680" w:hanging="170"/>
      </w:pPr>
      <w:rPr>
        <w:rFonts w:hint="default"/>
        <w:b/>
        <w:i w:val="0"/>
        <w:sz w:val="20"/>
      </w:rPr>
    </w:lvl>
    <w:lvl w:ilvl="4">
      <w:start w:val="1"/>
      <w:numFmt w:val="none"/>
      <w:lvlText w:val=""/>
      <w:lvlJc w:val="left"/>
      <w:pPr>
        <w:ind w:left="850" w:hanging="170"/>
      </w:pPr>
      <w:rPr>
        <w:rFonts w:hint="default"/>
        <w:position w:val="2"/>
        <w:sz w:val="16"/>
      </w:rPr>
    </w:lvl>
    <w:lvl w:ilvl="5">
      <w:start w:val="1"/>
      <w:numFmt w:val="bullet"/>
      <w:lvlText w:val=""/>
      <w:lvlJc w:val="left"/>
      <w:pPr>
        <w:tabs>
          <w:tab w:val="num" w:pos="1927"/>
        </w:tabs>
        <w:ind w:left="1020" w:hanging="170"/>
      </w:pPr>
      <w:rPr>
        <w:rFonts w:ascii="Wingdings" w:hAnsi="Wingdings" w:hint="default"/>
      </w:rPr>
    </w:lvl>
    <w:lvl w:ilvl="6">
      <w:start w:val="1"/>
      <w:numFmt w:val="bullet"/>
      <w:lvlText w:val=""/>
      <w:lvlJc w:val="left"/>
      <w:pPr>
        <w:tabs>
          <w:tab w:val="num" w:pos="2267"/>
        </w:tabs>
        <w:ind w:left="1190" w:hanging="170"/>
      </w:pPr>
      <w:rPr>
        <w:rFonts w:ascii="Symbol" w:hAnsi="Symbol" w:hint="default"/>
      </w:rPr>
    </w:lvl>
    <w:lvl w:ilvl="7">
      <w:start w:val="1"/>
      <w:numFmt w:val="bullet"/>
      <w:lvlText w:val="o"/>
      <w:lvlJc w:val="left"/>
      <w:pPr>
        <w:tabs>
          <w:tab w:val="num" w:pos="2607"/>
        </w:tabs>
        <w:ind w:left="1360" w:hanging="170"/>
      </w:pPr>
      <w:rPr>
        <w:rFonts w:ascii="Courier New" w:hAnsi="Courier New" w:cs="Courier New" w:hint="default"/>
      </w:rPr>
    </w:lvl>
    <w:lvl w:ilvl="8">
      <w:start w:val="1"/>
      <w:numFmt w:val="bullet"/>
      <w:lvlText w:val=""/>
      <w:lvlJc w:val="left"/>
      <w:pPr>
        <w:tabs>
          <w:tab w:val="num" w:pos="2947"/>
        </w:tabs>
        <w:ind w:left="1530" w:hanging="170"/>
      </w:pPr>
      <w:rPr>
        <w:rFonts w:ascii="Wingdings" w:hAnsi="Wingdings" w:hint="default"/>
      </w:rPr>
    </w:lvl>
  </w:abstractNum>
  <w:abstractNum w:abstractNumId="11"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12"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3" w15:restartNumberingAfterBreak="0">
    <w:nsid w:val="125A3D89"/>
    <w:multiLevelType w:val="hybridMultilevel"/>
    <w:tmpl w:val="74A2D1C0"/>
    <w:lvl w:ilvl="0" w:tplc="4CEEDFE2">
      <w:start w:val="1"/>
      <w:numFmt w:val="bullet"/>
      <w:pStyle w:val="ListBullet"/>
      <w:lvlText w:val=""/>
      <w:lvlJc w:val="left"/>
      <w:pPr>
        <w:ind w:left="550" w:hanging="360"/>
      </w:pPr>
      <w:rPr>
        <w:rFonts w:ascii="Symbol" w:hAnsi="Symbol" w:hint="default"/>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4" w15:restartNumberingAfterBreak="0">
    <w:nsid w:val="14D32140"/>
    <w:multiLevelType w:val="multilevel"/>
    <w:tmpl w:val="F3EA1D1C"/>
    <w:styleLink w:val="CurrentList1"/>
    <w:lvl w:ilvl="0">
      <w:start w:val="1"/>
      <w:numFmt w:val="bullet"/>
      <w:lvlText w:val=""/>
      <w:lvlJc w:val="left"/>
      <w:pPr>
        <w:ind w:left="170" w:hanging="170"/>
      </w:pPr>
      <w:rPr>
        <w:rFonts w:ascii="Wingdings" w:hAnsi="Wingdings" w:hint="default"/>
        <w:color w:val="auto"/>
      </w:rPr>
    </w:lvl>
    <w:lvl w:ilvl="1">
      <w:start w:val="1"/>
      <w:numFmt w:val="bullet"/>
      <w:lvlText w:val=""/>
      <w:lvlJc w:val="left"/>
      <w:pPr>
        <w:ind w:left="530" w:hanging="360"/>
      </w:pPr>
      <w:rPr>
        <w:rFonts w:ascii="Symbol" w:hAnsi="Symbol" w:hint="default"/>
      </w:rPr>
    </w:lvl>
    <w:lvl w:ilvl="2">
      <w:start w:val="1"/>
      <w:numFmt w:val="bullet"/>
      <w:lvlText w:val=""/>
      <w:lvlJc w:val="left"/>
      <w:pPr>
        <w:ind w:left="510" w:hanging="170"/>
      </w:pPr>
      <w:rPr>
        <w:rFonts w:ascii="Symbol" w:hAnsi="Symbol" w:hint="default"/>
        <w:color w:val="auto"/>
        <w:position w:val="0"/>
      </w:rPr>
    </w:lvl>
    <w:lvl w:ilvl="3">
      <w:start w:val="1"/>
      <w:numFmt w:val="none"/>
      <w:lvlText w:val=""/>
      <w:lvlJc w:val="left"/>
      <w:pPr>
        <w:ind w:left="680" w:hanging="170"/>
      </w:pPr>
      <w:rPr>
        <w:rFonts w:hint="default"/>
        <w:b/>
        <w:i w:val="0"/>
        <w:sz w:val="20"/>
      </w:rPr>
    </w:lvl>
    <w:lvl w:ilvl="4">
      <w:start w:val="1"/>
      <w:numFmt w:val="none"/>
      <w:lvlText w:val=""/>
      <w:lvlJc w:val="left"/>
      <w:pPr>
        <w:ind w:left="850" w:hanging="170"/>
      </w:pPr>
      <w:rPr>
        <w:rFonts w:hint="default"/>
        <w:position w:val="2"/>
        <w:sz w:val="16"/>
      </w:rPr>
    </w:lvl>
    <w:lvl w:ilvl="5">
      <w:start w:val="1"/>
      <w:numFmt w:val="bullet"/>
      <w:lvlText w:val=""/>
      <w:lvlJc w:val="left"/>
      <w:pPr>
        <w:tabs>
          <w:tab w:val="num" w:pos="1927"/>
        </w:tabs>
        <w:ind w:left="1020" w:hanging="170"/>
      </w:pPr>
      <w:rPr>
        <w:rFonts w:ascii="Wingdings" w:hAnsi="Wingdings" w:hint="default"/>
      </w:rPr>
    </w:lvl>
    <w:lvl w:ilvl="6">
      <w:start w:val="1"/>
      <w:numFmt w:val="bullet"/>
      <w:lvlText w:val=""/>
      <w:lvlJc w:val="left"/>
      <w:pPr>
        <w:tabs>
          <w:tab w:val="num" w:pos="2267"/>
        </w:tabs>
        <w:ind w:left="1190" w:hanging="170"/>
      </w:pPr>
      <w:rPr>
        <w:rFonts w:ascii="Symbol" w:hAnsi="Symbol" w:hint="default"/>
      </w:rPr>
    </w:lvl>
    <w:lvl w:ilvl="7">
      <w:start w:val="1"/>
      <w:numFmt w:val="bullet"/>
      <w:lvlText w:val="o"/>
      <w:lvlJc w:val="left"/>
      <w:pPr>
        <w:tabs>
          <w:tab w:val="num" w:pos="2607"/>
        </w:tabs>
        <w:ind w:left="1360" w:hanging="170"/>
      </w:pPr>
      <w:rPr>
        <w:rFonts w:ascii="Courier New" w:hAnsi="Courier New" w:cs="Courier New" w:hint="default"/>
      </w:rPr>
    </w:lvl>
    <w:lvl w:ilvl="8">
      <w:start w:val="1"/>
      <w:numFmt w:val="bullet"/>
      <w:lvlText w:val=""/>
      <w:lvlJc w:val="left"/>
      <w:pPr>
        <w:tabs>
          <w:tab w:val="num" w:pos="2947"/>
        </w:tabs>
        <w:ind w:left="1530" w:hanging="170"/>
      </w:pPr>
      <w:rPr>
        <w:rFonts w:ascii="Wingdings" w:hAnsi="Wingdings" w:hint="default"/>
      </w:rPr>
    </w:lvl>
  </w:abstractNum>
  <w:abstractNum w:abstractNumId="15"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72CE"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0072CE" w:themeColor="text2"/>
        <w:position w:val="2"/>
        <w:sz w:val="20"/>
      </w:rPr>
    </w:lvl>
    <w:lvl w:ilvl="2">
      <w:start w:val="1"/>
      <w:numFmt w:val="bullet"/>
      <w:lvlText w:val="–"/>
      <w:lvlJc w:val="left"/>
      <w:pPr>
        <w:tabs>
          <w:tab w:val="num" w:pos="1361"/>
        </w:tabs>
        <w:ind w:left="1361" w:hanging="340"/>
      </w:pPr>
      <w:rPr>
        <w:rFonts w:ascii="Arial" w:hAnsi="Arial" w:hint="default"/>
        <w:color w:val="0072CE"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6"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7" w15:restartNumberingAfterBreak="0">
    <w:nsid w:val="1E0C5F9C"/>
    <w:multiLevelType w:val="hybridMultilevel"/>
    <w:tmpl w:val="47A63A1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2773251B"/>
    <w:multiLevelType w:val="multilevel"/>
    <w:tmpl w:val="8CE81736"/>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20" w15:restartNumberingAfterBreak="0">
    <w:nsid w:val="2827262E"/>
    <w:multiLevelType w:val="hybridMultilevel"/>
    <w:tmpl w:val="CA84CE12"/>
    <w:lvl w:ilvl="0" w:tplc="0C090001">
      <w:start w:val="1"/>
      <w:numFmt w:val="bullet"/>
      <w:lvlText w:val=""/>
      <w:lvlJc w:val="left"/>
      <w:pPr>
        <w:ind w:left="473" w:hanging="360"/>
      </w:pPr>
      <w:rPr>
        <w:rFonts w:ascii="Symbol" w:hAnsi="Symbol" w:hint="default"/>
      </w:rPr>
    </w:lvl>
    <w:lvl w:ilvl="1" w:tplc="0C090003" w:tentative="1">
      <w:start w:val="1"/>
      <w:numFmt w:val="bullet"/>
      <w:lvlText w:val="o"/>
      <w:lvlJc w:val="left"/>
      <w:pPr>
        <w:ind w:left="1193" w:hanging="360"/>
      </w:pPr>
      <w:rPr>
        <w:rFonts w:ascii="Courier New" w:hAnsi="Courier New" w:cs="Courier New" w:hint="default"/>
      </w:rPr>
    </w:lvl>
    <w:lvl w:ilvl="2" w:tplc="0C090005" w:tentative="1">
      <w:start w:val="1"/>
      <w:numFmt w:val="bullet"/>
      <w:lvlText w:val=""/>
      <w:lvlJc w:val="left"/>
      <w:pPr>
        <w:ind w:left="1913" w:hanging="360"/>
      </w:pPr>
      <w:rPr>
        <w:rFonts w:ascii="Wingdings" w:hAnsi="Wingdings" w:hint="default"/>
      </w:rPr>
    </w:lvl>
    <w:lvl w:ilvl="3" w:tplc="0C090001" w:tentative="1">
      <w:start w:val="1"/>
      <w:numFmt w:val="bullet"/>
      <w:lvlText w:val=""/>
      <w:lvlJc w:val="left"/>
      <w:pPr>
        <w:ind w:left="2633" w:hanging="360"/>
      </w:pPr>
      <w:rPr>
        <w:rFonts w:ascii="Symbol" w:hAnsi="Symbol" w:hint="default"/>
      </w:rPr>
    </w:lvl>
    <w:lvl w:ilvl="4" w:tplc="0C090003" w:tentative="1">
      <w:start w:val="1"/>
      <w:numFmt w:val="bullet"/>
      <w:lvlText w:val="o"/>
      <w:lvlJc w:val="left"/>
      <w:pPr>
        <w:ind w:left="3353" w:hanging="360"/>
      </w:pPr>
      <w:rPr>
        <w:rFonts w:ascii="Courier New" w:hAnsi="Courier New" w:cs="Courier New" w:hint="default"/>
      </w:rPr>
    </w:lvl>
    <w:lvl w:ilvl="5" w:tplc="0C090005" w:tentative="1">
      <w:start w:val="1"/>
      <w:numFmt w:val="bullet"/>
      <w:lvlText w:val=""/>
      <w:lvlJc w:val="left"/>
      <w:pPr>
        <w:ind w:left="4073" w:hanging="360"/>
      </w:pPr>
      <w:rPr>
        <w:rFonts w:ascii="Wingdings" w:hAnsi="Wingdings" w:hint="default"/>
      </w:rPr>
    </w:lvl>
    <w:lvl w:ilvl="6" w:tplc="0C090001" w:tentative="1">
      <w:start w:val="1"/>
      <w:numFmt w:val="bullet"/>
      <w:lvlText w:val=""/>
      <w:lvlJc w:val="left"/>
      <w:pPr>
        <w:ind w:left="4793" w:hanging="360"/>
      </w:pPr>
      <w:rPr>
        <w:rFonts w:ascii="Symbol" w:hAnsi="Symbol" w:hint="default"/>
      </w:rPr>
    </w:lvl>
    <w:lvl w:ilvl="7" w:tplc="0C090003" w:tentative="1">
      <w:start w:val="1"/>
      <w:numFmt w:val="bullet"/>
      <w:lvlText w:val="o"/>
      <w:lvlJc w:val="left"/>
      <w:pPr>
        <w:ind w:left="5513" w:hanging="360"/>
      </w:pPr>
      <w:rPr>
        <w:rFonts w:ascii="Courier New" w:hAnsi="Courier New" w:cs="Courier New" w:hint="default"/>
      </w:rPr>
    </w:lvl>
    <w:lvl w:ilvl="8" w:tplc="0C090005" w:tentative="1">
      <w:start w:val="1"/>
      <w:numFmt w:val="bullet"/>
      <w:lvlText w:val=""/>
      <w:lvlJc w:val="left"/>
      <w:pPr>
        <w:ind w:left="6233" w:hanging="360"/>
      </w:pPr>
      <w:rPr>
        <w:rFonts w:ascii="Wingdings" w:hAnsi="Wingdings" w:hint="default"/>
      </w:rPr>
    </w:lvl>
  </w:abstractNum>
  <w:abstractNum w:abstractNumId="21"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22" w15:restartNumberingAfterBreak="0">
    <w:nsid w:val="308B062C"/>
    <w:multiLevelType w:val="multilevel"/>
    <w:tmpl w:val="740A0FDE"/>
    <w:lvl w:ilvl="0">
      <w:start w:val="1"/>
      <w:numFmt w:val="none"/>
      <w:lvlText w:val="%1"/>
      <w:lvlJc w:val="left"/>
      <w:pPr>
        <w:ind w:left="0" w:firstLine="0"/>
      </w:pPr>
      <w:rPr>
        <w:rFonts w:hint="default"/>
      </w:rPr>
    </w:lvl>
    <w:lvl w:ilvl="1">
      <w:start w:val="1"/>
      <w:numFmt w:val="decimal"/>
      <w:lvlText w:val="ES%2"/>
      <w:lvlJc w:val="left"/>
      <w:pPr>
        <w:ind w:left="1191" w:hanging="1191"/>
      </w:pPr>
      <w:rPr>
        <w:rFonts w:hint="default"/>
      </w:rPr>
    </w:lvl>
    <w:lvl w:ilvl="2">
      <w:start w:val="1"/>
      <w:numFmt w:val="decimal"/>
      <w:lvlText w:val="ES%2.%3"/>
      <w:lvlJc w:val="left"/>
      <w:pPr>
        <w:ind w:left="1191" w:hanging="1191"/>
      </w:pPr>
      <w:rPr>
        <w:rFonts w:hint="default"/>
      </w:rPr>
    </w:lvl>
    <w:lvl w:ilvl="3">
      <w:start w:val="1"/>
      <w:numFmt w:val="decimal"/>
      <w:lvlText w:val="ES%2.%3.%4"/>
      <w:lvlJc w:val="left"/>
      <w:pPr>
        <w:ind w:left="1191" w:hanging="1191"/>
      </w:pPr>
      <w:rPr>
        <w:rFonts w:hint="default"/>
      </w:rPr>
    </w:lvl>
    <w:lvl w:ilvl="4">
      <w:start w:val="1"/>
      <w:numFmt w:val="lowerLetter"/>
      <w:lvlText w:val="%5."/>
      <w:lvlJc w:val="left"/>
      <w:pPr>
        <w:ind w:left="1191" w:hanging="1191"/>
      </w:pPr>
      <w:rPr>
        <w:rFonts w:hint="default"/>
      </w:rPr>
    </w:lvl>
    <w:lvl w:ilvl="5">
      <w:start w:val="1"/>
      <w:numFmt w:val="lowerRoman"/>
      <w:lvlText w:val="%6."/>
      <w:lvlJc w:val="righ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right"/>
      <w:pPr>
        <w:ind w:left="1191" w:hanging="1191"/>
      </w:pPr>
      <w:rPr>
        <w:rFonts w:hint="default"/>
      </w:rPr>
    </w:lvl>
  </w:abstractNum>
  <w:abstractNum w:abstractNumId="23"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24" w15:restartNumberingAfterBreak="0">
    <w:nsid w:val="31AE25E1"/>
    <w:multiLevelType w:val="multilevel"/>
    <w:tmpl w:val="CE2CF3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6"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7"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8"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0" w15:restartNumberingAfterBreak="0">
    <w:nsid w:val="38CC371F"/>
    <w:multiLevelType w:val="multilevel"/>
    <w:tmpl w:val="5DD64A60"/>
    <w:lvl w:ilvl="0">
      <w:start w:val="1"/>
      <w:numFmt w:val="upperLetter"/>
      <w:lvlText w:val="%1"/>
      <w:lvlJc w:val="left"/>
      <w:pPr>
        <w:ind w:left="1191" w:hanging="1191"/>
      </w:pPr>
      <w:rPr>
        <w:rFonts w:hint="default"/>
      </w:rPr>
    </w:lvl>
    <w:lvl w:ilvl="1">
      <w:start w:val="1"/>
      <w:numFmt w:val="decimal"/>
      <w:lvlText w:val="%1%2"/>
      <w:lvlJc w:val="left"/>
      <w:pPr>
        <w:ind w:left="1191" w:hanging="1191"/>
      </w:pPr>
      <w:rPr>
        <w:rFonts w:hint="default"/>
        <w:spacing w:val="-6"/>
      </w:rPr>
    </w:lvl>
    <w:lvl w:ilvl="2">
      <w:start w:val="1"/>
      <w:numFmt w:val="decimal"/>
      <w:lvlText w:val="%1%2.%3"/>
      <w:lvlJc w:val="left"/>
      <w:pPr>
        <w:tabs>
          <w:tab w:val="num" w:pos="1474"/>
        </w:tabs>
        <w:ind w:left="1191" w:hanging="1191"/>
      </w:pPr>
      <w:rPr>
        <w:rFonts w:hint="default"/>
        <w:spacing w:val="-6"/>
      </w:rPr>
    </w:lvl>
    <w:lvl w:ilvl="3">
      <w:start w:val="1"/>
      <w:numFmt w:val="decimal"/>
      <w:lvlText w:val="%1%2.%3.%4"/>
      <w:lvlJc w:val="left"/>
      <w:pPr>
        <w:ind w:left="1191" w:hanging="1191"/>
      </w:pPr>
      <w:rPr>
        <w:rFonts w:hint="default"/>
        <w:spacing w:val="-6"/>
      </w:rPr>
    </w:lvl>
    <w:lvl w:ilvl="4">
      <w:start w:val="1"/>
      <w:numFmt w:val="lowerLetter"/>
      <w:lvlText w:val="%5."/>
      <w:lvlJc w:val="left"/>
      <w:pPr>
        <w:tabs>
          <w:tab w:val="num" w:pos="1474"/>
        </w:tabs>
        <w:ind w:left="1191" w:hanging="1191"/>
      </w:pPr>
      <w:rPr>
        <w:rFonts w:hint="default"/>
      </w:rPr>
    </w:lvl>
    <w:lvl w:ilvl="5">
      <w:start w:val="1"/>
      <w:numFmt w:val="lowerRoman"/>
      <w:lvlText w:val="%6."/>
      <w:lvlJc w:val="right"/>
      <w:pPr>
        <w:tabs>
          <w:tab w:val="num" w:pos="1474"/>
        </w:tabs>
        <w:ind w:left="1191" w:hanging="1191"/>
      </w:pPr>
      <w:rPr>
        <w:rFonts w:hint="default"/>
      </w:rPr>
    </w:lvl>
    <w:lvl w:ilvl="6">
      <w:start w:val="1"/>
      <w:numFmt w:val="decimal"/>
      <w:lvlText w:val="%7."/>
      <w:lvlJc w:val="left"/>
      <w:pPr>
        <w:tabs>
          <w:tab w:val="num" w:pos="1474"/>
        </w:tabs>
        <w:ind w:left="1191" w:hanging="1191"/>
      </w:pPr>
      <w:rPr>
        <w:rFonts w:hint="default"/>
      </w:rPr>
    </w:lvl>
    <w:lvl w:ilvl="7">
      <w:start w:val="1"/>
      <w:numFmt w:val="lowerLetter"/>
      <w:lvlText w:val="%8."/>
      <w:lvlJc w:val="left"/>
      <w:pPr>
        <w:tabs>
          <w:tab w:val="num" w:pos="1474"/>
        </w:tabs>
        <w:ind w:left="1191" w:hanging="1191"/>
      </w:pPr>
      <w:rPr>
        <w:rFonts w:hint="default"/>
      </w:rPr>
    </w:lvl>
    <w:lvl w:ilvl="8">
      <w:start w:val="1"/>
      <w:numFmt w:val="lowerRoman"/>
      <w:lvlText w:val="%9."/>
      <w:lvlJc w:val="right"/>
      <w:pPr>
        <w:tabs>
          <w:tab w:val="num" w:pos="1474"/>
        </w:tabs>
        <w:ind w:left="1191" w:hanging="1191"/>
      </w:pPr>
      <w:rPr>
        <w:rFonts w:hint="default"/>
      </w:rPr>
    </w:lvl>
  </w:abstractNum>
  <w:abstractNum w:abstractNumId="31"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0072CE"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2"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0072CE"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3" w15:restartNumberingAfterBreak="0">
    <w:nsid w:val="3A1B6227"/>
    <w:multiLevelType w:val="hybridMultilevel"/>
    <w:tmpl w:val="68F886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3A7B3B61"/>
    <w:multiLevelType w:val="multilevel"/>
    <w:tmpl w:val="B87AA698"/>
    <w:lvl w:ilvl="0">
      <w:start w:val="1"/>
      <w:numFmt w:val="bullet"/>
      <w:lvlText w:val="•"/>
      <w:lvlJc w:val="left"/>
      <w:pPr>
        <w:ind w:left="170" w:hanging="170"/>
      </w:pPr>
      <w:rPr>
        <w:rFonts w:ascii="Roboto" w:hAnsi="Roboto" w:hint="default"/>
      </w:rPr>
    </w:lvl>
    <w:lvl w:ilvl="1">
      <w:start w:val="1"/>
      <w:numFmt w:val="bullet"/>
      <w:lvlText w:val="–"/>
      <w:lvlJc w:val="left"/>
      <w:pPr>
        <w:ind w:left="340" w:hanging="170"/>
      </w:pPr>
      <w:rPr>
        <w:rFonts w:ascii="Arial" w:hAnsi="Arial" w:hint="default"/>
      </w:rPr>
    </w:lvl>
    <w:lvl w:ilvl="2">
      <w:start w:val="1"/>
      <w:numFmt w:val="bullet"/>
      <w:lvlText w:val=""/>
      <w:lvlJc w:val="left"/>
      <w:pPr>
        <w:ind w:left="510" w:hanging="170"/>
      </w:pPr>
      <w:rPr>
        <w:rFonts w:ascii="Wingdings" w:hAnsi="Wingdings"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35" w15:restartNumberingAfterBreak="0">
    <w:nsid w:val="3B015A18"/>
    <w:multiLevelType w:val="hybridMultilevel"/>
    <w:tmpl w:val="062C096C"/>
    <w:lvl w:ilvl="0" w:tplc="0C090001">
      <w:start w:val="1"/>
      <w:numFmt w:val="bullet"/>
      <w:lvlText w:val=""/>
      <w:lvlJc w:val="left"/>
      <w:pPr>
        <w:ind w:left="473" w:hanging="360"/>
      </w:pPr>
      <w:rPr>
        <w:rFonts w:ascii="Symbol" w:hAnsi="Symbol" w:hint="default"/>
      </w:rPr>
    </w:lvl>
    <w:lvl w:ilvl="1" w:tplc="0C090003" w:tentative="1">
      <w:start w:val="1"/>
      <w:numFmt w:val="bullet"/>
      <w:lvlText w:val="o"/>
      <w:lvlJc w:val="left"/>
      <w:pPr>
        <w:ind w:left="1193" w:hanging="360"/>
      </w:pPr>
      <w:rPr>
        <w:rFonts w:ascii="Courier New" w:hAnsi="Courier New" w:cs="Courier New" w:hint="default"/>
      </w:rPr>
    </w:lvl>
    <w:lvl w:ilvl="2" w:tplc="0C090005" w:tentative="1">
      <w:start w:val="1"/>
      <w:numFmt w:val="bullet"/>
      <w:lvlText w:val=""/>
      <w:lvlJc w:val="left"/>
      <w:pPr>
        <w:ind w:left="1913" w:hanging="360"/>
      </w:pPr>
      <w:rPr>
        <w:rFonts w:ascii="Wingdings" w:hAnsi="Wingdings" w:hint="default"/>
      </w:rPr>
    </w:lvl>
    <w:lvl w:ilvl="3" w:tplc="0C090001" w:tentative="1">
      <w:start w:val="1"/>
      <w:numFmt w:val="bullet"/>
      <w:lvlText w:val=""/>
      <w:lvlJc w:val="left"/>
      <w:pPr>
        <w:ind w:left="2633" w:hanging="360"/>
      </w:pPr>
      <w:rPr>
        <w:rFonts w:ascii="Symbol" w:hAnsi="Symbol" w:hint="default"/>
      </w:rPr>
    </w:lvl>
    <w:lvl w:ilvl="4" w:tplc="0C090003" w:tentative="1">
      <w:start w:val="1"/>
      <w:numFmt w:val="bullet"/>
      <w:lvlText w:val="o"/>
      <w:lvlJc w:val="left"/>
      <w:pPr>
        <w:ind w:left="3353" w:hanging="360"/>
      </w:pPr>
      <w:rPr>
        <w:rFonts w:ascii="Courier New" w:hAnsi="Courier New" w:cs="Courier New" w:hint="default"/>
      </w:rPr>
    </w:lvl>
    <w:lvl w:ilvl="5" w:tplc="0C090005" w:tentative="1">
      <w:start w:val="1"/>
      <w:numFmt w:val="bullet"/>
      <w:lvlText w:val=""/>
      <w:lvlJc w:val="left"/>
      <w:pPr>
        <w:ind w:left="4073" w:hanging="360"/>
      </w:pPr>
      <w:rPr>
        <w:rFonts w:ascii="Wingdings" w:hAnsi="Wingdings" w:hint="default"/>
      </w:rPr>
    </w:lvl>
    <w:lvl w:ilvl="6" w:tplc="0C090001" w:tentative="1">
      <w:start w:val="1"/>
      <w:numFmt w:val="bullet"/>
      <w:lvlText w:val=""/>
      <w:lvlJc w:val="left"/>
      <w:pPr>
        <w:ind w:left="4793" w:hanging="360"/>
      </w:pPr>
      <w:rPr>
        <w:rFonts w:ascii="Symbol" w:hAnsi="Symbol" w:hint="default"/>
      </w:rPr>
    </w:lvl>
    <w:lvl w:ilvl="7" w:tplc="0C090003" w:tentative="1">
      <w:start w:val="1"/>
      <w:numFmt w:val="bullet"/>
      <w:lvlText w:val="o"/>
      <w:lvlJc w:val="left"/>
      <w:pPr>
        <w:ind w:left="5513" w:hanging="360"/>
      </w:pPr>
      <w:rPr>
        <w:rFonts w:ascii="Courier New" w:hAnsi="Courier New" w:cs="Courier New" w:hint="default"/>
      </w:rPr>
    </w:lvl>
    <w:lvl w:ilvl="8" w:tplc="0C090005" w:tentative="1">
      <w:start w:val="1"/>
      <w:numFmt w:val="bullet"/>
      <w:lvlText w:val=""/>
      <w:lvlJc w:val="left"/>
      <w:pPr>
        <w:ind w:left="6233" w:hanging="360"/>
      </w:pPr>
      <w:rPr>
        <w:rFonts w:ascii="Wingdings" w:hAnsi="Wingdings" w:hint="default"/>
      </w:rPr>
    </w:lvl>
  </w:abstractNum>
  <w:abstractNum w:abstractNumId="36"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0072CE"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7"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8" w15:restartNumberingAfterBreak="0">
    <w:nsid w:val="45E4753D"/>
    <w:multiLevelType w:val="multilevel"/>
    <w:tmpl w:val="2B4AFC44"/>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9"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0" w15:restartNumberingAfterBreak="0">
    <w:nsid w:val="4AA27F2E"/>
    <w:multiLevelType w:val="multilevel"/>
    <w:tmpl w:val="DEE69B70"/>
    <w:name w:val="Bullets"/>
    <w:lvl w:ilvl="0">
      <w:start w:val="1"/>
      <w:numFmt w:val="bullet"/>
      <w:lvlText w:val=""/>
      <w:lvlJc w:val="left"/>
      <w:pPr>
        <w:ind w:left="170" w:hanging="170"/>
      </w:pPr>
      <w:rPr>
        <w:rFonts w:ascii="Wingdings" w:hAnsi="Wingdings" w:hint="default"/>
        <w:color w:val="auto"/>
      </w:rPr>
    </w:lvl>
    <w:lvl w:ilvl="1">
      <w:start w:val="1"/>
      <w:numFmt w:val="bullet"/>
      <w:lvlText w:val="–"/>
      <w:lvlJc w:val="left"/>
      <w:pPr>
        <w:ind w:left="340" w:hanging="170"/>
      </w:pPr>
      <w:rPr>
        <w:rFonts w:ascii="Arial" w:hAnsi="Arial" w:hint="default"/>
        <w:color w:val="auto"/>
      </w:rPr>
    </w:lvl>
    <w:lvl w:ilvl="2">
      <w:start w:val="1"/>
      <w:numFmt w:val="bullet"/>
      <w:lvlText w:val=""/>
      <w:lvlJc w:val="left"/>
      <w:pPr>
        <w:ind w:left="510" w:hanging="170"/>
      </w:pPr>
      <w:rPr>
        <w:rFonts w:ascii="Symbol" w:hAnsi="Symbol" w:hint="default"/>
        <w:color w:val="auto"/>
        <w:position w:val="0"/>
      </w:rPr>
    </w:lvl>
    <w:lvl w:ilvl="3">
      <w:start w:val="1"/>
      <w:numFmt w:val="none"/>
      <w:lvlText w:val=""/>
      <w:lvlJc w:val="left"/>
      <w:pPr>
        <w:ind w:left="680" w:hanging="170"/>
      </w:pPr>
      <w:rPr>
        <w:rFonts w:hint="default"/>
        <w:b/>
        <w:i w:val="0"/>
        <w:sz w:val="20"/>
      </w:rPr>
    </w:lvl>
    <w:lvl w:ilvl="4">
      <w:start w:val="1"/>
      <w:numFmt w:val="none"/>
      <w:lvlText w:val=""/>
      <w:lvlJc w:val="left"/>
      <w:pPr>
        <w:ind w:left="850" w:hanging="170"/>
      </w:pPr>
      <w:rPr>
        <w:rFonts w:hint="default"/>
        <w:position w:val="2"/>
        <w:sz w:val="16"/>
      </w:rPr>
    </w:lvl>
    <w:lvl w:ilvl="5">
      <w:start w:val="1"/>
      <w:numFmt w:val="bullet"/>
      <w:lvlText w:val=""/>
      <w:lvlJc w:val="left"/>
      <w:pPr>
        <w:tabs>
          <w:tab w:val="num" w:pos="1927"/>
        </w:tabs>
        <w:ind w:left="1020" w:hanging="170"/>
      </w:pPr>
      <w:rPr>
        <w:rFonts w:ascii="Wingdings" w:hAnsi="Wingdings" w:hint="default"/>
      </w:rPr>
    </w:lvl>
    <w:lvl w:ilvl="6">
      <w:start w:val="1"/>
      <w:numFmt w:val="bullet"/>
      <w:lvlText w:val=""/>
      <w:lvlJc w:val="left"/>
      <w:pPr>
        <w:tabs>
          <w:tab w:val="num" w:pos="2267"/>
        </w:tabs>
        <w:ind w:left="1190" w:hanging="170"/>
      </w:pPr>
      <w:rPr>
        <w:rFonts w:ascii="Symbol" w:hAnsi="Symbol" w:hint="default"/>
      </w:rPr>
    </w:lvl>
    <w:lvl w:ilvl="7">
      <w:start w:val="1"/>
      <w:numFmt w:val="bullet"/>
      <w:lvlText w:val="o"/>
      <w:lvlJc w:val="left"/>
      <w:pPr>
        <w:tabs>
          <w:tab w:val="num" w:pos="2607"/>
        </w:tabs>
        <w:ind w:left="1360" w:hanging="170"/>
      </w:pPr>
      <w:rPr>
        <w:rFonts w:ascii="Courier New" w:hAnsi="Courier New" w:cs="Courier New" w:hint="default"/>
      </w:rPr>
    </w:lvl>
    <w:lvl w:ilvl="8">
      <w:start w:val="1"/>
      <w:numFmt w:val="bullet"/>
      <w:lvlText w:val=""/>
      <w:lvlJc w:val="left"/>
      <w:pPr>
        <w:tabs>
          <w:tab w:val="num" w:pos="2947"/>
        </w:tabs>
        <w:ind w:left="1530" w:hanging="170"/>
      </w:pPr>
      <w:rPr>
        <w:rFonts w:ascii="Wingdings" w:hAnsi="Wingdings" w:hint="default"/>
      </w:rPr>
    </w:lvl>
  </w:abstractNum>
  <w:abstractNum w:abstractNumId="41"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42"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43"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44"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5" w15:restartNumberingAfterBreak="0">
    <w:nsid w:val="57231450"/>
    <w:multiLevelType w:val="multilevel"/>
    <w:tmpl w:val="C09805CA"/>
    <w:lvl w:ilvl="0">
      <w:start w:val="1"/>
      <w:numFmt w:val="bullet"/>
      <w:lvlText w:val="•"/>
      <w:lvlJc w:val="left"/>
      <w:pPr>
        <w:ind w:left="340" w:hanging="340"/>
      </w:pPr>
      <w:rPr>
        <w:rFonts w:ascii="Times New Roman" w:hAnsi="Times New Roman" w:cs="Times New Roman" w:hint="default"/>
        <w:color w:val="0072CE" w:themeColor="text2"/>
      </w:rPr>
    </w:lvl>
    <w:lvl w:ilvl="1">
      <w:start w:val="1"/>
      <w:numFmt w:val="bullet"/>
      <w:lvlText w:val="—"/>
      <w:lvlJc w:val="left"/>
      <w:pPr>
        <w:ind w:left="680" w:hanging="340"/>
      </w:pPr>
      <w:rPr>
        <w:rFonts w:ascii="Calibri" w:hAnsi="Calibri" w:hint="default"/>
        <w:color w:val="0072CE" w:themeColor="text2"/>
      </w:rPr>
    </w:lvl>
    <w:lvl w:ilvl="2">
      <w:start w:val="1"/>
      <w:numFmt w:val="bullet"/>
      <w:lvlText w:val="—"/>
      <w:lvlJc w:val="left"/>
      <w:pPr>
        <w:ind w:left="1020" w:hanging="340"/>
      </w:pPr>
      <w:rPr>
        <w:rFonts w:ascii="Calibri" w:hAnsi="Calibri"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46"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7"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8" w15:restartNumberingAfterBreak="0">
    <w:nsid w:val="5A0118F0"/>
    <w:multiLevelType w:val="hybridMultilevel"/>
    <w:tmpl w:val="D082BC2C"/>
    <w:lvl w:ilvl="0" w:tplc="0C090001">
      <w:start w:val="1"/>
      <w:numFmt w:val="bullet"/>
      <w:lvlText w:val=""/>
      <w:lvlJc w:val="left"/>
      <w:pPr>
        <w:ind w:left="473" w:hanging="360"/>
      </w:pPr>
      <w:rPr>
        <w:rFonts w:ascii="Symbol" w:hAnsi="Symbol" w:hint="default"/>
      </w:rPr>
    </w:lvl>
    <w:lvl w:ilvl="1" w:tplc="0C090003" w:tentative="1">
      <w:start w:val="1"/>
      <w:numFmt w:val="bullet"/>
      <w:lvlText w:val="o"/>
      <w:lvlJc w:val="left"/>
      <w:pPr>
        <w:ind w:left="1193" w:hanging="360"/>
      </w:pPr>
      <w:rPr>
        <w:rFonts w:ascii="Courier New" w:hAnsi="Courier New" w:cs="Courier New" w:hint="default"/>
      </w:rPr>
    </w:lvl>
    <w:lvl w:ilvl="2" w:tplc="0C090005" w:tentative="1">
      <w:start w:val="1"/>
      <w:numFmt w:val="bullet"/>
      <w:lvlText w:val=""/>
      <w:lvlJc w:val="left"/>
      <w:pPr>
        <w:ind w:left="1913" w:hanging="360"/>
      </w:pPr>
      <w:rPr>
        <w:rFonts w:ascii="Wingdings" w:hAnsi="Wingdings" w:hint="default"/>
      </w:rPr>
    </w:lvl>
    <w:lvl w:ilvl="3" w:tplc="0C090001" w:tentative="1">
      <w:start w:val="1"/>
      <w:numFmt w:val="bullet"/>
      <w:lvlText w:val=""/>
      <w:lvlJc w:val="left"/>
      <w:pPr>
        <w:ind w:left="2633" w:hanging="360"/>
      </w:pPr>
      <w:rPr>
        <w:rFonts w:ascii="Symbol" w:hAnsi="Symbol" w:hint="default"/>
      </w:rPr>
    </w:lvl>
    <w:lvl w:ilvl="4" w:tplc="0C090003" w:tentative="1">
      <w:start w:val="1"/>
      <w:numFmt w:val="bullet"/>
      <w:lvlText w:val="o"/>
      <w:lvlJc w:val="left"/>
      <w:pPr>
        <w:ind w:left="3353" w:hanging="360"/>
      </w:pPr>
      <w:rPr>
        <w:rFonts w:ascii="Courier New" w:hAnsi="Courier New" w:cs="Courier New" w:hint="default"/>
      </w:rPr>
    </w:lvl>
    <w:lvl w:ilvl="5" w:tplc="0C090005" w:tentative="1">
      <w:start w:val="1"/>
      <w:numFmt w:val="bullet"/>
      <w:lvlText w:val=""/>
      <w:lvlJc w:val="left"/>
      <w:pPr>
        <w:ind w:left="4073" w:hanging="360"/>
      </w:pPr>
      <w:rPr>
        <w:rFonts w:ascii="Wingdings" w:hAnsi="Wingdings" w:hint="default"/>
      </w:rPr>
    </w:lvl>
    <w:lvl w:ilvl="6" w:tplc="0C090001" w:tentative="1">
      <w:start w:val="1"/>
      <w:numFmt w:val="bullet"/>
      <w:lvlText w:val=""/>
      <w:lvlJc w:val="left"/>
      <w:pPr>
        <w:ind w:left="4793" w:hanging="360"/>
      </w:pPr>
      <w:rPr>
        <w:rFonts w:ascii="Symbol" w:hAnsi="Symbol" w:hint="default"/>
      </w:rPr>
    </w:lvl>
    <w:lvl w:ilvl="7" w:tplc="0C090003" w:tentative="1">
      <w:start w:val="1"/>
      <w:numFmt w:val="bullet"/>
      <w:lvlText w:val="o"/>
      <w:lvlJc w:val="left"/>
      <w:pPr>
        <w:ind w:left="5513" w:hanging="360"/>
      </w:pPr>
      <w:rPr>
        <w:rFonts w:ascii="Courier New" w:hAnsi="Courier New" w:cs="Courier New" w:hint="default"/>
      </w:rPr>
    </w:lvl>
    <w:lvl w:ilvl="8" w:tplc="0C090005" w:tentative="1">
      <w:start w:val="1"/>
      <w:numFmt w:val="bullet"/>
      <w:lvlText w:val=""/>
      <w:lvlJc w:val="left"/>
      <w:pPr>
        <w:ind w:left="6233" w:hanging="360"/>
      </w:pPr>
      <w:rPr>
        <w:rFonts w:ascii="Wingdings" w:hAnsi="Wingdings" w:hint="default"/>
      </w:rPr>
    </w:lvl>
  </w:abstractNum>
  <w:abstractNum w:abstractNumId="49"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0"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51"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52"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53"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0072CE" w:themeColor="text2"/>
      </w:rPr>
    </w:lvl>
    <w:lvl w:ilvl="1">
      <w:start w:val="1"/>
      <w:numFmt w:val="bullet"/>
      <w:lvlText w:val="–"/>
      <w:lvlJc w:val="left"/>
      <w:pPr>
        <w:ind w:left="539" w:hanging="227"/>
      </w:pPr>
      <w:rPr>
        <w:rFonts w:ascii="Arial" w:hAnsi="Arial" w:hint="default"/>
        <w:color w:val="0072CE"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54"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55"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0072CE" w:themeColor="text2"/>
        <w:sz w:val="32"/>
      </w:rPr>
    </w:lvl>
    <w:lvl w:ilvl="1">
      <w:start w:val="1"/>
      <w:numFmt w:val="decimal"/>
      <w:lvlText w:val="%2."/>
      <w:lvlJc w:val="left"/>
      <w:pPr>
        <w:tabs>
          <w:tab w:val="num" w:pos="992"/>
        </w:tabs>
        <w:ind w:left="992" w:hanging="992"/>
      </w:pPr>
      <w:rPr>
        <w:rFonts w:hint="default"/>
        <w:b w:val="0"/>
        <w:i w:val="0"/>
        <w:color w:val="0072CE" w:themeColor="text2"/>
        <w:sz w:val="24"/>
      </w:rPr>
    </w:lvl>
    <w:lvl w:ilvl="2">
      <w:start w:val="1"/>
      <w:numFmt w:val="decimal"/>
      <w:lvlText w:val="%2.%3"/>
      <w:lvlJc w:val="left"/>
      <w:pPr>
        <w:tabs>
          <w:tab w:val="num" w:pos="992"/>
        </w:tabs>
        <w:ind w:left="992" w:hanging="992"/>
      </w:pPr>
      <w:rPr>
        <w:rFonts w:hint="default"/>
        <w:b/>
        <w:i w:val="0"/>
        <w:color w:val="000000" w:themeColor="text1"/>
        <w:sz w:val="24"/>
      </w:rPr>
    </w:lvl>
    <w:lvl w:ilvl="3">
      <w:start w:val="1"/>
      <w:numFmt w:val="decimal"/>
      <w:lvlText w:val="%2.%3.%4"/>
      <w:lvlJc w:val="left"/>
      <w:pPr>
        <w:tabs>
          <w:tab w:val="num" w:pos="992"/>
        </w:tabs>
        <w:ind w:left="992" w:hanging="992"/>
      </w:pPr>
      <w:rPr>
        <w:rFonts w:hint="default"/>
        <w:b w:val="0"/>
        <w:i w:val="0"/>
        <w:color w:val="000000" w:themeColor="text1"/>
        <w:sz w:val="24"/>
      </w:rPr>
    </w:lvl>
    <w:lvl w:ilvl="4">
      <w:start w:val="1"/>
      <w:numFmt w:val="decimal"/>
      <w:lvlText w:val="%2.%3.%4.%5"/>
      <w:lvlJc w:val="left"/>
      <w:pPr>
        <w:tabs>
          <w:tab w:val="num" w:pos="992"/>
        </w:tabs>
        <w:ind w:left="992" w:hanging="992"/>
      </w:pPr>
      <w:rPr>
        <w:rFonts w:hint="default"/>
        <w:color w:val="000000"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6" w15:restartNumberingAfterBreak="0">
    <w:nsid w:val="66AC1CF3"/>
    <w:multiLevelType w:val="multilevel"/>
    <w:tmpl w:val="3642D7F2"/>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57" w15:restartNumberingAfterBreak="0">
    <w:nsid w:val="6D3F5ACB"/>
    <w:multiLevelType w:val="hybridMultilevel"/>
    <w:tmpl w:val="D89691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8"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000000"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0072CE"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59" w15:restartNumberingAfterBreak="0">
    <w:nsid w:val="70F93F9A"/>
    <w:multiLevelType w:val="hybridMultilevel"/>
    <w:tmpl w:val="71BEF8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0"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000000"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61" w15:restartNumberingAfterBreak="0">
    <w:nsid w:val="74BF0BCC"/>
    <w:multiLevelType w:val="multilevel"/>
    <w:tmpl w:val="0B24E872"/>
    <w:lvl w:ilvl="0">
      <w:start w:val="1"/>
      <w:numFmt w:val="bullet"/>
      <w:lvlText w:val=""/>
      <w:lvlJc w:val="left"/>
      <w:pPr>
        <w:ind w:left="397" w:hanging="227"/>
      </w:pPr>
      <w:rPr>
        <w:rFonts w:ascii="Wingdings" w:hAnsi="Wingdings" w:hint="default"/>
        <w:color w:val="auto"/>
      </w:rPr>
    </w:lvl>
    <w:lvl w:ilvl="1">
      <w:start w:val="1"/>
      <w:numFmt w:val="bullet"/>
      <w:lvlText w:val="–"/>
      <w:lvlJc w:val="left"/>
      <w:pPr>
        <w:ind w:left="624" w:hanging="227"/>
      </w:pPr>
      <w:rPr>
        <w:rFonts w:ascii="Arial" w:hAnsi="Arial" w:hint="default"/>
        <w:color w:val="auto"/>
      </w:rPr>
    </w:lvl>
    <w:lvl w:ilvl="2">
      <w:start w:val="1"/>
      <w:numFmt w:val="bullet"/>
      <w:lvlText w:val=""/>
      <w:lvlJc w:val="left"/>
      <w:pPr>
        <w:ind w:left="851" w:hanging="227"/>
      </w:pPr>
      <w:rPr>
        <w:rFonts w:ascii="Symbol" w:hAnsi="Symbol" w:hint="default"/>
        <w:color w:val="auto"/>
        <w:position w:val="0"/>
      </w:rPr>
    </w:lvl>
    <w:lvl w:ilvl="3">
      <w:start w:val="1"/>
      <w:numFmt w:val="none"/>
      <w:lvlText w:val=""/>
      <w:lvlJc w:val="left"/>
      <w:pPr>
        <w:ind w:left="1078" w:hanging="227"/>
      </w:pPr>
      <w:rPr>
        <w:rFonts w:hint="default"/>
        <w:b/>
        <w:i w:val="0"/>
        <w:sz w:val="20"/>
      </w:rPr>
    </w:lvl>
    <w:lvl w:ilvl="4">
      <w:start w:val="1"/>
      <w:numFmt w:val="none"/>
      <w:lvlText w:val=""/>
      <w:lvlJc w:val="left"/>
      <w:pPr>
        <w:ind w:left="1305" w:hanging="227"/>
      </w:pPr>
      <w:rPr>
        <w:rFonts w:hint="default"/>
        <w:position w:val="2"/>
        <w:sz w:val="16"/>
      </w:rPr>
    </w:lvl>
    <w:lvl w:ilvl="5">
      <w:start w:val="1"/>
      <w:numFmt w:val="bullet"/>
      <w:lvlText w:val=""/>
      <w:lvlJc w:val="left"/>
      <w:pPr>
        <w:tabs>
          <w:tab w:val="num" w:pos="1927"/>
        </w:tabs>
        <w:ind w:left="1532" w:hanging="227"/>
      </w:pPr>
      <w:rPr>
        <w:rFonts w:ascii="Wingdings" w:hAnsi="Wingdings" w:hint="default"/>
      </w:rPr>
    </w:lvl>
    <w:lvl w:ilvl="6">
      <w:start w:val="1"/>
      <w:numFmt w:val="bullet"/>
      <w:lvlText w:val=""/>
      <w:lvlJc w:val="left"/>
      <w:pPr>
        <w:tabs>
          <w:tab w:val="num" w:pos="2267"/>
        </w:tabs>
        <w:ind w:left="1759" w:hanging="227"/>
      </w:pPr>
      <w:rPr>
        <w:rFonts w:ascii="Symbol" w:hAnsi="Symbol" w:hint="default"/>
      </w:rPr>
    </w:lvl>
    <w:lvl w:ilvl="7">
      <w:start w:val="1"/>
      <w:numFmt w:val="bullet"/>
      <w:lvlText w:val="o"/>
      <w:lvlJc w:val="left"/>
      <w:pPr>
        <w:tabs>
          <w:tab w:val="num" w:pos="2607"/>
        </w:tabs>
        <w:ind w:left="1986" w:hanging="227"/>
      </w:pPr>
      <w:rPr>
        <w:rFonts w:ascii="Courier New" w:hAnsi="Courier New" w:cs="Courier New" w:hint="default"/>
      </w:rPr>
    </w:lvl>
    <w:lvl w:ilvl="8">
      <w:start w:val="1"/>
      <w:numFmt w:val="bullet"/>
      <w:lvlText w:val=""/>
      <w:lvlJc w:val="left"/>
      <w:pPr>
        <w:tabs>
          <w:tab w:val="num" w:pos="2947"/>
        </w:tabs>
        <w:ind w:left="2213" w:hanging="227"/>
      </w:pPr>
      <w:rPr>
        <w:rFonts w:ascii="Wingdings" w:hAnsi="Wingdings" w:hint="default"/>
      </w:rPr>
    </w:lvl>
  </w:abstractNum>
  <w:abstractNum w:abstractNumId="62"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0072CE"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0072CE" w:themeColor="text2"/>
        <w:position w:val="2"/>
        <w:sz w:val="20"/>
      </w:rPr>
    </w:lvl>
    <w:lvl w:ilvl="2">
      <w:start w:val="1"/>
      <w:numFmt w:val="bullet"/>
      <w:lvlText w:val="–"/>
      <w:lvlJc w:val="left"/>
      <w:pPr>
        <w:tabs>
          <w:tab w:val="num" w:pos="1361"/>
        </w:tabs>
        <w:ind w:left="1361" w:hanging="340"/>
      </w:pPr>
      <w:rPr>
        <w:rFonts w:ascii="Arial" w:hAnsi="Arial" w:hint="default"/>
        <w:color w:val="0072CE"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63" w15:restartNumberingAfterBreak="0">
    <w:nsid w:val="796A2EA4"/>
    <w:multiLevelType w:val="multilevel"/>
    <w:tmpl w:val="F3EA1D1C"/>
    <w:lvl w:ilvl="0">
      <w:start w:val="1"/>
      <w:numFmt w:val="bullet"/>
      <w:lvlText w:val=""/>
      <w:lvlJc w:val="left"/>
      <w:pPr>
        <w:ind w:left="170" w:hanging="170"/>
      </w:pPr>
      <w:rPr>
        <w:rFonts w:ascii="Wingdings" w:hAnsi="Wingdings" w:hint="default"/>
        <w:color w:val="auto"/>
      </w:rPr>
    </w:lvl>
    <w:lvl w:ilvl="1">
      <w:start w:val="1"/>
      <w:numFmt w:val="bullet"/>
      <w:lvlText w:val=""/>
      <w:lvlJc w:val="left"/>
      <w:pPr>
        <w:ind w:left="530" w:hanging="360"/>
      </w:pPr>
      <w:rPr>
        <w:rFonts w:ascii="Symbol" w:hAnsi="Symbol" w:hint="default"/>
      </w:rPr>
    </w:lvl>
    <w:lvl w:ilvl="2">
      <w:start w:val="1"/>
      <w:numFmt w:val="bullet"/>
      <w:lvlText w:val=""/>
      <w:lvlJc w:val="left"/>
      <w:pPr>
        <w:ind w:left="510" w:hanging="170"/>
      </w:pPr>
      <w:rPr>
        <w:rFonts w:ascii="Symbol" w:hAnsi="Symbol" w:hint="default"/>
        <w:color w:val="auto"/>
        <w:position w:val="0"/>
      </w:rPr>
    </w:lvl>
    <w:lvl w:ilvl="3">
      <w:start w:val="1"/>
      <w:numFmt w:val="none"/>
      <w:lvlText w:val=""/>
      <w:lvlJc w:val="left"/>
      <w:pPr>
        <w:ind w:left="680" w:hanging="170"/>
      </w:pPr>
      <w:rPr>
        <w:rFonts w:hint="default"/>
        <w:b/>
        <w:i w:val="0"/>
        <w:sz w:val="20"/>
      </w:rPr>
    </w:lvl>
    <w:lvl w:ilvl="4">
      <w:start w:val="1"/>
      <w:numFmt w:val="none"/>
      <w:lvlText w:val=""/>
      <w:lvlJc w:val="left"/>
      <w:pPr>
        <w:ind w:left="850" w:hanging="170"/>
      </w:pPr>
      <w:rPr>
        <w:rFonts w:hint="default"/>
        <w:position w:val="2"/>
        <w:sz w:val="16"/>
      </w:rPr>
    </w:lvl>
    <w:lvl w:ilvl="5">
      <w:start w:val="1"/>
      <w:numFmt w:val="bullet"/>
      <w:lvlText w:val=""/>
      <w:lvlJc w:val="left"/>
      <w:pPr>
        <w:tabs>
          <w:tab w:val="num" w:pos="1927"/>
        </w:tabs>
        <w:ind w:left="1020" w:hanging="170"/>
      </w:pPr>
      <w:rPr>
        <w:rFonts w:ascii="Wingdings" w:hAnsi="Wingdings" w:hint="default"/>
      </w:rPr>
    </w:lvl>
    <w:lvl w:ilvl="6">
      <w:start w:val="1"/>
      <w:numFmt w:val="bullet"/>
      <w:lvlText w:val=""/>
      <w:lvlJc w:val="left"/>
      <w:pPr>
        <w:tabs>
          <w:tab w:val="num" w:pos="2267"/>
        </w:tabs>
        <w:ind w:left="1190" w:hanging="170"/>
      </w:pPr>
      <w:rPr>
        <w:rFonts w:ascii="Symbol" w:hAnsi="Symbol" w:hint="default"/>
      </w:rPr>
    </w:lvl>
    <w:lvl w:ilvl="7">
      <w:start w:val="1"/>
      <w:numFmt w:val="bullet"/>
      <w:lvlText w:val="o"/>
      <w:lvlJc w:val="left"/>
      <w:pPr>
        <w:tabs>
          <w:tab w:val="num" w:pos="2607"/>
        </w:tabs>
        <w:ind w:left="1360" w:hanging="170"/>
      </w:pPr>
      <w:rPr>
        <w:rFonts w:ascii="Courier New" w:hAnsi="Courier New" w:cs="Courier New" w:hint="default"/>
      </w:rPr>
    </w:lvl>
    <w:lvl w:ilvl="8">
      <w:start w:val="1"/>
      <w:numFmt w:val="bullet"/>
      <w:lvlText w:val=""/>
      <w:lvlJc w:val="left"/>
      <w:pPr>
        <w:tabs>
          <w:tab w:val="num" w:pos="2947"/>
        </w:tabs>
        <w:ind w:left="1530" w:hanging="170"/>
      </w:pPr>
      <w:rPr>
        <w:rFonts w:ascii="Wingdings" w:hAnsi="Wingdings" w:hint="default"/>
      </w:rPr>
    </w:lvl>
  </w:abstractNum>
  <w:abstractNum w:abstractNumId="64" w15:restartNumberingAfterBreak="0">
    <w:nsid w:val="7D284207"/>
    <w:multiLevelType w:val="multilevel"/>
    <w:tmpl w:val="ED28B222"/>
    <w:name w:val="Lst_HighlightBullets"/>
    <w:lvl w:ilvl="0">
      <w:start w:val="1"/>
      <w:numFmt w:val="bullet"/>
      <w:lvlRestart w:val="0"/>
      <w:pStyle w:val="HighlightBoxBullet"/>
      <w:lvlText w:val=""/>
      <w:lvlJc w:val="left"/>
      <w:pPr>
        <w:ind w:left="340" w:hanging="227"/>
      </w:pPr>
      <w:rPr>
        <w:rFonts w:ascii="Wingdings" w:hAnsi="Wingdings" w:hint="default"/>
        <w:color w:val="000000" w:themeColor="text1"/>
        <w:sz w:val="24"/>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65"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0072CE"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551458554">
    <w:abstractNumId w:val="18"/>
  </w:num>
  <w:num w:numId="2" w16cid:durableId="1128745877">
    <w:abstractNumId w:val="19"/>
  </w:num>
  <w:num w:numId="3" w16cid:durableId="170411264">
    <w:abstractNumId w:val="52"/>
  </w:num>
  <w:num w:numId="4" w16cid:durableId="985085104">
    <w:abstractNumId w:val="16"/>
  </w:num>
  <w:num w:numId="5" w16cid:durableId="1872112631">
    <w:abstractNumId w:val="21"/>
  </w:num>
  <w:num w:numId="6" w16cid:durableId="336812815">
    <w:abstractNumId w:val="37"/>
  </w:num>
  <w:num w:numId="7" w16cid:durableId="155153463">
    <w:abstractNumId w:val="5"/>
  </w:num>
  <w:num w:numId="8" w16cid:durableId="1428236886">
    <w:abstractNumId w:val="40"/>
  </w:num>
  <w:num w:numId="9" w16cid:durableId="1644658156">
    <w:abstractNumId w:val="30"/>
  </w:num>
  <w:num w:numId="10" w16cid:durableId="103154041">
    <w:abstractNumId w:val="42"/>
  </w:num>
  <w:num w:numId="11" w16cid:durableId="2129203638">
    <w:abstractNumId w:val="45"/>
  </w:num>
  <w:num w:numId="12" w16cid:durableId="377365663">
    <w:abstractNumId w:val="38"/>
  </w:num>
  <w:num w:numId="13" w16cid:durableId="1308436166">
    <w:abstractNumId w:val="39"/>
  </w:num>
  <w:num w:numId="14" w16cid:durableId="1335643199">
    <w:abstractNumId w:val="50"/>
  </w:num>
  <w:num w:numId="15" w16cid:durableId="384449836">
    <w:abstractNumId w:val="12"/>
  </w:num>
  <w:num w:numId="16" w16cid:durableId="1160577431">
    <w:abstractNumId w:val="41"/>
  </w:num>
  <w:num w:numId="17" w16cid:durableId="27071314">
    <w:abstractNumId w:val="11"/>
  </w:num>
  <w:num w:numId="18" w16cid:durableId="338120444">
    <w:abstractNumId w:val="8"/>
  </w:num>
  <w:num w:numId="19" w16cid:durableId="1673139647">
    <w:abstractNumId w:val="26"/>
  </w:num>
  <w:num w:numId="20" w16cid:durableId="197548056">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80264263">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5932809">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97916386">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5370311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89512491">
    <w:abstractNumId w:val="22"/>
  </w:num>
  <w:num w:numId="26" w16cid:durableId="893349253">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9505525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7721624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89180205">
    <w:abstractNumId w:val="34"/>
  </w:num>
  <w:num w:numId="30" w16cid:durableId="1579175524">
    <w:abstractNumId w:val="0"/>
  </w:num>
  <w:num w:numId="31" w16cid:durableId="1199856773">
    <w:abstractNumId w:val="2"/>
  </w:num>
  <w:num w:numId="32" w16cid:durableId="2138447666">
    <w:abstractNumId w:val="1"/>
  </w:num>
  <w:num w:numId="33" w16cid:durableId="334118162">
    <w:abstractNumId w:val="47"/>
  </w:num>
  <w:num w:numId="34" w16cid:durableId="196283207">
    <w:abstractNumId w:val="51"/>
  </w:num>
  <w:num w:numId="35" w16cid:durableId="1742215375">
    <w:abstractNumId w:val="64"/>
  </w:num>
  <w:num w:numId="36" w16cid:durableId="664823544">
    <w:abstractNumId w:val="58"/>
  </w:num>
  <w:num w:numId="37" w16cid:durableId="592250350">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73375696">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97679262">
    <w:abstractNumId w:val="61"/>
  </w:num>
  <w:num w:numId="40" w16cid:durableId="16010494">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664286017">
    <w:abstractNumId w:val="3"/>
  </w:num>
  <w:num w:numId="42" w16cid:durableId="926158045">
    <w:abstractNumId w:val="64"/>
  </w:num>
  <w:num w:numId="43" w16cid:durableId="1549224612">
    <w:abstractNumId w:val="4"/>
  </w:num>
  <w:num w:numId="44" w16cid:durableId="105077673">
    <w:abstractNumId w:val="33"/>
  </w:num>
  <w:num w:numId="45" w16cid:durableId="695349979">
    <w:abstractNumId w:val="35"/>
  </w:num>
  <w:num w:numId="46" w16cid:durableId="39405127">
    <w:abstractNumId w:val="48"/>
  </w:num>
  <w:num w:numId="47" w16cid:durableId="945499276">
    <w:abstractNumId w:val="20"/>
  </w:num>
  <w:num w:numId="48" w16cid:durableId="1279794914">
    <w:abstractNumId w:val="24"/>
  </w:num>
  <w:num w:numId="49" w16cid:durableId="1939101592">
    <w:abstractNumId w:val="17"/>
  </w:num>
  <w:num w:numId="50" w16cid:durableId="1938709202">
    <w:abstractNumId w:val="63"/>
  </w:num>
  <w:num w:numId="51" w16cid:durableId="781145416">
    <w:abstractNumId w:val="57"/>
  </w:num>
  <w:num w:numId="52" w16cid:durableId="514004332">
    <w:abstractNumId w:val="7"/>
  </w:num>
  <w:num w:numId="53" w16cid:durableId="2008751218">
    <w:abstractNumId w:val="59"/>
  </w:num>
  <w:num w:numId="54" w16cid:durableId="332488600">
    <w:abstractNumId w:val="13"/>
  </w:num>
  <w:num w:numId="55" w16cid:durableId="982196280">
    <w:abstractNumId w:val="14"/>
  </w:num>
  <w:num w:numId="56" w16cid:durableId="108667186">
    <w:abstractNumId w:val="1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ocumentProtection w:edit="readOnly" w:enforcement="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True"/>
    <w:docVar w:name="DCP" w:val="False"/>
    <w:docVar w:name="Endnote" w:val="False"/>
    <w:docVar w:name="Endnotes" w:val="True"/>
    <w:docVar w:name="Engevity-CustomTemplates" w:val="True"/>
    <w:docVar w:name="ESCaption" w:val="ES"/>
    <w:docVar w:name="FooterTextAuto" w:val="Fals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154E91"/>
    <w:rsid w:val="00000194"/>
    <w:rsid w:val="00000812"/>
    <w:rsid w:val="00000901"/>
    <w:rsid w:val="000017E8"/>
    <w:rsid w:val="00001802"/>
    <w:rsid w:val="00001D81"/>
    <w:rsid w:val="00002691"/>
    <w:rsid w:val="000028C7"/>
    <w:rsid w:val="00003260"/>
    <w:rsid w:val="000035F6"/>
    <w:rsid w:val="00004327"/>
    <w:rsid w:val="00004810"/>
    <w:rsid w:val="00004A68"/>
    <w:rsid w:val="00004EEE"/>
    <w:rsid w:val="000058A9"/>
    <w:rsid w:val="00005CCD"/>
    <w:rsid w:val="00006884"/>
    <w:rsid w:val="000068CA"/>
    <w:rsid w:val="0000736B"/>
    <w:rsid w:val="000079B0"/>
    <w:rsid w:val="00007A11"/>
    <w:rsid w:val="00007E78"/>
    <w:rsid w:val="000105A9"/>
    <w:rsid w:val="00010783"/>
    <w:rsid w:val="000112BF"/>
    <w:rsid w:val="00011C29"/>
    <w:rsid w:val="00011F46"/>
    <w:rsid w:val="0001216C"/>
    <w:rsid w:val="000125A5"/>
    <w:rsid w:val="000128AB"/>
    <w:rsid w:val="0001294B"/>
    <w:rsid w:val="00012BCD"/>
    <w:rsid w:val="00012D6E"/>
    <w:rsid w:val="00012FAF"/>
    <w:rsid w:val="0001307F"/>
    <w:rsid w:val="000133B3"/>
    <w:rsid w:val="00013516"/>
    <w:rsid w:val="000139F9"/>
    <w:rsid w:val="00013C91"/>
    <w:rsid w:val="000147D8"/>
    <w:rsid w:val="00014AD2"/>
    <w:rsid w:val="000152AC"/>
    <w:rsid w:val="00015655"/>
    <w:rsid w:val="000160DB"/>
    <w:rsid w:val="0001645A"/>
    <w:rsid w:val="00016777"/>
    <w:rsid w:val="00016927"/>
    <w:rsid w:val="00016C0C"/>
    <w:rsid w:val="00016F11"/>
    <w:rsid w:val="00017A37"/>
    <w:rsid w:val="00017E78"/>
    <w:rsid w:val="000200A9"/>
    <w:rsid w:val="00020166"/>
    <w:rsid w:val="00020425"/>
    <w:rsid w:val="0002048A"/>
    <w:rsid w:val="00020A83"/>
    <w:rsid w:val="00020B11"/>
    <w:rsid w:val="00020D21"/>
    <w:rsid w:val="00021DCD"/>
    <w:rsid w:val="0002299C"/>
    <w:rsid w:val="00022FC9"/>
    <w:rsid w:val="0002313E"/>
    <w:rsid w:val="00023619"/>
    <w:rsid w:val="00024DE5"/>
    <w:rsid w:val="00024F9A"/>
    <w:rsid w:val="0002571F"/>
    <w:rsid w:val="0002586C"/>
    <w:rsid w:val="00025E30"/>
    <w:rsid w:val="000265EA"/>
    <w:rsid w:val="00026DA1"/>
    <w:rsid w:val="00026DC2"/>
    <w:rsid w:val="00026F6C"/>
    <w:rsid w:val="000273C5"/>
    <w:rsid w:val="00030105"/>
    <w:rsid w:val="00030A38"/>
    <w:rsid w:val="0003160B"/>
    <w:rsid w:val="00031CF4"/>
    <w:rsid w:val="00032169"/>
    <w:rsid w:val="0003300C"/>
    <w:rsid w:val="000332EC"/>
    <w:rsid w:val="000334AA"/>
    <w:rsid w:val="000337A3"/>
    <w:rsid w:val="00033C40"/>
    <w:rsid w:val="000343D3"/>
    <w:rsid w:val="000346D1"/>
    <w:rsid w:val="00034E7A"/>
    <w:rsid w:val="00034EB8"/>
    <w:rsid w:val="0003565D"/>
    <w:rsid w:val="00036064"/>
    <w:rsid w:val="000360F2"/>
    <w:rsid w:val="00036D45"/>
    <w:rsid w:val="0003726A"/>
    <w:rsid w:val="00037321"/>
    <w:rsid w:val="000374E9"/>
    <w:rsid w:val="00037830"/>
    <w:rsid w:val="00037F96"/>
    <w:rsid w:val="000408B7"/>
    <w:rsid w:val="00040915"/>
    <w:rsid w:val="00040E63"/>
    <w:rsid w:val="00040EB4"/>
    <w:rsid w:val="000411A2"/>
    <w:rsid w:val="00041613"/>
    <w:rsid w:val="00041B06"/>
    <w:rsid w:val="000422DA"/>
    <w:rsid w:val="00042903"/>
    <w:rsid w:val="00042AA3"/>
    <w:rsid w:val="00043F27"/>
    <w:rsid w:val="00043F55"/>
    <w:rsid w:val="00043FEB"/>
    <w:rsid w:val="00044607"/>
    <w:rsid w:val="00044A5B"/>
    <w:rsid w:val="0004603D"/>
    <w:rsid w:val="0004675A"/>
    <w:rsid w:val="00046F44"/>
    <w:rsid w:val="000473F4"/>
    <w:rsid w:val="00050713"/>
    <w:rsid w:val="00050F0B"/>
    <w:rsid w:val="00051BFC"/>
    <w:rsid w:val="00051D5C"/>
    <w:rsid w:val="00052454"/>
    <w:rsid w:val="0005252A"/>
    <w:rsid w:val="000528CB"/>
    <w:rsid w:val="000531C8"/>
    <w:rsid w:val="00053C58"/>
    <w:rsid w:val="00053CC3"/>
    <w:rsid w:val="00053CE5"/>
    <w:rsid w:val="00054A64"/>
    <w:rsid w:val="0005566D"/>
    <w:rsid w:val="0005578D"/>
    <w:rsid w:val="00055A62"/>
    <w:rsid w:val="00055DFF"/>
    <w:rsid w:val="00056024"/>
    <w:rsid w:val="000574CC"/>
    <w:rsid w:val="000574DD"/>
    <w:rsid w:val="00057EB4"/>
    <w:rsid w:val="00060127"/>
    <w:rsid w:val="00060B9F"/>
    <w:rsid w:val="000610DD"/>
    <w:rsid w:val="0006141F"/>
    <w:rsid w:val="00063069"/>
    <w:rsid w:val="000634B5"/>
    <w:rsid w:val="000636FD"/>
    <w:rsid w:val="00063A7B"/>
    <w:rsid w:val="00064148"/>
    <w:rsid w:val="000645D3"/>
    <w:rsid w:val="00064813"/>
    <w:rsid w:val="00064931"/>
    <w:rsid w:val="00065AD3"/>
    <w:rsid w:val="00066309"/>
    <w:rsid w:val="0006651D"/>
    <w:rsid w:val="000666BE"/>
    <w:rsid w:val="00066A4B"/>
    <w:rsid w:val="00066BD0"/>
    <w:rsid w:val="00066D49"/>
    <w:rsid w:val="0006707D"/>
    <w:rsid w:val="000672C6"/>
    <w:rsid w:val="0006741F"/>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632"/>
    <w:rsid w:val="00077BDB"/>
    <w:rsid w:val="00077D57"/>
    <w:rsid w:val="00080082"/>
    <w:rsid w:val="000809F5"/>
    <w:rsid w:val="00080B70"/>
    <w:rsid w:val="00080CC7"/>
    <w:rsid w:val="0008257E"/>
    <w:rsid w:val="00082701"/>
    <w:rsid w:val="00082CAC"/>
    <w:rsid w:val="00082EEC"/>
    <w:rsid w:val="00082F2B"/>
    <w:rsid w:val="00082F7A"/>
    <w:rsid w:val="00083241"/>
    <w:rsid w:val="000833E8"/>
    <w:rsid w:val="000838F2"/>
    <w:rsid w:val="00083C1F"/>
    <w:rsid w:val="00084244"/>
    <w:rsid w:val="0008438B"/>
    <w:rsid w:val="000843B4"/>
    <w:rsid w:val="00084799"/>
    <w:rsid w:val="00084998"/>
    <w:rsid w:val="00084E5E"/>
    <w:rsid w:val="00085767"/>
    <w:rsid w:val="00085B6D"/>
    <w:rsid w:val="00086400"/>
    <w:rsid w:val="0008678B"/>
    <w:rsid w:val="00086C5B"/>
    <w:rsid w:val="00087019"/>
    <w:rsid w:val="00087157"/>
    <w:rsid w:val="0008765C"/>
    <w:rsid w:val="00087AA2"/>
    <w:rsid w:val="00087CE5"/>
    <w:rsid w:val="00087DBC"/>
    <w:rsid w:val="00087EB3"/>
    <w:rsid w:val="0009026C"/>
    <w:rsid w:val="00090543"/>
    <w:rsid w:val="00090C31"/>
    <w:rsid w:val="00090CB5"/>
    <w:rsid w:val="00090D68"/>
    <w:rsid w:val="000911A7"/>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0F74"/>
    <w:rsid w:val="000A10AE"/>
    <w:rsid w:val="000A13C1"/>
    <w:rsid w:val="000A1A10"/>
    <w:rsid w:val="000A1B3F"/>
    <w:rsid w:val="000A1ED8"/>
    <w:rsid w:val="000A25A3"/>
    <w:rsid w:val="000A2A5F"/>
    <w:rsid w:val="000A3203"/>
    <w:rsid w:val="000A3E5B"/>
    <w:rsid w:val="000A43C4"/>
    <w:rsid w:val="000A4DD8"/>
    <w:rsid w:val="000A513C"/>
    <w:rsid w:val="000A5285"/>
    <w:rsid w:val="000A55E9"/>
    <w:rsid w:val="000A56AA"/>
    <w:rsid w:val="000A5878"/>
    <w:rsid w:val="000A6056"/>
    <w:rsid w:val="000A64D2"/>
    <w:rsid w:val="000A64DF"/>
    <w:rsid w:val="000A65C4"/>
    <w:rsid w:val="000A6AD7"/>
    <w:rsid w:val="000A736E"/>
    <w:rsid w:val="000B010B"/>
    <w:rsid w:val="000B02C8"/>
    <w:rsid w:val="000B07C0"/>
    <w:rsid w:val="000B1783"/>
    <w:rsid w:val="000B2770"/>
    <w:rsid w:val="000B2AEA"/>
    <w:rsid w:val="000B3467"/>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EA2"/>
    <w:rsid w:val="000D0FA2"/>
    <w:rsid w:val="000D1109"/>
    <w:rsid w:val="000D1C49"/>
    <w:rsid w:val="000D1CCC"/>
    <w:rsid w:val="000D1DA0"/>
    <w:rsid w:val="000D2B3D"/>
    <w:rsid w:val="000D319F"/>
    <w:rsid w:val="000D36F9"/>
    <w:rsid w:val="000D3881"/>
    <w:rsid w:val="000D3CAE"/>
    <w:rsid w:val="000D436C"/>
    <w:rsid w:val="000D46E0"/>
    <w:rsid w:val="000D487A"/>
    <w:rsid w:val="000D4AC1"/>
    <w:rsid w:val="000D5000"/>
    <w:rsid w:val="000D5967"/>
    <w:rsid w:val="000D5CE1"/>
    <w:rsid w:val="000D6417"/>
    <w:rsid w:val="000D6482"/>
    <w:rsid w:val="000D64FA"/>
    <w:rsid w:val="000D66AF"/>
    <w:rsid w:val="000D7227"/>
    <w:rsid w:val="000D73BF"/>
    <w:rsid w:val="000D73C9"/>
    <w:rsid w:val="000D7514"/>
    <w:rsid w:val="000D752F"/>
    <w:rsid w:val="000D7AF3"/>
    <w:rsid w:val="000D7F5B"/>
    <w:rsid w:val="000E0068"/>
    <w:rsid w:val="000E1777"/>
    <w:rsid w:val="000E1918"/>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757"/>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EA"/>
    <w:rsid w:val="000F66F3"/>
    <w:rsid w:val="000F6848"/>
    <w:rsid w:val="000F696C"/>
    <w:rsid w:val="000F72AB"/>
    <w:rsid w:val="000F7466"/>
    <w:rsid w:val="000F7BB5"/>
    <w:rsid w:val="000F7C2D"/>
    <w:rsid w:val="0010018C"/>
    <w:rsid w:val="00101154"/>
    <w:rsid w:val="00101215"/>
    <w:rsid w:val="00101A91"/>
    <w:rsid w:val="00101FF8"/>
    <w:rsid w:val="001023F4"/>
    <w:rsid w:val="00102D94"/>
    <w:rsid w:val="00102E6D"/>
    <w:rsid w:val="001037B0"/>
    <w:rsid w:val="00103A7F"/>
    <w:rsid w:val="00103C12"/>
    <w:rsid w:val="001042E1"/>
    <w:rsid w:val="0010455D"/>
    <w:rsid w:val="00104C22"/>
    <w:rsid w:val="0010532E"/>
    <w:rsid w:val="00105C15"/>
    <w:rsid w:val="00105FBE"/>
    <w:rsid w:val="00106BF0"/>
    <w:rsid w:val="00107254"/>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5977"/>
    <w:rsid w:val="00116264"/>
    <w:rsid w:val="00116413"/>
    <w:rsid w:val="001167C6"/>
    <w:rsid w:val="001169AD"/>
    <w:rsid w:val="00116BA4"/>
    <w:rsid w:val="0011762A"/>
    <w:rsid w:val="001176AC"/>
    <w:rsid w:val="00117809"/>
    <w:rsid w:val="00120092"/>
    <w:rsid w:val="0012041B"/>
    <w:rsid w:val="0012080F"/>
    <w:rsid w:val="00120D59"/>
    <w:rsid w:val="0012161B"/>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660"/>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17"/>
    <w:rsid w:val="001406CA"/>
    <w:rsid w:val="001417FF"/>
    <w:rsid w:val="00141FDF"/>
    <w:rsid w:val="00142793"/>
    <w:rsid w:val="00142974"/>
    <w:rsid w:val="0014423E"/>
    <w:rsid w:val="001444A2"/>
    <w:rsid w:val="00144787"/>
    <w:rsid w:val="00145946"/>
    <w:rsid w:val="00145F74"/>
    <w:rsid w:val="0014604E"/>
    <w:rsid w:val="00146450"/>
    <w:rsid w:val="00146947"/>
    <w:rsid w:val="00147141"/>
    <w:rsid w:val="0014722D"/>
    <w:rsid w:val="00147B39"/>
    <w:rsid w:val="00147B60"/>
    <w:rsid w:val="00150746"/>
    <w:rsid w:val="00151331"/>
    <w:rsid w:val="00151BF0"/>
    <w:rsid w:val="00151E1C"/>
    <w:rsid w:val="00152DC6"/>
    <w:rsid w:val="00152E41"/>
    <w:rsid w:val="001536B2"/>
    <w:rsid w:val="001538EE"/>
    <w:rsid w:val="0015405B"/>
    <w:rsid w:val="00154E91"/>
    <w:rsid w:val="00155192"/>
    <w:rsid w:val="00155B41"/>
    <w:rsid w:val="00155B79"/>
    <w:rsid w:val="00156344"/>
    <w:rsid w:val="00156406"/>
    <w:rsid w:val="001565D2"/>
    <w:rsid w:val="0015669A"/>
    <w:rsid w:val="00156BC1"/>
    <w:rsid w:val="001571C1"/>
    <w:rsid w:val="001573C7"/>
    <w:rsid w:val="001574B6"/>
    <w:rsid w:val="00157BBC"/>
    <w:rsid w:val="00157F04"/>
    <w:rsid w:val="00160C09"/>
    <w:rsid w:val="00160EA5"/>
    <w:rsid w:val="00161183"/>
    <w:rsid w:val="00161450"/>
    <w:rsid w:val="00161A18"/>
    <w:rsid w:val="00161BC9"/>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3C5"/>
    <w:rsid w:val="00171B71"/>
    <w:rsid w:val="00171C7C"/>
    <w:rsid w:val="00172637"/>
    <w:rsid w:val="001726D4"/>
    <w:rsid w:val="001728B5"/>
    <w:rsid w:val="00172DBB"/>
    <w:rsid w:val="0017336D"/>
    <w:rsid w:val="00173F1A"/>
    <w:rsid w:val="00174052"/>
    <w:rsid w:val="001745CE"/>
    <w:rsid w:val="00174E84"/>
    <w:rsid w:val="001750A0"/>
    <w:rsid w:val="00175DCC"/>
    <w:rsid w:val="001762F3"/>
    <w:rsid w:val="001766D2"/>
    <w:rsid w:val="001768FA"/>
    <w:rsid w:val="00176954"/>
    <w:rsid w:val="001769A8"/>
    <w:rsid w:val="00177179"/>
    <w:rsid w:val="0017749D"/>
    <w:rsid w:val="001778A7"/>
    <w:rsid w:val="00177F02"/>
    <w:rsid w:val="001806B5"/>
    <w:rsid w:val="001806EE"/>
    <w:rsid w:val="00180E8D"/>
    <w:rsid w:val="00180FF8"/>
    <w:rsid w:val="001813B0"/>
    <w:rsid w:val="001818D8"/>
    <w:rsid w:val="0018239D"/>
    <w:rsid w:val="00182683"/>
    <w:rsid w:val="0018271E"/>
    <w:rsid w:val="001827CC"/>
    <w:rsid w:val="00183096"/>
    <w:rsid w:val="001835D2"/>
    <w:rsid w:val="0018426D"/>
    <w:rsid w:val="00184490"/>
    <w:rsid w:val="001844C6"/>
    <w:rsid w:val="001845EF"/>
    <w:rsid w:val="00184B03"/>
    <w:rsid w:val="00184E6D"/>
    <w:rsid w:val="00185BF1"/>
    <w:rsid w:val="00185FB2"/>
    <w:rsid w:val="0018615C"/>
    <w:rsid w:val="00186186"/>
    <w:rsid w:val="0018625D"/>
    <w:rsid w:val="00186A77"/>
    <w:rsid w:val="001874D7"/>
    <w:rsid w:val="00187B9E"/>
    <w:rsid w:val="001900C7"/>
    <w:rsid w:val="001903F5"/>
    <w:rsid w:val="001910A2"/>
    <w:rsid w:val="00191188"/>
    <w:rsid w:val="001911BB"/>
    <w:rsid w:val="00191308"/>
    <w:rsid w:val="00191AF0"/>
    <w:rsid w:val="00191D42"/>
    <w:rsid w:val="0019265A"/>
    <w:rsid w:val="00192DC6"/>
    <w:rsid w:val="00192F5C"/>
    <w:rsid w:val="00193C8F"/>
    <w:rsid w:val="00194013"/>
    <w:rsid w:val="001942E7"/>
    <w:rsid w:val="001945C8"/>
    <w:rsid w:val="00194A76"/>
    <w:rsid w:val="00194AAE"/>
    <w:rsid w:val="00194B60"/>
    <w:rsid w:val="00195894"/>
    <w:rsid w:val="00195D19"/>
    <w:rsid w:val="00195DF5"/>
    <w:rsid w:val="00196073"/>
    <w:rsid w:val="00196A24"/>
    <w:rsid w:val="00196E13"/>
    <w:rsid w:val="0019756C"/>
    <w:rsid w:val="00197D54"/>
    <w:rsid w:val="00197D7F"/>
    <w:rsid w:val="001A0FC3"/>
    <w:rsid w:val="001A1E8A"/>
    <w:rsid w:val="001A26B9"/>
    <w:rsid w:val="001A3352"/>
    <w:rsid w:val="001A3695"/>
    <w:rsid w:val="001A4052"/>
    <w:rsid w:val="001A44AA"/>
    <w:rsid w:val="001A4A74"/>
    <w:rsid w:val="001A59BB"/>
    <w:rsid w:val="001A5A0F"/>
    <w:rsid w:val="001A5B24"/>
    <w:rsid w:val="001A5B3F"/>
    <w:rsid w:val="001A5C62"/>
    <w:rsid w:val="001A63B0"/>
    <w:rsid w:val="001A6B09"/>
    <w:rsid w:val="001A7C6D"/>
    <w:rsid w:val="001B0150"/>
    <w:rsid w:val="001B017B"/>
    <w:rsid w:val="001B08FF"/>
    <w:rsid w:val="001B0DD4"/>
    <w:rsid w:val="001B1992"/>
    <w:rsid w:val="001B1A38"/>
    <w:rsid w:val="001B1B2B"/>
    <w:rsid w:val="001B1B80"/>
    <w:rsid w:val="001B1CD9"/>
    <w:rsid w:val="001B204A"/>
    <w:rsid w:val="001B2370"/>
    <w:rsid w:val="001B2AD7"/>
    <w:rsid w:val="001B2D49"/>
    <w:rsid w:val="001B2ED0"/>
    <w:rsid w:val="001B32D1"/>
    <w:rsid w:val="001B330C"/>
    <w:rsid w:val="001B332D"/>
    <w:rsid w:val="001B387D"/>
    <w:rsid w:val="001B3D02"/>
    <w:rsid w:val="001B45A7"/>
    <w:rsid w:val="001B5299"/>
    <w:rsid w:val="001B5524"/>
    <w:rsid w:val="001B57E8"/>
    <w:rsid w:val="001B6D41"/>
    <w:rsid w:val="001B6E7E"/>
    <w:rsid w:val="001B7C04"/>
    <w:rsid w:val="001B7E65"/>
    <w:rsid w:val="001C03E9"/>
    <w:rsid w:val="001C045F"/>
    <w:rsid w:val="001C047F"/>
    <w:rsid w:val="001C145F"/>
    <w:rsid w:val="001C158E"/>
    <w:rsid w:val="001C2103"/>
    <w:rsid w:val="001C2139"/>
    <w:rsid w:val="001C2198"/>
    <w:rsid w:val="001C2489"/>
    <w:rsid w:val="001C2510"/>
    <w:rsid w:val="001C2788"/>
    <w:rsid w:val="001C2CCA"/>
    <w:rsid w:val="001C31C0"/>
    <w:rsid w:val="001C35C1"/>
    <w:rsid w:val="001C3788"/>
    <w:rsid w:val="001C40E3"/>
    <w:rsid w:val="001C4657"/>
    <w:rsid w:val="001C5162"/>
    <w:rsid w:val="001C5290"/>
    <w:rsid w:val="001C5736"/>
    <w:rsid w:val="001C588A"/>
    <w:rsid w:val="001C5AA2"/>
    <w:rsid w:val="001C5E6E"/>
    <w:rsid w:val="001C6D86"/>
    <w:rsid w:val="001C71FB"/>
    <w:rsid w:val="001C72A9"/>
    <w:rsid w:val="001C73A0"/>
    <w:rsid w:val="001C78A3"/>
    <w:rsid w:val="001D0016"/>
    <w:rsid w:val="001D064C"/>
    <w:rsid w:val="001D0889"/>
    <w:rsid w:val="001D11E7"/>
    <w:rsid w:val="001D134B"/>
    <w:rsid w:val="001D143E"/>
    <w:rsid w:val="001D15F7"/>
    <w:rsid w:val="001D223D"/>
    <w:rsid w:val="001D2D53"/>
    <w:rsid w:val="001D34EA"/>
    <w:rsid w:val="001D39F8"/>
    <w:rsid w:val="001D3B02"/>
    <w:rsid w:val="001D46AE"/>
    <w:rsid w:val="001D47F4"/>
    <w:rsid w:val="001D5D1A"/>
    <w:rsid w:val="001D5FC7"/>
    <w:rsid w:val="001D6139"/>
    <w:rsid w:val="001D6167"/>
    <w:rsid w:val="001D63D0"/>
    <w:rsid w:val="001D6714"/>
    <w:rsid w:val="001D72A3"/>
    <w:rsid w:val="001D74A8"/>
    <w:rsid w:val="001D76AB"/>
    <w:rsid w:val="001D78C3"/>
    <w:rsid w:val="001E04BC"/>
    <w:rsid w:val="001E04F9"/>
    <w:rsid w:val="001E0766"/>
    <w:rsid w:val="001E093C"/>
    <w:rsid w:val="001E0E6C"/>
    <w:rsid w:val="001E174B"/>
    <w:rsid w:val="001E1AE2"/>
    <w:rsid w:val="001E1D0E"/>
    <w:rsid w:val="001E1DB7"/>
    <w:rsid w:val="001E1E00"/>
    <w:rsid w:val="001E2412"/>
    <w:rsid w:val="001E261C"/>
    <w:rsid w:val="001E28B4"/>
    <w:rsid w:val="001E3629"/>
    <w:rsid w:val="001E3BB5"/>
    <w:rsid w:val="001E3E6C"/>
    <w:rsid w:val="001E4293"/>
    <w:rsid w:val="001E43CC"/>
    <w:rsid w:val="001E48EA"/>
    <w:rsid w:val="001E51A2"/>
    <w:rsid w:val="001E57CA"/>
    <w:rsid w:val="001E59A1"/>
    <w:rsid w:val="001E5C2E"/>
    <w:rsid w:val="001E5CD5"/>
    <w:rsid w:val="001E6421"/>
    <w:rsid w:val="001E6674"/>
    <w:rsid w:val="001E67C2"/>
    <w:rsid w:val="001E70EA"/>
    <w:rsid w:val="001E7509"/>
    <w:rsid w:val="001E7E94"/>
    <w:rsid w:val="001E7FE0"/>
    <w:rsid w:val="001F0748"/>
    <w:rsid w:val="001F0A72"/>
    <w:rsid w:val="001F2252"/>
    <w:rsid w:val="001F2907"/>
    <w:rsid w:val="001F2C32"/>
    <w:rsid w:val="001F302E"/>
    <w:rsid w:val="001F3545"/>
    <w:rsid w:val="001F35A0"/>
    <w:rsid w:val="001F44D3"/>
    <w:rsid w:val="001F4765"/>
    <w:rsid w:val="001F4EF4"/>
    <w:rsid w:val="001F5040"/>
    <w:rsid w:val="001F5BF9"/>
    <w:rsid w:val="001F5F3B"/>
    <w:rsid w:val="001F618A"/>
    <w:rsid w:val="001F61BB"/>
    <w:rsid w:val="001F6460"/>
    <w:rsid w:val="001F6826"/>
    <w:rsid w:val="001F6AA5"/>
    <w:rsid w:val="001F6E03"/>
    <w:rsid w:val="001F7585"/>
    <w:rsid w:val="001F75D2"/>
    <w:rsid w:val="001F75DA"/>
    <w:rsid w:val="001F797E"/>
    <w:rsid w:val="001F79DC"/>
    <w:rsid w:val="001F7BC3"/>
    <w:rsid w:val="00201991"/>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3E3"/>
    <w:rsid w:val="002067B9"/>
    <w:rsid w:val="00206D77"/>
    <w:rsid w:val="00206E8D"/>
    <w:rsid w:val="002071C2"/>
    <w:rsid w:val="00207596"/>
    <w:rsid w:val="00207E74"/>
    <w:rsid w:val="00210137"/>
    <w:rsid w:val="00210B5C"/>
    <w:rsid w:val="00210BAD"/>
    <w:rsid w:val="00210C96"/>
    <w:rsid w:val="00210D2E"/>
    <w:rsid w:val="00211075"/>
    <w:rsid w:val="00211747"/>
    <w:rsid w:val="002117DD"/>
    <w:rsid w:val="00211AC7"/>
    <w:rsid w:val="00212101"/>
    <w:rsid w:val="00213177"/>
    <w:rsid w:val="00213867"/>
    <w:rsid w:val="00213B2D"/>
    <w:rsid w:val="002140D2"/>
    <w:rsid w:val="00214138"/>
    <w:rsid w:val="002146AD"/>
    <w:rsid w:val="002146FB"/>
    <w:rsid w:val="00214B49"/>
    <w:rsid w:val="00214B83"/>
    <w:rsid w:val="002152A3"/>
    <w:rsid w:val="002152A5"/>
    <w:rsid w:val="00215945"/>
    <w:rsid w:val="00215A33"/>
    <w:rsid w:val="00215E28"/>
    <w:rsid w:val="00215E95"/>
    <w:rsid w:val="002167E2"/>
    <w:rsid w:val="00216940"/>
    <w:rsid w:val="00216F32"/>
    <w:rsid w:val="002174E7"/>
    <w:rsid w:val="00217836"/>
    <w:rsid w:val="002204F3"/>
    <w:rsid w:val="00221061"/>
    <w:rsid w:val="00221E74"/>
    <w:rsid w:val="00222825"/>
    <w:rsid w:val="00222DA7"/>
    <w:rsid w:val="00222F2D"/>
    <w:rsid w:val="0022327F"/>
    <w:rsid w:val="0022339A"/>
    <w:rsid w:val="0022375A"/>
    <w:rsid w:val="00223900"/>
    <w:rsid w:val="002239F4"/>
    <w:rsid w:val="0022442A"/>
    <w:rsid w:val="002247B9"/>
    <w:rsid w:val="0022483C"/>
    <w:rsid w:val="00226225"/>
    <w:rsid w:val="0022661F"/>
    <w:rsid w:val="00226A73"/>
    <w:rsid w:val="00226BF6"/>
    <w:rsid w:val="00226C2B"/>
    <w:rsid w:val="00227018"/>
    <w:rsid w:val="00230259"/>
    <w:rsid w:val="002310A3"/>
    <w:rsid w:val="00231477"/>
    <w:rsid w:val="002319D8"/>
    <w:rsid w:val="00231B63"/>
    <w:rsid w:val="002323B0"/>
    <w:rsid w:val="0023294F"/>
    <w:rsid w:val="00232D3E"/>
    <w:rsid w:val="002335AF"/>
    <w:rsid w:val="00233929"/>
    <w:rsid w:val="002339EF"/>
    <w:rsid w:val="00233B50"/>
    <w:rsid w:val="00233D6B"/>
    <w:rsid w:val="0023491A"/>
    <w:rsid w:val="00235122"/>
    <w:rsid w:val="002353F9"/>
    <w:rsid w:val="00235711"/>
    <w:rsid w:val="00235C2B"/>
    <w:rsid w:val="0023624D"/>
    <w:rsid w:val="00236F82"/>
    <w:rsid w:val="002373DE"/>
    <w:rsid w:val="00240884"/>
    <w:rsid w:val="0024088E"/>
    <w:rsid w:val="002408CA"/>
    <w:rsid w:val="0024178C"/>
    <w:rsid w:val="00241B03"/>
    <w:rsid w:val="002421DA"/>
    <w:rsid w:val="00242490"/>
    <w:rsid w:val="00242651"/>
    <w:rsid w:val="00242821"/>
    <w:rsid w:val="002429C2"/>
    <w:rsid w:val="00242BBE"/>
    <w:rsid w:val="00242DCD"/>
    <w:rsid w:val="00243090"/>
    <w:rsid w:val="00243399"/>
    <w:rsid w:val="0024349E"/>
    <w:rsid w:val="00243A45"/>
    <w:rsid w:val="00243EEA"/>
    <w:rsid w:val="002443A2"/>
    <w:rsid w:val="002445E5"/>
    <w:rsid w:val="002448CB"/>
    <w:rsid w:val="002451C8"/>
    <w:rsid w:val="0024522B"/>
    <w:rsid w:val="00245460"/>
    <w:rsid w:val="00245EE0"/>
    <w:rsid w:val="0024697A"/>
    <w:rsid w:val="002469E9"/>
    <w:rsid w:val="00246B20"/>
    <w:rsid w:val="00246FF0"/>
    <w:rsid w:val="00247A71"/>
    <w:rsid w:val="00247B03"/>
    <w:rsid w:val="00247DAF"/>
    <w:rsid w:val="00247FFA"/>
    <w:rsid w:val="002505EC"/>
    <w:rsid w:val="002507F1"/>
    <w:rsid w:val="002508AB"/>
    <w:rsid w:val="00251326"/>
    <w:rsid w:val="00251AD4"/>
    <w:rsid w:val="00252DEC"/>
    <w:rsid w:val="002533C2"/>
    <w:rsid w:val="002536AC"/>
    <w:rsid w:val="0025376B"/>
    <w:rsid w:val="00253C6D"/>
    <w:rsid w:val="0025402C"/>
    <w:rsid w:val="002547D1"/>
    <w:rsid w:val="00254BEA"/>
    <w:rsid w:val="00254F12"/>
    <w:rsid w:val="0025562D"/>
    <w:rsid w:val="00255632"/>
    <w:rsid w:val="0025583B"/>
    <w:rsid w:val="0025626D"/>
    <w:rsid w:val="00256560"/>
    <w:rsid w:val="00256624"/>
    <w:rsid w:val="002576E2"/>
    <w:rsid w:val="00257F30"/>
    <w:rsid w:val="00257FED"/>
    <w:rsid w:val="002600A1"/>
    <w:rsid w:val="0026099A"/>
    <w:rsid w:val="002609B3"/>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3B1E"/>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0952"/>
    <w:rsid w:val="002715E9"/>
    <w:rsid w:val="0027194F"/>
    <w:rsid w:val="0027240B"/>
    <w:rsid w:val="00272580"/>
    <w:rsid w:val="002725C1"/>
    <w:rsid w:val="002726AA"/>
    <w:rsid w:val="00272792"/>
    <w:rsid w:val="00272A50"/>
    <w:rsid w:val="00272AB4"/>
    <w:rsid w:val="00272F3E"/>
    <w:rsid w:val="0027305A"/>
    <w:rsid w:val="00273354"/>
    <w:rsid w:val="00273375"/>
    <w:rsid w:val="002737F3"/>
    <w:rsid w:val="0027394E"/>
    <w:rsid w:val="00273AC0"/>
    <w:rsid w:val="00273C00"/>
    <w:rsid w:val="002743CC"/>
    <w:rsid w:val="00274C38"/>
    <w:rsid w:val="00274DED"/>
    <w:rsid w:val="002753CD"/>
    <w:rsid w:val="00275582"/>
    <w:rsid w:val="002755F3"/>
    <w:rsid w:val="0027709F"/>
    <w:rsid w:val="0027759D"/>
    <w:rsid w:val="00277778"/>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8CC"/>
    <w:rsid w:val="00287E0B"/>
    <w:rsid w:val="002901CD"/>
    <w:rsid w:val="002902D6"/>
    <w:rsid w:val="0029077F"/>
    <w:rsid w:val="002908BA"/>
    <w:rsid w:val="00290A59"/>
    <w:rsid w:val="00290C29"/>
    <w:rsid w:val="00290CBC"/>
    <w:rsid w:val="00291105"/>
    <w:rsid w:val="00291AB8"/>
    <w:rsid w:val="00291CB7"/>
    <w:rsid w:val="00291FED"/>
    <w:rsid w:val="00292442"/>
    <w:rsid w:val="00292951"/>
    <w:rsid w:val="00292CCB"/>
    <w:rsid w:val="002932B2"/>
    <w:rsid w:val="00294B76"/>
    <w:rsid w:val="00294BD5"/>
    <w:rsid w:val="002953E2"/>
    <w:rsid w:val="002956B8"/>
    <w:rsid w:val="0029579B"/>
    <w:rsid w:val="00295CE4"/>
    <w:rsid w:val="00295F38"/>
    <w:rsid w:val="00295FA2"/>
    <w:rsid w:val="00296ABF"/>
    <w:rsid w:val="00296C8A"/>
    <w:rsid w:val="00297221"/>
    <w:rsid w:val="002975D7"/>
    <w:rsid w:val="0029764D"/>
    <w:rsid w:val="002977C9"/>
    <w:rsid w:val="00297960"/>
    <w:rsid w:val="00297C2D"/>
    <w:rsid w:val="002A012A"/>
    <w:rsid w:val="002A0A44"/>
    <w:rsid w:val="002A1002"/>
    <w:rsid w:val="002A11B8"/>
    <w:rsid w:val="002A120A"/>
    <w:rsid w:val="002A16B3"/>
    <w:rsid w:val="002A175E"/>
    <w:rsid w:val="002A1929"/>
    <w:rsid w:val="002A1ACC"/>
    <w:rsid w:val="002A21DA"/>
    <w:rsid w:val="002A26A8"/>
    <w:rsid w:val="002A2750"/>
    <w:rsid w:val="002A344D"/>
    <w:rsid w:val="002A38CE"/>
    <w:rsid w:val="002A3D3F"/>
    <w:rsid w:val="002A4E2C"/>
    <w:rsid w:val="002A4F2A"/>
    <w:rsid w:val="002A5F7A"/>
    <w:rsid w:val="002A6189"/>
    <w:rsid w:val="002A6309"/>
    <w:rsid w:val="002A738D"/>
    <w:rsid w:val="002A73A1"/>
    <w:rsid w:val="002A7ACA"/>
    <w:rsid w:val="002A7D81"/>
    <w:rsid w:val="002A7F45"/>
    <w:rsid w:val="002B0438"/>
    <w:rsid w:val="002B0874"/>
    <w:rsid w:val="002B0881"/>
    <w:rsid w:val="002B0D60"/>
    <w:rsid w:val="002B118F"/>
    <w:rsid w:val="002B1D36"/>
    <w:rsid w:val="002B23F8"/>
    <w:rsid w:val="002B270E"/>
    <w:rsid w:val="002B3F94"/>
    <w:rsid w:val="002B46C1"/>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C15"/>
    <w:rsid w:val="002C1FE4"/>
    <w:rsid w:val="002C23EA"/>
    <w:rsid w:val="002C273C"/>
    <w:rsid w:val="002C2A75"/>
    <w:rsid w:val="002C35FF"/>
    <w:rsid w:val="002C37A5"/>
    <w:rsid w:val="002C446F"/>
    <w:rsid w:val="002C4C7D"/>
    <w:rsid w:val="002C55A7"/>
    <w:rsid w:val="002C5D9A"/>
    <w:rsid w:val="002C67BA"/>
    <w:rsid w:val="002C6858"/>
    <w:rsid w:val="002C687F"/>
    <w:rsid w:val="002C6BBF"/>
    <w:rsid w:val="002C7140"/>
    <w:rsid w:val="002C76FE"/>
    <w:rsid w:val="002C7F85"/>
    <w:rsid w:val="002D00D2"/>
    <w:rsid w:val="002D078E"/>
    <w:rsid w:val="002D09DA"/>
    <w:rsid w:val="002D10C1"/>
    <w:rsid w:val="002D11F9"/>
    <w:rsid w:val="002D1BB5"/>
    <w:rsid w:val="002D21C9"/>
    <w:rsid w:val="002D2577"/>
    <w:rsid w:val="002D2A80"/>
    <w:rsid w:val="002D2AB4"/>
    <w:rsid w:val="002D2D1D"/>
    <w:rsid w:val="002D3634"/>
    <w:rsid w:val="002D38FC"/>
    <w:rsid w:val="002D48D3"/>
    <w:rsid w:val="002D4B23"/>
    <w:rsid w:val="002D64E5"/>
    <w:rsid w:val="002D6B34"/>
    <w:rsid w:val="002D7AA5"/>
    <w:rsid w:val="002E03B0"/>
    <w:rsid w:val="002E0ED2"/>
    <w:rsid w:val="002E1116"/>
    <w:rsid w:val="002E19DF"/>
    <w:rsid w:val="002E1C08"/>
    <w:rsid w:val="002E1F33"/>
    <w:rsid w:val="002E22BE"/>
    <w:rsid w:val="002E2436"/>
    <w:rsid w:val="002E2FF4"/>
    <w:rsid w:val="002E3000"/>
    <w:rsid w:val="002E34C5"/>
    <w:rsid w:val="002E3829"/>
    <w:rsid w:val="002E3B71"/>
    <w:rsid w:val="002E3FC4"/>
    <w:rsid w:val="002E4E4D"/>
    <w:rsid w:val="002E5553"/>
    <w:rsid w:val="002E585E"/>
    <w:rsid w:val="002E5B2F"/>
    <w:rsid w:val="002E5D2F"/>
    <w:rsid w:val="002E5D33"/>
    <w:rsid w:val="002E5E0C"/>
    <w:rsid w:val="002E6414"/>
    <w:rsid w:val="002E6528"/>
    <w:rsid w:val="002E681F"/>
    <w:rsid w:val="002E74C6"/>
    <w:rsid w:val="002E7557"/>
    <w:rsid w:val="002E79B8"/>
    <w:rsid w:val="002E7BB7"/>
    <w:rsid w:val="002F0183"/>
    <w:rsid w:val="002F07A6"/>
    <w:rsid w:val="002F0FDE"/>
    <w:rsid w:val="002F13C5"/>
    <w:rsid w:val="002F15F9"/>
    <w:rsid w:val="002F198D"/>
    <w:rsid w:val="002F1BCA"/>
    <w:rsid w:val="002F1E3D"/>
    <w:rsid w:val="002F2A86"/>
    <w:rsid w:val="002F2DC3"/>
    <w:rsid w:val="002F3731"/>
    <w:rsid w:val="002F41ED"/>
    <w:rsid w:val="002F4C0A"/>
    <w:rsid w:val="002F5105"/>
    <w:rsid w:val="002F5718"/>
    <w:rsid w:val="002F647B"/>
    <w:rsid w:val="002F7E61"/>
    <w:rsid w:val="00300A07"/>
    <w:rsid w:val="00300DB5"/>
    <w:rsid w:val="0030113D"/>
    <w:rsid w:val="00301647"/>
    <w:rsid w:val="0030183F"/>
    <w:rsid w:val="0030192B"/>
    <w:rsid w:val="0030259D"/>
    <w:rsid w:val="00302822"/>
    <w:rsid w:val="00302A0C"/>
    <w:rsid w:val="00302ACE"/>
    <w:rsid w:val="00302C23"/>
    <w:rsid w:val="00303508"/>
    <w:rsid w:val="00303E72"/>
    <w:rsid w:val="0030427C"/>
    <w:rsid w:val="003042D4"/>
    <w:rsid w:val="00304AC1"/>
    <w:rsid w:val="003055C4"/>
    <w:rsid w:val="00305B2B"/>
    <w:rsid w:val="003060A8"/>
    <w:rsid w:val="00306252"/>
    <w:rsid w:val="00306727"/>
    <w:rsid w:val="00307DFA"/>
    <w:rsid w:val="0031041C"/>
    <w:rsid w:val="0031053E"/>
    <w:rsid w:val="003119B0"/>
    <w:rsid w:val="0031211F"/>
    <w:rsid w:val="0031266F"/>
    <w:rsid w:val="00312A7C"/>
    <w:rsid w:val="003134AD"/>
    <w:rsid w:val="00313761"/>
    <w:rsid w:val="00313F3C"/>
    <w:rsid w:val="00314A00"/>
    <w:rsid w:val="00314B22"/>
    <w:rsid w:val="00314B3B"/>
    <w:rsid w:val="00315198"/>
    <w:rsid w:val="003152EB"/>
    <w:rsid w:val="003153A1"/>
    <w:rsid w:val="00315B21"/>
    <w:rsid w:val="00315D18"/>
    <w:rsid w:val="00315DC5"/>
    <w:rsid w:val="00316561"/>
    <w:rsid w:val="00316C40"/>
    <w:rsid w:val="00316DFD"/>
    <w:rsid w:val="00316E1E"/>
    <w:rsid w:val="00316EE4"/>
    <w:rsid w:val="003172A7"/>
    <w:rsid w:val="003178C3"/>
    <w:rsid w:val="00317C2B"/>
    <w:rsid w:val="00317D2D"/>
    <w:rsid w:val="00317F17"/>
    <w:rsid w:val="00320BBE"/>
    <w:rsid w:val="003214C0"/>
    <w:rsid w:val="00321517"/>
    <w:rsid w:val="00321A79"/>
    <w:rsid w:val="00321AD1"/>
    <w:rsid w:val="0032292D"/>
    <w:rsid w:val="00323B8E"/>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27B43"/>
    <w:rsid w:val="003306A2"/>
    <w:rsid w:val="003308BF"/>
    <w:rsid w:val="00330D46"/>
    <w:rsid w:val="00330F1F"/>
    <w:rsid w:val="00331625"/>
    <w:rsid w:val="00331931"/>
    <w:rsid w:val="00331C3A"/>
    <w:rsid w:val="00332F2C"/>
    <w:rsid w:val="00333033"/>
    <w:rsid w:val="0033314C"/>
    <w:rsid w:val="00333179"/>
    <w:rsid w:val="003337C6"/>
    <w:rsid w:val="00333D25"/>
    <w:rsid w:val="00333DEF"/>
    <w:rsid w:val="003340B8"/>
    <w:rsid w:val="0033440F"/>
    <w:rsid w:val="003347F7"/>
    <w:rsid w:val="00334875"/>
    <w:rsid w:val="00335325"/>
    <w:rsid w:val="0033628F"/>
    <w:rsid w:val="0033686F"/>
    <w:rsid w:val="0033688B"/>
    <w:rsid w:val="00337111"/>
    <w:rsid w:val="00337408"/>
    <w:rsid w:val="00337868"/>
    <w:rsid w:val="0033797E"/>
    <w:rsid w:val="003408F0"/>
    <w:rsid w:val="00340F88"/>
    <w:rsid w:val="0034114D"/>
    <w:rsid w:val="003411FE"/>
    <w:rsid w:val="00341D4C"/>
    <w:rsid w:val="00341F59"/>
    <w:rsid w:val="0034207F"/>
    <w:rsid w:val="00342297"/>
    <w:rsid w:val="00342316"/>
    <w:rsid w:val="0034248C"/>
    <w:rsid w:val="003425C3"/>
    <w:rsid w:val="003425DD"/>
    <w:rsid w:val="00343100"/>
    <w:rsid w:val="0034312E"/>
    <w:rsid w:val="003433D4"/>
    <w:rsid w:val="003437F7"/>
    <w:rsid w:val="00343AA5"/>
    <w:rsid w:val="00343DDD"/>
    <w:rsid w:val="00343F93"/>
    <w:rsid w:val="00344669"/>
    <w:rsid w:val="0034494D"/>
    <w:rsid w:val="00344AB7"/>
    <w:rsid w:val="00344AF5"/>
    <w:rsid w:val="00344D6E"/>
    <w:rsid w:val="00345098"/>
    <w:rsid w:val="003456FF"/>
    <w:rsid w:val="003457F1"/>
    <w:rsid w:val="00345FC7"/>
    <w:rsid w:val="00345FCD"/>
    <w:rsid w:val="003466F7"/>
    <w:rsid w:val="00346ADF"/>
    <w:rsid w:val="0034736C"/>
    <w:rsid w:val="00347812"/>
    <w:rsid w:val="00347C3F"/>
    <w:rsid w:val="00347DED"/>
    <w:rsid w:val="0035068B"/>
    <w:rsid w:val="003506D7"/>
    <w:rsid w:val="00350D4F"/>
    <w:rsid w:val="00351996"/>
    <w:rsid w:val="00351B0C"/>
    <w:rsid w:val="00351C28"/>
    <w:rsid w:val="00351EA5"/>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56D0D"/>
    <w:rsid w:val="003609C1"/>
    <w:rsid w:val="00360DE0"/>
    <w:rsid w:val="0036126C"/>
    <w:rsid w:val="003612AB"/>
    <w:rsid w:val="00361ECA"/>
    <w:rsid w:val="0036200D"/>
    <w:rsid w:val="0036258B"/>
    <w:rsid w:val="00362602"/>
    <w:rsid w:val="00362729"/>
    <w:rsid w:val="00362A66"/>
    <w:rsid w:val="00362A68"/>
    <w:rsid w:val="003636D0"/>
    <w:rsid w:val="003636D4"/>
    <w:rsid w:val="00363F02"/>
    <w:rsid w:val="00364559"/>
    <w:rsid w:val="003646C0"/>
    <w:rsid w:val="00365FE5"/>
    <w:rsid w:val="0036600D"/>
    <w:rsid w:val="00366B4B"/>
    <w:rsid w:val="00366E1B"/>
    <w:rsid w:val="0036739A"/>
    <w:rsid w:val="0036747C"/>
    <w:rsid w:val="00370000"/>
    <w:rsid w:val="00370086"/>
    <w:rsid w:val="00370C5B"/>
    <w:rsid w:val="00370DDA"/>
    <w:rsid w:val="003718A2"/>
    <w:rsid w:val="003718C3"/>
    <w:rsid w:val="00371A0A"/>
    <w:rsid w:val="00371E29"/>
    <w:rsid w:val="003727CD"/>
    <w:rsid w:val="003731E8"/>
    <w:rsid w:val="00373597"/>
    <w:rsid w:val="00374809"/>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806"/>
    <w:rsid w:val="00380BE2"/>
    <w:rsid w:val="00380D55"/>
    <w:rsid w:val="003817EC"/>
    <w:rsid w:val="00381DD4"/>
    <w:rsid w:val="003820EB"/>
    <w:rsid w:val="003824AA"/>
    <w:rsid w:val="00382AA9"/>
    <w:rsid w:val="003837A0"/>
    <w:rsid w:val="00383FF6"/>
    <w:rsid w:val="0038400F"/>
    <w:rsid w:val="00384122"/>
    <w:rsid w:val="00384ADF"/>
    <w:rsid w:val="00384E94"/>
    <w:rsid w:val="00384F34"/>
    <w:rsid w:val="00384FF4"/>
    <w:rsid w:val="0038559E"/>
    <w:rsid w:val="00386B09"/>
    <w:rsid w:val="00386D61"/>
    <w:rsid w:val="00387193"/>
    <w:rsid w:val="003911E0"/>
    <w:rsid w:val="003912A1"/>
    <w:rsid w:val="00392593"/>
    <w:rsid w:val="00392B47"/>
    <w:rsid w:val="00392F4B"/>
    <w:rsid w:val="00393FAA"/>
    <w:rsid w:val="0039415F"/>
    <w:rsid w:val="00394307"/>
    <w:rsid w:val="0039477E"/>
    <w:rsid w:val="00394873"/>
    <w:rsid w:val="003948BD"/>
    <w:rsid w:val="00395144"/>
    <w:rsid w:val="003954A4"/>
    <w:rsid w:val="00396A34"/>
    <w:rsid w:val="00396C39"/>
    <w:rsid w:val="00396D03"/>
    <w:rsid w:val="003970D2"/>
    <w:rsid w:val="003972D7"/>
    <w:rsid w:val="003972DF"/>
    <w:rsid w:val="003975FB"/>
    <w:rsid w:val="003978E2"/>
    <w:rsid w:val="003978F8"/>
    <w:rsid w:val="003A040B"/>
    <w:rsid w:val="003A042A"/>
    <w:rsid w:val="003A06AB"/>
    <w:rsid w:val="003A1206"/>
    <w:rsid w:val="003A1F20"/>
    <w:rsid w:val="003A2BFF"/>
    <w:rsid w:val="003A2FE3"/>
    <w:rsid w:val="003A3301"/>
    <w:rsid w:val="003A373B"/>
    <w:rsid w:val="003A3ACA"/>
    <w:rsid w:val="003A3D15"/>
    <w:rsid w:val="003A3D8A"/>
    <w:rsid w:val="003A3E19"/>
    <w:rsid w:val="003A3E80"/>
    <w:rsid w:val="003A3F2F"/>
    <w:rsid w:val="003A414F"/>
    <w:rsid w:val="003A4666"/>
    <w:rsid w:val="003A49D3"/>
    <w:rsid w:val="003A4C25"/>
    <w:rsid w:val="003A4E80"/>
    <w:rsid w:val="003A4F5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3DC"/>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5140"/>
    <w:rsid w:val="003C516C"/>
    <w:rsid w:val="003C6914"/>
    <w:rsid w:val="003C6ECF"/>
    <w:rsid w:val="003C75D1"/>
    <w:rsid w:val="003C7903"/>
    <w:rsid w:val="003C7A8F"/>
    <w:rsid w:val="003C7D07"/>
    <w:rsid w:val="003D041D"/>
    <w:rsid w:val="003D0606"/>
    <w:rsid w:val="003D105E"/>
    <w:rsid w:val="003D1B95"/>
    <w:rsid w:val="003D2616"/>
    <w:rsid w:val="003D2949"/>
    <w:rsid w:val="003D2A34"/>
    <w:rsid w:val="003D2FC3"/>
    <w:rsid w:val="003D3028"/>
    <w:rsid w:val="003D3FBD"/>
    <w:rsid w:val="003D4029"/>
    <w:rsid w:val="003D432D"/>
    <w:rsid w:val="003D44EC"/>
    <w:rsid w:val="003D4E8A"/>
    <w:rsid w:val="003D4F8B"/>
    <w:rsid w:val="003D5307"/>
    <w:rsid w:val="003D5E0F"/>
    <w:rsid w:val="003D6672"/>
    <w:rsid w:val="003D66C9"/>
    <w:rsid w:val="003D70B4"/>
    <w:rsid w:val="003D70C8"/>
    <w:rsid w:val="003D7825"/>
    <w:rsid w:val="003E00FF"/>
    <w:rsid w:val="003E07D5"/>
    <w:rsid w:val="003E0F81"/>
    <w:rsid w:val="003E11F5"/>
    <w:rsid w:val="003E1457"/>
    <w:rsid w:val="003E1BAD"/>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AD7"/>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4F64"/>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984"/>
    <w:rsid w:val="00400F59"/>
    <w:rsid w:val="004012A4"/>
    <w:rsid w:val="00401BF0"/>
    <w:rsid w:val="0040216D"/>
    <w:rsid w:val="004024A9"/>
    <w:rsid w:val="004028A1"/>
    <w:rsid w:val="004028D1"/>
    <w:rsid w:val="0040292D"/>
    <w:rsid w:val="00402A47"/>
    <w:rsid w:val="00402CE5"/>
    <w:rsid w:val="004030D9"/>
    <w:rsid w:val="0040337A"/>
    <w:rsid w:val="004033B7"/>
    <w:rsid w:val="00403413"/>
    <w:rsid w:val="004034E3"/>
    <w:rsid w:val="00403B47"/>
    <w:rsid w:val="00403C26"/>
    <w:rsid w:val="00403D9C"/>
    <w:rsid w:val="00404524"/>
    <w:rsid w:val="00404708"/>
    <w:rsid w:val="00404DEE"/>
    <w:rsid w:val="00405A58"/>
    <w:rsid w:val="0040698A"/>
    <w:rsid w:val="0040743E"/>
    <w:rsid w:val="004075D4"/>
    <w:rsid w:val="0040777B"/>
    <w:rsid w:val="00407885"/>
    <w:rsid w:val="004100F3"/>
    <w:rsid w:val="00410659"/>
    <w:rsid w:val="00411642"/>
    <w:rsid w:val="004117B1"/>
    <w:rsid w:val="00412A85"/>
    <w:rsid w:val="00413AAE"/>
    <w:rsid w:val="004142AF"/>
    <w:rsid w:val="00414C7D"/>
    <w:rsid w:val="00414F4F"/>
    <w:rsid w:val="004154BD"/>
    <w:rsid w:val="00415B2D"/>
    <w:rsid w:val="00415D09"/>
    <w:rsid w:val="00416026"/>
    <w:rsid w:val="00416180"/>
    <w:rsid w:val="00416661"/>
    <w:rsid w:val="00416B32"/>
    <w:rsid w:val="00416FC0"/>
    <w:rsid w:val="00417039"/>
    <w:rsid w:val="00417333"/>
    <w:rsid w:val="004178B0"/>
    <w:rsid w:val="00417BBD"/>
    <w:rsid w:val="00417EBE"/>
    <w:rsid w:val="004201E2"/>
    <w:rsid w:val="00420898"/>
    <w:rsid w:val="0042221D"/>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547B"/>
    <w:rsid w:val="00435F95"/>
    <w:rsid w:val="00436175"/>
    <w:rsid w:val="00436860"/>
    <w:rsid w:val="00436C58"/>
    <w:rsid w:val="004371A0"/>
    <w:rsid w:val="00437284"/>
    <w:rsid w:val="004375D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CB8"/>
    <w:rsid w:val="00443D67"/>
    <w:rsid w:val="00443F49"/>
    <w:rsid w:val="00444235"/>
    <w:rsid w:val="00444286"/>
    <w:rsid w:val="00444B64"/>
    <w:rsid w:val="00444D80"/>
    <w:rsid w:val="00445724"/>
    <w:rsid w:val="00445B0B"/>
    <w:rsid w:val="0044611A"/>
    <w:rsid w:val="00446B9A"/>
    <w:rsid w:val="00447172"/>
    <w:rsid w:val="0045006E"/>
    <w:rsid w:val="004502DD"/>
    <w:rsid w:val="00450439"/>
    <w:rsid w:val="0045185B"/>
    <w:rsid w:val="00451D86"/>
    <w:rsid w:val="004521BF"/>
    <w:rsid w:val="00452294"/>
    <w:rsid w:val="00452568"/>
    <w:rsid w:val="0045291B"/>
    <w:rsid w:val="00452C67"/>
    <w:rsid w:val="00453216"/>
    <w:rsid w:val="00453399"/>
    <w:rsid w:val="004536F4"/>
    <w:rsid w:val="0045376B"/>
    <w:rsid w:val="00453B3B"/>
    <w:rsid w:val="00454104"/>
    <w:rsid w:val="004546C8"/>
    <w:rsid w:val="004547DD"/>
    <w:rsid w:val="00454D17"/>
    <w:rsid w:val="00454E6C"/>
    <w:rsid w:val="004551B7"/>
    <w:rsid w:val="0045545D"/>
    <w:rsid w:val="00455994"/>
    <w:rsid w:val="00455FB7"/>
    <w:rsid w:val="004565E0"/>
    <w:rsid w:val="00456F06"/>
    <w:rsid w:val="00456F3C"/>
    <w:rsid w:val="0045706A"/>
    <w:rsid w:val="0045735C"/>
    <w:rsid w:val="00457877"/>
    <w:rsid w:val="00457963"/>
    <w:rsid w:val="0045796F"/>
    <w:rsid w:val="00460B70"/>
    <w:rsid w:val="00460EB8"/>
    <w:rsid w:val="00461991"/>
    <w:rsid w:val="004620C7"/>
    <w:rsid w:val="00462C55"/>
    <w:rsid w:val="00463351"/>
    <w:rsid w:val="00463436"/>
    <w:rsid w:val="004639BE"/>
    <w:rsid w:val="00463E1E"/>
    <w:rsid w:val="0046413C"/>
    <w:rsid w:val="00464266"/>
    <w:rsid w:val="004646F8"/>
    <w:rsid w:val="00464A44"/>
    <w:rsid w:val="0046505F"/>
    <w:rsid w:val="00465844"/>
    <w:rsid w:val="004658A0"/>
    <w:rsid w:val="00465F13"/>
    <w:rsid w:val="004660BC"/>
    <w:rsid w:val="00466199"/>
    <w:rsid w:val="004664F8"/>
    <w:rsid w:val="00466A30"/>
    <w:rsid w:val="00467141"/>
    <w:rsid w:val="004673DE"/>
    <w:rsid w:val="004675B5"/>
    <w:rsid w:val="00467742"/>
    <w:rsid w:val="00467BF7"/>
    <w:rsid w:val="00467E43"/>
    <w:rsid w:val="00470869"/>
    <w:rsid w:val="00471446"/>
    <w:rsid w:val="0047175B"/>
    <w:rsid w:val="0047196B"/>
    <w:rsid w:val="004721EF"/>
    <w:rsid w:val="00472451"/>
    <w:rsid w:val="004727C4"/>
    <w:rsid w:val="00472EC8"/>
    <w:rsid w:val="00472F53"/>
    <w:rsid w:val="00473074"/>
    <w:rsid w:val="004735C5"/>
    <w:rsid w:val="00473B46"/>
    <w:rsid w:val="00473E66"/>
    <w:rsid w:val="00474212"/>
    <w:rsid w:val="004744DC"/>
    <w:rsid w:val="00474913"/>
    <w:rsid w:val="00475145"/>
    <w:rsid w:val="00475624"/>
    <w:rsid w:val="00475C60"/>
    <w:rsid w:val="00475F2F"/>
    <w:rsid w:val="00476141"/>
    <w:rsid w:val="00476168"/>
    <w:rsid w:val="00477040"/>
    <w:rsid w:val="004777FB"/>
    <w:rsid w:val="0048059B"/>
    <w:rsid w:val="00480DC6"/>
    <w:rsid w:val="00481461"/>
    <w:rsid w:val="00481674"/>
    <w:rsid w:val="00481819"/>
    <w:rsid w:val="00481A08"/>
    <w:rsid w:val="00481DB8"/>
    <w:rsid w:val="00481EB7"/>
    <w:rsid w:val="00482114"/>
    <w:rsid w:val="004822B8"/>
    <w:rsid w:val="0048263F"/>
    <w:rsid w:val="00482677"/>
    <w:rsid w:val="00482D14"/>
    <w:rsid w:val="00482E90"/>
    <w:rsid w:val="004831EE"/>
    <w:rsid w:val="00483290"/>
    <w:rsid w:val="0048370C"/>
    <w:rsid w:val="00483907"/>
    <w:rsid w:val="00483D8C"/>
    <w:rsid w:val="00484CC4"/>
    <w:rsid w:val="00484D6B"/>
    <w:rsid w:val="00484F7A"/>
    <w:rsid w:val="00485885"/>
    <w:rsid w:val="00486301"/>
    <w:rsid w:val="0048667B"/>
    <w:rsid w:val="00486AA7"/>
    <w:rsid w:val="00486FC3"/>
    <w:rsid w:val="004874B9"/>
    <w:rsid w:val="00487817"/>
    <w:rsid w:val="00487A04"/>
    <w:rsid w:val="00487B4F"/>
    <w:rsid w:val="00487C2C"/>
    <w:rsid w:val="004902CA"/>
    <w:rsid w:val="00490510"/>
    <w:rsid w:val="00490907"/>
    <w:rsid w:val="00490C15"/>
    <w:rsid w:val="00490C8A"/>
    <w:rsid w:val="0049168F"/>
    <w:rsid w:val="004918EE"/>
    <w:rsid w:val="00492DE1"/>
    <w:rsid w:val="0049304E"/>
    <w:rsid w:val="00493124"/>
    <w:rsid w:val="0049351D"/>
    <w:rsid w:val="00493F24"/>
    <w:rsid w:val="00494252"/>
    <w:rsid w:val="004944B4"/>
    <w:rsid w:val="00494963"/>
    <w:rsid w:val="00494D37"/>
    <w:rsid w:val="00494F94"/>
    <w:rsid w:val="0049582F"/>
    <w:rsid w:val="00495C62"/>
    <w:rsid w:val="004968A0"/>
    <w:rsid w:val="004969C9"/>
    <w:rsid w:val="00496AAB"/>
    <w:rsid w:val="004970E9"/>
    <w:rsid w:val="0049762C"/>
    <w:rsid w:val="00497A43"/>
    <w:rsid w:val="00497A91"/>
    <w:rsid w:val="00497D30"/>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29C"/>
    <w:rsid w:val="004A474E"/>
    <w:rsid w:val="004A4D43"/>
    <w:rsid w:val="004A54A4"/>
    <w:rsid w:val="004A5BD7"/>
    <w:rsid w:val="004A6286"/>
    <w:rsid w:val="004A641C"/>
    <w:rsid w:val="004A6F63"/>
    <w:rsid w:val="004A7046"/>
    <w:rsid w:val="004A731E"/>
    <w:rsid w:val="004A7370"/>
    <w:rsid w:val="004B1266"/>
    <w:rsid w:val="004B1B3F"/>
    <w:rsid w:val="004B1B8B"/>
    <w:rsid w:val="004B1E98"/>
    <w:rsid w:val="004B244E"/>
    <w:rsid w:val="004B26FF"/>
    <w:rsid w:val="004B2721"/>
    <w:rsid w:val="004B2751"/>
    <w:rsid w:val="004B314F"/>
    <w:rsid w:val="004B40AB"/>
    <w:rsid w:val="004B444C"/>
    <w:rsid w:val="004B4954"/>
    <w:rsid w:val="004B4CE1"/>
    <w:rsid w:val="004B5154"/>
    <w:rsid w:val="004B5875"/>
    <w:rsid w:val="004B65BA"/>
    <w:rsid w:val="004B66AE"/>
    <w:rsid w:val="004B72CE"/>
    <w:rsid w:val="004B766E"/>
    <w:rsid w:val="004B7D09"/>
    <w:rsid w:val="004B7ED6"/>
    <w:rsid w:val="004C04E3"/>
    <w:rsid w:val="004C06FE"/>
    <w:rsid w:val="004C0BDF"/>
    <w:rsid w:val="004C1056"/>
    <w:rsid w:val="004C118A"/>
    <w:rsid w:val="004C1624"/>
    <w:rsid w:val="004C1729"/>
    <w:rsid w:val="004C1BAC"/>
    <w:rsid w:val="004C1F02"/>
    <w:rsid w:val="004C2263"/>
    <w:rsid w:val="004C2DF8"/>
    <w:rsid w:val="004C2EC4"/>
    <w:rsid w:val="004C300E"/>
    <w:rsid w:val="004C40F8"/>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66E"/>
    <w:rsid w:val="004D2EB0"/>
    <w:rsid w:val="004D3AA5"/>
    <w:rsid w:val="004D3ACE"/>
    <w:rsid w:val="004D4288"/>
    <w:rsid w:val="004D4AE2"/>
    <w:rsid w:val="004D4E1A"/>
    <w:rsid w:val="004D4E40"/>
    <w:rsid w:val="004D4FBD"/>
    <w:rsid w:val="004D5767"/>
    <w:rsid w:val="004D5882"/>
    <w:rsid w:val="004D6364"/>
    <w:rsid w:val="004D6821"/>
    <w:rsid w:val="004D69B5"/>
    <w:rsid w:val="004D752C"/>
    <w:rsid w:val="004D75A5"/>
    <w:rsid w:val="004D7626"/>
    <w:rsid w:val="004D76BB"/>
    <w:rsid w:val="004D7A0D"/>
    <w:rsid w:val="004E0399"/>
    <w:rsid w:val="004E062C"/>
    <w:rsid w:val="004E08E2"/>
    <w:rsid w:val="004E0E3E"/>
    <w:rsid w:val="004E1CE0"/>
    <w:rsid w:val="004E22A8"/>
    <w:rsid w:val="004E236D"/>
    <w:rsid w:val="004E283A"/>
    <w:rsid w:val="004E2E7E"/>
    <w:rsid w:val="004E3F1F"/>
    <w:rsid w:val="004E5182"/>
    <w:rsid w:val="004E5EDC"/>
    <w:rsid w:val="004E60F4"/>
    <w:rsid w:val="004E6C3A"/>
    <w:rsid w:val="004E6D2C"/>
    <w:rsid w:val="004E6DDB"/>
    <w:rsid w:val="004E6EDB"/>
    <w:rsid w:val="004E7000"/>
    <w:rsid w:val="004E78B5"/>
    <w:rsid w:val="004E7A32"/>
    <w:rsid w:val="004E7A6C"/>
    <w:rsid w:val="004E7FB0"/>
    <w:rsid w:val="004F03F3"/>
    <w:rsid w:val="004F0E0D"/>
    <w:rsid w:val="004F0FB3"/>
    <w:rsid w:val="004F120B"/>
    <w:rsid w:val="004F12B2"/>
    <w:rsid w:val="004F12E7"/>
    <w:rsid w:val="004F1C43"/>
    <w:rsid w:val="004F22E4"/>
    <w:rsid w:val="004F24AF"/>
    <w:rsid w:val="004F28B3"/>
    <w:rsid w:val="004F2B70"/>
    <w:rsid w:val="004F34DC"/>
    <w:rsid w:val="004F44A9"/>
    <w:rsid w:val="004F4A0B"/>
    <w:rsid w:val="004F5359"/>
    <w:rsid w:val="004F5DB0"/>
    <w:rsid w:val="004F5FD5"/>
    <w:rsid w:val="004F6047"/>
    <w:rsid w:val="004F6959"/>
    <w:rsid w:val="004F698C"/>
    <w:rsid w:val="004F6B8D"/>
    <w:rsid w:val="004F7B56"/>
    <w:rsid w:val="004F7BAE"/>
    <w:rsid w:val="005003A4"/>
    <w:rsid w:val="00500401"/>
    <w:rsid w:val="0050070A"/>
    <w:rsid w:val="00500C6B"/>
    <w:rsid w:val="00500C75"/>
    <w:rsid w:val="00501177"/>
    <w:rsid w:val="005014F2"/>
    <w:rsid w:val="0050214D"/>
    <w:rsid w:val="005021BD"/>
    <w:rsid w:val="00502F94"/>
    <w:rsid w:val="005038D0"/>
    <w:rsid w:val="00503CC8"/>
    <w:rsid w:val="00503F05"/>
    <w:rsid w:val="00504037"/>
    <w:rsid w:val="005040D3"/>
    <w:rsid w:val="005047D7"/>
    <w:rsid w:val="00505D82"/>
    <w:rsid w:val="00505E4F"/>
    <w:rsid w:val="00506B38"/>
    <w:rsid w:val="00506F20"/>
    <w:rsid w:val="00507541"/>
    <w:rsid w:val="00507966"/>
    <w:rsid w:val="00507B7B"/>
    <w:rsid w:val="00507F8E"/>
    <w:rsid w:val="00510836"/>
    <w:rsid w:val="00510E09"/>
    <w:rsid w:val="00510EB4"/>
    <w:rsid w:val="0051166C"/>
    <w:rsid w:val="00511DD3"/>
    <w:rsid w:val="00512396"/>
    <w:rsid w:val="0051335C"/>
    <w:rsid w:val="00513D22"/>
    <w:rsid w:val="00514C53"/>
    <w:rsid w:val="00515C71"/>
    <w:rsid w:val="005161D2"/>
    <w:rsid w:val="005162CC"/>
    <w:rsid w:val="00516437"/>
    <w:rsid w:val="00517156"/>
    <w:rsid w:val="00517176"/>
    <w:rsid w:val="005172CF"/>
    <w:rsid w:val="0051780B"/>
    <w:rsid w:val="00517873"/>
    <w:rsid w:val="00520DD8"/>
    <w:rsid w:val="00521461"/>
    <w:rsid w:val="005217FD"/>
    <w:rsid w:val="00522745"/>
    <w:rsid w:val="00522CAE"/>
    <w:rsid w:val="00522D70"/>
    <w:rsid w:val="00522FB7"/>
    <w:rsid w:val="00523430"/>
    <w:rsid w:val="00523560"/>
    <w:rsid w:val="0052368B"/>
    <w:rsid w:val="0052383B"/>
    <w:rsid w:val="005238DE"/>
    <w:rsid w:val="00523F8F"/>
    <w:rsid w:val="00524213"/>
    <w:rsid w:val="00524EFB"/>
    <w:rsid w:val="00525264"/>
    <w:rsid w:val="005254C7"/>
    <w:rsid w:val="00525647"/>
    <w:rsid w:val="00525739"/>
    <w:rsid w:val="0052662E"/>
    <w:rsid w:val="00526635"/>
    <w:rsid w:val="005269A1"/>
    <w:rsid w:val="00526FB4"/>
    <w:rsid w:val="00527469"/>
    <w:rsid w:val="00527C7F"/>
    <w:rsid w:val="0053107E"/>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3A4"/>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DD0"/>
    <w:rsid w:val="00544E32"/>
    <w:rsid w:val="00544F32"/>
    <w:rsid w:val="00545478"/>
    <w:rsid w:val="00545CF3"/>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381E"/>
    <w:rsid w:val="005542F9"/>
    <w:rsid w:val="00554665"/>
    <w:rsid w:val="00554A12"/>
    <w:rsid w:val="00554EA2"/>
    <w:rsid w:val="00554F6A"/>
    <w:rsid w:val="00555230"/>
    <w:rsid w:val="00555408"/>
    <w:rsid w:val="00555BDA"/>
    <w:rsid w:val="00555C16"/>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1FAB"/>
    <w:rsid w:val="00562641"/>
    <w:rsid w:val="00562823"/>
    <w:rsid w:val="00562927"/>
    <w:rsid w:val="00562BEE"/>
    <w:rsid w:val="00562C57"/>
    <w:rsid w:val="00564630"/>
    <w:rsid w:val="00564637"/>
    <w:rsid w:val="0056463E"/>
    <w:rsid w:val="00564D74"/>
    <w:rsid w:val="00565168"/>
    <w:rsid w:val="005654D3"/>
    <w:rsid w:val="005656E0"/>
    <w:rsid w:val="00565B41"/>
    <w:rsid w:val="00565B5A"/>
    <w:rsid w:val="00565B78"/>
    <w:rsid w:val="005661D8"/>
    <w:rsid w:val="005664B7"/>
    <w:rsid w:val="005667B4"/>
    <w:rsid w:val="00566D07"/>
    <w:rsid w:val="00566D20"/>
    <w:rsid w:val="00566E04"/>
    <w:rsid w:val="005675C7"/>
    <w:rsid w:val="00567685"/>
    <w:rsid w:val="0057019D"/>
    <w:rsid w:val="0057036C"/>
    <w:rsid w:val="00571E7E"/>
    <w:rsid w:val="0057262E"/>
    <w:rsid w:val="00572853"/>
    <w:rsid w:val="00572D49"/>
    <w:rsid w:val="00573E71"/>
    <w:rsid w:val="005743C2"/>
    <w:rsid w:val="00574B82"/>
    <w:rsid w:val="00574CF1"/>
    <w:rsid w:val="00574EF0"/>
    <w:rsid w:val="0057545A"/>
    <w:rsid w:val="0057571F"/>
    <w:rsid w:val="005758B4"/>
    <w:rsid w:val="00575DAA"/>
    <w:rsid w:val="0057639F"/>
    <w:rsid w:val="00576577"/>
    <w:rsid w:val="005775E8"/>
    <w:rsid w:val="0057774E"/>
    <w:rsid w:val="00577A46"/>
    <w:rsid w:val="005808C1"/>
    <w:rsid w:val="00580D1B"/>
    <w:rsid w:val="00581786"/>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5F42"/>
    <w:rsid w:val="0059669B"/>
    <w:rsid w:val="00596A6E"/>
    <w:rsid w:val="00596B04"/>
    <w:rsid w:val="00596CF7"/>
    <w:rsid w:val="00596F6F"/>
    <w:rsid w:val="0059706F"/>
    <w:rsid w:val="00597959"/>
    <w:rsid w:val="00597C60"/>
    <w:rsid w:val="005A018A"/>
    <w:rsid w:val="005A09FD"/>
    <w:rsid w:val="005A0F88"/>
    <w:rsid w:val="005A135A"/>
    <w:rsid w:val="005A187B"/>
    <w:rsid w:val="005A23F8"/>
    <w:rsid w:val="005A2B11"/>
    <w:rsid w:val="005A2FCF"/>
    <w:rsid w:val="005A3440"/>
    <w:rsid w:val="005A38D8"/>
    <w:rsid w:val="005A4218"/>
    <w:rsid w:val="005A46E2"/>
    <w:rsid w:val="005A5C3A"/>
    <w:rsid w:val="005A62C9"/>
    <w:rsid w:val="005A65A1"/>
    <w:rsid w:val="005A67D7"/>
    <w:rsid w:val="005A6B62"/>
    <w:rsid w:val="005A6CE9"/>
    <w:rsid w:val="005A7270"/>
    <w:rsid w:val="005A73B1"/>
    <w:rsid w:val="005A758E"/>
    <w:rsid w:val="005A7A95"/>
    <w:rsid w:val="005B0545"/>
    <w:rsid w:val="005B12FA"/>
    <w:rsid w:val="005B280F"/>
    <w:rsid w:val="005B3936"/>
    <w:rsid w:val="005B4094"/>
    <w:rsid w:val="005B4923"/>
    <w:rsid w:val="005B4A1A"/>
    <w:rsid w:val="005B587B"/>
    <w:rsid w:val="005B5D1C"/>
    <w:rsid w:val="005B5DA0"/>
    <w:rsid w:val="005B6842"/>
    <w:rsid w:val="005B69D4"/>
    <w:rsid w:val="005B6B22"/>
    <w:rsid w:val="005B6DB4"/>
    <w:rsid w:val="005B7FE2"/>
    <w:rsid w:val="005C0269"/>
    <w:rsid w:val="005C0341"/>
    <w:rsid w:val="005C04AB"/>
    <w:rsid w:val="005C07DF"/>
    <w:rsid w:val="005C0B2E"/>
    <w:rsid w:val="005C0D03"/>
    <w:rsid w:val="005C0D4B"/>
    <w:rsid w:val="005C0DAF"/>
    <w:rsid w:val="005C0ED0"/>
    <w:rsid w:val="005C0FE4"/>
    <w:rsid w:val="005C1711"/>
    <w:rsid w:val="005C19D6"/>
    <w:rsid w:val="005C1E38"/>
    <w:rsid w:val="005C2245"/>
    <w:rsid w:val="005C23C3"/>
    <w:rsid w:val="005C2844"/>
    <w:rsid w:val="005C3285"/>
    <w:rsid w:val="005C370C"/>
    <w:rsid w:val="005C3AFE"/>
    <w:rsid w:val="005C3EF5"/>
    <w:rsid w:val="005C3EFB"/>
    <w:rsid w:val="005C414A"/>
    <w:rsid w:val="005C453D"/>
    <w:rsid w:val="005C48BC"/>
    <w:rsid w:val="005C4A6F"/>
    <w:rsid w:val="005C4B58"/>
    <w:rsid w:val="005C565E"/>
    <w:rsid w:val="005C5889"/>
    <w:rsid w:val="005C5950"/>
    <w:rsid w:val="005C5ADD"/>
    <w:rsid w:val="005C5E94"/>
    <w:rsid w:val="005C5F79"/>
    <w:rsid w:val="005C62F6"/>
    <w:rsid w:val="005C662D"/>
    <w:rsid w:val="005C6E93"/>
    <w:rsid w:val="005C6ED6"/>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5F39"/>
    <w:rsid w:val="005D65AD"/>
    <w:rsid w:val="005D6763"/>
    <w:rsid w:val="005D72DA"/>
    <w:rsid w:val="005D73FF"/>
    <w:rsid w:val="005D764F"/>
    <w:rsid w:val="005D7F05"/>
    <w:rsid w:val="005E02DD"/>
    <w:rsid w:val="005E0EAB"/>
    <w:rsid w:val="005E2165"/>
    <w:rsid w:val="005E22F3"/>
    <w:rsid w:val="005E380B"/>
    <w:rsid w:val="005E3C28"/>
    <w:rsid w:val="005E3F3A"/>
    <w:rsid w:val="005E4EEA"/>
    <w:rsid w:val="005E6040"/>
    <w:rsid w:val="005E6244"/>
    <w:rsid w:val="005E65DC"/>
    <w:rsid w:val="005E69D4"/>
    <w:rsid w:val="005E7A2A"/>
    <w:rsid w:val="005E7E31"/>
    <w:rsid w:val="005F0A4C"/>
    <w:rsid w:val="005F15E0"/>
    <w:rsid w:val="005F1870"/>
    <w:rsid w:val="005F187E"/>
    <w:rsid w:val="005F272A"/>
    <w:rsid w:val="005F277D"/>
    <w:rsid w:val="005F2CA7"/>
    <w:rsid w:val="005F2FD2"/>
    <w:rsid w:val="005F38F7"/>
    <w:rsid w:val="005F3ACF"/>
    <w:rsid w:val="005F3BFD"/>
    <w:rsid w:val="005F422E"/>
    <w:rsid w:val="005F48B0"/>
    <w:rsid w:val="005F49C7"/>
    <w:rsid w:val="005F4C1E"/>
    <w:rsid w:val="005F4F76"/>
    <w:rsid w:val="005F514F"/>
    <w:rsid w:val="005F5198"/>
    <w:rsid w:val="005F586B"/>
    <w:rsid w:val="005F5B06"/>
    <w:rsid w:val="005F6D30"/>
    <w:rsid w:val="005F70A7"/>
    <w:rsid w:val="005F714B"/>
    <w:rsid w:val="005F73AD"/>
    <w:rsid w:val="005F7CF4"/>
    <w:rsid w:val="00600057"/>
    <w:rsid w:val="00600A4D"/>
    <w:rsid w:val="00600DB4"/>
    <w:rsid w:val="0060101B"/>
    <w:rsid w:val="00601341"/>
    <w:rsid w:val="00601C2F"/>
    <w:rsid w:val="00601D6E"/>
    <w:rsid w:val="00602425"/>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07EA9"/>
    <w:rsid w:val="0061014C"/>
    <w:rsid w:val="00610636"/>
    <w:rsid w:val="00610957"/>
    <w:rsid w:val="00610BF4"/>
    <w:rsid w:val="0061110C"/>
    <w:rsid w:val="0061158B"/>
    <w:rsid w:val="006116F7"/>
    <w:rsid w:val="00612169"/>
    <w:rsid w:val="00612A47"/>
    <w:rsid w:val="006131BC"/>
    <w:rsid w:val="0061394B"/>
    <w:rsid w:val="00613B88"/>
    <w:rsid w:val="00613FA7"/>
    <w:rsid w:val="0061535D"/>
    <w:rsid w:val="00615673"/>
    <w:rsid w:val="00615BBF"/>
    <w:rsid w:val="006161E5"/>
    <w:rsid w:val="00616561"/>
    <w:rsid w:val="006167EF"/>
    <w:rsid w:val="00616D97"/>
    <w:rsid w:val="00617898"/>
    <w:rsid w:val="00620776"/>
    <w:rsid w:val="006207FD"/>
    <w:rsid w:val="00620CEE"/>
    <w:rsid w:val="00622CE8"/>
    <w:rsid w:val="00622D8F"/>
    <w:rsid w:val="00622E29"/>
    <w:rsid w:val="00623492"/>
    <w:rsid w:val="00623786"/>
    <w:rsid w:val="00624360"/>
    <w:rsid w:val="0062457F"/>
    <w:rsid w:val="0062488E"/>
    <w:rsid w:val="0062553A"/>
    <w:rsid w:val="0062575A"/>
    <w:rsid w:val="006258DE"/>
    <w:rsid w:val="00625EF4"/>
    <w:rsid w:val="00626215"/>
    <w:rsid w:val="00627DAE"/>
    <w:rsid w:val="00627F94"/>
    <w:rsid w:val="0063075A"/>
    <w:rsid w:val="00630C13"/>
    <w:rsid w:val="006310C1"/>
    <w:rsid w:val="00631E3B"/>
    <w:rsid w:val="00631F4C"/>
    <w:rsid w:val="00631FAF"/>
    <w:rsid w:val="00632211"/>
    <w:rsid w:val="00632574"/>
    <w:rsid w:val="006326B0"/>
    <w:rsid w:val="00632F36"/>
    <w:rsid w:val="00633405"/>
    <w:rsid w:val="006335A3"/>
    <w:rsid w:val="00633FDC"/>
    <w:rsid w:val="00634701"/>
    <w:rsid w:val="00634A06"/>
    <w:rsid w:val="00634A69"/>
    <w:rsid w:val="00634DC0"/>
    <w:rsid w:val="006358FB"/>
    <w:rsid w:val="00635B7B"/>
    <w:rsid w:val="00635DCD"/>
    <w:rsid w:val="006364F7"/>
    <w:rsid w:val="0063678B"/>
    <w:rsid w:val="00636E15"/>
    <w:rsid w:val="00636EE0"/>
    <w:rsid w:val="0063747A"/>
    <w:rsid w:val="0063799B"/>
    <w:rsid w:val="00637C68"/>
    <w:rsid w:val="00637E93"/>
    <w:rsid w:val="00637F16"/>
    <w:rsid w:val="006404EF"/>
    <w:rsid w:val="00640718"/>
    <w:rsid w:val="00640F20"/>
    <w:rsid w:val="00641ED0"/>
    <w:rsid w:val="00641F15"/>
    <w:rsid w:val="0064241D"/>
    <w:rsid w:val="0064251E"/>
    <w:rsid w:val="00642A82"/>
    <w:rsid w:val="00642C8C"/>
    <w:rsid w:val="00642FE5"/>
    <w:rsid w:val="0064496D"/>
    <w:rsid w:val="00644A84"/>
    <w:rsid w:val="00644C01"/>
    <w:rsid w:val="00644F09"/>
    <w:rsid w:val="006451D0"/>
    <w:rsid w:val="006452A9"/>
    <w:rsid w:val="006453EB"/>
    <w:rsid w:val="00647093"/>
    <w:rsid w:val="00647149"/>
    <w:rsid w:val="006471EC"/>
    <w:rsid w:val="006473C2"/>
    <w:rsid w:val="00647F32"/>
    <w:rsid w:val="006501DA"/>
    <w:rsid w:val="006502C2"/>
    <w:rsid w:val="00650535"/>
    <w:rsid w:val="00650AEC"/>
    <w:rsid w:val="00650F8A"/>
    <w:rsid w:val="006510E4"/>
    <w:rsid w:val="00651B19"/>
    <w:rsid w:val="00651EFD"/>
    <w:rsid w:val="0065203B"/>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56D"/>
    <w:rsid w:val="0066072A"/>
    <w:rsid w:val="006614E4"/>
    <w:rsid w:val="006616EF"/>
    <w:rsid w:val="00661A78"/>
    <w:rsid w:val="00661E1D"/>
    <w:rsid w:val="00662170"/>
    <w:rsid w:val="0066268F"/>
    <w:rsid w:val="00662E03"/>
    <w:rsid w:val="00663005"/>
    <w:rsid w:val="00663073"/>
    <w:rsid w:val="00663AD0"/>
    <w:rsid w:val="00663CDF"/>
    <w:rsid w:val="00663F50"/>
    <w:rsid w:val="00663FD9"/>
    <w:rsid w:val="00664075"/>
    <w:rsid w:val="00664787"/>
    <w:rsid w:val="00664AA6"/>
    <w:rsid w:val="00664B8C"/>
    <w:rsid w:val="00665674"/>
    <w:rsid w:val="00665916"/>
    <w:rsid w:val="00665967"/>
    <w:rsid w:val="00665B44"/>
    <w:rsid w:val="00666207"/>
    <w:rsid w:val="006666E4"/>
    <w:rsid w:val="00666A21"/>
    <w:rsid w:val="00666B9E"/>
    <w:rsid w:val="00666F87"/>
    <w:rsid w:val="00667922"/>
    <w:rsid w:val="00670BAF"/>
    <w:rsid w:val="00670F4A"/>
    <w:rsid w:val="00671029"/>
    <w:rsid w:val="00671194"/>
    <w:rsid w:val="00671BB1"/>
    <w:rsid w:val="006726FB"/>
    <w:rsid w:val="00672D5E"/>
    <w:rsid w:val="00672F1B"/>
    <w:rsid w:val="006730D3"/>
    <w:rsid w:val="00673EB7"/>
    <w:rsid w:val="0067478C"/>
    <w:rsid w:val="006754A7"/>
    <w:rsid w:val="00675763"/>
    <w:rsid w:val="006757AD"/>
    <w:rsid w:val="00675970"/>
    <w:rsid w:val="00675B76"/>
    <w:rsid w:val="00675FCA"/>
    <w:rsid w:val="00676101"/>
    <w:rsid w:val="00676131"/>
    <w:rsid w:val="0067635F"/>
    <w:rsid w:val="00676908"/>
    <w:rsid w:val="006772AE"/>
    <w:rsid w:val="00677476"/>
    <w:rsid w:val="006777BD"/>
    <w:rsid w:val="00677CF9"/>
    <w:rsid w:val="00677D56"/>
    <w:rsid w:val="006816E7"/>
    <w:rsid w:val="006828B9"/>
    <w:rsid w:val="00682AC9"/>
    <w:rsid w:val="00682B18"/>
    <w:rsid w:val="006838F2"/>
    <w:rsid w:val="00683A61"/>
    <w:rsid w:val="006846EA"/>
    <w:rsid w:val="00684FD1"/>
    <w:rsid w:val="00685CEE"/>
    <w:rsid w:val="00685D88"/>
    <w:rsid w:val="006869AA"/>
    <w:rsid w:val="00686D6B"/>
    <w:rsid w:val="00686F5B"/>
    <w:rsid w:val="0068773E"/>
    <w:rsid w:val="006905D1"/>
    <w:rsid w:val="006907DD"/>
    <w:rsid w:val="006907F3"/>
    <w:rsid w:val="006912DF"/>
    <w:rsid w:val="00691348"/>
    <w:rsid w:val="00691E31"/>
    <w:rsid w:val="00691F19"/>
    <w:rsid w:val="00691F77"/>
    <w:rsid w:val="00691FCC"/>
    <w:rsid w:val="006920A9"/>
    <w:rsid w:val="0069211A"/>
    <w:rsid w:val="006926C9"/>
    <w:rsid w:val="006926FD"/>
    <w:rsid w:val="006933DC"/>
    <w:rsid w:val="00693729"/>
    <w:rsid w:val="00693A6F"/>
    <w:rsid w:val="00693F6C"/>
    <w:rsid w:val="00694268"/>
    <w:rsid w:val="00694C72"/>
    <w:rsid w:val="00694D4B"/>
    <w:rsid w:val="00694F35"/>
    <w:rsid w:val="006953A7"/>
    <w:rsid w:val="00695A70"/>
    <w:rsid w:val="00695C8F"/>
    <w:rsid w:val="006A09EE"/>
    <w:rsid w:val="006A0A3B"/>
    <w:rsid w:val="006A0EE1"/>
    <w:rsid w:val="006A164F"/>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9CB"/>
    <w:rsid w:val="006A71FE"/>
    <w:rsid w:val="006A741E"/>
    <w:rsid w:val="006A7F85"/>
    <w:rsid w:val="006B01D3"/>
    <w:rsid w:val="006B0408"/>
    <w:rsid w:val="006B05D1"/>
    <w:rsid w:val="006B0971"/>
    <w:rsid w:val="006B0B27"/>
    <w:rsid w:val="006B17C7"/>
    <w:rsid w:val="006B1823"/>
    <w:rsid w:val="006B190F"/>
    <w:rsid w:val="006B275B"/>
    <w:rsid w:val="006B286A"/>
    <w:rsid w:val="006B2ADF"/>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16"/>
    <w:rsid w:val="006B76E9"/>
    <w:rsid w:val="006B772C"/>
    <w:rsid w:val="006B7F51"/>
    <w:rsid w:val="006C1639"/>
    <w:rsid w:val="006C1693"/>
    <w:rsid w:val="006C16F4"/>
    <w:rsid w:val="006C1885"/>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12F"/>
    <w:rsid w:val="006C7559"/>
    <w:rsid w:val="006C778A"/>
    <w:rsid w:val="006C7D04"/>
    <w:rsid w:val="006C7F3C"/>
    <w:rsid w:val="006D08FE"/>
    <w:rsid w:val="006D0C0F"/>
    <w:rsid w:val="006D1250"/>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615"/>
    <w:rsid w:val="006E3765"/>
    <w:rsid w:val="006E3CB1"/>
    <w:rsid w:val="006E3D17"/>
    <w:rsid w:val="006E3D3C"/>
    <w:rsid w:val="006E3DDA"/>
    <w:rsid w:val="006E3E8F"/>
    <w:rsid w:val="006E479E"/>
    <w:rsid w:val="006E4DB9"/>
    <w:rsid w:val="006E52D9"/>
    <w:rsid w:val="006E57B4"/>
    <w:rsid w:val="006E6303"/>
    <w:rsid w:val="006E6D63"/>
    <w:rsid w:val="006E6DD9"/>
    <w:rsid w:val="006F04BD"/>
    <w:rsid w:val="006F06B5"/>
    <w:rsid w:val="006F184F"/>
    <w:rsid w:val="006F1C0F"/>
    <w:rsid w:val="006F1DED"/>
    <w:rsid w:val="006F2759"/>
    <w:rsid w:val="006F2A91"/>
    <w:rsid w:val="006F2D33"/>
    <w:rsid w:val="006F2D7A"/>
    <w:rsid w:val="006F2FF5"/>
    <w:rsid w:val="006F379C"/>
    <w:rsid w:val="006F4220"/>
    <w:rsid w:val="006F69F6"/>
    <w:rsid w:val="006F6BCB"/>
    <w:rsid w:val="006F7104"/>
    <w:rsid w:val="006F73FC"/>
    <w:rsid w:val="006F7747"/>
    <w:rsid w:val="006F778D"/>
    <w:rsid w:val="007001EB"/>
    <w:rsid w:val="00701020"/>
    <w:rsid w:val="007011CA"/>
    <w:rsid w:val="00701265"/>
    <w:rsid w:val="00701AFC"/>
    <w:rsid w:val="007022EC"/>
    <w:rsid w:val="007024F9"/>
    <w:rsid w:val="0070259C"/>
    <w:rsid w:val="007028F0"/>
    <w:rsid w:val="00703563"/>
    <w:rsid w:val="007039E6"/>
    <w:rsid w:val="00703CB5"/>
    <w:rsid w:val="00703CE8"/>
    <w:rsid w:val="00704737"/>
    <w:rsid w:val="00704C1B"/>
    <w:rsid w:val="007059EA"/>
    <w:rsid w:val="00705C2C"/>
    <w:rsid w:val="00705D34"/>
    <w:rsid w:val="00705FD9"/>
    <w:rsid w:val="00706311"/>
    <w:rsid w:val="00706362"/>
    <w:rsid w:val="0070638A"/>
    <w:rsid w:val="007066EA"/>
    <w:rsid w:val="0070708F"/>
    <w:rsid w:val="00707212"/>
    <w:rsid w:val="00707769"/>
    <w:rsid w:val="007077B6"/>
    <w:rsid w:val="0071015D"/>
    <w:rsid w:val="007106E1"/>
    <w:rsid w:val="00710906"/>
    <w:rsid w:val="00710A87"/>
    <w:rsid w:val="007113ED"/>
    <w:rsid w:val="007117A9"/>
    <w:rsid w:val="00712157"/>
    <w:rsid w:val="00712433"/>
    <w:rsid w:val="00712437"/>
    <w:rsid w:val="00712590"/>
    <w:rsid w:val="00712C1D"/>
    <w:rsid w:val="00712E01"/>
    <w:rsid w:val="00712EA1"/>
    <w:rsid w:val="0071398B"/>
    <w:rsid w:val="00713AB4"/>
    <w:rsid w:val="00713E35"/>
    <w:rsid w:val="0071433F"/>
    <w:rsid w:val="007143C8"/>
    <w:rsid w:val="00714532"/>
    <w:rsid w:val="00714E62"/>
    <w:rsid w:val="00714EAB"/>
    <w:rsid w:val="0071540E"/>
    <w:rsid w:val="00715639"/>
    <w:rsid w:val="0071564C"/>
    <w:rsid w:val="0071573F"/>
    <w:rsid w:val="00715A41"/>
    <w:rsid w:val="00716741"/>
    <w:rsid w:val="00717478"/>
    <w:rsid w:val="0071774E"/>
    <w:rsid w:val="007200F0"/>
    <w:rsid w:val="00720301"/>
    <w:rsid w:val="00720717"/>
    <w:rsid w:val="007209A3"/>
    <w:rsid w:val="007215EB"/>
    <w:rsid w:val="007216BB"/>
    <w:rsid w:val="00722328"/>
    <w:rsid w:val="007245FB"/>
    <w:rsid w:val="0072483E"/>
    <w:rsid w:val="00724876"/>
    <w:rsid w:val="00724C49"/>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937"/>
    <w:rsid w:val="00732030"/>
    <w:rsid w:val="00732288"/>
    <w:rsid w:val="00732488"/>
    <w:rsid w:val="007325D6"/>
    <w:rsid w:val="00732AD8"/>
    <w:rsid w:val="00733BE4"/>
    <w:rsid w:val="00734E3B"/>
    <w:rsid w:val="00735EAB"/>
    <w:rsid w:val="0073663C"/>
    <w:rsid w:val="0073689E"/>
    <w:rsid w:val="007369B6"/>
    <w:rsid w:val="00737F14"/>
    <w:rsid w:val="00740175"/>
    <w:rsid w:val="00740A8B"/>
    <w:rsid w:val="00740ECE"/>
    <w:rsid w:val="0074107F"/>
    <w:rsid w:val="0074158C"/>
    <w:rsid w:val="00742EC9"/>
    <w:rsid w:val="00743192"/>
    <w:rsid w:val="00743542"/>
    <w:rsid w:val="00743DEC"/>
    <w:rsid w:val="00744138"/>
    <w:rsid w:val="0074435F"/>
    <w:rsid w:val="00744814"/>
    <w:rsid w:val="00744AB9"/>
    <w:rsid w:val="00744FAE"/>
    <w:rsid w:val="00745335"/>
    <w:rsid w:val="00745468"/>
    <w:rsid w:val="00745894"/>
    <w:rsid w:val="007461A5"/>
    <w:rsid w:val="007461C2"/>
    <w:rsid w:val="007475B7"/>
    <w:rsid w:val="00747643"/>
    <w:rsid w:val="0074779E"/>
    <w:rsid w:val="007477CD"/>
    <w:rsid w:val="00747B53"/>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6BE"/>
    <w:rsid w:val="007577B1"/>
    <w:rsid w:val="00760A89"/>
    <w:rsid w:val="00760C03"/>
    <w:rsid w:val="00760D0A"/>
    <w:rsid w:val="00760DB2"/>
    <w:rsid w:val="0076106D"/>
    <w:rsid w:val="007614D6"/>
    <w:rsid w:val="00761622"/>
    <w:rsid w:val="00761F4F"/>
    <w:rsid w:val="00762184"/>
    <w:rsid w:val="0076251F"/>
    <w:rsid w:val="00762550"/>
    <w:rsid w:val="007632F6"/>
    <w:rsid w:val="0076340E"/>
    <w:rsid w:val="007635D1"/>
    <w:rsid w:val="007639C1"/>
    <w:rsid w:val="00763CDF"/>
    <w:rsid w:val="007640BA"/>
    <w:rsid w:val="007641A7"/>
    <w:rsid w:val="00764299"/>
    <w:rsid w:val="0076436E"/>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1BE"/>
    <w:rsid w:val="00772DF7"/>
    <w:rsid w:val="00772F18"/>
    <w:rsid w:val="007737AF"/>
    <w:rsid w:val="007737C1"/>
    <w:rsid w:val="00773D36"/>
    <w:rsid w:val="007745A7"/>
    <w:rsid w:val="00774A35"/>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5D9"/>
    <w:rsid w:val="0078260C"/>
    <w:rsid w:val="00782A2E"/>
    <w:rsid w:val="00782E31"/>
    <w:rsid w:val="007837DE"/>
    <w:rsid w:val="007837E1"/>
    <w:rsid w:val="00783D00"/>
    <w:rsid w:val="00783FF2"/>
    <w:rsid w:val="00784C03"/>
    <w:rsid w:val="00785350"/>
    <w:rsid w:val="00785DBF"/>
    <w:rsid w:val="00786A3A"/>
    <w:rsid w:val="00786CB0"/>
    <w:rsid w:val="007870E2"/>
    <w:rsid w:val="00787561"/>
    <w:rsid w:val="00787637"/>
    <w:rsid w:val="00787BEB"/>
    <w:rsid w:val="00787D27"/>
    <w:rsid w:val="00790262"/>
    <w:rsid w:val="007909A5"/>
    <w:rsid w:val="00790AC4"/>
    <w:rsid w:val="00790F71"/>
    <w:rsid w:val="00791833"/>
    <w:rsid w:val="00791C97"/>
    <w:rsid w:val="00791E38"/>
    <w:rsid w:val="00791F0E"/>
    <w:rsid w:val="0079208F"/>
    <w:rsid w:val="007928DD"/>
    <w:rsid w:val="00792D28"/>
    <w:rsid w:val="00792D31"/>
    <w:rsid w:val="00793391"/>
    <w:rsid w:val="007934ED"/>
    <w:rsid w:val="00793E3A"/>
    <w:rsid w:val="00794E09"/>
    <w:rsid w:val="007950C9"/>
    <w:rsid w:val="007950E0"/>
    <w:rsid w:val="00795DB4"/>
    <w:rsid w:val="0079673D"/>
    <w:rsid w:val="007967C5"/>
    <w:rsid w:val="007974C3"/>
    <w:rsid w:val="00797573"/>
    <w:rsid w:val="00797622"/>
    <w:rsid w:val="00797CC4"/>
    <w:rsid w:val="00797CDB"/>
    <w:rsid w:val="007A055F"/>
    <w:rsid w:val="007A1C6A"/>
    <w:rsid w:val="007A23C6"/>
    <w:rsid w:val="007A2523"/>
    <w:rsid w:val="007A2830"/>
    <w:rsid w:val="007A2922"/>
    <w:rsid w:val="007A42F5"/>
    <w:rsid w:val="007A5309"/>
    <w:rsid w:val="007A5338"/>
    <w:rsid w:val="007A559C"/>
    <w:rsid w:val="007A55C4"/>
    <w:rsid w:val="007A56AC"/>
    <w:rsid w:val="007A6604"/>
    <w:rsid w:val="007A6721"/>
    <w:rsid w:val="007A69E1"/>
    <w:rsid w:val="007A6F5D"/>
    <w:rsid w:val="007A74BE"/>
    <w:rsid w:val="007B010B"/>
    <w:rsid w:val="007B02E3"/>
    <w:rsid w:val="007B0AAB"/>
    <w:rsid w:val="007B1032"/>
    <w:rsid w:val="007B2048"/>
    <w:rsid w:val="007B2CDF"/>
    <w:rsid w:val="007B37D2"/>
    <w:rsid w:val="007B39E2"/>
    <w:rsid w:val="007B3CEB"/>
    <w:rsid w:val="007B3DAC"/>
    <w:rsid w:val="007B47D3"/>
    <w:rsid w:val="007B4CE7"/>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0E9C"/>
    <w:rsid w:val="007C1560"/>
    <w:rsid w:val="007C16EC"/>
    <w:rsid w:val="007C184A"/>
    <w:rsid w:val="007C208D"/>
    <w:rsid w:val="007C22E7"/>
    <w:rsid w:val="007C3198"/>
    <w:rsid w:val="007C3866"/>
    <w:rsid w:val="007C42C1"/>
    <w:rsid w:val="007C432B"/>
    <w:rsid w:val="007C4DBF"/>
    <w:rsid w:val="007C5053"/>
    <w:rsid w:val="007C6947"/>
    <w:rsid w:val="007C6D10"/>
    <w:rsid w:val="007C71CA"/>
    <w:rsid w:val="007C7D6F"/>
    <w:rsid w:val="007D051A"/>
    <w:rsid w:val="007D0840"/>
    <w:rsid w:val="007D0DEF"/>
    <w:rsid w:val="007D109C"/>
    <w:rsid w:val="007D2793"/>
    <w:rsid w:val="007D2A83"/>
    <w:rsid w:val="007D329A"/>
    <w:rsid w:val="007D3482"/>
    <w:rsid w:val="007D34FE"/>
    <w:rsid w:val="007D3BBD"/>
    <w:rsid w:val="007D3DE8"/>
    <w:rsid w:val="007D3E13"/>
    <w:rsid w:val="007D3FBE"/>
    <w:rsid w:val="007D45EA"/>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857"/>
    <w:rsid w:val="007E694C"/>
    <w:rsid w:val="007E6AE1"/>
    <w:rsid w:val="007E7171"/>
    <w:rsid w:val="007E78A6"/>
    <w:rsid w:val="007F0D3C"/>
    <w:rsid w:val="007F12FF"/>
    <w:rsid w:val="007F1329"/>
    <w:rsid w:val="007F1347"/>
    <w:rsid w:val="007F1526"/>
    <w:rsid w:val="007F17D1"/>
    <w:rsid w:val="007F1A74"/>
    <w:rsid w:val="007F2566"/>
    <w:rsid w:val="007F2A15"/>
    <w:rsid w:val="007F2AD9"/>
    <w:rsid w:val="007F30EA"/>
    <w:rsid w:val="007F3358"/>
    <w:rsid w:val="007F360E"/>
    <w:rsid w:val="007F3BE7"/>
    <w:rsid w:val="007F4196"/>
    <w:rsid w:val="007F4C8C"/>
    <w:rsid w:val="007F62CF"/>
    <w:rsid w:val="007F67FC"/>
    <w:rsid w:val="007F6922"/>
    <w:rsid w:val="007F6E06"/>
    <w:rsid w:val="007F750A"/>
    <w:rsid w:val="007F7562"/>
    <w:rsid w:val="007F7ACC"/>
    <w:rsid w:val="0080016F"/>
    <w:rsid w:val="00800469"/>
    <w:rsid w:val="00800FBD"/>
    <w:rsid w:val="00801064"/>
    <w:rsid w:val="00801AD3"/>
    <w:rsid w:val="00801DBE"/>
    <w:rsid w:val="00802788"/>
    <w:rsid w:val="0080306D"/>
    <w:rsid w:val="00803778"/>
    <w:rsid w:val="00803A54"/>
    <w:rsid w:val="00803CD7"/>
    <w:rsid w:val="008042DA"/>
    <w:rsid w:val="00804642"/>
    <w:rsid w:val="0080479F"/>
    <w:rsid w:val="0080488F"/>
    <w:rsid w:val="00804E32"/>
    <w:rsid w:val="00805326"/>
    <w:rsid w:val="00805BCE"/>
    <w:rsid w:val="008060A1"/>
    <w:rsid w:val="0080645F"/>
    <w:rsid w:val="00806824"/>
    <w:rsid w:val="00806DC4"/>
    <w:rsid w:val="00806F9D"/>
    <w:rsid w:val="00807484"/>
    <w:rsid w:val="008078A9"/>
    <w:rsid w:val="00810747"/>
    <w:rsid w:val="0081092D"/>
    <w:rsid w:val="0081135E"/>
    <w:rsid w:val="00811C69"/>
    <w:rsid w:val="00811C6A"/>
    <w:rsid w:val="00811EFC"/>
    <w:rsid w:val="00811F34"/>
    <w:rsid w:val="00812114"/>
    <w:rsid w:val="00812255"/>
    <w:rsid w:val="008122A0"/>
    <w:rsid w:val="0081324A"/>
    <w:rsid w:val="008134B5"/>
    <w:rsid w:val="00814045"/>
    <w:rsid w:val="008141E1"/>
    <w:rsid w:val="00814349"/>
    <w:rsid w:val="00814378"/>
    <w:rsid w:val="00814461"/>
    <w:rsid w:val="008145A3"/>
    <w:rsid w:val="008145DD"/>
    <w:rsid w:val="00814BDD"/>
    <w:rsid w:val="00814CB2"/>
    <w:rsid w:val="0081508A"/>
    <w:rsid w:val="00815ADB"/>
    <w:rsid w:val="00815B41"/>
    <w:rsid w:val="00815BBE"/>
    <w:rsid w:val="00816257"/>
    <w:rsid w:val="00816DAD"/>
    <w:rsid w:val="008177C6"/>
    <w:rsid w:val="00817B01"/>
    <w:rsid w:val="0082015C"/>
    <w:rsid w:val="0082050D"/>
    <w:rsid w:val="00821321"/>
    <w:rsid w:val="00821602"/>
    <w:rsid w:val="00821C4C"/>
    <w:rsid w:val="0082304B"/>
    <w:rsid w:val="00823348"/>
    <w:rsid w:val="00823453"/>
    <w:rsid w:val="00823A4D"/>
    <w:rsid w:val="0082411F"/>
    <w:rsid w:val="00824B95"/>
    <w:rsid w:val="00824C66"/>
    <w:rsid w:val="00824E09"/>
    <w:rsid w:val="00825570"/>
    <w:rsid w:val="0082621E"/>
    <w:rsid w:val="00826288"/>
    <w:rsid w:val="008263F2"/>
    <w:rsid w:val="00826B73"/>
    <w:rsid w:val="0082784D"/>
    <w:rsid w:val="00827C33"/>
    <w:rsid w:val="008303F6"/>
    <w:rsid w:val="008308EB"/>
    <w:rsid w:val="00830A76"/>
    <w:rsid w:val="00830CFC"/>
    <w:rsid w:val="0083104C"/>
    <w:rsid w:val="008310EA"/>
    <w:rsid w:val="00831C65"/>
    <w:rsid w:val="00831CBA"/>
    <w:rsid w:val="00832059"/>
    <w:rsid w:val="0083215A"/>
    <w:rsid w:val="0083274E"/>
    <w:rsid w:val="0083275D"/>
    <w:rsid w:val="0083291E"/>
    <w:rsid w:val="008338F1"/>
    <w:rsid w:val="00833F28"/>
    <w:rsid w:val="008343EF"/>
    <w:rsid w:val="008346EA"/>
    <w:rsid w:val="00834C64"/>
    <w:rsid w:val="00834EE1"/>
    <w:rsid w:val="00834F75"/>
    <w:rsid w:val="008351FE"/>
    <w:rsid w:val="00835590"/>
    <w:rsid w:val="00835B12"/>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6A5"/>
    <w:rsid w:val="00843C0B"/>
    <w:rsid w:val="008440AA"/>
    <w:rsid w:val="00844805"/>
    <w:rsid w:val="0084540F"/>
    <w:rsid w:val="0084597A"/>
    <w:rsid w:val="00845A1D"/>
    <w:rsid w:val="00846597"/>
    <w:rsid w:val="008468B6"/>
    <w:rsid w:val="00846B00"/>
    <w:rsid w:val="00846D14"/>
    <w:rsid w:val="008473E4"/>
    <w:rsid w:val="0084799E"/>
    <w:rsid w:val="00847F17"/>
    <w:rsid w:val="0085002D"/>
    <w:rsid w:val="008501F6"/>
    <w:rsid w:val="008505BB"/>
    <w:rsid w:val="00850C60"/>
    <w:rsid w:val="008511B9"/>
    <w:rsid w:val="00851A7F"/>
    <w:rsid w:val="0085219D"/>
    <w:rsid w:val="00852497"/>
    <w:rsid w:val="00852D2C"/>
    <w:rsid w:val="00852DF1"/>
    <w:rsid w:val="008531CC"/>
    <w:rsid w:val="0085387C"/>
    <w:rsid w:val="00853988"/>
    <w:rsid w:val="00853A46"/>
    <w:rsid w:val="00853F2C"/>
    <w:rsid w:val="00854A0F"/>
    <w:rsid w:val="00854B2A"/>
    <w:rsid w:val="00856573"/>
    <w:rsid w:val="008565AA"/>
    <w:rsid w:val="00857361"/>
    <w:rsid w:val="008579CB"/>
    <w:rsid w:val="0086023E"/>
    <w:rsid w:val="00860DDF"/>
    <w:rsid w:val="008612A9"/>
    <w:rsid w:val="00861651"/>
    <w:rsid w:val="0086172F"/>
    <w:rsid w:val="00861EA4"/>
    <w:rsid w:val="00862057"/>
    <w:rsid w:val="008624EC"/>
    <w:rsid w:val="008625C9"/>
    <w:rsid w:val="00863BA9"/>
    <w:rsid w:val="00864874"/>
    <w:rsid w:val="0086499C"/>
    <w:rsid w:val="00864D16"/>
    <w:rsid w:val="00864EF0"/>
    <w:rsid w:val="008653C1"/>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296"/>
    <w:rsid w:val="008759D2"/>
    <w:rsid w:val="00875DA3"/>
    <w:rsid w:val="0087609D"/>
    <w:rsid w:val="008763E8"/>
    <w:rsid w:val="0087650A"/>
    <w:rsid w:val="00876557"/>
    <w:rsid w:val="00877C5B"/>
    <w:rsid w:val="00877FD6"/>
    <w:rsid w:val="0088017C"/>
    <w:rsid w:val="0088019F"/>
    <w:rsid w:val="008802B7"/>
    <w:rsid w:val="00880C5F"/>
    <w:rsid w:val="00880E76"/>
    <w:rsid w:val="00881290"/>
    <w:rsid w:val="008818D2"/>
    <w:rsid w:val="00881B71"/>
    <w:rsid w:val="00881D78"/>
    <w:rsid w:val="0088292D"/>
    <w:rsid w:val="00882E2A"/>
    <w:rsid w:val="008835DB"/>
    <w:rsid w:val="00883967"/>
    <w:rsid w:val="00883E8B"/>
    <w:rsid w:val="00884822"/>
    <w:rsid w:val="00885560"/>
    <w:rsid w:val="008857B7"/>
    <w:rsid w:val="008862EE"/>
    <w:rsid w:val="00887033"/>
    <w:rsid w:val="0088791E"/>
    <w:rsid w:val="00887CAE"/>
    <w:rsid w:val="00890263"/>
    <w:rsid w:val="008906B5"/>
    <w:rsid w:val="00890781"/>
    <w:rsid w:val="008908C9"/>
    <w:rsid w:val="00890E56"/>
    <w:rsid w:val="0089102C"/>
    <w:rsid w:val="008912A8"/>
    <w:rsid w:val="0089136F"/>
    <w:rsid w:val="008920BD"/>
    <w:rsid w:val="00892153"/>
    <w:rsid w:val="00892168"/>
    <w:rsid w:val="00893404"/>
    <w:rsid w:val="00894097"/>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FCD"/>
    <w:rsid w:val="008A45F2"/>
    <w:rsid w:val="008A490F"/>
    <w:rsid w:val="008A4B37"/>
    <w:rsid w:val="008A4E0D"/>
    <w:rsid w:val="008A56DB"/>
    <w:rsid w:val="008A6607"/>
    <w:rsid w:val="008A67A7"/>
    <w:rsid w:val="008A6B20"/>
    <w:rsid w:val="008A6B48"/>
    <w:rsid w:val="008A6B90"/>
    <w:rsid w:val="008A7EC1"/>
    <w:rsid w:val="008B0077"/>
    <w:rsid w:val="008B09E2"/>
    <w:rsid w:val="008B0A37"/>
    <w:rsid w:val="008B0B77"/>
    <w:rsid w:val="008B0F45"/>
    <w:rsid w:val="008B10A3"/>
    <w:rsid w:val="008B1109"/>
    <w:rsid w:val="008B2226"/>
    <w:rsid w:val="008B26A7"/>
    <w:rsid w:val="008B2799"/>
    <w:rsid w:val="008B2C26"/>
    <w:rsid w:val="008B3886"/>
    <w:rsid w:val="008B3E1B"/>
    <w:rsid w:val="008B4513"/>
    <w:rsid w:val="008B4899"/>
    <w:rsid w:val="008B4BC9"/>
    <w:rsid w:val="008B4DF1"/>
    <w:rsid w:val="008B58C3"/>
    <w:rsid w:val="008B634B"/>
    <w:rsid w:val="008B6764"/>
    <w:rsid w:val="008B6856"/>
    <w:rsid w:val="008B6FE3"/>
    <w:rsid w:val="008B769A"/>
    <w:rsid w:val="008B7BCA"/>
    <w:rsid w:val="008C06B8"/>
    <w:rsid w:val="008C0758"/>
    <w:rsid w:val="008C0ADB"/>
    <w:rsid w:val="008C0E2E"/>
    <w:rsid w:val="008C1815"/>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780"/>
    <w:rsid w:val="008D5D50"/>
    <w:rsid w:val="008D61C6"/>
    <w:rsid w:val="008D6CEE"/>
    <w:rsid w:val="008D6F91"/>
    <w:rsid w:val="008E0120"/>
    <w:rsid w:val="008E051A"/>
    <w:rsid w:val="008E05B3"/>
    <w:rsid w:val="008E0899"/>
    <w:rsid w:val="008E09B1"/>
    <w:rsid w:val="008E0AAD"/>
    <w:rsid w:val="008E14C9"/>
    <w:rsid w:val="008E1714"/>
    <w:rsid w:val="008E1A05"/>
    <w:rsid w:val="008E1A5F"/>
    <w:rsid w:val="008E2EFF"/>
    <w:rsid w:val="008E2F56"/>
    <w:rsid w:val="008E342D"/>
    <w:rsid w:val="008E39BC"/>
    <w:rsid w:val="008E3B77"/>
    <w:rsid w:val="008E3C92"/>
    <w:rsid w:val="008E3CC9"/>
    <w:rsid w:val="008E3D24"/>
    <w:rsid w:val="008E4978"/>
    <w:rsid w:val="008E4A78"/>
    <w:rsid w:val="008E4B5F"/>
    <w:rsid w:val="008E4BCA"/>
    <w:rsid w:val="008E4DF5"/>
    <w:rsid w:val="008E4F7E"/>
    <w:rsid w:val="008E5924"/>
    <w:rsid w:val="008E63E6"/>
    <w:rsid w:val="008E6512"/>
    <w:rsid w:val="008E6571"/>
    <w:rsid w:val="008E6956"/>
    <w:rsid w:val="008E7175"/>
    <w:rsid w:val="008E7E66"/>
    <w:rsid w:val="008F0165"/>
    <w:rsid w:val="008F02F8"/>
    <w:rsid w:val="008F0D99"/>
    <w:rsid w:val="008F15A1"/>
    <w:rsid w:val="008F17D9"/>
    <w:rsid w:val="008F1D85"/>
    <w:rsid w:val="008F1DDA"/>
    <w:rsid w:val="008F251C"/>
    <w:rsid w:val="008F26B4"/>
    <w:rsid w:val="008F2903"/>
    <w:rsid w:val="008F2B26"/>
    <w:rsid w:val="008F2C95"/>
    <w:rsid w:val="008F2E1D"/>
    <w:rsid w:val="008F2EF1"/>
    <w:rsid w:val="008F3169"/>
    <w:rsid w:val="008F350F"/>
    <w:rsid w:val="008F37F3"/>
    <w:rsid w:val="008F50C1"/>
    <w:rsid w:val="008F52D8"/>
    <w:rsid w:val="008F58EA"/>
    <w:rsid w:val="008F6075"/>
    <w:rsid w:val="008F6E4D"/>
    <w:rsid w:val="008F6F72"/>
    <w:rsid w:val="008F744E"/>
    <w:rsid w:val="008F7726"/>
    <w:rsid w:val="008F799B"/>
    <w:rsid w:val="008F79B2"/>
    <w:rsid w:val="008F7DDE"/>
    <w:rsid w:val="008F7FD8"/>
    <w:rsid w:val="00900131"/>
    <w:rsid w:val="009006D6"/>
    <w:rsid w:val="00900C0C"/>
    <w:rsid w:val="00900E9A"/>
    <w:rsid w:val="00901562"/>
    <w:rsid w:val="009022C6"/>
    <w:rsid w:val="009024DD"/>
    <w:rsid w:val="00902ABC"/>
    <w:rsid w:val="009042E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A3"/>
    <w:rsid w:val="009129F2"/>
    <w:rsid w:val="0091314E"/>
    <w:rsid w:val="00913C6D"/>
    <w:rsid w:val="00913EA4"/>
    <w:rsid w:val="00915910"/>
    <w:rsid w:val="00915C18"/>
    <w:rsid w:val="00915C57"/>
    <w:rsid w:val="009160C5"/>
    <w:rsid w:val="0091646A"/>
    <w:rsid w:val="00920056"/>
    <w:rsid w:val="009207FE"/>
    <w:rsid w:val="00921438"/>
    <w:rsid w:val="00922232"/>
    <w:rsid w:val="009223A8"/>
    <w:rsid w:val="00922885"/>
    <w:rsid w:val="00922905"/>
    <w:rsid w:val="009232A6"/>
    <w:rsid w:val="0092346E"/>
    <w:rsid w:val="0092351F"/>
    <w:rsid w:val="0092361E"/>
    <w:rsid w:val="00923FF1"/>
    <w:rsid w:val="0092474B"/>
    <w:rsid w:val="009249A3"/>
    <w:rsid w:val="00924B4B"/>
    <w:rsid w:val="00924E7E"/>
    <w:rsid w:val="00925104"/>
    <w:rsid w:val="0092562A"/>
    <w:rsid w:val="009256E8"/>
    <w:rsid w:val="00926120"/>
    <w:rsid w:val="009261A4"/>
    <w:rsid w:val="009264D2"/>
    <w:rsid w:val="00926B51"/>
    <w:rsid w:val="00926CA5"/>
    <w:rsid w:val="0092705D"/>
    <w:rsid w:val="009274EA"/>
    <w:rsid w:val="009276D2"/>
    <w:rsid w:val="00930BE0"/>
    <w:rsid w:val="00931B7E"/>
    <w:rsid w:val="00932457"/>
    <w:rsid w:val="00932545"/>
    <w:rsid w:val="009325EE"/>
    <w:rsid w:val="00932631"/>
    <w:rsid w:val="00932715"/>
    <w:rsid w:val="0093292E"/>
    <w:rsid w:val="009337AC"/>
    <w:rsid w:val="0093393D"/>
    <w:rsid w:val="00933DB9"/>
    <w:rsid w:val="00933E33"/>
    <w:rsid w:val="00934142"/>
    <w:rsid w:val="00934249"/>
    <w:rsid w:val="00934EA1"/>
    <w:rsid w:val="00934F00"/>
    <w:rsid w:val="009356DE"/>
    <w:rsid w:val="00935A3E"/>
    <w:rsid w:val="00936145"/>
    <w:rsid w:val="00936AC0"/>
    <w:rsid w:val="00937ADF"/>
    <w:rsid w:val="00937BCF"/>
    <w:rsid w:val="009409E2"/>
    <w:rsid w:val="00940A90"/>
    <w:rsid w:val="00941371"/>
    <w:rsid w:val="0094150D"/>
    <w:rsid w:val="00941561"/>
    <w:rsid w:val="00941B5E"/>
    <w:rsid w:val="00941C49"/>
    <w:rsid w:val="00941D5F"/>
    <w:rsid w:val="00942134"/>
    <w:rsid w:val="00942168"/>
    <w:rsid w:val="009425B4"/>
    <w:rsid w:val="0094289B"/>
    <w:rsid w:val="0094313E"/>
    <w:rsid w:val="009435EC"/>
    <w:rsid w:val="009437B4"/>
    <w:rsid w:val="00943D1A"/>
    <w:rsid w:val="00943D76"/>
    <w:rsid w:val="009445B6"/>
    <w:rsid w:val="00944611"/>
    <w:rsid w:val="009446B4"/>
    <w:rsid w:val="00944A28"/>
    <w:rsid w:val="00944A94"/>
    <w:rsid w:val="00945CD2"/>
    <w:rsid w:val="00945D93"/>
    <w:rsid w:val="00945EB7"/>
    <w:rsid w:val="00945ECE"/>
    <w:rsid w:val="00946416"/>
    <w:rsid w:val="009464C8"/>
    <w:rsid w:val="0094658C"/>
    <w:rsid w:val="0094698A"/>
    <w:rsid w:val="00946A87"/>
    <w:rsid w:val="009470E5"/>
    <w:rsid w:val="00947363"/>
    <w:rsid w:val="0094798C"/>
    <w:rsid w:val="0095024D"/>
    <w:rsid w:val="00950442"/>
    <w:rsid w:val="009507FC"/>
    <w:rsid w:val="00951D00"/>
    <w:rsid w:val="00952061"/>
    <w:rsid w:val="009522A9"/>
    <w:rsid w:val="0095276B"/>
    <w:rsid w:val="00952E11"/>
    <w:rsid w:val="00953333"/>
    <w:rsid w:val="00953555"/>
    <w:rsid w:val="0095361C"/>
    <w:rsid w:val="00953A35"/>
    <w:rsid w:val="00953FEF"/>
    <w:rsid w:val="00954091"/>
    <w:rsid w:val="00954A17"/>
    <w:rsid w:val="00955003"/>
    <w:rsid w:val="00955D69"/>
    <w:rsid w:val="00956500"/>
    <w:rsid w:val="00956965"/>
    <w:rsid w:val="009569CB"/>
    <w:rsid w:val="0095746D"/>
    <w:rsid w:val="009574BD"/>
    <w:rsid w:val="009578A3"/>
    <w:rsid w:val="00957E54"/>
    <w:rsid w:val="00957E5D"/>
    <w:rsid w:val="00960351"/>
    <w:rsid w:val="00960535"/>
    <w:rsid w:val="009610FF"/>
    <w:rsid w:val="00961EB2"/>
    <w:rsid w:val="009620C5"/>
    <w:rsid w:val="00962A5A"/>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458"/>
    <w:rsid w:val="0097097C"/>
    <w:rsid w:val="00971624"/>
    <w:rsid w:val="00971763"/>
    <w:rsid w:val="0097194C"/>
    <w:rsid w:val="009720CA"/>
    <w:rsid w:val="0097248E"/>
    <w:rsid w:val="009737F6"/>
    <w:rsid w:val="00973919"/>
    <w:rsid w:val="00973969"/>
    <w:rsid w:val="00973EB7"/>
    <w:rsid w:val="0097647D"/>
    <w:rsid w:val="0097651A"/>
    <w:rsid w:val="00976609"/>
    <w:rsid w:val="009766B5"/>
    <w:rsid w:val="00976FB8"/>
    <w:rsid w:val="009773C9"/>
    <w:rsid w:val="00977A79"/>
    <w:rsid w:val="00977AB7"/>
    <w:rsid w:val="00977E78"/>
    <w:rsid w:val="00977F6D"/>
    <w:rsid w:val="009801CE"/>
    <w:rsid w:val="00980559"/>
    <w:rsid w:val="00980B72"/>
    <w:rsid w:val="00981999"/>
    <w:rsid w:val="00981CB3"/>
    <w:rsid w:val="00982D5A"/>
    <w:rsid w:val="00983248"/>
    <w:rsid w:val="009832DC"/>
    <w:rsid w:val="00983740"/>
    <w:rsid w:val="00983A78"/>
    <w:rsid w:val="009840C0"/>
    <w:rsid w:val="00984322"/>
    <w:rsid w:val="00984372"/>
    <w:rsid w:val="00984674"/>
    <w:rsid w:val="009848DE"/>
    <w:rsid w:val="00985DB8"/>
    <w:rsid w:val="00986098"/>
    <w:rsid w:val="009860F6"/>
    <w:rsid w:val="00986BE0"/>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62F1"/>
    <w:rsid w:val="009966AB"/>
    <w:rsid w:val="009978B7"/>
    <w:rsid w:val="009979D5"/>
    <w:rsid w:val="009A083C"/>
    <w:rsid w:val="009A0F6D"/>
    <w:rsid w:val="009A144F"/>
    <w:rsid w:val="009A1F4F"/>
    <w:rsid w:val="009A2099"/>
    <w:rsid w:val="009A2C7E"/>
    <w:rsid w:val="009A2DA7"/>
    <w:rsid w:val="009A2DC6"/>
    <w:rsid w:val="009A331D"/>
    <w:rsid w:val="009A370B"/>
    <w:rsid w:val="009A3D30"/>
    <w:rsid w:val="009A3D84"/>
    <w:rsid w:val="009A4449"/>
    <w:rsid w:val="009A459F"/>
    <w:rsid w:val="009A46E0"/>
    <w:rsid w:val="009A4954"/>
    <w:rsid w:val="009A4B34"/>
    <w:rsid w:val="009A51CB"/>
    <w:rsid w:val="009A5206"/>
    <w:rsid w:val="009A5287"/>
    <w:rsid w:val="009A5A0E"/>
    <w:rsid w:val="009A5B03"/>
    <w:rsid w:val="009A670D"/>
    <w:rsid w:val="009A6D37"/>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11"/>
    <w:rsid w:val="009B3B6E"/>
    <w:rsid w:val="009B43B2"/>
    <w:rsid w:val="009B44AB"/>
    <w:rsid w:val="009B4BE9"/>
    <w:rsid w:val="009B4BF9"/>
    <w:rsid w:val="009B4C39"/>
    <w:rsid w:val="009B53BE"/>
    <w:rsid w:val="009B6A9B"/>
    <w:rsid w:val="009B6AD3"/>
    <w:rsid w:val="009B6C35"/>
    <w:rsid w:val="009B71CC"/>
    <w:rsid w:val="009B7A06"/>
    <w:rsid w:val="009C00D2"/>
    <w:rsid w:val="009C016A"/>
    <w:rsid w:val="009C01E9"/>
    <w:rsid w:val="009C0365"/>
    <w:rsid w:val="009C058E"/>
    <w:rsid w:val="009C09EA"/>
    <w:rsid w:val="009C0B48"/>
    <w:rsid w:val="009C1135"/>
    <w:rsid w:val="009C2352"/>
    <w:rsid w:val="009C27D3"/>
    <w:rsid w:val="009C2EED"/>
    <w:rsid w:val="009C3064"/>
    <w:rsid w:val="009C33A3"/>
    <w:rsid w:val="009C389E"/>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04"/>
    <w:rsid w:val="009D2787"/>
    <w:rsid w:val="009D2B29"/>
    <w:rsid w:val="009D3777"/>
    <w:rsid w:val="009D4706"/>
    <w:rsid w:val="009D5092"/>
    <w:rsid w:val="009D5A20"/>
    <w:rsid w:val="009D5E45"/>
    <w:rsid w:val="009D65EF"/>
    <w:rsid w:val="009D7116"/>
    <w:rsid w:val="009D7596"/>
    <w:rsid w:val="009D7841"/>
    <w:rsid w:val="009D7930"/>
    <w:rsid w:val="009D79C2"/>
    <w:rsid w:val="009D7DA8"/>
    <w:rsid w:val="009E019D"/>
    <w:rsid w:val="009E0460"/>
    <w:rsid w:val="009E06BE"/>
    <w:rsid w:val="009E0712"/>
    <w:rsid w:val="009E0D21"/>
    <w:rsid w:val="009E12D5"/>
    <w:rsid w:val="009E136D"/>
    <w:rsid w:val="009E1A8E"/>
    <w:rsid w:val="009E2362"/>
    <w:rsid w:val="009E248A"/>
    <w:rsid w:val="009E24CA"/>
    <w:rsid w:val="009E2BC0"/>
    <w:rsid w:val="009E2C0A"/>
    <w:rsid w:val="009E2D0B"/>
    <w:rsid w:val="009E2EA2"/>
    <w:rsid w:val="009E3048"/>
    <w:rsid w:val="009E3419"/>
    <w:rsid w:val="009E3E9D"/>
    <w:rsid w:val="009E4095"/>
    <w:rsid w:val="009E4719"/>
    <w:rsid w:val="009E487B"/>
    <w:rsid w:val="009E51E9"/>
    <w:rsid w:val="009E52B3"/>
    <w:rsid w:val="009E560A"/>
    <w:rsid w:val="009E5920"/>
    <w:rsid w:val="009E606F"/>
    <w:rsid w:val="009E6553"/>
    <w:rsid w:val="009E699B"/>
    <w:rsid w:val="009E6F06"/>
    <w:rsid w:val="009E7348"/>
    <w:rsid w:val="009E783F"/>
    <w:rsid w:val="009E7A4A"/>
    <w:rsid w:val="009F090D"/>
    <w:rsid w:val="009F0C6B"/>
    <w:rsid w:val="009F139F"/>
    <w:rsid w:val="009F190F"/>
    <w:rsid w:val="009F2537"/>
    <w:rsid w:val="009F28C7"/>
    <w:rsid w:val="009F372A"/>
    <w:rsid w:val="009F3862"/>
    <w:rsid w:val="009F387A"/>
    <w:rsid w:val="009F3897"/>
    <w:rsid w:val="009F3F10"/>
    <w:rsid w:val="009F5E66"/>
    <w:rsid w:val="009F5FBA"/>
    <w:rsid w:val="009F6066"/>
    <w:rsid w:val="009F60EB"/>
    <w:rsid w:val="009F6867"/>
    <w:rsid w:val="009F6AA5"/>
    <w:rsid w:val="009F7A8D"/>
    <w:rsid w:val="009F7F58"/>
    <w:rsid w:val="00A00C65"/>
    <w:rsid w:val="00A010A7"/>
    <w:rsid w:val="00A016AF"/>
    <w:rsid w:val="00A029F4"/>
    <w:rsid w:val="00A037E2"/>
    <w:rsid w:val="00A059B5"/>
    <w:rsid w:val="00A05B0B"/>
    <w:rsid w:val="00A06056"/>
    <w:rsid w:val="00A0688C"/>
    <w:rsid w:val="00A07CED"/>
    <w:rsid w:val="00A10499"/>
    <w:rsid w:val="00A1113B"/>
    <w:rsid w:val="00A1198A"/>
    <w:rsid w:val="00A120F3"/>
    <w:rsid w:val="00A12E40"/>
    <w:rsid w:val="00A13BA1"/>
    <w:rsid w:val="00A14612"/>
    <w:rsid w:val="00A1473C"/>
    <w:rsid w:val="00A14905"/>
    <w:rsid w:val="00A1573D"/>
    <w:rsid w:val="00A1582B"/>
    <w:rsid w:val="00A158EC"/>
    <w:rsid w:val="00A158FD"/>
    <w:rsid w:val="00A1606D"/>
    <w:rsid w:val="00A163FA"/>
    <w:rsid w:val="00A16C33"/>
    <w:rsid w:val="00A1773F"/>
    <w:rsid w:val="00A20483"/>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4C7A"/>
    <w:rsid w:val="00A253AD"/>
    <w:rsid w:val="00A2568B"/>
    <w:rsid w:val="00A26057"/>
    <w:rsid w:val="00A26235"/>
    <w:rsid w:val="00A26585"/>
    <w:rsid w:val="00A268D4"/>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8AC"/>
    <w:rsid w:val="00A370E9"/>
    <w:rsid w:val="00A3753E"/>
    <w:rsid w:val="00A37AE0"/>
    <w:rsid w:val="00A40903"/>
    <w:rsid w:val="00A40B61"/>
    <w:rsid w:val="00A40F3F"/>
    <w:rsid w:val="00A41381"/>
    <w:rsid w:val="00A414BF"/>
    <w:rsid w:val="00A415A4"/>
    <w:rsid w:val="00A41DC0"/>
    <w:rsid w:val="00A41DEB"/>
    <w:rsid w:val="00A4217E"/>
    <w:rsid w:val="00A42570"/>
    <w:rsid w:val="00A42977"/>
    <w:rsid w:val="00A42A19"/>
    <w:rsid w:val="00A42B29"/>
    <w:rsid w:val="00A42FD1"/>
    <w:rsid w:val="00A43455"/>
    <w:rsid w:val="00A4386C"/>
    <w:rsid w:val="00A43997"/>
    <w:rsid w:val="00A43B35"/>
    <w:rsid w:val="00A43D2A"/>
    <w:rsid w:val="00A43D59"/>
    <w:rsid w:val="00A43DAA"/>
    <w:rsid w:val="00A43DF2"/>
    <w:rsid w:val="00A443A8"/>
    <w:rsid w:val="00A443D0"/>
    <w:rsid w:val="00A448E9"/>
    <w:rsid w:val="00A44CBD"/>
    <w:rsid w:val="00A451A2"/>
    <w:rsid w:val="00A455D9"/>
    <w:rsid w:val="00A455E4"/>
    <w:rsid w:val="00A45760"/>
    <w:rsid w:val="00A457D1"/>
    <w:rsid w:val="00A45F52"/>
    <w:rsid w:val="00A45F76"/>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494"/>
    <w:rsid w:val="00A536AF"/>
    <w:rsid w:val="00A547B3"/>
    <w:rsid w:val="00A54DE0"/>
    <w:rsid w:val="00A55AF8"/>
    <w:rsid w:val="00A56087"/>
    <w:rsid w:val="00A60698"/>
    <w:rsid w:val="00A608E7"/>
    <w:rsid w:val="00A609BB"/>
    <w:rsid w:val="00A60E14"/>
    <w:rsid w:val="00A61A2B"/>
    <w:rsid w:val="00A61C90"/>
    <w:rsid w:val="00A6211F"/>
    <w:rsid w:val="00A6257F"/>
    <w:rsid w:val="00A6283A"/>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BAE"/>
    <w:rsid w:val="00A70F76"/>
    <w:rsid w:val="00A71006"/>
    <w:rsid w:val="00A7116B"/>
    <w:rsid w:val="00A7176B"/>
    <w:rsid w:val="00A71D1D"/>
    <w:rsid w:val="00A7218E"/>
    <w:rsid w:val="00A7232D"/>
    <w:rsid w:val="00A7257B"/>
    <w:rsid w:val="00A72699"/>
    <w:rsid w:val="00A73A1B"/>
    <w:rsid w:val="00A73D14"/>
    <w:rsid w:val="00A73F7E"/>
    <w:rsid w:val="00A73F80"/>
    <w:rsid w:val="00A749F2"/>
    <w:rsid w:val="00A7514B"/>
    <w:rsid w:val="00A754E7"/>
    <w:rsid w:val="00A75703"/>
    <w:rsid w:val="00A7585A"/>
    <w:rsid w:val="00A7595C"/>
    <w:rsid w:val="00A75E13"/>
    <w:rsid w:val="00A7647C"/>
    <w:rsid w:val="00A76776"/>
    <w:rsid w:val="00A769E9"/>
    <w:rsid w:val="00A76D09"/>
    <w:rsid w:val="00A770F0"/>
    <w:rsid w:val="00A7714E"/>
    <w:rsid w:val="00A81404"/>
    <w:rsid w:val="00A81609"/>
    <w:rsid w:val="00A817E5"/>
    <w:rsid w:val="00A82130"/>
    <w:rsid w:val="00A82200"/>
    <w:rsid w:val="00A82495"/>
    <w:rsid w:val="00A82567"/>
    <w:rsid w:val="00A82606"/>
    <w:rsid w:val="00A826AE"/>
    <w:rsid w:val="00A82DC0"/>
    <w:rsid w:val="00A82EF3"/>
    <w:rsid w:val="00A8313C"/>
    <w:rsid w:val="00A83571"/>
    <w:rsid w:val="00A83685"/>
    <w:rsid w:val="00A84170"/>
    <w:rsid w:val="00A845CE"/>
    <w:rsid w:val="00A84C38"/>
    <w:rsid w:val="00A84FD0"/>
    <w:rsid w:val="00A85731"/>
    <w:rsid w:val="00A85E99"/>
    <w:rsid w:val="00A86607"/>
    <w:rsid w:val="00A8679F"/>
    <w:rsid w:val="00A86F0E"/>
    <w:rsid w:val="00A878F9"/>
    <w:rsid w:val="00A87D1B"/>
    <w:rsid w:val="00A90568"/>
    <w:rsid w:val="00A91763"/>
    <w:rsid w:val="00A9194C"/>
    <w:rsid w:val="00A91D05"/>
    <w:rsid w:val="00A91DC1"/>
    <w:rsid w:val="00A928E7"/>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A62"/>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5B01"/>
    <w:rsid w:val="00AA60F4"/>
    <w:rsid w:val="00AA670E"/>
    <w:rsid w:val="00AA676A"/>
    <w:rsid w:val="00AA69E3"/>
    <w:rsid w:val="00AA7BCB"/>
    <w:rsid w:val="00AA7DC2"/>
    <w:rsid w:val="00AA7F0C"/>
    <w:rsid w:val="00AB0123"/>
    <w:rsid w:val="00AB08D7"/>
    <w:rsid w:val="00AB1553"/>
    <w:rsid w:val="00AB1EC0"/>
    <w:rsid w:val="00AB2548"/>
    <w:rsid w:val="00AB2A52"/>
    <w:rsid w:val="00AB2C9C"/>
    <w:rsid w:val="00AB2EA4"/>
    <w:rsid w:val="00AB36A1"/>
    <w:rsid w:val="00AB40B1"/>
    <w:rsid w:val="00AB4111"/>
    <w:rsid w:val="00AB46D0"/>
    <w:rsid w:val="00AB4D60"/>
    <w:rsid w:val="00AB623A"/>
    <w:rsid w:val="00AB6BBD"/>
    <w:rsid w:val="00AB73FF"/>
    <w:rsid w:val="00AB77A7"/>
    <w:rsid w:val="00AB7D1B"/>
    <w:rsid w:val="00AC001C"/>
    <w:rsid w:val="00AC02FA"/>
    <w:rsid w:val="00AC133E"/>
    <w:rsid w:val="00AC1415"/>
    <w:rsid w:val="00AC1C83"/>
    <w:rsid w:val="00AC1DB1"/>
    <w:rsid w:val="00AC2338"/>
    <w:rsid w:val="00AC2397"/>
    <w:rsid w:val="00AC277F"/>
    <w:rsid w:val="00AC2F85"/>
    <w:rsid w:val="00AC3B49"/>
    <w:rsid w:val="00AC3FA1"/>
    <w:rsid w:val="00AC4139"/>
    <w:rsid w:val="00AC4855"/>
    <w:rsid w:val="00AC4F24"/>
    <w:rsid w:val="00AC53F0"/>
    <w:rsid w:val="00AC5D35"/>
    <w:rsid w:val="00AC5FEA"/>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3FAB"/>
    <w:rsid w:val="00AD4311"/>
    <w:rsid w:val="00AD4B66"/>
    <w:rsid w:val="00AD5316"/>
    <w:rsid w:val="00AD5576"/>
    <w:rsid w:val="00AD57A8"/>
    <w:rsid w:val="00AD5953"/>
    <w:rsid w:val="00AD59CD"/>
    <w:rsid w:val="00AD5CC6"/>
    <w:rsid w:val="00AD5CEB"/>
    <w:rsid w:val="00AD5F11"/>
    <w:rsid w:val="00AD62FD"/>
    <w:rsid w:val="00AD7026"/>
    <w:rsid w:val="00AD7182"/>
    <w:rsid w:val="00AD7990"/>
    <w:rsid w:val="00AD7B8D"/>
    <w:rsid w:val="00AE0084"/>
    <w:rsid w:val="00AE0775"/>
    <w:rsid w:val="00AE1158"/>
    <w:rsid w:val="00AE11D3"/>
    <w:rsid w:val="00AE11DB"/>
    <w:rsid w:val="00AE11FA"/>
    <w:rsid w:val="00AE1262"/>
    <w:rsid w:val="00AE1314"/>
    <w:rsid w:val="00AE14B1"/>
    <w:rsid w:val="00AE1838"/>
    <w:rsid w:val="00AE1DAD"/>
    <w:rsid w:val="00AE1EA0"/>
    <w:rsid w:val="00AE1FE6"/>
    <w:rsid w:val="00AE324B"/>
    <w:rsid w:val="00AE3D93"/>
    <w:rsid w:val="00AE446A"/>
    <w:rsid w:val="00AE4ABE"/>
    <w:rsid w:val="00AE4D23"/>
    <w:rsid w:val="00AE5749"/>
    <w:rsid w:val="00AE599C"/>
    <w:rsid w:val="00AE5BE7"/>
    <w:rsid w:val="00AE5FD3"/>
    <w:rsid w:val="00AE64AC"/>
    <w:rsid w:val="00AE6FD4"/>
    <w:rsid w:val="00AE6FDF"/>
    <w:rsid w:val="00AE70ED"/>
    <w:rsid w:val="00AE74DF"/>
    <w:rsid w:val="00AE752E"/>
    <w:rsid w:val="00AE7A30"/>
    <w:rsid w:val="00AF020E"/>
    <w:rsid w:val="00AF139C"/>
    <w:rsid w:val="00AF1E3A"/>
    <w:rsid w:val="00AF1F43"/>
    <w:rsid w:val="00AF239D"/>
    <w:rsid w:val="00AF28CA"/>
    <w:rsid w:val="00AF3062"/>
    <w:rsid w:val="00AF3D25"/>
    <w:rsid w:val="00AF50FF"/>
    <w:rsid w:val="00AF533B"/>
    <w:rsid w:val="00AF5E22"/>
    <w:rsid w:val="00AF5F7A"/>
    <w:rsid w:val="00AF6A4A"/>
    <w:rsid w:val="00AF77F6"/>
    <w:rsid w:val="00AF7961"/>
    <w:rsid w:val="00AF7AB9"/>
    <w:rsid w:val="00AF7FD7"/>
    <w:rsid w:val="00B004A4"/>
    <w:rsid w:val="00B008AC"/>
    <w:rsid w:val="00B00DA6"/>
    <w:rsid w:val="00B011E4"/>
    <w:rsid w:val="00B01269"/>
    <w:rsid w:val="00B0144E"/>
    <w:rsid w:val="00B015E4"/>
    <w:rsid w:val="00B01604"/>
    <w:rsid w:val="00B01B58"/>
    <w:rsid w:val="00B0257E"/>
    <w:rsid w:val="00B0260D"/>
    <w:rsid w:val="00B02AEE"/>
    <w:rsid w:val="00B03701"/>
    <w:rsid w:val="00B041D7"/>
    <w:rsid w:val="00B0441A"/>
    <w:rsid w:val="00B04DFB"/>
    <w:rsid w:val="00B05017"/>
    <w:rsid w:val="00B05733"/>
    <w:rsid w:val="00B058E3"/>
    <w:rsid w:val="00B05998"/>
    <w:rsid w:val="00B05AB9"/>
    <w:rsid w:val="00B05B00"/>
    <w:rsid w:val="00B06077"/>
    <w:rsid w:val="00B06437"/>
    <w:rsid w:val="00B0680D"/>
    <w:rsid w:val="00B072DC"/>
    <w:rsid w:val="00B077A8"/>
    <w:rsid w:val="00B078E7"/>
    <w:rsid w:val="00B10A43"/>
    <w:rsid w:val="00B10FB5"/>
    <w:rsid w:val="00B11A35"/>
    <w:rsid w:val="00B12A6C"/>
    <w:rsid w:val="00B12E28"/>
    <w:rsid w:val="00B12EE2"/>
    <w:rsid w:val="00B13034"/>
    <w:rsid w:val="00B149D2"/>
    <w:rsid w:val="00B15095"/>
    <w:rsid w:val="00B153A0"/>
    <w:rsid w:val="00B15554"/>
    <w:rsid w:val="00B15BE8"/>
    <w:rsid w:val="00B15FB4"/>
    <w:rsid w:val="00B16199"/>
    <w:rsid w:val="00B16C3E"/>
    <w:rsid w:val="00B16D88"/>
    <w:rsid w:val="00B16E6E"/>
    <w:rsid w:val="00B1709C"/>
    <w:rsid w:val="00B17A38"/>
    <w:rsid w:val="00B17D0E"/>
    <w:rsid w:val="00B20045"/>
    <w:rsid w:val="00B202A1"/>
    <w:rsid w:val="00B20374"/>
    <w:rsid w:val="00B206BF"/>
    <w:rsid w:val="00B20775"/>
    <w:rsid w:val="00B21231"/>
    <w:rsid w:val="00B2135B"/>
    <w:rsid w:val="00B213F2"/>
    <w:rsid w:val="00B21785"/>
    <w:rsid w:val="00B21904"/>
    <w:rsid w:val="00B21935"/>
    <w:rsid w:val="00B21AFE"/>
    <w:rsid w:val="00B21D08"/>
    <w:rsid w:val="00B22930"/>
    <w:rsid w:val="00B22A66"/>
    <w:rsid w:val="00B22C00"/>
    <w:rsid w:val="00B230B7"/>
    <w:rsid w:val="00B23287"/>
    <w:rsid w:val="00B23C36"/>
    <w:rsid w:val="00B2433C"/>
    <w:rsid w:val="00B246D4"/>
    <w:rsid w:val="00B263B3"/>
    <w:rsid w:val="00B26540"/>
    <w:rsid w:val="00B269AD"/>
    <w:rsid w:val="00B26CF5"/>
    <w:rsid w:val="00B26D2C"/>
    <w:rsid w:val="00B26F9C"/>
    <w:rsid w:val="00B27393"/>
    <w:rsid w:val="00B307C0"/>
    <w:rsid w:val="00B30C90"/>
    <w:rsid w:val="00B31095"/>
    <w:rsid w:val="00B316A1"/>
    <w:rsid w:val="00B3211B"/>
    <w:rsid w:val="00B34B4D"/>
    <w:rsid w:val="00B34F72"/>
    <w:rsid w:val="00B35A45"/>
    <w:rsid w:val="00B35B06"/>
    <w:rsid w:val="00B36966"/>
    <w:rsid w:val="00B3776C"/>
    <w:rsid w:val="00B37969"/>
    <w:rsid w:val="00B379B2"/>
    <w:rsid w:val="00B40690"/>
    <w:rsid w:val="00B40FEB"/>
    <w:rsid w:val="00B41049"/>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0A2"/>
    <w:rsid w:val="00B46913"/>
    <w:rsid w:val="00B46943"/>
    <w:rsid w:val="00B47309"/>
    <w:rsid w:val="00B47812"/>
    <w:rsid w:val="00B50B42"/>
    <w:rsid w:val="00B50E2F"/>
    <w:rsid w:val="00B50FD0"/>
    <w:rsid w:val="00B517EA"/>
    <w:rsid w:val="00B51E7B"/>
    <w:rsid w:val="00B5220B"/>
    <w:rsid w:val="00B52283"/>
    <w:rsid w:val="00B527AB"/>
    <w:rsid w:val="00B52A44"/>
    <w:rsid w:val="00B530DB"/>
    <w:rsid w:val="00B531EB"/>
    <w:rsid w:val="00B541A6"/>
    <w:rsid w:val="00B542E1"/>
    <w:rsid w:val="00B543C4"/>
    <w:rsid w:val="00B543EC"/>
    <w:rsid w:val="00B54560"/>
    <w:rsid w:val="00B548A1"/>
    <w:rsid w:val="00B54DEE"/>
    <w:rsid w:val="00B557AC"/>
    <w:rsid w:val="00B55A2A"/>
    <w:rsid w:val="00B56476"/>
    <w:rsid w:val="00B56796"/>
    <w:rsid w:val="00B5752C"/>
    <w:rsid w:val="00B57880"/>
    <w:rsid w:val="00B57B9D"/>
    <w:rsid w:val="00B6009E"/>
    <w:rsid w:val="00B60235"/>
    <w:rsid w:val="00B603A8"/>
    <w:rsid w:val="00B603F1"/>
    <w:rsid w:val="00B60BD5"/>
    <w:rsid w:val="00B60C9E"/>
    <w:rsid w:val="00B60D2E"/>
    <w:rsid w:val="00B612D2"/>
    <w:rsid w:val="00B61507"/>
    <w:rsid w:val="00B61660"/>
    <w:rsid w:val="00B617FF"/>
    <w:rsid w:val="00B619CA"/>
    <w:rsid w:val="00B61F2C"/>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25"/>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754"/>
    <w:rsid w:val="00B75970"/>
    <w:rsid w:val="00B76355"/>
    <w:rsid w:val="00B76566"/>
    <w:rsid w:val="00B76C1E"/>
    <w:rsid w:val="00B77292"/>
    <w:rsid w:val="00B77A73"/>
    <w:rsid w:val="00B803CA"/>
    <w:rsid w:val="00B80833"/>
    <w:rsid w:val="00B80A33"/>
    <w:rsid w:val="00B80DBC"/>
    <w:rsid w:val="00B81329"/>
    <w:rsid w:val="00B81A75"/>
    <w:rsid w:val="00B82331"/>
    <w:rsid w:val="00B8373D"/>
    <w:rsid w:val="00B839BC"/>
    <w:rsid w:val="00B847C8"/>
    <w:rsid w:val="00B84C25"/>
    <w:rsid w:val="00B84D6E"/>
    <w:rsid w:val="00B84FDB"/>
    <w:rsid w:val="00B8541F"/>
    <w:rsid w:val="00B8564B"/>
    <w:rsid w:val="00B85CCA"/>
    <w:rsid w:val="00B85D6C"/>
    <w:rsid w:val="00B85E1F"/>
    <w:rsid w:val="00B868FE"/>
    <w:rsid w:val="00B86B71"/>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207"/>
    <w:rsid w:val="00B97757"/>
    <w:rsid w:val="00B977DF"/>
    <w:rsid w:val="00BA104E"/>
    <w:rsid w:val="00BA1296"/>
    <w:rsid w:val="00BA1355"/>
    <w:rsid w:val="00BA1746"/>
    <w:rsid w:val="00BA179F"/>
    <w:rsid w:val="00BA17D0"/>
    <w:rsid w:val="00BA1DCC"/>
    <w:rsid w:val="00BA1F90"/>
    <w:rsid w:val="00BA2006"/>
    <w:rsid w:val="00BA2314"/>
    <w:rsid w:val="00BA2466"/>
    <w:rsid w:val="00BA2645"/>
    <w:rsid w:val="00BA2708"/>
    <w:rsid w:val="00BA4ED5"/>
    <w:rsid w:val="00BA5B65"/>
    <w:rsid w:val="00BA5B6C"/>
    <w:rsid w:val="00BA64BE"/>
    <w:rsid w:val="00BA6793"/>
    <w:rsid w:val="00BA6E77"/>
    <w:rsid w:val="00BA7064"/>
    <w:rsid w:val="00BA77B4"/>
    <w:rsid w:val="00BA7953"/>
    <w:rsid w:val="00BA7B37"/>
    <w:rsid w:val="00BA7DF5"/>
    <w:rsid w:val="00BB07C7"/>
    <w:rsid w:val="00BB0D58"/>
    <w:rsid w:val="00BB14B7"/>
    <w:rsid w:val="00BB1B2F"/>
    <w:rsid w:val="00BB1F66"/>
    <w:rsid w:val="00BB2BE3"/>
    <w:rsid w:val="00BB30CA"/>
    <w:rsid w:val="00BB31AC"/>
    <w:rsid w:val="00BB322B"/>
    <w:rsid w:val="00BB3A2F"/>
    <w:rsid w:val="00BB4FFE"/>
    <w:rsid w:val="00BB5C55"/>
    <w:rsid w:val="00BB6C59"/>
    <w:rsid w:val="00BB6E88"/>
    <w:rsid w:val="00BB6F0D"/>
    <w:rsid w:val="00BB71B8"/>
    <w:rsid w:val="00BB75D1"/>
    <w:rsid w:val="00BB7839"/>
    <w:rsid w:val="00BB784E"/>
    <w:rsid w:val="00BB7854"/>
    <w:rsid w:val="00BB78B1"/>
    <w:rsid w:val="00BB7917"/>
    <w:rsid w:val="00BB7E78"/>
    <w:rsid w:val="00BC02FD"/>
    <w:rsid w:val="00BC0F21"/>
    <w:rsid w:val="00BC17CA"/>
    <w:rsid w:val="00BC1B43"/>
    <w:rsid w:val="00BC1EE8"/>
    <w:rsid w:val="00BC2269"/>
    <w:rsid w:val="00BC230C"/>
    <w:rsid w:val="00BC272D"/>
    <w:rsid w:val="00BC2CDB"/>
    <w:rsid w:val="00BC3123"/>
    <w:rsid w:val="00BC342D"/>
    <w:rsid w:val="00BC34BB"/>
    <w:rsid w:val="00BC3A68"/>
    <w:rsid w:val="00BC5397"/>
    <w:rsid w:val="00BC53DE"/>
    <w:rsid w:val="00BC552E"/>
    <w:rsid w:val="00BC592D"/>
    <w:rsid w:val="00BC5D41"/>
    <w:rsid w:val="00BC62FE"/>
    <w:rsid w:val="00BC6622"/>
    <w:rsid w:val="00BC674F"/>
    <w:rsid w:val="00BC69FC"/>
    <w:rsid w:val="00BC6D91"/>
    <w:rsid w:val="00BC79F3"/>
    <w:rsid w:val="00BC7C51"/>
    <w:rsid w:val="00BD054B"/>
    <w:rsid w:val="00BD05D4"/>
    <w:rsid w:val="00BD0748"/>
    <w:rsid w:val="00BD165F"/>
    <w:rsid w:val="00BD17E8"/>
    <w:rsid w:val="00BD1E9F"/>
    <w:rsid w:val="00BD3600"/>
    <w:rsid w:val="00BD388F"/>
    <w:rsid w:val="00BD47A8"/>
    <w:rsid w:val="00BD4E31"/>
    <w:rsid w:val="00BD5BAD"/>
    <w:rsid w:val="00BD6B2F"/>
    <w:rsid w:val="00BD76DA"/>
    <w:rsid w:val="00BD79BE"/>
    <w:rsid w:val="00BD7D0F"/>
    <w:rsid w:val="00BE00B2"/>
    <w:rsid w:val="00BE056B"/>
    <w:rsid w:val="00BE0D93"/>
    <w:rsid w:val="00BE174A"/>
    <w:rsid w:val="00BE268B"/>
    <w:rsid w:val="00BE2975"/>
    <w:rsid w:val="00BE3035"/>
    <w:rsid w:val="00BE3E9B"/>
    <w:rsid w:val="00BE489A"/>
    <w:rsid w:val="00BE584B"/>
    <w:rsid w:val="00BE5933"/>
    <w:rsid w:val="00BE5E33"/>
    <w:rsid w:val="00BE6743"/>
    <w:rsid w:val="00BE68A7"/>
    <w:rsid w:val="00BE7D49"/>
    <w:rsid w:val="00BF04EE"/>
    <w:rsid w:val="00BF0652"/>
    <w:rsid w:val="00BF081E"/>
    <w:rsid w:val="00BF0B78"/>
    <w:rsid w:val="00BF0BFA"/>
    <w:rsid w:val="00BF0FE7"/>
    <w:rsid w:val="00BF1830"/>
    <w:rsid w:val="00BF1A16"/>
    <w:rsid w:val="00BF2581"/>
    <w:rsid w:val="00BF3C8D"/>
    <w:rsid w:val="00BF4168"/>
    <w:rsid w:val="00BF424D"/>
    <w:rsid w:val="00BF49C1"/>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F28"/>
    <w:rsid w:val="00C03120"/>
    <w:rsid w:val="00C03FCA"/>
    <w:rsid w:val="00C05C9F"/>
    <w:rsid w:val="00C05FA2"/>
    <w:rsid w:val="00C0612E"/>
    <w:rsid w:val="00C06464"/>
    <w:rsid w:val="00C067F3"/>
    <w:rsid w:val="00C06B22"/>
    <w:rsid w:val="00C06B3A"/>
    <w:rsid w:val="00C06BE8"/>
    <w:rsid w:val="00C06D90"/>
    <w:rsid w:val="00C0714A"/>
    <w:rsid w:val="00C07796"/>
    <w:rsid w:val="00C10CC0"/>
    <w:rsid w:val="00C114FB"/>
    <w:rsid w:val="00C11CE5"/>
    <w:rsid w:val="00C11D18"/>
    <w:rsid w:val="00C1276D"/>
    <w:rsid w:val="00C12DF5"/>
    <w:rsid w:val="00C1326F"/>
    <w:rsid w:val="00C134A4"/>
    <w:rsid w:val="00C14CC8"/>
    <w:rsid w:val="00C15406"/>
    <w:rsid w:val="00C15C6A"/>
    <w:rsid w:val="00C15ECF"/>
    <w:rsid w:val="00C162DB"/>
    <w:rsid w:val="00C16487"/>
    <w:rsid w:val="00C16AAC"/>
    <w:rsid w:val="00C17013"/>
    <w:rsid w:val="00C2011F"/>
    <w:rsid w:val="00C20456"/>
    <w:rsid w:val="00C20DFF"/>
    <w:rsid w:val="00C211A5"/>
    <w:rsid w:val="00C21383"/>
    <w:rsid w:val="00C2138A"/>
    <w:rsid w:val="00C213EE"/>
    <w:rsid w:val="00C21669"/>
    <w:rsid w:val="00C2275B"/>
    <w:rsid w:val="00C22C3C"/>
    <w:rsid w:val="00C238A9"/>
    <w:rsid w:val="00C238E7"/>
    <w:rsid w:val="00C23914"/>
    <w:rsid w:val="00C2398B"/>
    <w:rsid w:val="00C239AC"/>
    <w:rsid w:val="00C239E1"/>
    <w:rsid w:val="00C23E3A"/>
    <w:rsid w:val="00C24482"/>
    <w:rsid w:val="00C24B0B"/>
    <w:rsid w:val="00C24F9C"/>
    <w:rsid w:val="00C25EC4"/>
    <w:rsid w:val="00C261D3"/>
    <w:rsid w:val="00C2623D"/>
    <w:rsid w:val="00C263F1"/>
    <w:rsid w:val="00C267A1"/>
    <w:rsid w:val="00C26F31"/>
    <w:rsid w:val="00C27679"/>
    <w:rsid w:val="00C27BE7"/>
    <w:rsid w:val="00C3034D"/>
    <w:rsid w:val="00C30495"/>
    <w:rsid w:val="00C31760"/>
    <w:rsid w:val="00C31BCF"/>
    <w:rsid w:val="00C322C5"/>
    <w:rsid w:val="00C32994"/>
    <w:rsid w:val="00C32D32"/>
    <w:rsid w:val="00C3368A"/>
    <w:rsid w:val="00C337ED"/>
    <w:rsid w:val="00C339C7"/>
    <w:rsid w:val="00C33BEC"/>
    <w:rsid w:val="00C34819"/>
    <w:rsid w:val="00C353D3"/>
    <w:rsid w:val="00C35BA8"/>
    <w:rsid w:val="00C360F2"/>
    <w:rsid w:val="00C3647A"/>
    <w:rsid w:val="00C37DCF"/>
    <w:rsid w:val="00C41448"/>
    <w:rsid w:val="00C41C5D"/>
    <w:rsid w:val="00C41E93"/>
    <w:rsid w:val="00C44908"/>
    <w:rsid w:val="00C450B6"/>
    <w:rsid w:val="00C4541E"/>
    <w:rsid w:val="00C45696"/>
    <w:rsid w:val="00C456FE"/>
    <w:rsid w:val="00C45C7E"/>
    <w:rsid w:val="00C45E20"/>
    <w:rsid w:val="00C4660F"/>
    <w:rsid w:val="00C4695B"/>
    <w:rsid w:val="00C47369"/>
    <w:rsid w:val="00C4752A"/>
    <w:rsid w:val="00C4780E"/>
    <w:rsid w:val="00C47920"/>
    <w:rsid w:val="00C47E51"/>
    <w:rsid w:val="00C503CB"/>
    <w:rsid w:val="00C506AA"/>
    <w:rsid w:val="00C50C02"/>
    <w:rsid w:val="00C5185F"/>
    <w:rsid w:val="00C51BF8"/>
    <w:rsid w:val="00C522C3"/>
    <w:rsid w:val="00C52602"/>
    <w:rsid w:val="00C52EF1"/>
    <w:rsid w:val="00C53294"/>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5EFC"/>
    <w:rsid w:val="00C56143"/>
    <w:rsid w:val="00C56377"/>
    <w:rsid w:val="00C566AF"/>
    <w:rsid w:val="00C56A00"/>
    <w:rsid w:val="00C56C4F"/>
    <w:rsid w:val="00C571B6"/>
    <w:rsid w:val="00C57817"/>
    <w:rsid w:val="00C57A78"/>
    <w:rsid w:val="00C6084A"/>
    <w:rsid w:val="00C6086D"/>
    <w:rsid w:val="00C60970"/>
    <w:rsid w:val="00C60C7E"/>
    <w:rsid w:val="00C60D68"/>
    <w:rsid w:val="00C61945"/>
    <w:rsid w:val="00C6207A"/>
    <w:rsid w:val="00C624EE"/>
    <w:rsid w:val="00C62C3A"/>
    <w:rsid w:val="00C63116"/>
    <w:rsid w:val="00C631B2"/>
    <w:rsid w:val="00C632AB"/>
    <w:rsid w:val="00C63AFE"/>
    <w:rsid w:val="00C63CA0"/>
    <w:rsid w:val="00C648F9"/>
    <w:rsid w:val="00C64A4E"/>
    <w:rsid w:val="00C64DF6"/>
    <w:rsid w:val="00C659B5"/>
    <w:rsid w:val="00C65EF5"/>
    <w:rsid w:val="00C65F8D"/>
    <w:rsid w:val="00C665CD"/>
    <w:rsid w:val="00C66842"/>
    <w:rsid w:val="00C67329"/>
    <w:rsid w:val="00C6766E"/>
    <w:rsid w:val="00C67B2C"/>
    <w:rsid w:val="00C67C64"/>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CB6"/>
    <w:rsid w:val="00C77FEC"/>
    <w:rsid w:val="00C802D4"/>
    <w:rsid w:val="00C8043D"/>
    <w:rsid w:val="00C806CD"/>
    <w:rsid w:val="00C80953"/>
    <w:rsid w:val="00C80BEE"/>
    <w:rsid w:val="00C81261"/>
    <w:rsid w:val="00C8159E"/>
    <w:rsid w:val="00C817AF"/>
    <w:rsid w:val="00C829D9"/>
    <w:rsid w:val="00C82BE1"/>
    <w:rsid w:val="00C82D8F"/>
    <w:rsid w:val="00C82FED"/>
    <w:rsid w:val="00C833AA"/>
    <w:rsid w:val="00C836BA"/>
    <w:rsid w:val="00C8397E"/>
    <w:rsid w:val="00C84519"/>
    <w:rsid w:val="00C847FA"/>
    <w:rsid w:val="00C84FED"/>
    <w:rsid w:val="00C8647A"/>
    <w:rsid w:val="00C86516"/>
    <w:rsid w:val="00C86B61"/>
    <w:rsid w:val="00C87581"/>
    <w:rsid w:val="00C8777C"/>
    <w:rsid w:val="00C87F39"/>
    <w:rsid w:val="00C900A1"/>
    <w:rsid w:val="00C90167"/>
    <w:rsid w:val="00C9067B"/>
    <w:rsid w:val="00C90987"/>
    <w:rsid w:val="00C90E64"/>
    <w:rsid w:val="00C916E2"/>
    <w:rsid w:val="00C91A42"/>
    <w:rsid w:val="00C924BB"/>
    <w:rsid w:val="00C925B9"/>
    <w:rsid w:val="00C926CD"/>
    <w:rsid w:val="00C92DA5"/>
    <w:rsid w:val="00C92E17"/>
    <w:rsid w:val="00C93F94"/>
    <w:rsid w:val="00C9400E"/>
    <w:rsid w:val="00C945F4"/>
    <w:rsid w:val="00C94844"/>
    <w:rsid w:val="00C94E85"/>
    <w:rsid w:val="00C95579"/>
    <w:rsid w:val="00C959FD"/>
    <w:rsid w:val="00C95C35"/>
    <w:rsid w:val="00C961FA"/>
    <w:rsid w:val="00C962B4"/>
    <w:rsid w:val="00C963B6"/>
    <w:rsid w:val="00C964AA"/>
    <w:rsid w:val="00C969B3"/>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2FB"/>
    <w:rsid w:val="00CA3386"/>
    <w:rsid w:val="00CA365D"/>
    <w:rsid w:val="00CA3BBB"/>
    <w:rsid w:val="00CA45E2"/>
    <w:rsid w:val="00CA46E7"/>
    <w:rsid w:val="00CA4B34"/>
    <w:rsid w:val="00CA558D"/>
    <w:rsid w:val="00CA6782"/>
    <w:rsid w:val="00CA735B"/>
    <w:rsid w:val="00CA74E0"/>
    <w:rsid w:val="00CA7B39"/>
    <w:rsid w:val="00CB0362"/>
    <w:rsid w:val="00CB0743"/>
    <w:rsid w:val="00CB08FA"/>
    <w:rsid w:val="00CB0DE0"/>
    <w:rsid w:val="00CB12E7"/>
    <w:rsid w:val="00CB1493"/>
    <w:rsid w:val="00CB163A"/>
    <w:rsid w:val="00CB1761"/>
    <w:rsid w:val="00CB1891"/>
    <w:rsid w:val="00CB18A3"/>
    <w:rsid w:val="00CB2F0A"/>
    <w:rsid w:val="00CB3077"/>
    <w:rsid w:val="00CB3CB4"/>
    <w:rsid w:val="00CB3F22"/>
    <w:rsid w:val="00CB4ABF"/>
    <w:rsid w:val="00CB5002"/>
    <w:rsid w:val="00CB55FF"/>
    <w:rsid w:val="00CB5926"/>
    <w:rsid w:val="00CB6E35"/>
    <w:rsid w:val="00CB7ADC"/>
    <w:rsid w:val="00CC0170"/>
    <w:rsid w:val="00CC02F2"/>
    <w:rsid w:val="00CC065F"/>
    <w:rsid w:val="00CC1413"/>
    <w:rsid w:val="00CC1573"/>
    <w:rsid w:val="00CC1B2D"/>
    <w:rsid w:val="00CC2156"/>
    <w:rsid w:val="00CC2333"/>
    <w:rsid w:val="00CC261B"/>
    <w:rsid w:val="00CC2DB1"/>
    <w:rsid w:val="00CC31DE"/>
    <w:rsid w:val="00CC3252"/>
    <w:rsid w:val="00CC33B2"/>
    <w:rsid w:val="00CC40E5"/>
    <w:rsid w:val="00CC41A2"/>
    <w:rsid w:val="00CC4726"/>
    <w:rsid w:val="00CC4B9E"/>
    <w:rsid w:val="00CC545D"/>
    <w:rsid w:val="00CC5633"/>
    <w:rsid w:val="00CC57C6"/>
    <w:rsid w:val="00CC5FA4"/>
    <w:rsid w:val="00CC6734"/>
    <w:rsid w:val="00CC68EE"/>
    <w:rsid w:val="00CC6A6C"/>
    <w:rsid w:val="00CC6A94"/>
    <w:rsid w:val="00CC70A2"/>
    <w:rsid w:val="00CC75B9"/>
    <w:rsid w:val="00CC7B51"/>
    <w:rsid w:val="00CC7CC6"/>
    <w:rsid w:val="00CC7D01"/>
    <w:rsid w:val="00CD0784"/>
    <w:rsid w:val="00CD083E"/>
    <w:rsid w:val="00CD0C5B"/>
    <w:rsid w:val="00CD157B"/>
    <w:rsid w:val="00CD1898"/>
    <w:rsid w:val="00CD1992"/>
    <w:rsid w:val="00CD1A2F"/>
    <w:rsid w:val="00CD1BB6"/>
    <w:rsid w:val="00CD255D"/>
    <w:rsid w:val="00CD2834"/>
    <w:rsid w:val="00CD2A1B"/>
    <w:rsid w:val="00CD2BF8"/>
    <w:rsid w:val="00CD3149"/>
    <w:rsid w:val="00CD3943"/>
    <w:rsid w:val="00CD4A96"/>
    <w:rsid w:val="00CD4BBA"/>
    <w:rsid w:val="00CD51BB"/>
    <w:rsid w:val="00CD6538"/>
    <w:rsid w:val="00CD6BB3"/>
    <w:rsid w:val="00CD73C1"/>
    <w:rsid w:val="00CD7A59"/>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5B94"/>
    <w:rsid w:val="00CE6DFB"/>
    <w:rsid w:val="00CE700D"/>
    <w:rsid w:val="00CE73D9"/>
    <w:rsid w:val="00CE7516"/>
    <w:rsid w:val="00CE7CF8"/>
    <w:rsid w:val="00CF0706"/>
    <w:rsid w:val="00CF0BD9"/>
    <w:rsid w:val="00CF13BC"/>
    <w:rsid w:val="00CF1778"/>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944"/>
    <w:rsid w:val="00CF6A35"/>
    <w:rsid w:val="00CF6A86"/>
    <w:rsid w:val="00CF7BB2"/>
    <w:rsid w:val="00CF7DA3"/>
    <w:rsid w:val="00D00922"/>
    <w:rsid w:val="00D009C0"/>
    <w:rsid w:val="00D00FD6"/>
    <w:rsid w:val="00D01FA6"/>
    <w:rsid w:val="00D0206E"/>
    <w:rsid w:val="00D0210F"/>
    <w:rsid w:val="00D02608"/>
    <w:rsid w:val="00D02C69"/>
    <w:rsid w:val="00D02D95"/>
    <w:rsid w:val="00D02F55"/>
    <w:rsid w:val="00D0304D"/>
    <w:rsid w:val="00D03FC6"/>
    <w:rsid w:val="00D04112"/>
    <w:rsid w:val="00D049BD"/>
    <w:rsid w:val="00D04D11"/>
    <w:rsid w:val="00D05169"/>
    <w:rsid w:val="00D05B8D"/>
    <w:rsid w:val="00D05BC2"/>
    <w:rsid w:val="00D05ECC"/>
    <w:rsid w:val="00D06726"/>
    <w:rsid w:val="00D06830"/>
    <w:rsid w:val="00D07203"/>
    <w:rsid w:val="00D07400"/>
    <w:rsid w:val="00D0762B"/>
    <w:rsid w:val="00D07EB7"/>
    <w:rsid w:val="00D10258"/>
    <w:rsid w:val="00D10CCF"/>
    <w:rsid w:val="00D10FB9"/>
    <w:rsid w:val="00D11532"/>
    <w:rsid w:val="00D11902"/>
    <w:rsid w:val="00D11A9C"/>
    <w:rsid w:val="00D11AC3"/>
    <w:rsid w:val="00D11E56"/>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A49"/>
    <w:rsid w:val="00D17349"/>
    <w:rsid w:val="00D20376"/>
    <w:rsid w:val="00D20671"/>
    <w:rsid w:val="00D207AB"/>
    <w:rsid w:val="00D215DE"/>
    <w:rsid w:val="00D21666"/>
    <w:rsid w:val="00D21812"/>
    <w:rsid w:val="00D2215C"/>
    <w:rsid w:val="00D22981"/>
    <w:rsid w:val="00D22E4F"/>
    <w:rsid w:val="00D2321D"/>
    <w:rsid w:val="00D2329D"/>
    <w:rsid w:val="00D23787"/>
    <w:rsid w:val="00D2385F"/>
    <w:rsid w:val="00D2427A"/>
    <w:rsid w:val="00D24F20"/>
    <w:rsid w:val="00D251FD"/>
    <w:rsid w:val="00D25287"/>
    <w:rsid w:val="00D2618B"/>
    <w:rsid w:val="00D2641C"/>
    <w:rsid w:val="00D26E53"/>
    <w:rsid w:val="00D26E71"/>
    <w:rsid w:val="00D271E5"/>
    <w:rsid w:val="00D272B2"/>
    <w:rsid w:val="00D27319"/>
    <w:rsid w:val="00D27F42"/>
    <w:rsid w:val="00D30018"/>
    <w:rsid w:val="00D30268"/>
    <w:rsid w:val="00D30F2D"/>
    <w:rsid w:val="00D3147F"/>
    <w:rsid w:val="00D31C78"/>
    <w:rsid w:val="00D3203B"/>
    <w:rsid w:val="00D32450"/>
    <w:rsid w:val="00D3265C"/>
    <w:rsid w:val="00D3295B"/>
    <w:rsid w:val="00D32DD2"/>
    <w:rsid w:val="00D3329C"/>
    <w:rsid w:val="00D333B0"/>
    <w:rsid w:val="00D33449"/>
    <w:rsid w:val="00D3449D"/>
    <w:rsid w:val="00D344AB"/>
    <w:rsid w:val="00D345BA"/>
    <w:rsid w:val="00D345C3"/>
    <w:rsid w:val="00D3463A"/>
    <w:rsid w:val="00D35985"/>
    <w:rsid w:val="00D35BC8"/>
    <w:rsid w:val="00D3669C"/>
    <w:rsid w:val="00D402CC"/>
    <w:rsid w:val="00D407E4"/>
    <w:rsid w:val="00D409EB"/>
    <w:rsid w:val="00D40A74"/>
    <w:rsid w:val="00D40CC2"/>
    <w:rsid w:val="00D40D70"/>
    <w:rsid w:val="00D41724"/>
    <w:rsid w:val="00D41A5C"/>
    <w:rsid w:val="00D42208"/>
    <w:rsid w:val="00D425E5"/>
    <w:rsid w:val="00D42BBE"/>
    <w:rsid w:val="00D437EF"/>
    <w:rsid w:val="00D43D10"/>
    <w:rsid w:val="00D442C5"/>
    <w:rsid w:val="00D44554"/>
    <w:rsid w:val="00D446DD"/>
    <w:rsid w:val="00D45815"/>
    <w:rsid w:val="00D45E0D"/>
    <w:rsid w:val="00D45FE2"/>
    <w:rsid w:val="00D46335"/>
    <w:rsid w:val="00D4671B"/>
    <w:rsid w:val="00D4710B"/>
    <w:rsid w:val="00D47E5F"/>
    <w:rsid w:val="00D50585"/>
    <w:rsid w:val="00D5070F"/>
    <w:rsid w:val="00D517A7"/>
    <w:rsid w:val="00D5184A"/>
    <w:rsid w:val="00D51E2C"/>
    <w:rsid w:val="00D524D5"/>
    <w:rsid w:val="00D52CB8"/>
    <w:rsid w:val="00D531B1"/>
    <w:rsid w:val="00D53546"/>
    <w:rsid w:val="00D538E3"/>
    <w:rsid w:val="00D539F2"/>
    <w:rsid w:val="00D53BEF"/>
    <w:rsid w:val="00D53CFA"/>
    <w:rsid w:val="00D54516"/>
    <w:rsid w:val="00D54D10"/>
    <w:rsid w:val="00D54DD2"/>
    <w:rsid w:val="00D55048"/>
    <w:rsid w:val="00D55470"/>
    <w:rsid w:val="00D561F6"/>
    <w:rsid w:val="00D56211"/>
    <w:rsid w:val="00D56B9A"/>
    <w:rsid w:val="00D570AD"/>
    <w:rsid w:val="00D57128"/>
    <w:rsid w:val="00D5772F"/>
    <w:rsid w:val="00D57DDF"/>
    <w:rsid w:val="00D60604"/>
    <w:rsid w:val="00D61FAE"/>
    <w:rsid w:val="00D6253D"/>
    <w:rsid w:val="00D6289B"/>
    <w:rsid w:val="00D62EEE"/>
    <w:rsid w:val="00D63133"/>
    <w:rsid w:val="00D63542"/>
    <w:rsid w:val="00D6390E"/>
    <w:rsid w:val="00D6471F"/>
    <w:rsid w:val="00D64ADC"/>
    <w:rsid w:val="00D64C91"/>
    <w:rsid w:val="00D654BD"/>
    <w:rsid w:val="00D654E8"/>
    <w:rsid w:val="00D65A37"/>
    <w:rsid w:val="00D65B15"/>
    <w:rsid w:val="00D65BEB"/>
    <w:rsid w:val="00D6600F"/>
    <w:rsid w:val="00D66351"/>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55B"/>
    <w:rsid w:val="00D75A30"/>
    <w:rsid w:val="00D75F93"/>
    <w:rsid w:val="00D760C8"/>
    <w:rsid w:val="00D763C9"/>
    <w:rsid w:val="00D76F8D"/>
    <w:rsid w:val="00D77246"/>
    <w:rsid w:val="00D7761E"/>
    <w:rsid w:val="00D7788B"/>
    <w:rsid w:val="00D778A4"/>
    <w:rsid w:val="00D800CD"/>
    <w:rsid w:val="00D801A0"/>
    <w:rsid w:val="00D80C7B"/>
    <w:rsid w:val="00D8111B"/>
    <w:rsid w:val="00D811CF"/>
    <w:rsid w:val="00D813D4"/>
    <w:rsid w:val="00D81BB0"/>
    <w:rsid w:val="00D81F03"/>
    <w:rsid w:val="00D823D4"/>
    <w:rsid w:val="00D82F2A"/>
    <w:rsid w:val="00D83545"/>
    <w:rsid w:val="00D83736"/>
    <w:rsid w:val="00D8387E"/>
    <w:rsid w:val="00D845F5"/>
    <w:rsid w:val="00D84696"/>
    <w:rsid w:val="00D847FF"/>
    <w:rsid w:val="00D84975"/>
    <w:rsid w:val="00D85A60"/>
    <w:rsid w:val="00D85B09"/>
    <w:rsid w:val="00D85BC4"/>
    <w:rsid w:val="00D86678"/>
    <w:rsid w:val="00D86759"/>
    <w:rsid w:val="00D86FED"/>
    <w:rsid w:val="00D870B7"/>
    <w:rsid w:val="00D87471"/>
    <w:rsid w:val="00D87DF9"/>
    <w:rsid w:val="00D87E90"/>
    <w:rsid w:val="00D87F1F"/>
    <w:rsid w:val="00D9145B"/>
    <w:rsid w:val="00D91A5A"/>
    <w:rsid w:val="00D91C97"/>
    <w:rsid w:val="00D91D02"/>
    <w:rsid w:val="00D92630"/>
    <w:rsid w:val="00D9276B"/>
    <w:rsid w:val="00D92984"/>
    <w:rsid w:val="00D938C3"/>
    <w:rsid w:val="00D93902"/>
    <w:rsid w:val="00D94560"/>
    <w:rsid w:val="00D94B21"/>
    <w:rsid w:val="00D94D40"/>
    <w:rsid w:val="00D94EC0"/>
    <w:rsid w:val="00D94FFF"/>
    <w:rsid w:val="00D9562C"/>
    <w:rsid w:val="00D95ACE"/>
    <w:rsid w:val="00D95BF2"/>
    <w:rsid w:val="00D95EA5"/>
    <w:rsid w:val="00D95EDF"/>
    <w:rsid w:val="00D96B71"/>
    <w:rsid w:val="00D9747C"/>
    <w:rsid w:val="00D97567"/>
    <w:rsid w:val="00D97794"/>
    <w:rsid w:val="00D97AA7"/>
    <w:rsid w:val="00D97AB8"/>
    <w:rsid w:val="00D97BBC"/>
    <w:rsid w:val="00D97BC4"/>
    <w:rsid w:val="00D97F67"/>
    <w:rsid w:val="00DA0443"/>
    <w:rsid w:val="00DA0665"/>
    <w:rsid w:val="00DA0696"/>
    <w:rsid w:val="00DA0AC9"/>
    <w:rsid w:val="00DA0C39"/>
    <w:rsid w:val="00DA12CE"/>
    <w:rsid w:val="00DA1968"/>
    <w:rsid w:val="00DA1980"/>
    <w:rsid w:val="00DA2736"/>
    <w:rsid w:val="00DA3248"/>
    <w:rsid w:val="00DA39AE"/>
    <w:rsid w:val="00DA3C43"/>
    <w:rsid w:val="00DA5132"/>
    <w:rsid w:val="00DA52E4"/>
    <w:rsid w:val="00DA576A"/>
    <w:rsid w:val="00DA589A"/>
    <w:rsid w:val="00DA5ADB"/>
    <w:rsid w:val="00DA5BD5"/>
    <w:rsid w:val="00DA5EFA"/>
    <w:rsid w:val="00DA604F"/>
    <w:rsid w:val="00DA6204"/>
    <w:rsid w:val="00DA6336"/>
    <w:rsid w:val="00DA6B1C"/>
    <w:rsid w:val="00DA7044"/>
    <w:rsid w:val="00DA77DB"/>
    <w:rsid w:val="00DA797F"/>
    <w:rsid w:val="00DA7C57"/>
    <w:rsid w:val="00DB02F7"/>
    <w:rsid w:val="00DB0B10"/>
    <w:rsid w:val="00DB0EEF"/>
    <w:rsid w:val="00DB1824"/>
    <w:rsid w:val="00DB1CCB"/>
    <w:rsid w:val="00DB1CED"/>
    <w:rsid w:val="00DB226E"/>
    <w:rsid w:val="00DB25B6"/>
    <w:rsid w:val="00DB2660"/>
    <w:rsid w:val="00DB276E"/>
    <w:rsid w:val="00DB2A3E"/>
    <w:rsid w:val="00DB2EDD"/>
    <w:rsid w:val="00DB3C19"/>
    <w:rsid w:val="00DB3D1C"/>
    <w:rsid w:val="00DB3D80"/>
    <w:rsid w:val="00DB41F2"/>
    <w:rsid w:val="00DB4619"/>
    <w:rsid w:val="00DB4DF6"/>
    <w:rsid w:val="00DB5046"/>
    <w:rsid w:val="00DB506A"/>
    <w:rsid w:val="00DB5112"/>
    <w:rsid w:val="00DB534F"/>
    <w:rsid w:val="00DB63E7"/>
    <w:rsid w:val="00DB675D"/>
    <w:rsid w:val="00DB7BCE"/>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02E"/>
    <w:rsid w:val="00DD044B"/>
    <w:rsid w:val="00DD05D1"/>
    <w:rsid w:val="00DD107B"/>
    <w:rsid w:val="00DD1732"/>
    <w:rsid w:val="00DD19F5"/>
    <w:rsid w:val="00DD1DBD"/>
    <w:rsid w:val="00DD2C2C"/>
    <w:rsid w:val="00DD2C71"/>
    <w:rsid w:val="00DD3B94"/>
    <w:rsid w:val="00DD3FEB"/>
    <w:rsid w:val="00DD4952"/>
    <w:rsid w:val="00DD53FC"/>
    <w:rsid w:val="00DD6100"/>
    <w:rsid w:val="00DD6E56"/>
    <w:rsid w:val="00DD7311"/>
    <w:rsid w:val="00DD74BB"/>
    <w:rsid w:val="00DD791E"/>
    <w:rsid w:val="00DD7D99"/>
    <w:rsid w:val="00DD7FB2"/>
    <w:rsid w:val="00DE0115"/>
    <w:rsid w:val="00DE0353"/>
    <w:rsid w:val="00DE04B5"/>
    <w:rsid w:val="00DE0931"/>
    <w:rsid w:val="00DE0BD4"/>
    <w:rsid w:val="00DE0F3F"/>
    <w:rsid w:val="00DE123D"/>
    <w:rsid w:val="00DE2576"/>
    <w:rsid w:val="00DE2ACB"/>
    <w:rsid w:val="00DE30E9"/>
    <w:rsid w:val="00DE33D8"/>
    <w:rsid w:val="00DE3403"/>
    <w:rsid w:val="00DE3576"/>
    <w:rsid w:val="00DE3C95"/>
    <w:rsid w:val="00DE3E27"/>
    <w:rsid w:val="00DE4070"/>
    <w:rsid w:val="00DE44C8"/>
    <w:rsid w:val="00DE4CB0"/>
    <w:rsid w:val="00DE506D"/>
    <w:rsid w:val="00DE52AC"/>
    <w:rsid w:val="00DE5CE2"/>
    <w:rsid w:val="00DE5EEB"/>
    <w:rsid w:val="00DE657F"/>
    <w:rsid w:val="00DE6A15"/>
    <w:rsid w:val="00DE734F"/>
    <w:rsid w:val="00DE7473"/>
    <w:rsid w:val="00DF0883"/>
    <w:rsid w:val="00DF0A0D"/>
    <w:rsid w:val="00DF0BA5"/>
    <w:rsid w:val="00DF0E92"/>
    <w:rsid w:val="00DF1865"/>
    <w:rsid w:val="00DF1AED"/>
    <w:rsid w:val="00DF1CF7"/>
    <w:rsid w:val="00DF1E45"/>
    <w:rsid w:val="00DF1EC7"/>
    <w:rsid w:val="00DF1EE7"/>
    <w:rsid w:val="00DF1F92"/>
    <w:rsid w:val="00DF23FB"/>
    <w:rsid w:val="00DF2537"/>
    <w:rsid w:val="00DF2654"/>
    <w:rsid w:val="00DF2D47"/>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DF7C56"/>
    <w:rsid w:val="00E000F1"/>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45B"/>
    <w:rsid w:val="00E06A21"/>
    <w:rsid w:val="00E06A34"/>
    <w:rsid w:val="00E06BFB"/>
    <w:rsid w:val="00E06F07"/>
    <w:rsid w:val="00E07835"/>
    <w:rsid w:val="00E079AF"/>
    <w:rsid w:val="00E07AC8"/>
    <w:rsid w:val="00E07BDC"/>
    <w:rsid w:val="00E10DD1"/>
    <w:rsid w:val="00E11416"/>
    <w:rsid w:val="00E11662"/>
    <w:rsid w:val="00E118C7"/>
    <w:rsid w:val="00E11BCF"/>
    <w:rsid w:val="00E11CC1"/>
    <w:rsid w:val="00E11CD4"/>
    <w:rsid w:val="00E12775"/>
    <w:rsid w:val="00E12937"/>
    <w:rsid w:val="00E12987"/>
    <w:rsid w:val="00E1316A"/>
    <w:rsid w:val="00E1378A"/>
    <w:rsid w:val="00E13A68"/>
    <w:rsid w:val="00E13E43"/>
    <w:rsid w:val="00E13EED"/>
    <w:rsid w:val="00E14048"/>
    <w:rsid w:val="00E14DEA"/>
    <w:rsid w:val="00E14E35"/>
    <w:rsid w:val="00E152A2"/>
    <w:rsid w:val="00E15D51"/>
    <w:rsid w:val="00E16321"/>
    <w:rsid w:val="00E166AF"/>
    <w:rsid w:val="00E168F0"/>
    <w:rsid w:val="00E177BC"/>
    <w:rsid w:val="00E2039A"/>
    <w:rsid w:val="00E20745"/>
    <w:rsid w:val="00E21E66"/>
    <w:rsid w:val="00E22302"/>
    <w:rsid w:val="00E2352F"/>
    <w:rsid w:val="00E23AE7"/>
    <w:rsid w:val="00E23AF1"/>
    <w:rsid w:val="00E24A74"/>
    <w:rsid w:val="00E24CF0"/>
    <w:rsid w:val="00E24DB4"/>
    <w:rsid w:val="00E254C4"/>
    <w:rsid w:val="00E25B75"/>
    <w:rsid w:val="00E261C2"/>
    <w:rsid w:val="00E26215"/>
    <w:rsid w:val="00E2624C"/>
    <w:rsid w:val="00E26401"/>
    <w:rsid w:val="00E27914"/>
    <w:rsid w:val="00E279C6"/>
    <w:rsid w:val="00E279FD"/>
    <w:rsid w:val="00E3070E"/>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0AE"/>
    <w:rsid w:val="00E37D35"/>
    <w:rsid w:val="00E40750"/>
    <w:rsid w:val="00E407C1"/>
    <w:rsid w:val="00E41993"/>
    <w:rsid w:val="00E41EDE"/>
    <w:rsid w:val="00E4201F"/>
    <w:rsid w:val="00E42D05"/>
    <w:rsid w:val="00E43067"/>
    <w:rsid w:val="00E4336A"/>
    <w:rsid w:val="00E4347B"/>
    <w:rsid w:val="00E434E5"/>
    <w:rsid w:val="00E43CC1"/>
    <w:rsid w:val="00E443B3"/>
    <w:rsid w:val="00E44443"/>
    <w:rsid w:val="00E444F5"/>
    <w:rsid w:val="00E44586"/>
    <w:rsid w:val="00E447EA"/>
    <w:rsid w:val="00E44D87"/>
    <w:rsid w:val="00E44F49"/>
    <w:rsid w:val="00E45231"/>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24B7"/>
    <w:rsid w:val="00E53ADF"/>
    <w:rsid w:val="00E53BCD"/>
    <w:rsid w:val="00E53CF0"/>
    <w:rsid w:val="00E5409A"/>
    <w:rsid w:val="00E54279"/>
    <w:rsid w:val="00E54D85"/>
    <w:rsid w:val="00E5531B"/>
    <w:rsid w:val="00E56B40"/>
    <w:rsid w:val="00E56CE6"/>
    <w:rsid w:val="00E5717B"/>
    <w:rsid w:val="00E571CA"/>
    <w:rsid w:val="00E578E2"/>
    <w:rsid w:val="00E5799B"/>
    <w:rsid w:val="00E60556"/>
    <w:rsid w:val="00E60F93"/>
    <w:rsid w:val="00E61AEC"/>
    <w:rsid w:val="00E61BCF"/>
    <w:rsid w:val="00E62624"/>
    <w:rsid w:val="00E63D14"/>
    <w:rsid w:val="00E64905"/>
    <w:rsid w:val="00E64A11"/>
    <w:rsid w:val="00E64CC9"/>
    <w:rsid w:val="00E64D2A"/>
    <w:rsid w:val="00E64DCE"/>
    <w:rsid w:val="00E654A3"/>
    <w:rsid w:val="00E65977"/>
    <w:rsid w:val="00E65D1E"/>
    <w:rsid w:val="00E661E7"/>
    <w:rsid w:val="00E66471"/>
    <w:rsid w:val="00E66A4B"/>
    <w:rsid w:val="00E66DDE"/>
    <w:rsid w:val="00E66F30"/>
    <w:rsid w:val="00E670F9"/>
    <w:rsid w:val="00E671AC"/>
    <w:rsid w:val="00E7013C"/>
    <w:rsid w:val="00E704CD"/>
    <w:rsid w:val="00E711FC"/>
    <w:rsid w:val="00E7240B"/>
    <w:rsid w:val="00E72CF3"/>
    <w:rsid w:val="00E72E67"/>
    <w:rsid w:val="00E72F46"/>
    <w:rsid w:val="00E72FAF"/>
    <w:rsid w:val="00E7342B"/>
    <w:rsid w:val="00E73959"/>
    <w:rsid w:val="00E7400C"/>
    <w:rsid w:val="00E74352"/>
    <w:rsid w:val="00E745E9"/>
    <w:rsid w:val="00E74644"/>
    <w:rsid w:val="00E749E2"/>
    <w:rsid w:val="00E74E1E"/>
    <w:rsid w:val="00E74E26"/>
    <w:rsid w:val="00E75213"/>
    <w:rsid w:val="00E75522"/>
    <w:rsid w:val="00E757C4"/>
    <w:rsid w:val="00E75952"/>
    <w:rsid w:val="00E75955"/>
    <w:rsid w:val="00E75969"/>
    <w:rsid w:val="00E76492"/>
    <w:rsid w:val="00E7685C"/>
    <w:rsid w:val="00E76BB5"/>
    <w:rsid w:val="00E76D85"/>
    <w:rsid w:val="00E76E49"/>
    <w:rsid w:val="00E7705E"/>
    <w:rsid w:val="00E77892"/>
    <w:rsid w:val="00E80B65"/>
    <w:rsid w:val="00E82548"/>
    <w:rsid w:val="00E8280C"/>
    <w:rsid w:val="00E82A2A"/>
    <w:rsid w:val="00E83330"/>
    <w:rsid w:val="00E8338B"/>
    <w:rsid w:val="00E8384D"/>
    <w:rsid w:val="00E83A75"/>
    <w:rsid w:val="00E84093"/>
    <w:rsid w:val="00E84C2A"/>
    <w:rsid w:val="00E85473"/>
    <w:rsid w:val="00E85926"/>
    <w:rsid w:val="00E85C51"/>
    <w:rsid w:val="00E8627F"/>
    <w:rsid w:val="00E8633C"/>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575"/>
    <w:rsid w:val="00E93BB9"/>
    <w:rsid w:val="00E93CDD"/>
    <w:rsid w:val="00E94402"/>
    <w:rsid w:val="00E94CE2"/>
    <w:rsid w:val="00E95339"/>
    <w:rsid w:val="00E955AC"/>
    <w:rsid w:val="00E95CA1"/>
    <w:rsid w:val="00E96104"/>
    <w:rsid w:val="00E9640A"/>
    <w:rsid w:val="00E96A38"/>
    <w:rsid w:val="00E96ACF"/>
    <w:rsid w:val="00E96B66"/>
    <w:rsid w:val="00E96F9D"/>
    <w:rsid w:val="00E970FB"/>
    <w:rsid w:val="00E972BD"/>
    <w:rsid w:val="00EA0030"/>
    <w:rsid w:val="00EA0725"/>
    <w:rsid w:val="00EA09CB"/>
    <w:rsid w:val="00EA0BEE"/>
    <w:rsid w:val="00EA101C"/>
    <w:rsid w:val="00EA1065"/>
    <w:rsid w:val="00EA109C"/>
    <w:rsid w:val="00EA116F"/>
    <w:rsid w:val="00EA1366"/>
    <w:rsid w:val="00EA1FF3"/>
    <w:rsid w:val="00EA2529"/>
    <w:rsid w:val="00EA329B"/>
    <w:rsid w:val="00EA408D"/>
    <w:rsid w:val="00EA4777"/>
    <w:rsid w:val="00EA5284"/>
    <w:rsid w:val="00EA619F"/>
    <w:rsid w:val="00EA6B6D"/>
    <w:rsid w:val="00EA7642"/>
    <w:rsid w:val="00EA76A6"/>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0F06"/>
    <w:rsid w:val="00EC1ABF"/>
    <w:rsid w:val="00EC245D"/>
    <w:rsid w:val="00EC288D"/>
    <w:rsid w:val="00EC2893"/>
    <w:rsid w:val="00EC2B7F"/>
    <w:rsid w:val="00EC312F"/>
    <w:rsid w:val="00EC32EA"/>
    <w:rsid w:val="00EC36FE"/>
    <w:rsid w:val="00EC3CF8"/>
    <w:rsid w:val="00EC3D62"/>
    <w:rsid w:val="00EC439D"/>
    <w:rsid w:val="00EC46FB"/>
    <w:rsid w:val="00EC488D"/>
    <w:rsid w:val="00EC49A0"/>
    <w:rsid w:val="00EC4C01"/>
    <w:rsid w:val="00EC591E"/>
    <w:rsid w:val="00EC594C"/>
    <w:rsid w:val="00EC5F73"/>
    <w:rsid w:val="00EC6106"/>
    <w:rsid w:val="00EC61E0"/>
    <w:rsid w:val="00EC662D"/>
    <w:rsid w:val="00EC6CDA"/>
    <w:rsid w:val="00EC6E3B"/>
    <w:rsid w:val="00EC7B57"/>
    <w:rsid w:val="00ED050D"/>
    <w:rsid w:val="00ED087A"/>
    <w:rsid w:val="00ED17F5"/>
    <w:rsid w:val="00ED22E0"/>
    <w:rsid w:val="00ED2CC8"/>
    <w:rsid w:val="00ED326C"/>
    <w:rsid w:val="00ED33A1"/>
    <w:rsid w:val="00ED35FA"/>
    <w:rsid w:val="00ED3666"/>
    <w:rsid w:val="00ED3A45"/>
    <w:rsid w:val="00ED3CC1"/>
    <w:rsid w:val="00ED42D1"/>
    <w:rsid w:val="00ED4CF4"/>
    <w:rsid w:val="00ED513F"/>
    <w:rsid w:val="00ED56EB"/>
    <w:rsid w:val="00ED599F"/>
    <w:rsid w:val="00ED5F94"/>
    <w:rsid w:val="00ED6179"/>
    <w:rsid w:val="00ED6AFD"/>
    <w:rsid w:val="00ED6CBF"/>
    <w:rsid w:val="00ED763D"/>
    <w:rsid w:val="00ED76B2"/>
    <w:rsid w:val="00ED76B6"/>
    <w:rsid w:val="00ED7B8A"/>
    <w:rsid w:val="00ED7FEE"/>
    <w:rsid w:val="00EE082F"/>
    <w:rsid w:val="00EE0DDF"/>
    <w:rsid w:val="00EE0F73"/>
    <w:rsid w:val="00EE11D2"/>
    <w:rsid w:val="00EE13EC"/>
    <w:rsid w:val="00EE1449"/>
    <w:rsid w:val="00EE1697"/>
    <w:rsid w:val="00EE1BF3"/>
    <w:rsid w:val="00EE300D"/>
    <w:rsid w:val="00EE337C"/>
    <w:rsid w:val="00EE3456"/>
    <w:rsid w:val="00EE3842"/>
    <w:rsid w:val="00EE47B3"/>
    <w:rsid w:val="00EE4BE1"/>
    <w:rsid w:val="00EE4D70"/>
    <w:rsid w:val="00EE4FF5"/>
    <w:rsid w:val="00EE521D"/>
    <w:rsid w:val="00EE5784"/>
    <w:rsid w:val="00EE59CC"/>
    <w:rsid w:val="00EE6450"/>
    <w:rsid w:val="00EE64AC"/>
    <w:rsid w:val="00EE6632"/>
    <w:rsid w:val="00EE6B64"/>
    <w:rsid w:val="00EE75D4"/>
    <w:rsid w:val="00EE7C73"/>
    <w:rsid w:val="00EE7E53"/>
    <w:rsid w:val="00EF05F4"/>
    <w:rsid w:val="00EF140E"/>
    <w:rsid w:val="00EF1B03"/>
    <w:rsid w:val="00EF2922"/>
    <w:rsid w:val="00EF2C42"/>
    <w:rsid w:val="00EF2C83"/>
    <w:rsid w:val="00EF2DB4"/>
    <w:rsid w:val="00EF2E32"/>
    <w:rsid w:val="00EF2F56"/>
    <w:rsid w:val="00EF32AC"/>
    <w:rsid w:val="00EF383D"/>
    <w:rsid w:val="00EF3AA0"/>
    <w:rsid w:val="00EF4E32"/>
    <w:rsid w:val="00EF521E"/>
    <w:rsid w:val="00EF5937"/>
    <w:rsid w:val="00EF635B"/>
    <w:rsid w:val="00EF6780"/>
    <w:rsid w:val="00EF6D5B"/>
    <w:rsid w:val="00EF7543"/>
    <w:rsid w:val="00EF7932"/>
    <w:rsid w:val="00EF7CFD"/>
    <w:rsid w:val="00EF7E6E"/>
    <w:rsid w:val="00F00345"/>
    <w:rsid w:val="00F00C18"/>
    <w:rsid w:val="00F00C2C"/>
    <w:rsid w:val="00F015CC"/>
    <w:rsid w:val="00F01603"/>
    <w:rsid w:val="00F01C62"/>
    <w:rsid w:val="00F02520"/>
    <w:rsid w:val="00F03016"/>
    <w:rsid w:val="00F03281"/>
    <w:rsid w:val="00F048AE"/>
    <w:rsid w:val="00F04EF2"/>
    <w:rsid w:val="00F05631"/>
    <w:rsid w:val="00F05929"/>
    <w:rsid w:val="00F059FE"/>
    <w:rsid w:val="00F05DC3"/>
    <w:rsid w:val="00F0617F"/>
    <w:rsid w:val="00F064D6"/>
    <w:rsid w:val="00F0680F"/>
    <w:rsid w:val="00F06A8B"/>
    <w:rsid w:val="00F0769A"/>
    <w:rsid w:val="00F07E37"/>
    <w:rsid w:val="00F07FCB"/>
    <w:rsid w:val="00F106C7"/>
    <w:rsid w:val="00F10911"/>
    <w:rsid w:val="00F10B66"/>
    <w:rsid w:val="00F110AE"/>
    <w:rsid w:val="00F116FC"/>
    <w:rsid w:val="00F117C2"/>
    <w:rsid w:val="00F11BAD"/>
    <w:rsid w:val="00F11E0B"/>
    <w:rsid w:val="00F1209E"/>
    <w:rsid w:val="00F121AE"/>
    <w:rsid w:val="00F12536"/>
    <w:rsid w:val="00F12BFC"/>
    <w:rsid w:val="00F12CCF"/>
    <w:rsid w:val="00F12D62"/>
    <w:rsid w:val="00F13293"/>
    <w:rsid w:val="00F13394"/>
    <w:rsid w:val="00F133FD"/>
    <w:rsid w:val="00F135CD"/>
    <w:rsid w:val="00F13794"/>
    <w:rsid w:val="00F13DF0"/>
    <w:rsid w:val="00F142C3"/>
    <w:rsid w:val="00F14B21"/>
    <w:rsid w:val="00F14EA6"/>
    <w:rsid w:val="00F14F09"/>
    <w:rsid w:val="00F15607"/>
    <w:rsid w:val="00F1589C"/>
    <w:rsid w:val="00F15DFC"/>
    <w:rsid w:val="00F161C4"/>
    <w:rsid w:val="00F1678E"/>
    <w:rsid w:val="00F16871"/>
    <w:rsid w:val="00F16E67"/>
    <w:rsid w:val="00F17078"/>
    <w:rsid w:val="00F17081"/>
    <w:rsid w:val="00F17505"/>
    <w:rsid w:val="00F17568"/>
    <w:rsid w:val="00F175AC"/>
    <w:rsid w:val="00F205C4"/>
    <w:rsid w:val="00F20D23"/>
    <w:rsid w:val="00F212BC"/>
    <w:rsid w:val="00F21701"/>
    <w:rsid w:val="00F220F0"/>
    <w:rsid w:val="00F22FAF"/>
    <w:rsid w:val="00F2342D"/>
    <w:rsid w:val="00F23744"/>
    <w:rsid w:val="00F239E2"/>
    <w:rsid w:val="00F243E5"/>
    <w:rsid w:val="00F244FA"/>
    <w:rsid w:val="00F250E5"/>
    <w:rsid w:val="00F255FB"/>
    <w:rsid w:val="00F258D4"/>
    <w:rsid w:val="00F25D4F"/>
    <w:rsid w:val="00F263F0"/>
    <w:rsid w:val="00F26747"/>
    <w:rsid w:val="00F26E98"/>
    <w:rsid w:val="00F27532"/>
    <w:rsid w:val="00F30735"/>
    <w:rsid w:val="00F3165F"/>
    <w:rsid w:val="00F31664"/>
    <w:rsid w:val="00F31719"/>
    <w:rsid w:val="00F31CD7"/>
    <w:rsid w:val="00F32D4C"/>
    <w:rsid w:val="00F33144"/>
    <w:rsid w:val="00F3336D"/>
    <w:rsid w:val="00F33891"/>
    <w:rsid w:val="00F340C4"/>
    <w:rsid w:val="00F34BD3"/>
    <w:rsid w:val="00F35301"/>
    <w:rsid w:val="00F3542B"/>
    <w:rsid w:val="00F3557D"/>
    <w:rsid w:val="00F3573D"/>
    <w:rsid w:val="00F359B0"/>
    <w:rsid w:val="00F36343"/>
    <w:rsid w:val="00F3676B"/>
    <w:rsid w:val="00F36EA1"/>
    <w:rsid w:val="00F3722E"/>
    <w:rsid w:val="00F37901"/>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C0A"/>
    <w:rsid w:val="00F45C2B"/>
    <w:rsid w:val="00F462E1"/>
    <w:rsid w:val="00F46408"/>
    <w:rsid w:val="00F46454"/>
    <w:rsid w:val="00F465AB"/>
    <w:rsid w:val="00F4672C"/>
    <w:rsid w:val="00F469D4"/>
    <w:rsid w:val="00F47A38"/>
    <w:rsid w:val="00F47CC6"/>
    <w:rsid w:val="00F47CDA"/>
    <w:rsid w:val="00F47F34"/>
    <w:rsid w:val="00F504BE"/>
    <w:rsid w:val="00F508DD"/>
    <w:rsid w:val="00F50CC1"/>
    <w:rsid w:val="00F5111F"/>
    <w:rsid w:val="00F51B4B"/>
    <w:rsid w:val="00F52341"/>
    <w:rsid w:val="00F5238B"/>
    <w:rsid w:val="00F52808"/>
    <w:rsid w:val="00F53AB5"/>
    <w:rsid w:val="00F53D65"/>
    <w:rsid w:val="00F53F40"/>
    <w:rsid w:val="00F542CE"/>
    <w:rsid w:val="00F549BC"/>
    <w:rsid w:val="00F54A26"/>
    <w:rsid w:val="00F54CCF"/>
    <w:rsid w:val="00F555C1"/>
    <w:rsid w:val="00F555F1"/>
    <w:rsid w:val="00F565B0"/>
    <w:rsid w:val="00F57D76"/>
    <w:rsid w:val="00F600CB"/>
    <w:rsid w:val="00F602AC"/>
    <w:rsid w:val="00F60717"/>
    <w:rsid w:val="00F61065"/>
    <w:rsid w:val="00F6107F"/>
    <w:rsid w:val="00F625B2"/>
    <w:rsid w:val="00F628EA"/>
    <w:rsid w:val="00F62AD2"/>
    <w:rsid w:val="00F62CF9"/>
    <w:rsid w:val="00F62F9F"/>
    <w:rsid w:val="00F636BD"/>
    <w:rsid w:val="00F6444D"/>
    <w:rsid w:val="00F64B49"/>
    <w:rsid w:val="00F64E63"/>
    <w:rsid w:val="00F65323"/>
    <w:rsid w:val="00F6600E"/>
    <w:rsid w:val="00F665DD"/>
    <w:rsid w:val="00F66CF5"/>
    <w:rsid w:val="00F66F55"/>
    <w:rsid w:val="00F66FC8"/>
    <w:rsid w:val="00F67038"/>
    <w:rsid w:val="00F673B1"/>
    <w:rsid w:val="00F67FA3"/>
    <w:rsid w:val="00F7002B"/>
    <w:rsid w:val="00F7059A"/>
    <w:rsid w:val="00F7095F"/>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7AA5"/>
    <w:rsid w:val="00F81099"/>
    <w:rsid w:val="00F813A4"/>
    <w:rsid w:val="00F81406"/>
    <w:rsid w:val="00F81917"/>
    <w:rsid w:val="00F81B26"/>
    <w:rsid w:val="00F81C49"/>
    <w:rsid w:val="00F81C81"/>
    <w:rsid w:val="00F82025"/>
    <w:rsid w:val="00F8220F"/>
    <w:rsid w:val="00F822C5"/>
    <w:rsid w:val="00F822D6"/>
    <w:rsid w:val="00F824E0"/>
    <w:rsid w:val="00F8266A"/>
    <w:rsid w:val="00F82A44"/>
    <w:rsid w:val="00F82AFD"/>
    <w:rsid w:val="00F82FA8"/>
    <w:rsid w:val="00F83668"/>
    <w:rsid w:val="00F836F3"/>
    <w:rsid w:val="00F83700"/>
    <w:rsid w:val="00F83BB6"/>
    <w:rsid w:val="00F83E66"/>
    <w:rsid w:val="00F83FD9"/>
    <w:rsid w:val="00F846AE"/>
    <w:rsid w:val="00F84D40"/>
    <w:rsid w:val="00F851EF"/>
    <w:rsid w:val="00F85CBC"/>
    <w:rsid w:val="00F85DA4"/>
    <w:rsid w:val="00F85F94"/>
    <w:rsid w:val="00F86448"/>
    <w:rsid w:val="00F870D7"/>
    <w:rsid w:val="00F874AD"/>
    <w:rsid w:val="00F902DD"/>
    <w:rsid w:val="00F90736"/>
    <w:rsid w:val="00F9224D"/>
    <w:rsid w:val="00F92490"/>
    <w:rsid w:val="00F92521"/>
    <w:rsid w:val="00F929BC"/>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264"/>
    <w:rsid w:val="00F966D2"/>
    <w:rsid w:val="00F96C8D"/>
    <w:rsid w:val="00F96DC1"/>
    <w:rsid w:val="00F979C1"/>
    <w:rsid w:val="00F97FBB"/>
    <w:rsid w:val="00FA0BE2"/>
    <w:rsid w:val="00FA10C8"/>
    <w:rsid w:val="00FA1AD8"/>
    <w:rsid w:val="00FA29B1"/>
    <w:rsid w:val="00FA2A58"/>
    <w:rsid w:val="00FA2C43"/>
    <w:rsid w:val="00FA2FB2"/>
    <w:rsid w:val="00FA3335"/>
    <w:rsid w:val="00FA373F"/>
    <w:rsid w:val="00FA3CB7"/>
    <w:rsid w:val="00FA3EB8"/>
    <w:rsid w:val="00FA3F60"/>
    <w:rsid w:val="00FA4029"/>
    <w:rsid w:val="00FA4605"/>
    <w:rsid w:val="00FA4710"/>
    <w:rsid w:val="00FA4E7E"/>
    <w:rsid w:val="00FA4F87"/>
    <w:rsid w:val="00FA52E1"/>
    <w:rsid w:val="00FA5ADB"/>
    <w:rsid w:val="00FA6246"/>
    <w:rsid w:val="00FA6C8A"/>
    <w:rsid w:val="00FA701F"/>
    <w:rsid w:val="00FA7886"/>
    <w:rsid w:val="00FA7A4C"/>
    <w:rsid w:val="00FA7C7A"/>
    <w:rsid w:val="00FA7E06"/>
    <w:rsid w:val="00FB052F"/>
    <w:rsid w:val="00FB054C"/>
    <w:rsid w:val="00FB0D9F"/>
    <w:rsid w:val="00FB1C88"/>
    <w:rsid w:val="00FB2155"/>
    <w:rsid w:val="00FB37D8"/>
    <w:rsid w:val="00FB37FF"/>
    <w:rsid w:val="00FB3FD2"/>
    <w:rsid w:val="00FB41C7"/>
    <w:rsid w:val="00FB452B"/>
    <w:rsid w:val="00FB46CB"/>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D68"/>
    <w:rsid w:val="00FC38E6"/>
    <w:rsid w:val="00FC3F31"/>
    <w:rsid w:val="00FC4224"/>
    <w:rsid w:val="00FC434E"/>
    <w:rsid w:val="00FC5E10"/>
    <w:rsid w:val="00FC5E33"/>
    <w:rsid w:val="00FC605B"/>
    <w:rsid w:val="00FC656A"/>
    <w:rsid w:val="00FC65E9"/>
    <w:rsid w:val="00FC66A8"/>
    <w:rsid w:val="00FC7367"/>
    <w:rsid w:val="00FC7E20"/>
    <w:rsid w:val="00FD0722"/>
    <w:rsid w:val="00FD083A"/>
    <w:rsid w:val="00FD0A79"/>
    <w:rsid w:val="00FD0BCD"/>
    <w:rsid w:val="00FD1288"/>
    <w:rsid w:val="00FD1A86"/>
    <w:rsid w:val="00FD1C96"/>
    <w:rsid w:val="00FD1F76"/>
    <w:rsid w:val="00FD2666"/>
    <w:rsid w:val="00FD2C3F"/>
    <w:rsid w:val="00FD30A3"/>
    <w:rsid w:val="00FD30C6"/>
    <w:rsid w:val="00FD32C6"/>
    <w:rsid w:val="00FD3706"/>
    <w:rsid w:val="00FD38E2"/>
    <w:rsid w:val="00FD4385"/>
    <w:rsid w:val="00FD4A7B"/>
    <w:rsid w:val="00FD4CF8"/>
    <w:rsid w:val="00FD52A0"/>
    <w:rsid w:val="00FD583D"/>
    <w:rsid w:val="00FD5DF7"/>
    <w:rsid w:val="00FD65B0"/>
    <w:rsid w:val="00FD6A00"/>
    <w:rsid w:val="00FD6AD9"/>
    <w:rsid w:val="00FD6F7E"/>
    <w:rsid w:val="00FD6FF2"/>
    <w:rsid w:val="00FD7017"/>
    <w:rsid w:val="00FD7088"/>
    <w:rsid w:val="00FD7C8D"/>
    <w:rsid w:val="00FD7E81"/>
    <w:rsid w:val="00FE0304"/>
    <w:rsid w:val="00FE155C"/>
    <w:rsid w:val="00FE158A"/>
    <w:rsid w:val="00FE19EE"/>
    <w:rsid w:val="00FE19F9"/>
    <w:rsid w:val="00FE2045"/>
    <w:rsid w:val="00FE21C1"/>
    <w:rsid w:val="00FE28E4"/>
    <w:rsid w:val="00FE2A9F"/>
    <w:rsid w:val="00FE2D0D"/>
    <w:rsid w:val="00FE2F05"/>
    <w:rsid w:val="00FE3363"/>
    <w:rsid w:val="00FE34F4"/>
    <w:rsid w:val="00FE43D2"/>
    <w:rsid w:val="00FE4707"/>
    <w:rsid w:val="00FE4BA0"/>
    <w:rsid w:val="00FE52F0"/>
    <w:rsid w:val="00FE5915"/>
    <w:rsid w:val="00FE67E3"/>
    <w:rsid w:val="00FE6A61"/>
    <w:rsid w:val="00FE7768"/>
    <w:rsid w:val="00FE7FB1"/>
    <w:rsid w:val="00FF002A"/>
    <w:rsid w:val="00FF01B7"/>
    <w:rsid w:val="00FF0356"/>
    <w:rsid w:val="00FF09C3"/>
    <w:rsid w:val="00FF0B8C"/>
    <w:rsid w:val="00FF0BA9"/>
    <w:rsid w:val="00FF0CC1"/>
    <w:rsid w:val="00FF0E0E"/>
    <w:rsid w:val="00FF109F"/>
    <w:rsid w:val="00FF1407"/>
    <w:rsid w:val="00FF2E49"/>
    <w:rsid w:val="00FF2FC7"/>
    <w:rsid w:val="00FF3963"/>
    <w:rsid w:val="00FF3AFF"/>
    <w:rsid w:val="00FF41F9"/>
    <w:rsid w:val="00FF4206"/>
    <w:rsid w:val="00FF42F2"/>
    <w:rsid w:val="00FF4667"/>
    <w:rsid w:val="00FF4C2D"/>
    <w:rsid w:val="00FF4D91"/>
    <w:rsid w:val="00FF50CF"/>
    <w:rsid w:val="00FF5241"/>
    <w:rsid w:val="00FF532B"/>
    <w:rsid w:val="00FF5626"/>
    <w:rsid w:val="00FF579E"/>
    <w:rsid w:val="00FF65D5"/>
    <w:rsid w:val="00FF69C9"/>
    <w:rsid w:val="00FF6A35"/>
    <w:rsid w:val="00FF6CAE"/>
    <w:rsid w:val="00FF6D35"/>
    <w:rsid w:val="00FF6D3E"/>
    <w:rsid w:val="00FF6E87"/>
    <w:rsid w:val="00FF6FE9"/>
    <w:rsid w:val="00FF702B"/>
    <w:rsid w:val="00FF737E"/>
    <w:rsid w:val="00FF7803"/>
    <w:rsid w:val="00FF7D96"/>
    <w:rsid w:val="0618F190"/>
    <w:rsid w:val="0853452C"/>
    <w:rsid w:val="10EFCDB5"/>
    <w:rsid w:val="16FA1A90"/>
    <w:rsid w:val="3D6D11B5"/>
    <w:rsid w:val="65F3B595"/>
    <w:rsid w:val="6ECD5D37"/>
    <w:rsid w:val="708FC781"/>
    <w:rsid w:val="7E723B6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A47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sz w:val="18"/>
        <w:szCs w:val="18"/>
        <w:lang w:val="en-AU" w:eastAsia="en-AU" w:bidi="ar-SA"/>
      </w:rPr>
    </w:rPrDefault>
    <w:pPrDefault>
      <w:pPr>
        <w:spacing w:before="110" w:after="110" w:line="21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370AE"/>
    <w:rPr>
      <w:spacing w:val="1"/>
    </w:rPr>
  </w:style>
  <w:style w:type="paragraph" w:styleId="Heading1">
    <w:name w:val="heading 1"/>
    <w:basedOn w:val="Normal"/>
    <w:next w:val="BodyText"/>
    <w:link w:val="Heading1Char"/>
    <w:qFormat/>
    <w:rsid w:val="00327B43"/>
    <w:pPr>
      <w:keepNext/>
      <w:spacing w:before="240" w:line="230" w:lineRule="atLeast"/>
      <w:outlineLvl w:val="0"/>
    </w:pPr>
    <w:rPr>
      <w:rFonts w:asciiTheme="majorHAnsi" w:eastAsiaTheme="majorEastAsia" w:hAnsiTheme="majorHAnsi" w:cstheme="majorBidi"/>
      <w:b/>
      <w:bCs/>
      <w:color w:val="0072CE" w:themeColor="text2"/>
      <w:spacing w:val="-4"/>
      <w:sz w:val="32"/>
      <w:szCs w:val="40"/>
    </w:rPr>
  </w:style>
  <w:style w:type="paragraph" w:styleId="Heading2">
    <w:name w:val="heading 2"/>
    <w:basedOn w:val="Normal"/>
    <w:next w:val="BodyText"/>
    <w:link w:val="Heading2Char"/>
    <w:qFormat/>
    <w:rsid w:val="000B3467"/>
    <w:pPr>
      <w:keepNext/>
      <w:keepLines/>
      <w:spacing w:before="160" w:line="230" w:lineRule="atLeast"/>
      <w:outlineLvl w:val="1"/>
    </w:pPr>
    <w:rPr>
      <w:rFonts w:asciiTheme="majorHAnsi" w:eastAsiaTheme="majorEastAsia" w:hAnsiTheme="majorHAnsi" w:cstheme="majorBidi"/>
      <w:b/>
      <w:bCs/>
      <w:color w:val="0072CE" w:themeColor="text2"/>
      <w:spacing w:val="-2"/>
      <w:sz w:val="28"/>
      <w:szCs w:val="26"/>
    </w:rPr>
  </w:style>
  <w:style w:type="paragraph" w:styleId="Heading3">
    <w:name w:val="heading 3"/>
    <w:basedOn w:val="Normal"/>
    <w:next w:val="BodyText"/>
    <w:link w:val="Heading3Char"/>
    <w:qFormat/>
    <w:rsid w:val="000B3467"/>
    <w:pPr>
      <w:keepNext/>
      <w:keepLines/>
      <w:spacing w:before="180"/>
      <w:outlineLvl w:val="2"/>
    </w:pPr>
    <w:rPr>
      <w:rFonts w:asciiTheme="majorHAnsi" w:eastAsiaTheme="majorEastAsia" w:hAnsiTheme="majorHAnsi" w:cstheme="majorBidi"/>
      <w:bCs/>
      <w:color w:val="0072CE" w:themeColor="text2"/>
      <w:spacing w:val="2"/>
      <w:sz w:val="24"/>
      <w:szCs w:val="26"/>
    </w:rPr>
  </w:style>
  <w:style w:type="paragraph" w:styleId="Heading4">
    <w:name w:val="heading 4"/>
    <w:basedOn w:val="BodyText"/>
    <w:next w:val="BodyText"/>
    <w:link w:val="Heading4Char"/>
    <w:qFormat/>
    <w:rsid w:val="002E3FC4"/>
    <w:pPr>
      <w:keepNext/>
      <w:spacing w:before="160"/>
      <w:outlineLvl w:val="3"/>
    </w:pPr>
    <w:rPr>
      <w:b/>
      <w:bCs/>
      <w:color w:val="0072CE" w:themeColor="text2"/>
      <w:sz w:val="20"/>
      <w:szCs w:val="24"/>
    </w:rPr>
  </w:style>
  <w:style w:type="paragraph" w:styleId="Heading5">
    <w:name w:val="heading 5"/>
    <w:basedOn w:val="Normal"/>
    <w:next w:val="BodyText"/>
    <w:link w:val="Heading5Char"/>
    <w:rsid w:val="00595F42"/>
    <w:pPr>
      <w:keepNext/>
      <w:keepLines/>
      <w:outlineLvl w:val="4"/>
    </w:pPr>
    <w:rPr>
      <w:rFonts w:asciiTheme="majorHAnsi" w:eastAsiaTheme="majorEastAsia" w:hAnsiTheme="majorHAnsi" w:cstheme="majorBidi"/>
      <w:iCs/>
      <w:color w:val="0072CE" w:themeColor="text2"/>
      <w:sz w:val="20"/>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000000"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0072CE" w:themeColor="text2"/>
    </w:rPr>
  </w:style>
  <w:style w:type="paragraph" w:styleId="Heading8">
    <w:name w:val="heading 8"/>
    <w:basedOn w:val="Normal"/>
    <w:next w:val="BodyText"/>
    <w:link w:val="Heading8Char"/>
    <w:semiHidden/>
    <w:rsid w:val="0058629F"/>
    <w:pPr>
      <w:keepNext/>
      <w:keepLines/>
      <w:pageBreakBefore/>
      <w:numPr>
        <w:numId w:val="3"/>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077BDB"/>
    <w:pPr>
      <w:spacing w:before="0" w:after="0" w:line="200" w:lineRule="atLeast"/>
    </w:pPr>
    <w:rPr>
      <w:bCs/>
      <w:sz w:val="16"/>
    </w:rPr>
  </w:style>
  <w:style w:type="character" w:customStyle="1" w:styleId="FooterChar">
    <w:name w:val="Footer Char"/>
    <w:basedOn w:val="DefaultParagraphFont"/>
    <w:link w:val="Footer"/>
    <w:uiPriority w:val="99"/>
    <w:rsid w:val="00EF7CFD"/>
    <w:rPr>
      <w:bCs/>
      <w:sz w:val="16"/>
    </w:rPr>
  </w:style>
  <w:style w:type="numbering" w:customStyle="1" w:styleId="HangingList">
    <w:name w:val="HangingList"/>
    <w:uiPriority w:val="99"/>
    <w:rsid w:val="0058629F"/>
    <w:pPr>
      <w:numPr>
        <w:numId w:val="2"/>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327B43"/>
    <w:rPr>
      <w:rFonts w:asciiTheme="majorHAnsi" w:eastAsiaTheme="majorEastAsia" w:hAnsiTheme="majorHAnsi" w:cstheme="majorBidi"/>
      <w:b/>
      <w:bCs/>
      <w:color w:val="0072CE" w:themeColor="text2"/>
      <w:spacing w:val="-4"/>
      <w:sz w:val="32"/>
      <w:szCs w:val="40"/>
    </w:rPr>
  </w:style>
  <w:style w:type="character" w:customStyle="1" w:styleId="Heading2Char">
    <w:name w:val="Heading 2 Char"/>
    <w:basedOn w:val="DefaultParagraphFont"/>
    <w:link w:val="Heading2"/>
    <w:rsid w:val="000B3467"/>
    <w:rPr>
      <w:rFonts w:asciiTheme="majorHAnsi" w:eastAsiaTheme="majorEastAsia" w:hAnsiTheme="majorHAnsi" w:cstheme="majorBidi"/>
      <w:b/>
      <w:bCs/>
      <w:color w:val="0072CE" w:themeColor="text2"/>
      <w:spacing w:val="-2"/>
      <w:sz w:val="28"/>
      <w:szCs w:val="26"/>
    </w:rPr>
  </w:style>
  <w:style w:type="character" w:customStyle="1" w:styleId="Heading3Char">
    <w:name w:val="Heading 3 Char"/>
    <w:basedOn w:val="DefaultParagraphFont"/>
    <w:link w:val="Heading3"/>
    <w:rsid w:val="000B3467"/>
    <w:rPr>
      <w:rFonts w:asciiTheme="majorHAnsi" w:eastAsiaTheme="majorEastAsia" w:hAnsiTheme="majorHAnsi" w:cstheme="majorBidi"/>
      <w:bCs/>
      <w:color w:val="0072CE" w:themeColor="text2"/>
      <w:spacing w:val="2"/>
      <w:sz w:val="24"/>
      <w:szCs w:val="26"/>
    </w:rPr>
  </w:style>
  <w:style w:type="character" w:customStyle="1" w:styleId="Heading4Char">
    <w:name w:val="Heading 4 Char"/>
    <w:basedOn w:val="DefaultParagraphFont"/>
    <w:link w:val="Heading4"/>
    <w:rsid w:val="002E3FC4"/>
    <w:rPr>
      <w:b/>
      <w:bCs/>
      <w:color w:val="0072CE" w:themeColor="text2"/>
      <w:spacing w:val="1"/>
      <w:sz w:val="20"/>
      <w:szCs w:val="24"/>
    </w:rPr>
  </w:style>
  <w:style w:type="character" w:customStyle="1" w:styleId="Heading7Char">
    <w:name w:val="Heading 7 Char"/>
    <w:basedOn w:val="DefaultParagraphFont"/>
    <w:link w:val="Heading7"/>
    <w:semiHidden/>
    <w:rsid w:val="006926C9"/>
    <w:rPr>
      <w:rFonts w:eastAsiaTheme="majorEastAsia" w:cstheme="majorBidi"/>
      <w:iCs/>
      <w:color w:val="0072CE"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4"/>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AA5B01"/>
    <w:pPr>
      <w:numPr>
        <w:numId w:val="54"/>
      </w:numPr>
      <w:spacing w:before="90" w:after="90"/>
      <w:ind w:left="170" w:hanging="170"/>
    </w:pPr>
  </w:style>
  <w:style w:type="paragraph" w:styleId="ListBullet2">
    <w:name w:val="List Bullet 2"/>
    <w:basedOn w:val="ListBullet"/>
    <w:qFormat/>
    <w:rsid w:val="00710A87"/>
    <w:pPr>
      <w:numPr>
        <w:ilvl w:val="2"/>
        <w:numId w:val="56"/>
      </w:numPr>
      <w:ind w:left="357" w:hanging="187"/>
    </w:pPr>
  </w:style>
  <w:style w:type="paragraph" w:styleId="ListBullet3">
    <w:name w:val="List Bullet 3"/>
    <w:basedOn w:val="ListBullet2"/>
    <w:qFormat/>
    <w:rsid w:val="0058629F"/>
    <w:pPr>
      <w:ind w:left="170" w:hanging="170"/>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10"/>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7"/>
      </w:numPr>
    </w:pPr>
  </w:style>
  <w:style w:type="paragraph" w:styleId="Title">
    <w:name w:val="Title"/>
    <w:basedOn w:val="Normal"/>
    <w:next w:val="Normal"/>
    <w:link w:val="TitleChar"/>
    <w:uiPriority w:val="3"/>
    <w:rsid w:val="00555408"/>
    <w:pPr>
      <w:pageBreakBefore/>
      <w:framePr w:w="7655" w:h="2722" w:hSpace="5670" w:wrap="around" w:vAnchor="page" w:hAnchor="page" w:x="852" w:y="766"/>
      <w:spacing w:before="0" w:after="0" w:line="240" w:lineRule="auto"/>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555408"/>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0072CE"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0072CE"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0072CE" w:themeColor="text2"/>
      <w:sz w:val="24"/>
    </w:rPr>
  </w:style>
  <w:style w:type="character" w:customStyle="1" w:styleId="Heading5Char">
    <w:name w:val="Heading 5 Char"/>
    <w:basedOn w:val="DefaultParagraphFont"/>
    <w:link w:val="Heading5"/>
    <w:rsid w:val="00595F42"/>
    <w:rPr>
      <w:rFonts w:asciiTheme="majorHAnsi" w:eastAsiaTheme="majorEastAsia" w:hAnsiTheme="majorHAnsi" w:cstheme="majorBidi"/>
      <w:iCs/>
      <w:color w:val="0072CE" w:themeColor="text2"/>
      <w:sz w:val="20"/>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000000"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5"/>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7F7F7F" w:themeColor="text1" w:themeTint="80"/>
        <w:bottom w:val="single" w:sz="4" w:space="0" w:color="7F7F7F" w:themeColor="text1" w:themeTint="80"/>
      </w:tblBorders>
      <w:tblCellMar>
        <w:top w:w="227" w:type="dxa"/>
        <w:bottom w:w="227"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0072CE"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0072CE"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C2E3FF" w:themeFill="accent1" w:themeFillTint="33"/>
    </w:tcPr>
    <w:tblStylePr w:type="firstRow">
      <w:rPr>
        <w:b/>
        <w:bCs/>
      </w:rPr>
      <w:tblPr/>
      <w:tcPr>
        <w:shd w:val="clear" w:color="auto" w:fill="85C8FF" w:themeFill="accent1" w:themeFillTint="66"/>
      </w:tcPr>
    </w:tblStylePr>
    <w:tblStylePr w:type="lastRow">
      <w:rPr>
        <w:b/>
        <w:bCs/>
        <w:color w:val="000000" w:themeColor="text1"/>
      </w:rPr>
      <w:tblPr/>
      <w:tcPr>
        <w:shd w:val="clear" w:color="auto" w:fill="85C8FF" w:themeFill="accent1" w:themeFillTint="66"/>
      </w:tcPr>
    </w:tblStylePr>
    <w:tblStylePr w:type="firstCol">
      <w:rPr>
        <w:color w:val="FFFFFF" w:themeColor="background1"/>
      </w:rPr>
      <w:tblPr/>
      <w:tcPr>
        <w:shd w:val="clear" w:color="auto" w:fill="00559A" w:themeFill="accent1" w:themeFillShade="BF"/>
      </w:tcPr>
    </w:tblStylePr>
    <w:tblStylePr w:type="lastCol">
      <w:rPr>
        <w:color w:val="FFFFFF" w:themeColor="background1"/>
      </w:rPr>
      <w:tblPr/>
      <w:tcPr>
        <w:shd w:val="clear" w:color="auto" w:fill="00559A" w:themeFill="accent1" w:themeFillShade="BF"/>
      </w:tcPr>
    </w:tblStylePr>
    <w:tblStylePr w:type="band1Vert">
      <w:tblPr/>
      <w:tcPr>
        <w:shd w:val="clear" w:color="auto" w:fill="67BBFF" w:themeFill="accent1" w:themeFillTint="7F"/>
      </w:tcPr>
    </w:tblStylePr>
    <w:tblStylePr w:type="band1Horz">
      <w:tblPr/>
      <w:tcPr>
        <w:shd w:val="clear" w:color="auto" w:fill="67BB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C7F4FF" w:themeFill="accent2" w:themeFillTint="33"/>
    </w:tcPr>
    <w:tblStylePr w:type="firstRow">
      <w:rPr>
        <w:b/>
        <w:bCs/>
      </w:rPr>
      <w:tblPr/>
      <w:tcPr>
        <w:shd w:val="clear" w:color="auto" w:fill="90EAFF" w:themeFill="accent2" w:themeFillTint="66"/>
      </w:tcPr>
    </w:tblStylePr>
    <w:tblStylePr w:type="lastRow">
      <w:rPr>
        <w:b/>
        <w:bCs/>
        <w:color w:val="000000" w:themeColor="text1"/>
      </w:rPr>
      <w:tblPr/>
      <w:tcPr>
        <w:shd w:val="clear" w:color="auto" w:fill="90EAFF" w:themeFill="accent2" w:themeFillTint="66"/>
      </w:tcPr>
    </w:tblStylePr>
    <w:tblStylePr w:type="firstCol">
      <w:rPr>
        <w:color w:val="FFFFFF" w:themeColor="background1"/>
      </w:rPr>
      <w:tblPr/>
      <w:tcPr>
        <w:shd w:val="clear" w:color="auto" w:fill="008DAE" w:themeFill="accent2" w:themeFillShade="BF"/>
      </w:tcPr>
    </w:tblStylePr>
    <w:tblStylePr w:type="lastCol">
      <w:rPr>
        <w:color w:val="FFFFFF" w:themeColor="background1"/>
      </w:rPr>
      <w:tblPr/>
      <w:tcPr>
        <w:shd w:val="clear" w:color="auto" w:fill="008DAE" w:themeFill="accent2" w:themeFillShade="BF"/>
      </w:tcPr>
    </w:tblStylePr>
    <w:tblStylePr w:type="band1Vert">
      <w:tblPr/>
      <w:tcPr>
        <w:shd w:val="clear" w:color="auto" w:fill="75E5FF" w:themeFill="accent2" w:themeFillTint="7F"/>
      </w:tcPr>
    </w:tblStylePr>
    <w:tblStylePr w:type="band1Horz">
      <w:tblPr/>
      <w:tcPr>
        <w:shd w:val="clear" w:color="auto" w:fill="75E5F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FBFFC5" w:themeFill="accent3" w:themeFillTint="33"/>
    </w:tcPr>
    <w:tblStylePr w:type="firstRow">
      <w:rPr>
        <w:b/>
        <w:bCs/>
      </w:rPr>
      <w:tblPr/>
      <w:tcPr>
        <w:shd w:val="clear" w:color="auto" w:fill="F7FF8B" w:themeFill="accent3" w:themeFillTint="66"/>
      </w:tcPr>
    </w:tblStylePr>
    <w:tblStylePr w:type="lastRow">
      <w:rPr>
        <w:b/>
        <w:bCs/>
        <w:color w:val="000000" w:themeColor="text1"/>
      </w:rPr>
      <w:tblPr/>
      <w:tcPr>
        <w:shd w:val="clear" w:color="auto" w:fill="F7FF8B" w:themeFill="accent3" w:themeFillTint="66"/>
      </w:tcPr>
    </w:tblStylePr>
    <w:tblStylePr w:type="firstCol">
      <w:rPr>
        <w:color w:val="FFFFFF" w:themeColor="background1"/>
      </w:rPr>
      <w:tblPr/>
      <w:tcPr>
        <w:shd w:val="clear" w:color="auto" w:fill="99A400" w:themeFill="accent3" w:themeFillShade="BF"/>
      </w:tcPr>
    </w:tblStylePr>
    <w:tblStylePr w:type="lastCol">
      <w:rPr>
        <w:color w:val="FFFFFF" w:themeColor="background1"/>
      </w:rPr>
      <w:tblPr/>
      <w:tcPr>
        <w:shd w:val="clear" w:color="auto" w:fill="99A400" w:themeFill="accent3" w:themeFillShade="BF"/>
      </w:tcPr>
    </w:tblStylePr>
    <w:tblStylePr w:type="band1Vert">
      <w:tblPr/>
      <w:tcPr>
        <w:shd w:val="clear" w:color="auto" w:fill="F5FF6E" w:themeFill="accent3" w:themeFillTint="7F"/>
      </w:tcPr>
    </w:tblStylePr>
    <w:tblStylePr w:type="band1Horz">
      <w:tblPr/>
      <w:tcPr>
        <w:shd w:val="clear" w:color="auto" w:fill="F5FF6E"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000000"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AF9FD" w:themeFill="accent5" w:themeFillTint="33"/>
    </w:tcPr>
    <w:tblStylePr w:type="firstRow">
      <w:rPr>
        <w:b/>
        <w:bCs/>
      </w:rPr>
      <w:tblPr/>
      <w:tcPr>
        <w:shd w:val="clear" w:color="auto" w:fill="D5F4FB" w:themeFill="accent5" w:themeFillTint="66"/>
      </w:tcPr>
    </w:tblStylePr>
    <w:tblStylePr w:type="lastRow">
      <w:rPr>
        <w:b/>
        <w:bCs/>
        <w:color w:val="000000" w:themeColor="text1"/>
      </w:rPr>
      <w:tblPr/>
      <w:tcPr>
        <w:shd w:val="clear" w:color="auto" w:fill="D5F4FB" w:themeFill="accent5" w:themeFillTint="66"/>
      </w:tcPr>
    </w:tblStylePr>
    <w:tblStylePr w:type="firstCol">
      <w:rPr>
        <w:color w:val="FFFFFF" w:themeColor="background1"/>
      </w:rPr>
      <w:tblPr/>
      <w:tcPr>
        <w:shd w:val="clear" w:color="auto" w:fill="3CCDED" w:themeFill="accent5" w:themeFillShade="BF"/>
      </w:tcPr>
    </w:tblStylePr>
    <w:tblStylePr w:type="lastCol">
      <w:rPr>
        <w:color w:val="FFFFFF" w:themeColor="background1"/>
      </w:rPr>
      <w:tblPr/>
      <w:tcPr>
        <w:shd w:val="clear" w:color="auto" w:fill="3CCDED" w:themeFill="accent5" w:themeFillShade="BF"/>
      </w:tcPr>
    </w:tblStylePr>
    <w:tblStylePr w:type="band1Vert">
      <w:tblPr/>
      <w:tcPr>
        <w:shd w:val="clear" w:color="auto" w:fill="CCF1FA" w:themeFill="accent5" w:themeFillTint="7F"/>
      </w:tcPr>
    </w:tblStylePr>
    <w:tblStylePr w:type="band1Horz">
      <w:tblPr/>
      <w:tcPr>
        <w:shd w:val="clear" w:color="auto" w:fill="CCF1FA"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AFCEE" w:themeFill="accent6" w:themeFillTint="33"/>
    </w:tcPr>
    <w:tblStylePr w:type="firstRow">
      <w:rPr>
        <w:b/>
        <w:bCs/>
      </w:rPr>
      <w:tblPr/>
      <w:tcPr>
        <w:shd w:val="clear" w:color="auto" w:fill="F6F9DD" w:themeFill="accent6" w:themeFillTint="66"/>
      </w:tcPr>
    </w:tblStylePr>
    <w:tblStylePr w:type="lastRow">
      <w:rPr>
        <w:b/>
        <w:bCs/>
        <w:color w:val="000000" w:themeColor="text1"/>
      </w:rPr>
      <w:tblPr/>
      <w:tcPr>
        <w:shd w:val="clear" w:color="auto" w:fill="F6F9DD" w:themeFill="accent6" w:themeFillTint="66"/>
      </w:tcPr>
    </w:tblStylePr>
    <w:tblStylePr w:type="firstCol">
      <w:rPr>
        <w:color w:val="FFFFFF" w:themeColor="background1"/>
      </w:rPr>
      <w:tblPr/>
      <w:tcPr>
        <w:shd w:val="clear" w:color="auto" w:fill="D3E253" w:themeFill="accent6" w:themeFillShade="BF"/>
      </w:tcPr>
    </w:tblStylePr>
    <w:tblStylePr w:type="lastCol">
      <w:rPr>
        <w:color w:val="FFFFFF" w:themeColor="background1"/>
      </w:rPr>
      <w:tblPr/>
      <w:tcPr>
        <w:shd w:val="clear" w:color="auto" w:fill="D3E253" w:themeFill="accent6" w:themeFillShade="BF"/>
      </w:tcPr>
    </w:tblStylePr>
    <w:tblStylePr w:type="band1Vert">
      <w:tblPr/>
      <w:tcPr>
        <w:shd w:val="clear" w:color="auto" w:fill="F4F8D5" w:themeFill="accent6" w:themeFillTint="7F"/>
      </w:tcPr>
    </w:tblStylePr>
    <w:tblStylePr w:type="band1Horz">
      <w:tblPr/>
      <w:tcPr>
        <w:shd w:val="clear" w:color="auto" w:fill="F4F8D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97BA" w:themeFill="accent2" w:themeFillShade="CC"/>
      </w:tcPr>
    </w:tblStylePr>
    <w:tblStylePr w:type="lastRow">
      <w:rPr>
        <w:b/>
        <w:bCs/>
        <w:color w:val="0097B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E1F1FF" w:themeFill="accent1" w:themeFillTint="19"/>
    </w:tcPr>
    <w:tblStylePr w:type="firstRow">
      <w:rPr>
        <w:b/>
        <w:bCs/>
        <w:color w:val="FFFFFF" w:themeColor="background1"/>
      </w:rPr>
      <w:tblPr/>
      <w:tcPr>
        <w:tcBorders>
          <w:bottom w:val="single" w:sz="12" w:space="0" w:color="FFFFFF" w:themeColor="background1"/>
        </w:tcBorders>
        <w:shd w:val="clear" w:color="auto" w:fill="0097BA" w:themeFill="accent2" w:themeFillShade="CC"/>
      </w:tcPr>
    </w:tblStylePr>
    <w:tblStylePr w:type="lastRow">
      <w:rPr>
        <w:b/>
        <w:bCs/>
        <w:color w:val="0097B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DDFF" w:themeFill="accent1" w:themeFillTint="3F"/>
      </w:tcPr>
    </w:tblStylePr>
    <w:tblStylePr w:type="band1Horz">
      <w:tblPr/>
      <w:tcPr>
        <w:shd w:val="clear" w:color="auto" w:fill="C2E3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E3F9FF" w:themeFill="accent2" w:themeFillTint="19"/>
    </w:tcPr>
    <w:tblStylePr w:type="firstRow">
      <w:rPr>
        <w:b/>
        <w:bCs/>
        <w:color w:val="FFFFFF" w:themeColor="background1"/>
      </w:rPr>
      <w:tblPr/>
      <w:tcPr>
        <w:tcBorders>
          <w:bottom w:val="single" w:sz="12" w:space="0" w:color="FFFFFF" w:themeColor="background1"/>
        </w:tcBorders>
        <w:shd w:val="clear" w:color="auto" w:fill="0097BA" w:themeFill="accent2" w:themeFillShade="CC"/>
      </w:tcPr>
    </w:tblStylePr>
    <w:tblStylePr w:type="lastRow">
      <w:rPr>
        <w:b/>
        <w:bCs/>
        <w:color w:val="0097B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AF2FF" w:themeFill="accent2" w:themeFillTint="3F"/>
      </w:tcPr>
    </w:tblStylePr>
    <w:tblStylePr w:type="band1Horz">
      <w:tblPr/>
      <w:tcPr>
        <w:shd w:val="clear" w:color="auto" w:fill="C7F4FF"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FDFFE2"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FFB7" w:themeFill="accent3" w:themeFillTint="3F"/>
      </w:tcPr>
    </w:tblStylePr>
    <w:tblStylePr w:type="band1Horz">
      <w:tblPr/>
      <w:tcPr>
        <w:shd w:val="clear" w:color="auto" w:fill="FBFFC5"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A4B000" w:themeFill="accent3" w:themeFillShade="CC"/>
      </w:tcPr>
    </w:tblStylePr>
    <w:tblStylePr w:type="lastRow">
      <w:rPr>
        <w:b/>
        <w:bCs/>
        <w:color w:val="A4B00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F4FCFE" w:themeFill="accent5" w:themeFillTint="19"/>
    </w:tcPr>
    <w:tblStylePr w:type="firstRow">
      <w:rPr>
        <w:b/>
        <w:bCs/>
        <w:color w:val="FFFFFF" w:themeColor="background1"/>
      </w:rPr>
      <w:tblPr/>
      <w:tcPr>
        <w:tcBorders>
          <w:bottom w:val="single" w:sz="12" w:space="0" w:color="FFFFFF" w:themeColor="background1"/>
        </w:tcBorders>
        <w:shd w:val="clear" w:color="auto" w:fill="D8E565" w:themeFill="accent6" w:themeFillShade="CC"/>
      </w:tcPr>
    </w:tblStylePr>
    <w:tblStylePr w:type="lastRow">
      <w:rPr>
        <w:b/>
        <w:bCs/>
        <w:color w:val="D8E565"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F8FC" w:themeFill="accent5" w:themeFillTint="3F"/>
      </w:tcPr>
    </w:tblStylePr>
    <w:tblStylePr w:type="band1Horz">
      <w:tblPr/>
      <w:tcPr>
        <w:shd w:val="clear" w:color="auto" w:fill="EAF9FD"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CFDF6" w:themeFill="accent6" w:themeFillTint="19"/>
    </w:tcPr>
    <w:tblStylePr w:type="firstRow">
      <w:rPr>
        <w:b/>
        <w:bCs/>
        <w:color w:val="FFFFFF" w:themeColor="background1"/>
      </w:rPr>
      <w:tblPr/>
      <w:tcPr>
        <w:tcBorders>
          <w:bottom w:val="single" w:sz="12" w:space="0" w:color="FFFFFF" w:themeColor="background1"/>
        </w:tcBorders>
        <w:shd w:val="clear" w:color="auto" w:fill="4FD2EF" w:themeFill="accent5" w:themeFillShade="CC"/>
      </w:tcPr>
    </w:tblStylePr>
    <w:tblStylePr w:type="lastRow">
      <w:rPr>
        <w:b/>
        <w:bCs/>
        <w:color w:val="4FD2EF"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FBEA" w:themeFill="accent6" w:themeFillTint="3F"/>
      </w:tcPr>
    </w:tblStylePr>
    <w:tblStylePr w:type="band1Horz">
      <w:tblPr/>
      <w:tcPr>
        <w:shd w:val="clear" w:color="auto" w:fill="FAFCEE"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00BEE9"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BEE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00BEE9" w:themeColor="accent2"/>
        <w:left w:val="single" w:sz="4" w:space="0" w:color="0072CE" w:themeColor="accent1"/>
        <w:bottom w:val="single" w:sz="4" w:space="0" w:color="0072CE" w:themeColor="accent1"/>
        <w:right w:val="single" w:sz="4" w:space="0" w:color="0072CE" w:themeColor="accent1"/>
        <w:insideH w:val="single" w:sz="4" w:space="0" w:color="FFFFFF" w:themeColor="background1"/>
        <w:insideV w:val="single" w:sz="4" w:space="0" w:color="FFFFFF" w:themeColor="background1"/>
      </w:tblBorders>
    </w:tblPr>
    <w:tcPr>
      <w:shd w:val="clear" w:color="auto" w:fill="E1F1FF" w:themeFill="accent1" w:themeFillTint="19"/>
    </w:tcPr>
    <w:tblStylePr w:type="firstRow">
      <w:rPr>
        <w:b/>
        <w:bCs/>
      </w:rPr>
      <w:tblPr/>
      <w:tcPr>
        <w:tcBorders>
          <w:top w:val="nil"/>
          <w:left w:val="nil"/>
          <w:bottom w:val="single" w:sz="24" w:space="0" w:color="00BEE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B" w:themeFill="accent1" w:themeFillShade="99"/>
      </w:tcPr>
    </w:tblStylePr>
    <w:tblStylePr w:type="firstCol">
      <w:rPr>
        <w:color w:val="FFFFFF" w:themeColor="background1"/>
      </w:rPr>
      <w:tblPr/>
      <w:tcPr>
        <w:tcBorders>
          <w:top w:val="nil"/>
          <w:left w:val="nil"/>
          <w:bottom w:val="nil"/>
          <w:right w:val="nil"/>
          <w:insideH w:val="single" w:sz="4" w:space="0" w:color="00447B" w:themeColor="accent1" w:themeShade="99"/>
          <w:insideV w:val="nil"/>
        </w:tcBorders>
        <w:shd w:val="clear" w:color="auto" w:fill="00447B"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B" w:themeFill="accent1" w:themeFillShade="99"/>
      </w:tcPr>
    </w:tblStylePr>
    <w:tblStylePr w:type="band1Vert">
      <w:tblPr/>
      <w:tcPr>
        <w:shd w:val="clear" w:color="auto" w:fill="85C8FF" w:themeFill="accent1" w:themeFillTint="66"/>
      </w:tcPr>
    </w:tblStylePr>
    <w:tblStylePr w:type="band1Horz">
      <w:tblPr/>
      <w:tcPr>
        <w:shd w:val="clear" w:color="auto" w:fill="67BB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00BEE9" w:themeColor="accent2"/>
        <w:left w:val="single" w:sz="4" w:space="0" w:color="00BEE9" w:themeColor="accent2"/>
        <w:bottom w:val="single" w:sz="4" w:space="0" w:color="00BEE9" w:themeColor="accent2"/>
        <w:right w:val="single" w:sz="4" w:space="0" w:color="00BEE9" w:themeColor="accent2"/>
        <w:insideH w:val="single" w:sz="4" w:space="0" w:color="FFFFFF" w:themeColor="background1"/>
        <w:insideV w:val="single" w:sz="4" w:space="0" w:color="FFFFFF" w:themeColor="background1"/>
      </w:tblBorders>
    </w:tblPr>
    <w:tcPr>
      <w:shd w:val="clear" w:color="auto" w:fill="E3F9FF" w:themeFill="accent2" w:themeFillTint="19"/>
    </w:tcPr>
    <w:tblStylePr w:type="firstRow">
      <w:rPr>
        <w:b/>
        <w:bCs/>
      </w:rPr>
      <w:tblPr/>
      <w:tcPr>
        <w:tcBorders>
          <w:top w:val="nil"/>
          <w:left w:val="nil"/>
          <w:bottom w:val="single" w:sz="24" w:space="0" w:color="00BEE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718B" w:themeFill="accent2" w:themeFillShade="99"/>
      </w:tcPr>
    </w:tblStylePr>
    <w:tblStylePr w:type="firstCol">
      <w:rPr>
        <w:color w:val="FFFFFF" w:themeColor="background1"/>
      </w:rPr>
      <w:tblPr/>
      <w:tcPr>
        <w:tcBorders>
          <w:top w:val="nil"/>
          <w:left w:val="nil"/>
          <w:bottom w:val="nil"/>
          <w:right w:val="nil"/>
          <w:insideH w:val="single" w:sz="4" w:space="0" w:color="00718B" w:themeColor="accent2" w:themeShade="99"/>
          <w:insideV w:val="nil"/>
        </w:tcBorders>
        <w:shd w:val="clear" w:color="auto" w:fill="00718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718B" w:themeFill="accent2" w:themeFillShade="99"/>
      </w:tcPr>
    </w:tblStylePr>
    <w:tblStylePr w:type="band1Vert">
      <w:tblPr/>
      <w:tcPr>
        <w:shd w:val="clear" w:color="auto" w:fill="90EAFF" w:themeFill="accent2" w:themeFillTint="66"/>
      </w:tcPr>
    </w:tblStylePr>
    <w:tblStylePr w:type="band1Horz">
      <w:tblPr/>
      <w:tcPr>
        <w:shd w:val="clear" w:color="auto" w:fill="75E5FF"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CEDC00" w:themeColor="accent3"/>
        <w:bottom w:val="single" w:sz="4" w:space="0" w:color="CEDC00" w:themeColor="accent3"/>
        <w:right w:val="single" w:sz="4" w:space="0" w:color="CEDC00" w:themeColor="accent3"/>
        <w:insideH w:val="single" w:sz="4" w:space="0" w:color="FFFFFF" w:themeColor="background1"/>
        <w:insideV w:val="single" w:sz="4" w:space="0" w:color="FFFFFF" w:themeColor="background1"/>
      </w:tblBorders>
    </w:tblPr>
    <w:tcPr>
      <w:shd w:val="clear" w:color="auto" w:fill="FDFFE2"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B8400" w:themeFill="accent3" w:themeFillShade="99"/>
      </w:tcPr>
    </w:tblStylePr>
    <w:tblStylePr w:type="firstCol">
      <w:rPr>
        <w:color w:val="FFFFFF" w:themeColor="background1"/>
      </w:rPr>
      <w:tblPr/>
      <w:tcPr>
        <w:tcBorders>
          <w:top w:val="nil"/>
          <w:left w:val="nil"/>
          <w:bottom w:val="nil"/>
          <w:right w:val="nil"/>
          <w:insideH w:val="single" w:sz="4" w:space="0" w:color="7B8400" w:themeColor="accent3" w:themeShade="99"/>
          <w:insideV w:val="nil"/>
        </w:tcBorders>
        <w:shd w:val="clear" w:color="auto" w:fill="7B840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7B8400" w:themeFill="accent3" w:themeFillShade="99"/>
      </w:tcPr>
    </w:tblStylePr>
    <w:tblStylePr w:type="band1Vert">
      <w:tblPr/>
      <w:tcPr>
        <w:shd w:val="clear" w:color="auto" w:fill="F7FF8B" w:themeFill="accent3" w:themeFillTint="66"/>
      </w:tcPr>
    </w:tblStylePr>
    <w:tblStylePr w:type="band1Horz">
      <w:tblPr/>
      <w:tcPr>
        <w:shd w:val="clear" w:color="auto" w:fill="F5FF6E"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CEDC00"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CEDC0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EAF1AC" w:themeColor="accent6"/>
        <w:left w:val="single" w:sz="4" w:space="0" w:color="99E5F6" w:themeColor="accent5"/>
        <w:bottom w:val="single" w:sz="4" w:space="0" w:color="99E5F6" w:themeColor="accent5"/>
        <w:right w:val="single" w:sz="4" w:space="0" w:color="99E5F6" w:themeColor="accent5"/>
        <w:insideH w:val="single" w:sz="4" w:space="0" w:color="FFFFFF" w:themeColor="background1"/>
        <w:insideV w:val="single" w:sz="4" w:space="0" w:color="FFFFFF" w:themeColor="background1"/>
      </w:tblBorders>
    </w:tblPr>
    <w:tcPr>
      <w:shd w:val="clear" w:color="auto" w:fill="F4FCFE" w:themeFill="accent5" w:themeFillTint="19"/>
    </w:tcPr>
    <w:tblStylePr w:type="firstRow">
      <w:rPr>
        <w:b/>
        <w:bCs/>
      </w:rPr>
      <w:tblPr/>
      <w:tcPr>
        <w:tcBorders>
          <w:top w:val="nil"/>
          <w:left w:val="nil"/>
          <w:bottom w:val="single" w:sz="24" w:space="0" w:color="EAF1A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B6DB" w:themeFill="accent5" w:themeFillShade="99"/>
      </w:tcPr>
    </w:tblStylePr>
    <w:tblStylePr w:type="firstCol">
      <w:rPr>
        <w:color w:val="FFFFFF" w:themeColor="background1"/>
      </w:rPr>
      <w:tblPr/>
      <w:tcPr>
        <w:tcBorders>
          <w:top w:val="nil"/>
          <w:left w:val="nil"/>
          <w:bottom w:val="nil"/>
          <w:right w:val="nil"/>
          <w:insideH w:val="single" w:sz="4" w:space="0" w:color="13B6DB" w:themeColor="accent5" w:themeShade="99"/>
          <w:insideV w:val="nil"/>
        </w:tcBorders>
        <w:shd w:val="clear" w:color="auto" w:fill="13B6DB"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3B6DB" w:themeFill="accent5" w:themeFillShade="99"/>
      </w:tcPr>
    </w:tblStylePr>
    <w:tblStylePr w:type="band1Vert">
      <w:tblPr/>
      <w:tcPr>
        <w:shd w:val="clear" w:color="auto" w:fill="D5F4FB" w:themeFill="accent5" w:themeFillTint="66"/>
      </w:tcPr>
    </w:tblStylePr>
    <w:tblStylePr w:type="band1Horz">
      <w:tblPr/>
      <w:tcPr>
        <w:shd w:val="clear" w:color="auto" w:fill="CCF1F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99E5F6" w:themeColor="accent5"/>
        <w:left w:val="single" w:sz="4" w:space="0" w:color="EAF1AC" w:themeColor="accent6"/>
        <w:bottom w:val="single" w:sz="4" w:space="0" w:color="EAF1AC" w:themeColor="accent6"/>
        <w:right w:val="single" w:sz="4" w:space="0" w:color="EAF1AC" w:themeColor="accent6"/>
        <w:insideH w:val="single" w:sz="4" w:space="0" w:color="FFFFFF" w:themeColor="background1"/>
        <w:insideV w:val="single" w:sz="4" w:space="0" w:color="FFFFFF" w:themeColor="background1"/>
      </w:tblBorders>
    </w:tblPr>
    <w:tcPr>
      <w:shd w:val="clear" w:color="auto" w:fill="FCFDF6" w:themeFill="accent6" w:themeFillTint="19"/>
    </w:tcPr>
    <w:tblStylePr w:type="firstRow">
      <w:rPr>
        <w:b/>
        <w:bCs/>
      </w:rPr>
      <w:tblPr/>
      <w:tcPr>
        <w:tcBorders>
          <w:top w:val="nil"/>
          <w:left w:val="nil"/>
          <w:bottom w:val="single" w:sz="24" w:space="0" w:color="99E5F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C1D323" w:themeFill="accent6" w:themeFillShade="99"/>
      </w:tcPr>
    </w:tblStylePr>
    <w:tblStylePr w:type="firstCol">
      <w:rPr>
        <w:color w:val="FFFFFF" w:themeColor="background1"/>
      </w:rPr>
      <w:tblPr/>
      <w:tcPr>
        <w:tcBorders>
          <w:top w:val="nil"/>
          <w:left w:val="nil"/>
          <w:bottom w:val="nil"/>
          <w:right w:val="nil"/>
          <w:insideH w:val="single" w:sz="4" w:space="0" w:color="C1D323" w:themeColor="accent6" w:themeShade="99"/>
          <w:insideV w:val="nil"/>
        </w:tcBorders>
        <w:shd w:val="clear" w:color="auto" w:fill="C1D323"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C1D323" w:themeFill="accent6" w:themeFillShade="99"/>
      </w:tcPr>
    </w:tblStylePr>
    <w:tblStylePr w:type="band1Vert">
      <w:tblPr/>
      <w:tcPr>
        <w:shd w:val="clear" w:color="auto" w:fill="F6F9DD" w:themeFill="accent6" w:themeFillTint="66"/>
      </w:tcPr>
    </w:tblStylePr>
    <w:tblStylePr w:type="band1Horz">
      <w:tblPr/>
      <w:tcPr>
        <w:shd w:val="clear" w:color="auto" w:fill="F4F8D5"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72CE"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66"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59A"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59A" w:themeFill="accent1" w:themeFillShade="BF"/>
      </w:tcPr>
    </w:tblStylePr>
    <w:tblStylePr w:type="band1Vert">
      <w:tblPr/>
      <w:tcPr>
        <w:tcBorders>
          <w:top w:val="nil"/>
          <w:left w:val="nil"/>
          <w:bottom w:val="nil"/>
          <w:right w:val="nil"/>
          <w:insideH w:val="nil"/>
          <w:insideV w:val="nil"/>
        </w:tcBorders>
        <w:shd w:val="clear" w:color="auto" w:fill="00559A" w:themeFill="accent1" w:themeFillShade="BF"/>
      </w:tcPr>
    </w:tblStylePr>
    <w:tblStylePr w:type="band1Horz">
      <w:tblPr/>
      <w:tcPr>
        <w:tcBorders>
          <w:top w:val="nil"/>
          <w:left w:val="nil"/>
          <w:bottom w:val="nil"/>
          <w:right w:val="nil"/>
          <w:insideH w:val="nil"/>
          <w:insideV w:val="nil"/>
        </w:tcBorders>
        <w:shd w:val="clear" w:color="auto" w:fill="00559A"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00BEE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5E74"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8DAE"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8DAE" w:themeFill="accent2" w:themeFillShade="BF"/>
      </w:tcPr>
    </w:tblStylePr>
    <w:tblStylePr w:type="band1Vert">
      <w:tblPr/>
      <w:tcPr>
        <w:tcBorders>
          <w:top w:val="nil"/>
          <w:left w:val="nil"/>
          <w:bottom w:val="nil"/>
          <w:right w:val="nil"/>
          <w:insideH w:val="nil"/>
          <w:insideV w:val="nil"/>
        </w:tcBorders>
        <w:shd w:val="clear" w:color="auto" w:fill="008DAE" w:themeFill="accent2" w:themeFillShade="BF"/>
      </w:tcPr>
    </w:tblStylePr>
    <w:tblStylePr w:type="band1Horz">
      <w:tblPr/>
      <w:tcPr>
        <w:tcBorders>
          <w:top w:val="nil"/>
          <w:left w:val="nil"/>
          <w:bottom w:val="nil"/>
          <w:right w:val="nil"/>
          <w:insideH w:val="nil"/>
          <w:insideV w:val="nil"/>
        </w:tcBorders>
        <w:shd w:val="clear" w:color="auto" w:fill="008DAE"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CEDC0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66D0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99A400"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99A400" w:themeFill="accent3" w:themeFillShade="BF"/>
      </w:tcPr>
    </w:tblStylePr>
    <w:tblStylePr w:type="band1Vert">
      <w:tblPr/>
      <w:tcPr>
        <w:tcBorders>
          <w:top w:val="nil"/>
          <w:left w:val="nil"/>
          <w:bottom w:val="nil"/>
          <w:right w:val="nil"/>
          <w:insideH w:val="nil"/>
          <w:insideV w:val="nil"/>
        </w:tcBorders>
        <w:shd w:val="clear" w:color="auto" w:fill="99A400" w:themeFill="accent3" w:themeFillShade="BF"/>
      </w:tcPr>
    </w:tblStylePr>
    <w:tblStylePr w:type="band1Horz">
      <w:tblPr/>
      <w:tcPr>
        <w:tcBorders>
          <w:top w:val="nil"/>
          <w:left w:val="nil"/>
          <w:bottom w:val="nil"/>
          <w:right w:val="nil"/>
          <w:insideH w:val="nil"/>
          <w:insideV w:val="nil"/>
        </w:tcBorders>
        <w:shd w:val="clear" w:color="auto" w:fill="99A400"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99E5F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097B6"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CCDE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CCDED" w:themeFill="accent5" w:themeFillShade="BF"/>
      </w:tcPr>
    </w:tblStylePr>
    <w:tblStylePr w:type="band1Vert">
      <w:tblPr/>
      <w:tcPr>
        <w:tcBorders>
          <w:top w:val="nil"/>
          <w:left w:val="nil"/>
          <w:bottom w:val="nil"/>
          <w:right w:val="nil"/>
          <w:insideH w:val="nil"/>
          <w:insideV w:val="nil"/>
        </w:tcBorders>
        <w:shd w:val="clear" w:color="auto" w:fill="3CCDED" w:themeFill="accent5" w:themeFillShade="BF"/>
      </w:tcPr>
    </w:tblStylePr>
    <w:tblStylePr w:type="band1Horz">
      <w:tblPr/>
      <w:tcPr>
        <w:tcBorders>
          <w:top w:val="nil"/>
          <w:left w:val="nil"/>
          <w:bottom w:val="nil"/>
          <w:right w:val="nil"/>
          <w:insideH w:val="nil"/>
          <w:insideV w:val="nil"/>
        </w:tcBorders>
        <w:shd w:val="clear" w:color="auto" w:fill="3CCDED"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EAF1A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A0AF1D"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D3E253"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D3E253" w:themeFill="accent6" w:themeFillShade="BF"/>
      </w:tcPr>
    </w:tblStylePr>
    <w:tblStylePr w:type="band1Vert">
      <w:tblPr/>
      <w:tcPr>
        <w:tcBorders>
          <w:top w:val="nil"/>
          <w:left w:val="nil"/>
          <w:bottom w:val="nil"/>
          <w:right w:val="nil"/>
          <w:insideH w:val="nil"/>
          <w:insideV w:val="nil"/>
        </w:tcBorders>
        <w:shd w:val="clear" w:color="auto" w:fill="D3E253" w:themeFill="accent6" w:themeFillShade="BF"/>
      </w:tcPr>
    </w:tblStylePr>
    <w:tblStylePr w:type="band1Horz">
      <w:tblPr/>
      <w:tcPr>
        <w:tcBorders>
          <w:top w:val="nil"/>
          <w:left w:val="nil"/>
          <w:bottom w:val="nil"/>
          <w:right w:val="nil"/>
          <w:insideH w:val="nil"/>
          <w:insideV w:val="nil"/>
        </w:tcBorders>
        <w:shd w:val="clear" w:color="auto" w:fill="D3E253"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85C8FF" w:themeColor="accent1" w:themeTint="66"/>
        <w:left w:val="single" w:sz="4" w:space="0" w:color="85C8FF" w:themeColor="accent1" w:themeTint="66"/>
        <w:bottom w:val="single" w:sz="4" w:space="0" w:color="85C8FF" w:themeColor="accent1" w:themeTint="66"/>
        <w:right w:val="single" w:sz="4" w:space="0" w:color="85C8FF" w:themeColor="accent1" w:themeTint="66"/>
        <w:insideH w:val="single" w:sz="4" w:space="0" w:color="85C8FF" w:themeColor="accent1" w:themeTint="66"/>
        <w:insideV w:val="single" w:sz="4" w:space="0" w:color="85C8FF" w:themeColor="accent1" w:themeTint="66"/>
      </w:tblBorders>
    </w:tblPr>
    <w:tblStylePr w:type="firstRow">
      <w:rPr>
        <w:b/>
        <w:bCs/>
      </w:rPr>
      <w:tblPr/>
      <w:tcPr>
        <w:tcBorders>
          <w:bottom w:val="single" w:sz="12" w:space="0" w:color="48ADFF" w:themeColor="accent1" w:themeTint="99"/>
        </w:tcBorders>
      </w:tcPr>
    </w:tblStylePr>
    <w:tblStylePr w:type="lastRow">
      <w:rPr>
        <w:b/>
        <w:bCs/>
      </w:rPr>
      <w:tblPr/>
      <w:tcPr>
        <w:tcBorders>
          <w:top w:val="double" w:sz="2" w:space="0" w:color="48AD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90EAFF" w:themeColor="accent2" w:themeTint="66"/>
        <w:left w:val="single" w:sz="4" w:space="0" w:color="90EAFF" w:themeColor="accent2" w:themeTint="66"/>
        <w:bottom w:val="single" w:sz="4" w:space="0" w:color="90EAFF" w:themeColor="accent2" w:themeTint="66"/>
        <w:right w:val="single" w:sz="4" w:space="0" w:color="90EAFF" w:themeColor="accent2" w:themeTint="66"/>
        <w:insideH w:val="single" w:sz="4" w:space="0" w:color="90EAFF" w:themeColor="accent2" w:themeTint="66"/>
        <w:insideV w:val="single" w:sz="4" w:space="0" w:color="90EAFF" w:themeColor="accent2" w:themeTint="66"/>
      </w:tblBorders>
    </w:tblPr>
    <w:tblStylePr w:type="firstRow">
      <w:rPr>
        <w:b/>
        <w:bCs/>
      </w:rPr>
      <w:tblPr/>
      <w:tcPr>
        <w:tcBorders>
          <w:bottom w:val="single" w:sz="12" w:space="0" w:color="58DFFF" w:themeColor="accent2" w:themeTint="99"/>
        </w:tcBorders>
      </w:tcPr>
    </w:tblStylePr>
    <w:tblStylePr w:type="lastRow">
      <w:rPr>
        <w:b/>
        <w:bCs/>
      </w:rPr>
      <w:tblPr/>
      <w:tcPr>
        <w:tcBorders>
          <w:top w:val="double" w:sz="2" w:space="0" w:color="58DFF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F7FF8B" w:themeColor="accent3" w:themeTint="66"/>
        <w:left w:val="single" w:sz="4" w:space="0" w:color="F7FF8B" w:themeColor="accent3" w:themeTint="66"/>
        <w:bottom w:val="single" w:sz="4" w:space="0" w:color="F7FF8B" w:themeColor="accent3" w:themeTint="66"/>
        <w:right w:val="single" w:sz="4" w:space="0" w:color="F7FF8B" w:themeColor="accent3" w:themeTint="66"/>
        <w:insideH w:val="single" w:sz="4" w:space="0" w:color="F7FF8B" w:themeColor="accent3" w:themeTint="66"/>
        <w:insideV w:val="single" w:sz="4" w:space="0" w:color="F7FF8B" w:themeColor="accent3" w:themeTint="66"/>
      </w:tblBorders>
    </w:tblPr>
    <w:tblStylePr w:type="firstRow">
      <w:rPr>
        <w:b/>
        <w:bCs/>
      </w:rPr>
      <w:tblPr/>
      <w:tcPr>
        <w:tcBorders>
          <w:bottom w:val="single" w:sz="12" w:space="0" w:color="F3FF51" w:themeColor="accent3" w:themeTint="99"/>
        </w:tcBorders>
      </w:tcPr>
    </w:tblStylePr>
    <w:tblStylePr w:type="lastRow">
      <w:rPr>
        <w:b/>
        <w:bCs/>
      </w:rPr>
      <w:tblPr/>
      <w:tcPr>
        <w:tcBorders>
          <w:top w:val="double" w:sz="2" w:space="0" w:color="F3FF51"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D5F4FB" w:themeColor="accent5" w:themeTint="66"/>
        <w:left w:val="single" w:sz="4" w:space="0" w:color="D5F4FB" w:themeColor="accent5" w:themeTint="66"/>
        <w:bottom w:val="single" w:sz="4" w:space="0" w:color="D5F4FB" w:themeColor="accent5" w:themeTint="66"/>
        <w:right w:val="single" w:sz="4" w:space="0" w:color="D5F4FB" w:themeColor="accent5" w:themeTint="66"/>
        <w:insideH w:val="single" w:sz="4" w:space="0" w:color="D5F4FB" w:themeColor="accent5" w:themeTint="66"/>
        <w:insideV w:val="single" w:sz="4" w:space="0" w:color="D5F4FB" w:themeColor="accent5" w:themeTint="66"/>
      </w:tblBorders>
    </w:tblPr>
    <w:tblStylePr w:type="firstRow">
      <w:rPr>
        <w:b/>
        <w:bCs/>
      </w:rPr>
      <w:tblPr/>
      <w:tcPr>
        <w:tcBorders>
          <w:bottom w:val="single" w:sz="12" w:space="0" w:color="C1EFF9" w:themeColor="accent5" w:themeTint="99"/>
        </w:tcBorders>
      </w:tcPr>
    </w:tblStylePr>
    <w:tblStylePr w:type="lastRow">
      <w:rPr>
        <w:b/>
        <w:bCs/>
      </w:rPr>
      <w:tblPr/>
      <w:tcPr>
        <w:tcBorders>
          <w:top w:val="double" w:sz="2" w:space="0" w:color="C1EFF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F6F9DD" w:themeColor="accent6" w:themeTint="66"/>
        <w:left w:val="single" w:sz="4" w:space="0" w:color="F6F9DD" w:themeColor="accent6" w:themeTint="66"/>
        <w:bottom w:val="single" w:sz="4" w:space="0" w:color="F6F9DD" w:themeColor="accent6" w:themeTint="66"/>
        <w:right w:val="single" w:sz="4" w:space="0" w:color="F6F9DD" w:themeColor="accent6" w:themeTint="66"/>
        <w:insideH w:val="single" w:sz="4" w:space="0" w:color="F6F9DD" w:themeColor="accent6" w:themeTint="66"/>
        <w:insideV w:val="single" w:sz="4" w:space="0" w:color="F6F9DD" w:themeColor="accent6" w:themeTint="66"/>
      </w:tblBorders>
    </w:tblPr>
    <w:tblStylePr w:type="firstRow">
      <w:rPr>
        <w:b/>
        <w:bCs/>
      </w:rPr>
      <w:tblPr/>
      <w:tcPr>
        <w:tcBorders>
          <w:bottom w:val="single" w:sz="12" w:space="0" w:color="F2F6CD" w:themeColor="accent6" w:themeTint="99"/>
        </w:tcBorders>
      </w:tcPr>
    </w:tblStylePr>
    <w:tblStylePr w:type="lastRow">
      <w:rPr>
        <w:b/>
        <w:bCs/>
      </w:rPr>
      <w:tblPr/>
      <w:tcPr>
        <w:tcBorders>
          <w:top w:val="double" w:sz="2" w:space="0" w:color="F2F6C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48ADFF" w:themeColor="accent1" w:themeTint="99"/>
        <w:bottom w:val="single" w:sz="2" w:space="0" w:color="48ADFF" w:themeColor="accent1" w:themeTint="99"/>
        <w:insideH w:val="single" w:sz="2" w:space="0" w:color="48ADFF" w:themeColor="accent1" w:themeTint="99"/>
        <w:insideV w:val="single" w:sz="2" w:space="0" w:color="48ADFF" w:themeColor="accent1" w:themeTint="99"/>
      </w:tblBorders>
    </w:tblPr>
    <w:tblStylePr w:type="firstRow">
      <w:rPr>
        <w:b/>
        <w:bCs/>
      </w:rPr>
      <w:tblPr/>
      <w:tcPr>
        <w:tcBorders>
          <w:top w:val="nil"/>
          <w:bottom w:val="single" w:sz="12" w:space="0" w:color="48ADFF" w:themeColor="accent1" w:themeTint="99"/>
          <w:insideH w:val="nil"/>
          <w:insideV w:val="nil"/>
        </w:tcBorders>
        <w:shd w:val="clear" w:color="auto" w:fill="FFFFFF" w:themeFill="background1"/>
      </w:tcPr>
    </w:tblStylePr>
    <w:tblStylePr w:type="lastRow">
      <w:rPr>
        <w:b/>
        <w:bCs/>
      </w:rPr>
      <w:tblPr/>
      <w:tcPr>
        <w:tcBorders>
          <w:top w:val="double" w:sz="2" w:space="0" w:color="48AD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58DFFF" w:themeColor="accent2" w:themeTint="99"/>
        <w:bottom w:val="single" w:sz="2" w:space="0" w:color="58DFFF" w:themeColor="accent2" w:themeTint="99"/>
        <w:insideH w:val="single" w:sz="2" w:space="0" w:color="58DFFF" w:themeColor="accent2" w:themeTint="99"/>
        <w:insideV w:val="single" w:sz="2" w:space="0" w:color="58DFFF" w:themeColor="accent2" w:themeTint="99"/>
      </w:tblBorders>
    </w:tblPr>
    <w:tblStylePr w:type="firstRow">
      <w:rPr>
        <w:b/>
        <w:bCs/>
      </w:rPr>
      <w:tblPr/>
      <w:tcPr>
        <w:tcBorders>
          <w:top w:val="nil"/>
          <w:bottom w:val="single" w:sz="12" w:space="0" w:color="58DFFF" w:themeColor="accent2" w:themeTint="99"/>
          <w:insideH w:val="nil"/>
          <w:insideV w:val="nil"/>
        </w:tcBorders>
        <w:shd w:val="clear" w:color="auto" w:fill="FFFFFF" w:themeFill="background1"/>
      </w:tcPr>
    </w:tblStylePr>
    <w:tblStylePr w:type="lastRow">
      <w:rPr>
        <w:b/>
        <w:bCs/>
      </w:rPr>
      <w:tblPr/>
      <w:tcPr>
        <w:tcBorders>
          <w:top w:val="double" w:sz="2" w:space="0" w:color="58DF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F3FF51" w:themeColor="accent3" w:themeTint="99"/>
        <w:bottom w:val="single" w:sz="2" w:space="0" w:color="F3FF51" w:themeColor="accent3" w:themeTint="99"/>
        <w:insideH w:val="single" w:sz="2" w:space="0" w:color="F3FF51" w:themeColor="accent3" w:themeTint="99"/>
        <w:insideV w:val="single" w:sz="2" w:space="0" w:color="F3FF51" w:themeColor="accent3" w:themeTint="99"/>
      </w:tblBorders>
    </w:tblPr>
    <w:tblStylePr w:type="firstRow">
      <w:rPr>
        <w:b/>
        <w:bCs/>
      </w:rPr>
      <w:tblPr/>
      <w:tcPr>
        <w:tcBorders>
          <w:top w:val="nil"/>
          <w:bottom w:val="single" w:sz="12" w:space="0" w:color="F3FF51" w:themeColor="accent3" w:themeTint="99"/>
          <w:insideH w:val="nil"/>
          <w:insideV w:val="nil"/>
        </w:tcBorders>
        <w:shd w:val="clear" w:color="auto" w:fill="FFFFFF" w:themeFill="background1"/>
      </w:tcPr>
    </w:tblStylePr>
    <w:tblStylePr w:type="lastRow">
      <w:rPr>
        <w:b/>
        <w:bCs/>
      </w:rPr>
      <w:tblPr/>
      <w:tcPr>
        <w:tcBorders>
          <w:top w:val="double" w:sz="2" w:space="0" w:color="F3FF51"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C1EFF9" w:themeColor="accent5" w:themeTint="99"/>
        <w:bottom w:val="single" w:sz="2" w:space="0" w:color="C1EFF9" w:themeColor="accent5" w:themeTint="99"/>
        <w:insideH w:val="single" w:sz="2" w:space="0" w:color="C1EFF9" w:themeColor="accent5" w:themeTint="99"/>
        <w:insideV w:val="single" w:sz="2" w:space="0" w:color="C1EFF9" w:themeColor="accent5" w:themeTint="99"/>
      </w:tblBorders>
    </w:tblPr>
    <w:tblStylePr w:type="firstRow">
      <w:rPr>
        <w:b/>
        <w:bCs/>
      </w:rPr>
      <w:tblPr/>
      <w:tcPr>
        <w:tcBorders>
          <w:top w:val="nil"/>
          <w:bottom w:val="single" w:sz="12" w:space="0" w:color="C1EFF9" w:themeColor="accent5" w:themeTint="99"/>
          <w:insideH w:val="nil"/>
          <w:insideV w:val="nil"/>
        </w:tcBorders>
        <w:shd w:val="clear" w:color="auto" w:fill="FFFFFF" w:themeFill="background1"/>
      </w:tcPr>
    </w:tblStylePr>
    <w:tblStylePr w:type="lastRow">
      <w:rPr>
        <w:b/>
        <w:bCs/>
      </w:rPr>
      <w:tblPr/>
      <w:tcPr>
        <w:tcBorders>
          <w:top w:val="double" w:sz="2" w:space="0" w:color="C1EFF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F2F6CD" w:themeColor="accent6" w:themeTint="99"/>
        <w:bottom w:val="single" w:sz="2" w:space="0" w:color="F2F6CD" w:themeColor="accent6" w:themeTint="99"/>
        <w:insideH w:val="single" w:sz="2" w:space="0" w:color="F2F6CD" w:themeColor="accent6" w:themeTint="99"/>
        <w:insideV w:val="single" w:sz="2" w:space="0" w:color="F2F6CD" w:themeColor="accent6" w:themeTint="99"/>
      </w:tblBorders>
    </w:tblPr>
    <w:tblStylePr w:type="firstRow">
      <w:rPr>
        <w:b/>
        <w:bCs/>
      </w:rPr>
      <w:tblPr/>
      <w:tcPr>
        <w:tcBorders>
          <w:top w:val="nil"/>
          <w:bottom w:val="single" w:sz="12" w:space="0" w:color="F2F6CD" w:themeColor="accent6" w:themeTint="99"/>
          <w:insideH w:val="nil"/>
          <w:insideV w:val="nil"/>
        </w:tcBorders>
        <w:shd w:val="clear" w:color="auto" w:fill="FFFFFF" w:themeFill="background1"/>
      </w:tcPr>
    </w:tblStylePr>
    <w:tblStylePr w:type="lastRow">
      <w:rPr>
        <w:b/>
        <w:bCs/>
      </w:rPr>
      <w:tblPr/>
      <w:tcPr>
        <w:tcBorders>
          <w:top w:val="double" w:sz="2" w:space="0" w:color="F2F6C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insideV w:val="single" w:sz="4" w:space="0" w:color="48AD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2E3FF" w:themeFill="accent1" w:themeFillTint="33"/>
      </w:tcPr>
    </w:tblStylePr>
    <w:tblStylePr w:type="band1Horz">
      <w:tblPr/>
      <w:tcPr>
        <w:shd w:val="clear" w:color="auto" w:fill="C2E3FF" w:themeFill="accent1" w:themeFillTint="33"/>
      </w:tcPr>
    </w:tblStylePr>
    <w:tblStylePr w:type="neCell">
      <w:tblPr/>
      <w:tcPr>
        <w:tcBorders>
          <w:bottom w:val="single" w:sz="4" w:space="0" w:color="48ADFF" w:themeColor="accent1" w:themeTint="99"/>
        </w:tcBorders>
      </w:tcPr>
    </w:tblStylePr>
    <w:tblStylePr w:type="nwCell">
      <w:tblPr/>
      <w:tcPr>
        <w:tcBorders>
          <w:bottom w:val="single" w:sz="4" w:space="0" w:color="48ADFF" w:themeColor="accent1" w:themeTint="99"/>
        </w:tcBorders>
      </w:tcPr>
    </w:tblStylePr>
    <w:tblStylePr w:type="seCell">
      <w:tblPr/>
      <w:tcPr>
        <w:tcBorders>
          <w:top w:val="single" w:sz="4" w:space="0" w:color="48ADFF" w:themeColor="accent1" w:themeTint="99"/>
        </w:tcBorders>
      </w:tcPr>
    </w:tblStylePr>
    <w:tblStylePr w:type="swCell">
      <w:tblPr/>
      <w:tcPr>
        <w:tcBorders>
          <w:top w:val="single" w:sz="4" w:space="0" w:color="48AD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insideV w:val="single" w:sz="4" w:space="0" w:color="58DF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7F4FF" w:themeFill="accent2" w:themeFillTint="33"/>
      </w:tcPr>
    </w:tblStylePr>
    <w:tblStylePr w:type="band1Horz">
      <w:tblPr/>
      <w:tcPr>
        <w:shd w:val="clear" w:color="auto" w:fill="C7F4FF" w:themeFill="accent2" w:themeFillTint="33"/>
      </w:tcPr>
    </w:tblStylePr>
    <w:tblStylePr w:type="neCell">
      <w:tblPr/>
      <w:tcPr>
        <w:tcBorders>
          <w:bottom w:val="single" w:sz="4" w:space="0" w:color="58DFFF" w:themeColor="accent2" w:themeTint="99"/>
        </w:tcBorders>
      </w:tcPr>
    </w:tblStylePr>
    <w:tblStylePr w:type="nwCell">
      <w:tblPr/>
      <w:tcPr>
        <w:tcBorders>
          <w:bottom w:val="single" w:sz="4" w:space="0" w:color="58DFFF" w:themeColor="accent2" w:themeTint="99"/>
        </w:tcBorders>
      </w:tcPr>
    </w:tblStylePr>
    <w:tblStylePr w:type="seCell">
      <w:tblPr/>
      <w:tcPr>
        <w:tcBorders>
          <w:top w:val="single" w:sz="4" w:space="0" w:color="58DFFF" w:themeColor="accent2" w:themeTint="99"/>
        </w:tcBorders>
      </w:tcPr>
    </w:tblStylePr>
    <w:tblStylePr w:type="swCell">
      <w:tblPr/>
      <w:tcPr>
        <w:tcBorders>
          <w:top w:val="single" w:sz="4" w:space="0" w:color="58DFFF"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insideV w:val="single" w:sz="4" w:space="0" w:color="F3FF5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FFC5" w:themeFill="accent3" w:themeFillTint="33"/>
      </w:tcPr>
    </w:tblStylePr>
    <w:tblStylePr w:type="band1Horz">
      <w:tblPr/>
      <w:tcPr>
        <w:shd w:val="clear" w:color="auto" w:fill="FBFFC5" w:themeFill="accent3" w:themeFillTint="33"/>
      </w:tcPr>
    </w:tblStylePr>
    <w:tblStylePr w:type="neCell">
      <w:tblPr/>
      <w:tcPr>
        <w:tcBorders>
          <w:bottom w:val="single" w:sz="4" w:space="0" w:color="F3FF51" w:themeColor="accent3" w:themeTint="99"/>
        </w:tcBorders>
      </w:tcPr>
    </w:tblStylePr>
    <w:tblStylePr w:type="nwCell">
      <w:tblPr/>
      <w:tcPr>
        <w:tcBorders>
          <w:bottom w:val="single" w:sz="4" w:space="0" w:color="F3FF51" w:themeColor="accent3" w:themeTint="99"/>
        </w:tcBorders>
      </w:tcPr>
    </w:tblStylePr>
    <w:tblStylePr w:type="seCell">
      <w:tblPr/>
      <w:tcPr>
        <w:tcBorders>
          <w:top w:val="single" w:sz="4" w:space="0" w:color="F3FF51" w:themeColor="accent3" w:themeTint="99"/>
        </w:tcBorders>
      </w:tcPr>
    </w:tblStylePr>
    <w:tblStylePr w:type="swCell">
      <w:tblPr/>
      <w:tcPr>
        <w:tcBorders>
          <w:top w:val="single" w:sz="4" w:space="0" w:color="F3FF51"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insideV w:val="single" w:sz="4" w:space="0" w:color="C1EFF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9FD" w:themeFill="accent5" w:themeFillTint="33"/>
      </w:tcPr>
    </w:tblStylePr>
    <w:tblStylePr w:type="band1Horz">
      <w:tblPr/>
      <w:tcPr>
        <w:shd w:val="clear" w:color="auto" w:fill="EAF9FD" w:themeFill="accent5" w:themeFillTint="33"/>
      </w:tcPr>
    </w:tblStylePr>
    <w:tblStylePr w:type="neCell">
      <w:tblPr/>
      <w:tcPr>
        <w:tcBorders>
          <w:bottom w:val="single" w:sz="4" w:space="0" w:color="C1EFF9" w:themeColor="accent5" w:themeTint="99"/>
        </w:tcBorders>
      </w:tcPr>
    </w:tblStylePr>
    <w:tblStylePr w:type="nwCell">
      <w:tblPr/>
      <w:tcPr>
        <w:tcBorders>
          <w:bottom w:val="single" w:sz="4" w:space="0" w:color="C1EFF9" w:themeColor="accent5" w:themeTint="99"/>
        </w:tcBorders>
      </w:tcPr>
    </w:tblStylePr>
    <w:tblStylePr w:type="seCell">
      <w:tblPr/>
      <w:tcPr>
        <w:tcBorders>
          <w:top w:val="single" w:sz="4" w:space="0" w:color="C1EFF9" w:themeColor="accent5" w:themeTint="99"/>
        </w:tcBorders>
      </w:tcPr>
    </w:tblStylePr>
    <w:tblStylePr w:type="swCell">
      <w:tblPr/>
      <w:tcPr>
        <w:tcBorders>
          <w:top w:val="single" w:sz="4" w:space="0" w:color="C1EFF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insideV w:val="single" w:sz="4" w:space="0" w:color="F2F6C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CEE" w:themeFill="accent6" w:themeFillTint="33"/>
      </w:tcPr>
    </w:tblStylePr>
    <w:tblStylePr w:type="band1Horz">
      <w:tblPr/>
      <w:tcPr>
        <w:shd w:val="clear" w:color="auto" w:fill="FAFCEE" w:themeFill="accent6" w:themeFillTint="33"/>
      </w:tcPr>
    </w:tblStylePr>
    <w:tblStylePr w:type="neCell">
      <w:tblPr/>
      <w:tcPr>
        <w:tcBorders>
          <w:bottom w:val="single" w:sz="4" w:space="0" w:color="F2F6CD" w:themeColor="accent6" w:themeTint="99"/>
        </w:tcBorders>
      </w:tcPr>
    </w:tblStylePr>
    <w:tblStylePr w:type="nwCell">
      <w:tblPr/>
      <w:tcPr>
        <w:tcBorders>
          <w:bottom w:val="single" w:sz="4" w:space="0" w:color="F2F6CD" w:themeColor="accent6" w:themeTint="99"/>
        </w:tcBorders>
      </w:tcPr>
    </w:tblStylePr>
    <w:tblStylePr w:type="seCell">
      <w:tblPr/>
      <w:tcPr>
        <w:tcBorders>
          <w:top w:val="single" w:sz="4" w:space="0" w:color="F2F6CD" w:themeColor="accent6" w:themeTint="99"/>
        </w:tcBorders>
      </w:tcPr>
    </w:tblStylePr>
    <w:tblStylePr w:type="swCell">
      <w:tblPr/>
      <w:tcPr>
        <w:tcBorders>
          <w:top w:val="single" w:sz="4" w:space="0" w:color="F2F6CD"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insideV w:val="single" w:sz="4" w:space="0" w:color="48ADFF" w:themeColor="accent1" w:themeTint="99"/>
      </w:tblBorders>
    </w:tblPr>
    <w:tblStylePr w:type="firstRow">
      <w:rPr>
        <w:b/>
        <w:bCs/>
        <w:color w:val="FFFFFF" w:themeColor="background1"/>
      </w:rPr>
      <w:tblPr/>
      <w:tcPr>
        <w:tcBorders>
          <w:top w:val="single" w:sz="4" w:space="0" w:color="0072CE" w:themeColor="accent1"/>
          <w:left w:val="single" w:sz="4" w:space="0" w:color="0072CE" w:themeColor="accent1"/>
          <w:bottom w:val="single" w:sz="4" w:space="0" w:color="0072CE" w:themeColor="accent1"/>
          <w:right w:val="single" w:sz="4" w:space="0" w:color="0072CE" w:themeColor="accent1"/>
          <w:insideH w:val="nil"/>
          <w:insideV w:val="nil"/>
        </w:tcBorders>
        <w:shd w:val="clear" w:color="auto" w:fill="0072CE" w:themeFill="accent1"/>
      </w:tcPr>
    </w:tblStylePr>
    <w:tblStylePr w:type="lastRow">
      <w:rPr>
        <w:b/>
        <w:bCs/>
      </w:rPr>
      <w:tblPr/>
      <w:tcPr>
        <w:tcBorders>
          <w:top w:val="double" w:sz="4" w:space="0" w:color="0072CE" w:themeColor="accent1"/>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insideV w:val="single" w:sz="4" w:space="0" w:color="58DFFF" w:themeColor="accent2" w:themeTint="99"/>
      </w:tblBorders>
    </w:tblPr>
    <w:tblStylePr w:type="firstRow">
      <w:rPr>
        <w:b/>
        <w:bCs/>
        <w:color w:val="FFFFFF" w:themeColor="background1"/>
      </w:rPr>
      <w:tblPr/>
      <w:tcPr>
        <w:tcBorders>
          <w:top w:val="single" w:sz="4" w:space="0" w:color="00BEE9" w:themeColor="accent2"/>
          <w:left w:val="single" w:sz="4" w:space="0" w:color="00BEE9" w:themeColor="accent2"/>
          <w:bottom w:val="single" w:sz="4" w:space="0" w:color="00BEE9" w:themeColor="accent2"/>
          <w:right w:val="single" w:sz="4" w:space="0" w:color="00BEE9" w:themeColor="accent2"/>
          <w:insideH w:val="nil"/>
          <w:insideV w:val="nil"/>
        </w:tcBorders>
        <w:shd w:val="clear" w:color="auto" w:fill="00BEE9" w:themeFill="accent2"/>
      </w:tcPr>
    </w:tblStylePr>
    <w:tblStylePr w:type="lastRow">
      <w:rPr>
        <w:b/>
        <w:bCs/>
      </w:rPr>
      <w:tblPr/>
      <w:tcPr>
        <w:tcBorders>
          <w:top w:val="double" w:sz="4" w:space="0" w:color="00BEE9" w:themeColor="accent2"/>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insideV w:val="single" w:sz="4" w:space="0" w:color="F3FF51" w:themeColor="accent3" w:themeTint="99"/>
      </w:tblBorders>
    </w:tblPr>
    <w:tblStylePr w:type="firstRow">
      <w:rPr>
        <w:b/>
        <w:bCs/>
        <w:color w:val="FFFFFF" w:themeColor="background1"/>
      </w:rPr>
      <w:tblPr/>
      <w:tcPr>
        <w:tcBorders>
          <w:top w:val="single" w:sz="4" w:space="0" w:color="CEDC00" w:themeColor="accent3"/>
          <w:left w:val="single" w:sz="4" w:space="0" w:color="CEDC00" w:themeColor="accent3"/>
          <w:bottom w:val="single" w:sz="4" w:space="0" w:color="CEDC00" w:themeColor="accent3"/>
          <w:right w:val="single" w:sz="4" w:space="0" w:color="CEDC00" w:themeColor="accent3"/>
          <w:insideH w:val="nil"/>
          <w:insideV w:val="nil"/>
        </w:tcBorders>
        <w:shd w:val="clear" w:color="auto" w:fill="CEDC00" w:themeFill="accent3"/>
      </w:tcPr>
    </w:tblStylePr>
    <w:tblStylePr w:type="lastRow">
      <w:rPr>
        <w:b/>
        <w:bCs/>
      </w:rPr>
      <w:tblPr/>
      <w:tcPr>
        <w:tcBorders>
          <w:top w:val="double" w:sz="4" w:space="0" w:color="CEDC00" w:themeColor="accent3"/>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insideV w:val="single" w:sz="4" w:space="0" w:color="C1EFF9" w:themeColor="accent5" w:themeTint="99"/>
      </w:tblBorders>
    </w:tblPr>
    <w:tblStylePr w:type="firstRow">
      <w:rPr>
        <w:b/>
        <w:bCs/>
        <w:color w:val="FFFFFF" w:themeColor="background1"/>
      </w:rPr>
      <w:tblPr/>
      <w:tcPr>
        <w:tcBorders>
          <w:top w:val="single" w:sz="4" w:space="0" w:color="99E5F6" w:themeColor="accent5"/>
          <w:left w:val="single" w:sz="4" w:space="0" w:color="99E5F6" w:themeColor="accent5"/>
          <w:bottom w:val="single" w:sz="4" w:space="0" w:color="99E5F6" w:themeColor="accent5"/>
          <w:right w:val="single" w:sz="4" w:space="0" w:color="99E5F6" w:themeColor="accent5"/>
          <w:insideH w:val="nil"/>
          <w:insideV w:val="nil"/>
        </w:tcBorders>
        <w:shd w:val="clear" w:color="auto" w:fill="99E5F6" w:themeFill="accent5"/>
      </w:tcPr>
    </w:tblStylePr>
    <w:tblStylePr w:type="lastRow">
      <w:rPr>
        <w:b/>
        <w:bCs/>
      </w:rPr>
      <w:tblPr/>
      <w:tcPr>
        <w:tcBorders>
          <w:top w:val="double" w:sz="4" w:space="0" w:color="99E5F6" w:themeColor="accent5"/>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insideV w:val="single" w:sz="4" w:space="0" w:color="F2F6CD" w:themeColor="accent6" w:themeTint="99"/>
      </w:tblBorders>
    </w:tblPr>
    <w:tblStylePr w:type="firstRow">
      <w:rPr>
        <w:b/>
        <w:bCs/>
        <w:color w:val="FFFFFF" w:themeColor="background1"/>
      </w:rPr>
      <w:tblPr/>
      <w:tcPr>
        <w:tcBorders>
          <w:top w:val="single" w:sz="4" w:space="0" w:color="EAF1AC" w:themeColor="accent6"/>
          <w:left w:val="single" w:sz="4" w:space="0" w:color="EAF1AC" w:themeColor="accent6"/>
          <w:bottom w:val="single" w:sz="4" w:space="0" w:color="EAF1AC" w:themeColor="accent6"/>
          <w:right w:val="single" w:sz="4" w:space="0" w:color="EAF1AC" w:themeColor="accent6"/>
          <w:insideH w:val="nil"/>
          <w:insideV w:val="nil"/>
        </w:tcBorders>
        <w:shd w:val="clear" w:color="auto" w:fill="EAF1AC" w:themeFill="accent6"/>
      </w:tcPr>
    </w:tblStylePr>
    <w:tblStylePr w:type="lastRow">
      <w:rPr>
        <w:b/>
        <w:bCs/>
      </w:rPr>
      <w:tblPr/>
      <w:tcPr>
        <w:tcBorders>
          <w:top w:val="double" w:sz="4" w:space="0" w:color="EAF1AC" w:themeColor="accent6"/>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2E3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CE"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CE"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CE"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CE" w:themeFill="accent1"/>
      </w:tcPr>
    </w:tblStylePr>
    <w:tblStylePr w:type="band1Vert">
      <w:tblPr/>
      <w:tcPr>
        <w:shd w:val="clear" w:color="auto" w:fill="85C8FF" w:themeFill="accent1" w:themeFillTint="66"/>
      </w:tcPr>
    </w:tblStylePr>
    <w:tblStylePr w:type="band1Horz">
      <w:tblPr/>
      <w:tcPr>
        <w:shd w:val="clear" w:color="auto" w:fill="85C8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7F4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EE9"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EE9"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EE9"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EE9" w:themeFill="accent2"/>
      </w:tcPr>
    </w:tblStylePr>
    <w:tblStylePr w:type="band1Vert">
      <w:tblPr/>
      <w:tcPr>
        <w:shd w:val="clear" w:color="auto" w:fill="90EAFF" w:themeFill="accent2" w:themeFillTint="66"/>
      </w:tcPr>
    </w:tblStylePr>
    <w:tblStylePr w:type="band1Horz">
      <w:tblPr/>
      <w:tcPr>
        <w:shd w:val="clear" w:color="auto" w:fill="90EAFF"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FFC5"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EDC0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EDC0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EDC0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EDC00" w:themeFill="accent3"/>
      </w:tcPr>
    </w:tblStylePr>
    <w:tblStylePr w:type="band1Vert">
      <w:tblPr/>
      <w:tcPr>
        <w:shd w:val="clear" w:color="auto" w:fill="F7FF8B" w:themeFill="accent3" w:themeFillTint="66"/>
      </w:tcPr>
    </w:tblStylePr>
    <w:tblStylePr w:type="band1Horz">
      <w:tblPr/>
      <w:tcPr>
        <w:shd w:val="clear" w:color="auto" w:fill="F7FF8B"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9F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9E5F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9E5F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9E5F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9E5F6" w:themeFill="accent5"/>
      </w:tcPr>
    </w:tblStylePr>
    <w:tblStylePr w:type="band1Vert">
      <w:tblPr/>
      <w:tcPr>
        <w:shd w:val="clear" w:color="auto" w:fill="D5F4FB" w:themeFill="accent5" w:themeFillTint="66"/>
      </w:tcPr>
    </w:tblStylePr>
    <w:tblStylePr w:type="band1Horz">
      <w:tblPr/>
      <w:tcPr>
        <w:shd w:val="clear" w:color="auto" w:fill="D5F4FB"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FCEE"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AF1A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AF1A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AF1A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AF1AC" w:themeFill="accent6"/>
      </w:tcPr>
    </w:tblStylePr>
    <w:tblStylePr w:type="band1Vert">
      <w:tblPr/>
      <w:tcPr>
        <w:shd w:val="clear" w:color="auto" w:fill="F6F9DD" w:themeFill="accent6" w:themeFillTint="66"/>
      </w:tcPr>
    </w:tblStylePr>
    <w:tblStylePr w:type="band1Horz">
      <w:tblPr/>
      <w:tcPr>
        <w:shd w:val="clear" w:color="auto" w:fill="F6F9DD"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58629F"/>
    <w:rPr>
      <w:color w:val="00559A" w:themeColor="accent1" w:themeShade="BF"/>
    </w:rPr>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insideV w:val="single" w:sz="4" w:space="0" w:color="48ADFF" w:themeColor="accent1" w:themeTint="99"/>
      </w:tblBorders>
    </w:tblPr>
    <w:tblStylePr w:type="firstRow">
      <w:rPr>
        <w:b/>
        <w:bCs/>
      </w:rPr>
      <w:tblPr/>
      <w:tcPr>
        <w:tcBorders>
          <w:bottom w:val="single" w:sz="12" w:space="0" w:color="48ADFF" w:themeColor="accent1" w:themeTint="99"/>
        </w:tcBorders>
      </w:tcPr>
    </w:tblStylePr>
    <w:tblStylePr w:type="lastRow">
      <w:rPr>
        <w:b/>
        <w:bCs/>
      </w:rPr>
      <w:tblPr/>
      <w:tcPr>
        <w:tcBorders>
          <w:top w:val="double" w:sz="4" w:space="0" w:color="48ADFF" w:themeColor="accent1" w:themeTint="99"/>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GridTable6Colorful-Accent2">
    <w:name w:val="Grid Table 6 Colorful Accent 2"/>
    <w:basedOn w:val="TableNormal"/>
    <w:uiPriority w:val="51"/>
    <w:semiHidden/>
    <w:rsid w:val="0058629F"/>
    <w:rPr>
      <w:color w:val="008DAE" w:themeColor="accent2" w:themeShade="BF"/>
    </w:rPr>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insideV w:val="single" w:sz="4" w:space="0" w:color="58DFFF" w:themeColor="accent2" w:themeTint="99"/>
      </w:tblBorders>
    </w:tblPr>
    <w:tblStylePr w:type="firstRow">
      <w:rPr>
        <w:b/>
        <w:bCs/>
      </w:rPr>
      <w:tblPr/>
      <w:tcPr>
        <w:tcBorders>
          <w:bottom w:val="single" w:sz="12" w:space="0" w:color="58DFFF" w:themeColor="accent2" w:themeTint="99"/>
        </w:tcBorders>
      </w:tcPr>
    </w:tblStylePr>
    <w:tblStylePr w:type="lastRow">
      <w:rPr>
        <w:b/>
        <w:bCs/>
      </w:rPr>
      <w:tblPr/>
      <w:tcPr>
        <w:tcBorders>
          <w:top w:val="double" w:sz="4" w:space="0" w:color="58DFFF" w:themeColor="accent2" w:themeTint="99"/>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GridTable6Colorful-Accent3">
    <w:name w:val="Grid Table 6 Colorful Accent 3"/>
    <w:basedOn w:val="TableNormal"/>
    <w:uiPriority w:val="51"/>
    <w:semiHidden/>
    <w:rsid w:val="0058629F"/>
    <w:rPr>
      <w:color w:val="99A400" w:themeColor="accent3" w:themeShade="BF"/>
    </w:rPr>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insideV w:val="single" w:sz="4" w:space="0" w:color="F3FF51" w:themeColor="accent3" w:themeTint="99"/>
      </w:tblBorders>
    </w:tblPr>
    <w:tblStylePr w:type="firstRow">
      <w:rPr>
        <w:b/>
        <w:bCs/>
      </w:rPr>
      <w:tblPr/>
      <w:tcPr>
        <w:tcBorders>
          <w:bottom w:val="single" w:sz="12" w:space="0" w:color="F3FF51" w:themeColor="accent3" w:themeTint="99"/>
        </w:tcBorders>
      </w:tcPr>
    </w:tblStylePr>
    <w:tblStylePr w:type="lastRow">
      <w:rPr>
        <w:b/>
        <w:bCs/>
      </w:rPr>
      <w:tblPr/>
      <w:tcPr>
        <w:tcBorders>
          <w:top w:val="double" w:sz="4" w:space="0" w:color="F3FF51" w:themeColor="accent3" w:themeTint="99"/>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CCDED" w:themeColor="accent5" w:themeShade="BF"/>
    </w:rPr>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insideV w:val="single" w:sz="4" w:space="0" w:color="C1EFF9" w:themeColor="accent5" w:themeTint="99"/>
      </w:tblBorders>
    </w:tblPr>
    <w:tblStylePr w:type="firstRow">
      <w:rPr>
        <w:b/>
        <w:bCs/>
      </w:rPr>
      <w:tblPr/>
      <w:tcPr>
        <w:tcBorders>
          <w:bottom w:val="single" w:sz="12" w:space="0" w:color="C1EFF9" w:themeColor="accent5" w:themeTint="99"/>
        </w:tcBorders>
      </w:tcPr>
    </w:tblStylePr>
    <w:tblStylePr w:type="lastRow">
      <w:rPr>
        <w:b/>
        <w:bCs/>
      </w:rPr>
      <w:tblPr/>
      <w:tcPr>
        <w:tcBorders>
          <w:top w:val="double" w:sz="4" w:space="0" w:color="C1EFF9" w:themeColor="accent5" w:themeTint="99"/>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GridTable6Colorful-Accent6">
    <w:name w:val="Grid Table 6 Colorful Accent 6"/>
    <w:basedOn w:val="TableNormal"/>
    <w:uiPriority w:val="51"/>
    <w:semiHidden/>
    <w:rsid w:val="0058629F"/>
    <w:rPr>
      <w:color w:val="D3E253" w:themeColor="accent6" w:themeShade="BF"/>
    </w:rPr>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insideV w:val="single" w:sz="4" w:space="0" w:color="F2F6CD" w:themeColor="accent6" w:themeTint="99"/>
      </w:tblBorders>
    </w:tblPr>
    <w:tblStylePr w:type="firstRow">
      <w:rPr>
        <w:b/>
        <w:bCs/>
      </w:rPr>
      <w:tblPr/>
      <w:tcPr>
        <w:tcBorders>
          <w:bottom w:val="single" w:sz="12" w:space="0" w:color="F2F6CD" w:themeColor="accent6" w:themeTint="99"/>
        </w:tcBorders>
      </w:tcPr>
    </w:tblStylePr>
    <w:tblStylePr w:type="lastRow">
      <w:rPr>
        <w:b/>
        <w:bCs/>
      </w:rPr>
      <w:tblPr/>
      <w:tcPr>
        <w:tcBorders>
          <w:top w:val="double" w:sz="4" w:space="0" w:color="F2F6CD" w:themeColor="accent6" w:themeTint="99"/>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58629F"/>
    <w:rPr>
      <w:color w:val="00559A" w:themeColor="accent1" w:themeShade="BF"/>
    </w:rPr>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insideV w:val="single" w:sz="4" w:space="0" w:color="48AD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2E3FF" w:themeFill="accent1" w:themeFillTint="33"/>
      </w:tcPr>
    </w:tblStylePr>
    <w:tblStylePr w:type="band1Horz">
      <w:tblPr/>
      <w:tcPr>
        <w:shd w:val="clear" w:color="auto" w:fill="C2E3FF" w:themeFill="accent1" w:themeFillTint="33"/>
      </w:tcPr>
    </w:tblStylePr>
    <w:tblStylePr w:type="neCell">
      <w:tblPr/>
      <w:tcPr>
        <w:tcBorders>
          <w:bottom w:val="single" w:sz="4" w:space="0" w:color="48ADFF" w:themeColor="accent1" w:themeTint="99"/>
        </w:tcBorders>
      </w:tcPr>
    </w:tblStylePr>
    <w:tblStylePr w:type="nwCell">
      <w:tblPr/>
      <w:tcPr>
        <w:tcBorders>
          <w:bottom w:val="single" w:sz="4" w:space="0" w:color="48ADFF" w:themeColor="accent1" w:themeTint="99"/>
        </w:tcBorders>
      </w:tcPr>
    </w:tblStylePr>
    <w:tblStylePr w:type="seCell">
      <w:tblPr/>
      <w:tcPr>
        <w:tcBorders>
          <w:top w:val="single" w:sz="4" w:space="0" w:color="48ADFF" w:themeColor="accent1" w:themeTint="99"/>
        </w:tcBorders>
      </w:tcPr>
    </w:tblStylePr>
    <w:tblStylePr w:type="swCell">
      <w:tblPr/>
      <w:tcPr>
        <w:tcBorders>
          <w:top w:val="single" w:sz="4" w:space="0" w:color="48ADFF" w:themeColor="accent1" w:themeTint="99"/>
        </w:tcBorders>
      </w:tcPr>
    </w:tblStylePr>
  </w:style>
  <w:style w:type="table" w:styleId="GridTable7Colorful-Accent2">
    <w:name w:val="Grid Table 7 Colorful Accent 2"/>
    <w:basedOn w:val="TableNormal"/>
    <w:uiPriority w:val="52"/>
    <w:semiHidden/>
    <w:rsid w:val="0058629F"/>
    <w:rPr>
      <w:color w:val="008DAE" w:themeColor="accent2" w:themeShade="BF"/>
    </w:rPr>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insideV w:val="single" w:sz="4" w:space="0" w:color="58DF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7F4FF" w:themeFill="accent2" w:themeFillTint="33"/>
      </w:tcPr>
    </w:tblStylePr>
    <w:tblStylePr w:type="band1Horz">
      <w:tblPr/>
      <w:tcPr>
        <w:shd w:val="clear" w:color="auto" w:fill="C7F4FF" w:themeFill="accent2" w:themeFillTint="33"/>
      </w:tcPr>
    </w:tblStylePr>
    <w:tblStylePr w:type="neCell">
      <w:tblPr/>
      <w:tcPr>
        <w:tcBorders>
          <w:bottom w:val="single" w:sz="4" w:space="0" w:color="58DFFF" w:themeColor="accent2" w:themeTint="99"/>
        </w:tcBorders>
      </w:tcPr>
    </w:tblStylePr>
    <w:tblStylePr w:type="nwCell">
      <w:tblPr/>
      <w:tcPr>
        <w:tcBorders>
          <w:bottom w:val="single" w:sz="4" w:space="0" w:color="58DFFF" w:themeColor="accent2" w:themeTint="99"/>
        </w:tcBorders>
      </w:tcPr>
    </w:tblStylePr>
    <w:tblStylePr w:type="seCell">
      <w:tblPr/>
      <w:tcPr>
        <w:tcBorders>
          <w:top w:val="single" w:sz="4" w:space="0" w:color="58DFFF" w:themeColor="accent2" w:themeTint="99"/>
        </w:tcBorders>
      </w:tcPr>
    </w:tblStylePr>
    <w:tblStylePr w:type="swCell">
      <w:tblPr/>
      <w:tcPr>
        <w:tcBorders>
          <w:top w:val="single" w:sz="4" w:space="0" w:color="58DFFF" w:themeColor="accent2" w:themeTint="99"/>
        </w:tcBorders>
      </w:tcPr>
    </w:tblStylePr>
  </w:style>
  <w:style w:type="table" w:styleId="GridTable7Colorful-Accent3">
    <w:name w:val="Grid Table 7 Colorful Accent 3"/>
    <w:basedOn w:val="TableNormal"/>
    <w:uiPriority w:val="52"/>
    <w:semiHidden/>
    <w:rsid w:val="0058629F"/>
    <w:rPr>
      <w:color w:val="99A400" w:themeColor="accent3" w:themeShade="BF"/>
    </w:rPr>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insideV w:val="single" w:sz="4" w:space="0" w:color="F3FF5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FFC5" w:themeFill="accent3" w:themeFillTint="33"/>
      </w:tcPr>
    </w:tblStylePr>
    <w:tblStylePr w:type="band1Horz">
      <w:tblPr/>
      <w:tcPr>
        <w:shd w:val="clear" w:color="auto" w:fill="FBFFC5" w:themeFill="accent3" w:themeFillTint="33"/>
      </w:tcPr>
    </w:tblStylePr>
    <w:tblStylePr w:type="neCell">
      <w:tblPr/>
      <w:tcPr>
        <w:tcBorders>
          <w:bottom w:val="single" w:sz="4" w:space="0" w:color="F3FF51" w:themeColor="accent3" w:themeTint="99"/>
        </w:tcBorders>
      </w:tcPr>
    </w:tblStylePr>
    <w:tblStylePr w:type="nwCell">
      <w:tblPr/>
      <w:tcPr>
        <w:tcBorders>
          <w:bottom w:val="single" w:sz="4" w:space="0" w:color="F3FF51" w:themeColor="accent3" w:themeTint="99"/>
        </w:tcBorders>
      </w:tcPr>
    </w:tblStylePr>
    <w:tblStylePr w:type="seCell">
      <w:tblPr/>
      <w:tcPr>
        <w:tcBorders>
          <w:top w:val="single" w:sz="4" w:space="0" w:color="F3FF51" w:themeColor="accent3" w:themeTint="99"/>
        </w:tcBorders>
      </w:tcPr>
    </w:tblStylePr>
    <w:tblStylePr w:type="swCell">
      <w:tblPr/>
      <w:tcPr>
        <w:tcBorders>
          <w:top w:val="single" w:sz="4" w:space="0" w:color="F3FF51"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CCDED" w:themeColor="accent5" w:themeShade="BF"/>
    </w:rPr>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insideV w:val="single" w:sz="4" w:space="0" w:color="C1EFF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9FD" w:themeFill="accent5" w:themeFillTint="33"/>
      </w:tcPr>
    </w:tblStylePr>
    <w:tblStylePr w:type="band1Horz">
      <w:tblPr/>
      <w:tcPr>
        <w:shd w:val="clear" w:color="auto" w:fill="EAF9FD" w:themeFill="accent5" w:themeFillTint="33"/>
      </w:tcPr>
    </w:tblStylePr>
    <w:tblStylePr w:type="neCell">
      <w:tblPr/>
      <w:tcPr>
        <w:tcBorders>
          <w:bottom w:val="single" w:sz="4" w:space="0" w:color="C1EFF9" w:themeColor="accent5" w:themeTint="99"/>
        </w:tcBorders>
      </w:tcPr>
    </w:tblStylePr>
    <w:tblStylePr w:type="nwCell">
      <w:tblPr/>
      <w:tcPr>
        <w:tcBorders>
          <w:bottom w:val="single" w:sz="4" w:space="0" w:color="C1EFF9" w:themeColor="accent5" w:themeTint="99"/>
        </w:tcBorders>
      </w:tcPr>
    </w:tblStylePr>
    <w:tblStylePr w:type="seCell">
      <w:tblPr/>
      <w:tcPr>
        <w:tcBorders>
          <w:top w:val="single" w:sz="4" w:space="0" w:color="C1EFF9" w:themeColor="accent5" w:themeTint="99"/>
        </w:tcBorders>
      </w:tcPr>
    </w:tblStylePr>
    <w:tblStylePr w:type="swCell">
      <w:tblPr/>
      <w:tcPr>
        <w:tcBorders>
          <w:top w:val="single" w:sz="4" w:space="0" w:color="C1EFF9" w:themeColor="accent5" w:themeTint="99"/>
        </w:tcBorders>
      </w:tcPr>
    </w:tblStylePr>
  </w:style>
  <w:style w:type="table" w:styleId="GridTable7Colorful-Accent6">
    <w:name w:val="Grid Table 7 Colorful Accent 6"/>
    <w:basedOn w:val="TableNormal"/>
    <w:uiPriority w:val="52"/>
    <w:semiHidden/>
    <w:rsid w:val="0058629F"/>
    <w:rPr>
      <w:color w:val="D3E253" w:themeColor="accent6" w:themeShade="BF"/>
    </w:rPr>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insideV w:val="single" w:sz="4" w:space="0" w:color="F2F6C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CEE" w:themeFill="accent6" w:themeFillTint="33"/>
      </w:tcPr>
    </w:tblStylePr>
    <w:tblStylePr w:type="band1Horz">
      <w:tblPr/>
      <w:tcPr>
        <w:shd w:val="clear" w:color="auto" w:fill="FAFCEE" w:themeFill="accent6" w:themeFillTint="33"/>
      </w:tcPr>
    </w:tblStylePr>
    <w:tblStylePr w:type="neCell">
      <w:tblPr/>
      <w:tcPr>
        <w:tcBorders>
          <w:bottom w:val="single" w:sz="4" w:space="0" w:color="F2F6CD" w:themeColor="accent6" w:themeTint="99"/>
        </w:tcBorders>
      </w:tcPr>
    </w:tblStylePr>
    <w:tblStylePr w:type="nwCell">
      <w:tblPr/>
      <w:tcPr>
        <w:tcBorders>
          <w:bottom w:val="single" w:sz="4" w:space="0" w:color="F2F6CD" w:themeColor="accent6" w:themeTint="99"/>
        </w:tcBorders>
      </w:tcPr>
    </w:tblStylePr>
    <w:tblStylePr w:type="seCell">
      <w:tblPr/>
      <w:tcPr>
        <w:tcBorders>
          <w:top w:val="single" w:sz="4" w:space="0" w:color="F2F6CD" w:themeColor="accent6" w:themeTint="99"/>
        </w:tcBorders>
      </w:tcPr>
    </w:tblStylePr>
    <w:tblStylePr w:type="swCell">
      <w:tblPr/>
      <w:tcPr>
        <w:tcBorders>
          <w:top w:val="single" w:sz="4" w:space="0" w:color="F2F6CD"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72CE" w:themeColor="accent1"/>
        <w:left w:val="single" w:sz="8" w:space="0" w:color="0072CE" w:themeColor="accent1"/>
        <w:bottom w:val="single" w:sz="8" w:space="0" w:color="0072CE" w:themeColor="accent1"/>
        <w:right w:val="single" w:sz="8" w:space="0" w:color="0072CE" w:themeColor="accent1"/>
        <w:insideH w:val="single" w:sz="8" w:space="0" w:color="0072CE" w:themeColor="accent1"/>
        <w:insideV w:val="single" w:sz="8" w:space="0" w:color="0072CE"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CE" w:themeColor="accent1"/>
          <w:left w:val="single" w:sz="8" w:space="0" w:color="0072CE" w:themeColor="accent1"/>
          <w:bottom w:val="single" w:sz="18" w:space="0" w:color="0072CE" w:themeColor="accent1"/>
          <w:right w:val="single" w:sz="8" w:space="0" w:color="0072CE" w:themeColor="accent1"/>
          <w:insideH w:val="nil"/>
          <w:insideV w:val="single" w:sz="8" w:space="0" w:color="0072CE"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CE" w:themeColor="accent1"/>
          <w:left w:val="single" w:sz="8" w:space="0" w:color="0072CE" w:themeColor="accent1"/>
          <w:bottom w:val="single" w:sz="8" w:space="0" w:color="0072CE" w:themeColor="accent1"/>
          <w:right w:val="single" w:sz="8" w:space="0" w:color="0072CE" w:themeColor="accent1"/>
          <w:insideH w:val="nil"/>
          <w:insideV w:val="single" w:sz="8" w:space="0" w:color="0072CE"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CE" w:themeColor="accent1"/>
          <w:left w:val="single" w:sz="8" w:space="0" w:color="0072CE" w:themeColor="accent1"/>
          <w:bottom w:val="single" w:sz="8" w:space="0" w:color="0072CE" w:themeColor="accent1"/>
          <w:right w:val="single" w:sz="8" w:space="0" w:color="0072CE" w:themeColor="accent1"/>
        </w:tcBorders>
      </w:tcPr>
    </w:tblStylePr>
    <w:tblStylePr w:type="band1Vert">
      <w:tblPr/>
      <w:tcPr>
        <w:tcBorders>
          <w:top w:val="single" w:sz="8" w:space="0" w:color="0072CE" w:themeColor="accent1"/>
          <w:left w:val="single" w:sz="8" w:space="0" w:color="0072CE" w:themeColor="accent1"/>
          <w:bottom w:val="single" w:sz="8" w:space="0" w:color="0072CE" w:themeColor="accent1"/>
          <w:right w:val="single" w:sz="8" w:space="0" w:color="0072CE" w:themeColor="accent1"/>
        </w:tcBorders>
        <w:shd w:val="clear" w:color="auto" w:fill="B3DDFF" w:themeFill="accent1" w:themeFillTint="3F"/>
      </w:tcPr>
    </w:tblStylePr>
    <w:tblStylePr w:type="band1Horz">
      <w:tblPr/>
      <w:tcPr>
        <w:tcBorders>
          <w:top w:val="single" w:sz="8" w:space="0" w:color="0072CE" w:themeColor="accent1"/>
          <w:left w:val="single" w:sz="8" w:space="0" w:color="0072CE" w:themeColor="accent1"/>
          <w:bottom w:val="single" w:sz="8" w:space="0" w:color="0072CE" w:themeColor="accent1"/>
          <w:right w:val="single" w:sz="8" w:space="0" w:color="0072CE" w:themeColor="accent1"/>
          <w:insideV w:val="single" w:sz="8" w:space="0" w:color="0072CE" w:themeColor="accent1"/>
        </w:tcBorders>
        <w:shd w:val="clear" w:color="auto" w:fill="B3DDFF" w:themeFill="accent1" w:themeFillTint="3F"/>
      </w:tcPr>
    </w:tblStylePr>
    <w:tblStylePr w:type="band2Horz">
      <w:tblPr/>
      <w:tcPr>
        <w:tcBorders>
          <w:top w:val="single" w:sz="8" w:space="0" w:color="0072CE" w:themeColor="accent1"/>
          <w:left w:val="single" w:sz="8" w:space="0" w:color="0072CE" w:themeColor="accent1"/>
          <w:bottom w:val="single" w:sz="8" w:space="0" w:color="0072CE" w:themeColor="accent1"/>
          <w:right w:val="single" w:sz="8" w:space="0" w:color="0072CE" w:themeColor="accent1"/>
          <w:insideV w:val="single" w:sz="8" w:space="0" w:color="0072CE"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00BEE9" w:themeColor="accent2"/>
        <w:left w:val="single" w:sz="8" w:space="0" w:color="00BEE9" w:themeColor="accent2"/>
        <w:bottom w:val="single" w:sz="8" w:space="0" w:color="00BEE9" w:themeColor="accent2"/>
        <w:right w:val="single" w:sz="8" w:space="0" w:color="00BEE9" w:themeColor="accent2"/>
        <w:insideH w:val="single" w:sz="8" w:space="0" w:color="00BEE9" w:themeColor="accent2"/>
        <w:insideV w:val="single" w:sz="8" w:space="0" w:color="00BEE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EE9" w:themeColor="accent2"/>
          <w:left w:val="single" w:sz="8" w:space="0" w:color="00BEE9" w:themeColor="accent2"/>
          <w:bottom w:val="single" w:sz="18" w:space="0" w:color="00BEE9" w:themeColor="accent2"/>
          <w:right w:val="single" w:sz="8" w:space="0" w:color="00BEE9" w:themeColor="accent2"/>
          <w:insideH w:val="nil"/>
          <w:insideV w:val="single" w:sz="8" w:space="0" w:color="00BEE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EE9" w:themeColor="accent2"/>
          <w:left w:val="single" w:sz="8" w:space="0" w:color="00BEE9" w:themeColor="accent2"/>
          <w:bottom w:val="single" w:sz="8" w:space="0" w:color="00BEE9" w:themeColor="accent2"/>
          <w:right w:val="single" w:sz="8" w:space="0" w:color="00BEE9" w:themeColor="accent2"/>
          <w:insideH w:val="nil"/>
          <w:insideV w:val="single" w:sz="8" w:space="0" w:color="00BEE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EE9" w:themeColor="accent2"/>
          <w:left w:val="single" w:sz="8" w:space="0" w:color="00BEE9" w:themeColor="accent2"/>
          <w:bottom w:val="single" w:sz="8" w:space="0" w:color="00BEE9" w:themeColor="accent2"/>
          <w:right w:val="single" w:sz="8" w:space="0" w:color="00BEE9" w:themeColor="accent2"/>
        </w:tcBorders>
      </w:tcPr>
    </w:tblStylePr>
    <w:tblStylePr w:type="band1Vert">
      <w:tblPr/>
      <w:tcPr>
        <w:tcBorders>
          <w:top w:val="single" w:sz="8" w:space="0" w:color="00BEE9" w:themeColor="accent2"/>
          <w:left w:val="single" w:sz="8" w:space="0" w:color="00BEE9" w:themeColor="accent2"/>
          <w:bottom w:val="single" w:sz="8" w:space="0" w:color="00BEE9" w:themeColor="accent2"/>
          <w:right w:val="single" w:sz="8" w:space="0" w:color="00BEE9" w:themeColor="accent2"/>
        </w:tcBorders>
        <w:shd w:val="clear" w:color="auto" w:fill="BAF2FF" w:themeFill="accent2" w:themeFillTint="3F"/>
      </w:tcPr>
    </w:tblStylePr>
    <w:tblStylePr w:type="band1Horz">
      <w:tblPr/>
      <w:tcPr>
        <w:tcBorders>
          <w:top w:val="single" w:sz="8" w:space="0" w:color="00BEE9" w:themeColor="accent2"/>
          <w:left w:val="single" w:sz="8" w:space="0" w:color="00BEE9" w:themeColor="accent2"/>
          <w:bottom w:val="single" w:sz="8" w:space="0" w:color="00BEE9" w:themeColor="accent2"/>
          <w:right w:val="single" w:sz="8" w:space="0" w:color="00BEE9" w:themeColor="accent2"/>
          <w:insideV w:val="single" w:sz="8" w:space="0" w:color="00BEE9" w:themeColor="accent2"/>
        </w:tcBorders>
        <w:shd w:val="clear" w:color="auto" w:fill="BAF2FF" w:themeFill="accent2" w:themeFillTint="3F"/>
      </w:tcPr>
    </w:tblStylePr>
    <w:tblStylePr w:type="band2Horz">
      <w:tblPr/>
      <w:tcPr>
        <w:tcBorders>
          <w:top w:val="single" w:sz="8" w:space="0" w:color="00BEE9" w:themeColor="accent2"/>
          <w:left w:val="single" w:sz="8" w:space="0" w:color="00BEE9" w:themeColor="accent2"/>
          <w:bottom w:val="single" w:sz="8" w:space="0" w:color="00BEE9" w:themeColor="accent2"/>
          <w:right w:val="single" w:sz="8" w:space="0" w:color="00BEE9" w:themeColor="accent2"/>
          <w:insideV w:val="single" w:sz="8" w:space="0" w:color="00BEE9"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CEDC00" w:themeColor="accent3"/>
        <w:left w:val="single" w:sz="8" w:space="0" w:color="CEDC00" w:themeColor="accent3"/>
        <w:bottom w:val="single" w:sz="8" w:space="0" w:color="CEDC00" w:themeColor="accent3"/>
        <w:right w:val="single" w:sz="8" w:space="0" w:color="CEDC00" w:themeColor="accent3"/>
        <w:insideH w:val="single" w:sz="8" w:space="0" w:color="CEDC00" w:themeColor="accent3"/>
        <w:insideV w:val="single" w:sz="8" w:space="0" w:color="CEDC0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EDC00" w:themeColor="accent3"/>
          <w:left w:val="single" w:sz="8" w:space="0" w:color="CEDC00" w:themeColor="accent3"/>
          <w:bottom w:val="single" w:sz="18" w:space="0" w:color="CEDC00" w:themeColor="accent3"/>
          <w:right w:val="single" w:sz="8" w:space="0" w:color="CEDC00" w:themeColor="accent3"/>
          <w:insideH w:val="nil"/>
          <w:insideV w:val="single" w:sz="8" w:space="0" w:color="CEDC0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EDC00" w:themeColor="accent3"/>
          <w:left w:val="single" w:sz="8" w:space="0" w:color="CEDC00" w:themeColor="accent3"/>
          <w:bottom w:val="single" w:sz="8" w:space="0" w:color="CEDC00" w:themeColor="accent3"/>
          <w:right w:val="single" w:sz="8" w:space="0" w:color="CEDC00" w:themeColor="accent3"/>
          <w:insideH w:val="nil"/>
          <w:insideV w:val="single" w:sz="8" w:space="0" w:color="CEDC0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EDC00" w:themeColor="accent3"/>
          <w:left w:val="single" w:sz="8" w:space="0" w:color="CEDC00" w:themeColor="accent3"/>
          <w:bottom w:val="single" w:sz="8" w:space="0" w:color="CEDC00" w:themeColor="accent3"/>
          <w:right w:val="single" w:sz="8" w:space="0" w:color="CEDC00" w:themeColor="accent3"/>
        </w:tcBorders>
      </w:tcPr>
    </w:tblStylePr>
    <w:tblStylePr w:type="band1Vert">
      <w:tblPr/>
      <w:tcPr>
        <w:tcBorders>
          <w:top w:val="single" w:sz="8" w:space="0" w:color="CEDC00" w:themeColor="accent3"/>
          <w:left w:val="single" w:sz="8" w:space="0" w:color="CEDC00" w:themeColor="accent3"/>
          <w:bottom w:val="single" w:sz="8" w:space="0" w:color="CEDC00" w:themeColor="accent3"/>
          <w:right w:val="single" w:sz="8" w:space="0" w:color="CEDC00" w:themeColor="accent3"/>
        </w:tcBorders>
        <w:shd w:val="clear" w:color="auto" w:fill="FAFFB7" w:themeFill="accent3" w:themeFillTint="3F"/>
      </w:tcPr>
    </w:tblStylePr>
    <w:tblStylePr w:type="band1Horz">
      <w:tblPr/>
      <w:tcPr>
        <w:tcBorders>
          <w:top w:val="single" w:sz="8" w:space="0" w:color="CEDC00" w:themeColor="accent3"/>
          <w:left w:val="single" w:sz="8" w:space="0" w:color="CEDC00" w:themeColor="accent3"/>
          <w:bottom w:val="single" w:sz="8" w:space="0" w:color="CEDC00" w:themeColor="accent3"/>
          <w:right w:val="single" w:sz="8" w:space="0" w:color="CEDC00" w:themeColor="accent3"/>
          <w:insideV w:val="single" w:sz="8" w:space="0" w:color="CEDC00" w:themeColor="accent3"/>
        </w:tcBorders>
        <w:shd w:val="clear" w:color="auto" w:fill="FAFFB7" w:themeFill="accent3" w:themeFillTint="3F"/>
      </w:tcPr>
    </w:tblStylePr>
    <w:tblStylePr w:type="band2Horz">
      <w:tblPr/>
      <w:tcPr>
        <w:tcBorders>
          <w:top w:val="single" w:sz="8" w:space="0" w:color="CEDC00" w:themeColor="accent3"/>
          <w:left w:val="single" w:sz="8" w:space="0" w:color="CEDC00" w:themeColor="accent3"/>
          <w:bottom w:val="single" w:sz="8" w:space="0" w:color="CEDC00" w:themeColor="accent3"/>
          <w:right w:val="single" w:sz="8" w:space="0" w:color="CEDC00" w:themeColor="accent3"/>
          <w:insideV w:val="single" w:sz="8" w:space="0" w:color="CEDC00"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99E5F6" w:themeColor="accent5"/>
        <w:left w:val="single" w:sz="8" w:space="0" w:color="99E5F6" w:themeColor="accent5"/>
        <w:bottom w:val="single" w:sz="8" w:space="0" w:color="99E5F6" w:themeColor="accent5"/>
        <w:right w:val="single" w:sz="8" w:space="0" w:color="99E5F6" w:themeColor="accent5"/>
        <w:insideH w:val="single" w:sz="8" w:space="0" w:color="99E5F6" w:themeColor="accent5"/>
        <w:insideV w:val="single" w:sz="8" w:space="0" w:color="99E5F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9E5F6" w:themeColor="accent5"/>
          <w:left w:val="single" w:sz="8" w:space="0" w:color="99E5F6" w:themeColor="accent5"/>
          <w:bottom w:val="single" w:sz="18" w:space="0" w:color="99E5F6" w:themeColor="accent5"/>
          <w:right w:val="single" w:sz="8" w:space="0" w:color="99E5F6" w:themeColor="accent5"/>
          <w:insideH w:val="nil"/>
          <w:insideV w:val="single" w:sz="8" w:space="0" w:color="99E5F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9E5F6" w:themeColor="accent5"/>
          <w:left w:val="single" w:sz="8" w:space="0" w:color="99E5F6" w:themeColor="accent5"/>
          <w:bottom w:val="single" w:sz="8" w:space="0" w:color="99E5F6" w:themeColor="accent5"/>
          <w:right w:val="single" w:sz="8" w:space="0" w:color="99E5F6" w:themeColor="accent5"/>
          <w:insideH w:val="nil"/>
          <w:insideV w:val="single" w:sz="8" w:space="0" w:color="99E5F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9E5F6" w:themeColor="accent5"/>
          <w:left w:val="single" w:sz="8" w:space="0" w:color="99E5F6" w:themeColor="accent5"/>
          <w:bottom w:val="single" w:sz="8" w:space="0" w:color="99E5F6" w:themeColor="accent5"/>
          <w:right w:val="single" w:sz="8" w:space="0" w:color="99E5F6" w:themeColor="accent5"/>
        </w:tcBorders>
      </w:tcPr>
    </w:tblStylePr>
    <w:tblStylePr w:type="band1Vert">
      <w:tblPr/>
      <w:tcPr>
        <w:tcBorders>
          <w:top w:val="single" w:sz="8" w:space="0" w:color="99E5F6" w:themeColor="accent5"/>
          <w:left w:val="single" w:sz="8" w:space="0" w:color="99E5F6" w:themeColor="accent5"/>
          <w:bottom w:val="single" w:sz="8" w:space="0" w:color="99E5F6" w:themeColor="accent5"/>
          <w:right w:val="single" w:sz="8" w:space="0" w:color="99E5F6" w:themeColor="accent5"/>
        </w:tcBorders>
        <w:shd w:val="clear" w:color="auto" w:fill="E5F8FC" w:themeFill="accent5" w:themeFillTint="3F"/>
      </w:tcPr>
    </w:tblStylePr>
    <w:tblStylePr w:type="band1Horz">
      <w:tblPr/>
      <w:tcPr>
        <w:tcBorders>
          <w:top w:val="single" w:sz="8" w:space="0" w:color="99E5F6" w:themeColor="accent5"/>
          <w:left w:val="single" w:sz="8" w:space="0" w:color="99E5F6" w:themeColor="accent5"/>
          <w:bottom w:val="single" w:sz="8" w:space="0" w:color="99E5F6" w:themeColor="accent5"/>
          <w:right w:val="single" w:sz="8" w:space="0" w:color="99E5F6" w:themeColor="accent5"/>
          <w:insideV w:val="single" w:sz="8" w:space="0" w:color="99E5F6" w:themeColor="accent5"/>
        </w:tcBorders>
        <w:shd w:val="clear" w:color="auto" w:fill="E5F8FC" w:themeFill="accent5" w:themeFillTint="3F"/>
      </w:tcPr>
    </w:tblStylePr>
    <w:tblStylePr w:type="band2Horz">
      <w:tblPr/>
      <w:tcPr>
        <w:tcBorders>
          <w:top w:val="single" w:sz="8" w:space="0" w:color="99E5F6" w:themeColor="accent5"/>
          <w:left w:val="single" w:sz="8" w:space="0" w:color="99E5F6" w:themeColor="accent5"/>
          <w:bottom w:val="single" w:sz="8" w:space="0" w:color="99E5F6" w:themeColor="accent5"/>
          <w:right w:val="single" w:sz="8" w:space="0" w:color="99E5F6" w:themeColor="accent5"/>
          <w:insideV w:val="single" w:sz="8" w:space="0" w:color="99E5F6"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EAF1AC" w:themeColor="accent6"/>
        <w:left w:val="single" w:sz="8" w:space="0" w:color="EAF1AC" w:themeColor="accent6"/>
        <w:bottom w:val="single" w:sz="8" w:space="0" w:color="EAF1AC" w:themeColor="accent6"/>
        <w:right w:val="single" w:sz="8" w:space="0" w:color="EAF1AC" w:themeColor="accent6"/>
        <w:insideH w:val="single" w:sz="8" w:space="0" w:color="EAF1AC" w:themeColor="accent6"/>
        <w:insideV w:val="single" w:sz="8" w:space="0" w:color="EAF1A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AF1AC" w:themeColor="accent6"/>
          <w:left w:val="single" w:sz="8" w:space="0" w:color="EAF1AC" w:themeColor="accent6"/>
          <w:bottom w:val="single" w:sz="18" w:space="0" w:color="EAF1AC" w:themeColor="accent6"/>
          <w:right w:val="single" w:sz="8" w:space="0" w:color="EAF1AC" w:themeColor="accent6"/>
          <w:insideH w:val="nil"/>
          <w:insideV w:val="single" w:sz="8" w:space="0" w:color="EAF1A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AF1AC" w:themeColor="accent6"/>
          <w:left w:val="single" w:sz="8" w:space="0" w:color="EAF1AC" w:themeColor="accent6"/>
          <w:bottom w:val="single" w:sz="8" w:space="0" w:color="EAF1AC" w:themeColor="accent6"/>
          <w:right w:val="single" w:sz="8" w:space="0" w:color="EAF1AC" w:themeColor="accent6"/>
          <w:insideH w:val="nil"/>
          <w:insideV w:val="single" w:sz="8" w:space="0" w:color="EAF1A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AF1AC" w:themeColor="accent6"/>
          <w:left w:val="single" w:sz="8" w:space="0" w:color="EAF1AC" w:themeColor="accent6"/>
          <w:bottom w:val="single" w:sz="8" w:space="0" w:color="EAF1AC" w:themeColor="accent6"/>
          <w:right w:val="single" w:sz="8" w:space="0" w:color="EAF1AC" w:themeColor="accent6"/>
        </w:tcBorders>
      </w:tcPr>
    </w:tblStylePr>
    <w:tblStylePr w:type="band1Vert">
      <w:tblPr/>
      <w:tcPr>
        <w:tcBorders>
          <w:top w:val="single" w:sz="8" w:space="0" w:color="EAF1AC" w:themeColor="accent6"/>
          <w:left w:val="single" w:sz="8" w:space="0" w:color="EAF1AC" w:themeColor="accent6"/>
          <w:bottom w:val="single" w:sz="8" w:space="0" w:color="EAF1AC" w:themeColor="accent6"/>
          <w:right w:val="single" w:sz="8" w:space="0" w:color="EAF1AC" w:themeColor="accent6"/>
        </w:tcBorders>
        <w:shd w:val="clear" w:color="auto" w:fill="F9FBEA" w:themeFill="accent6" w:themeFillTint="3F"/>
      </w:tcPr>
    </w:tblStylePr>
    <w:tblStylePr w:type="band1Horz">
      <w:tblPr/>
      <w:tcPr>
        <w:tcBorders>
          <w:top w:val="single" w:sz="8" w:space="0" w:color="EAF1AC" w:themeColor="accent6"/>
          <w:left w:val="single" w:sz="8" w:space="0" w:color="EAF1AC" w:themeColor="accent6"/>
          <w:bottom w:val="single" w:sz="8" w:space="0" w:color="EAF1AC" w:themeColor="accent6"/>
          <w:right w:val="single" w:sz="8" w:space="0" w:color="EAF1AC" w:themeColor="accent6"/>
          <w:insideV w:val="single" w:sz="8" w:space="0" w:color="EAF1AC" w:themeColor="accent6"/>
        </w:tcBorders>
        <w:shd w:val="clear" w:color="auto" w:fill="F9FBEA" w:themeFill="accent6" w:themeFillTint="3F"/>
      </w:tcPr>
    </w:tblStylePr>
    <w:tblStylePr w:type="band2Horz">
      <w:tblPr/>
      <w:tcPr>
        <w:tcBorders>
          <w:top w:val="single" w:sz="8" w:space="0" w:color="EAF1AC" w:themeColor="accent6"/>
          <w:left w:val="single" w:sz="8" w:space="0" w:color="EAF1AC" w:themeColor="accent6"/>
          <w:bottom w:val="single" w:sz="8" w:space="0" w:color="EAF1AC" w:themeColor="accent6"/>
          <w:right w:val="single" w:sz="8" w:space="0" w:color="EAF1AC" w:themeColor="accent6"/>
          <w:insideV w:val="single" w:sz="8" w:space="0" w:color="EAF1A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72CE" w:themeColor="accent1"/>
        <w:left w:val="single" w:sz="8" w:space="0" w:color="0072CE" w:themeColor="accent1"/>
        <w:bottom w:val="single" w:sz="8" w:space="0" w:color="0072CE" w:themeColor="accent1"/>
        <w:right w:val="single" w:sz="8" w:space="0" w:color="0072CE" w:themeColor="accent1"/>
      </w:tblBorders>
    </w:tblPr>
    <w:tblStylePr w:type="firstRow">
      <w:pPr>
        <w:spacing w:before="0" w:after="0" w:line="240" w:lineRule="auto"/>
      </w:pPr>
      <w:rPr>
        <w:b/>
        <w:bCs/>
        <w:color w:val="FFFFFF" w:themeColor="background1"/>
      </w:rPr>
      <w:tblPr/>
      <w:tcPr>
        <w:shd w:val="clear" w:color="auto" w:fill="0072CE" w:themeFill="accent1"/>
      </w:tcPr>
    </w:tblStylePr>
    <w:tblStylePr w:type="lastRow">
      <w:pPr>
        <w:spacing w:before="0" w:after="0" w:line="240" w:lineRule="auto"/>
      </w:pPr>
      <w:rPr>
        <w:b/>
        <w:bCs/>
      </w:rPr>
      <w:tblPr/>
      <w:tcPr>
        <w:tcBorders>
          <w:top w:val="double" w:sz="6" w:space="0" w:color="0072CE" w:themeColor="accent1"/>
          <w:left w:val="single" w:sz="8" w:space="0" w:color="0072CE" w:themeColor="accent1"/>
          <w:bottom w:val="single" w:sz="8" w:space="0" w:color="0072CE" w:themeColor="accent1"/>
          <w:right w:val="single" w:sz="8" w:space="0" w:color="0072CE" w:themeColor="accent1"/>
        </w:tcBorders>
      </w:tcPr>
    </w:tblStylePr>
    <w:tblStylePr w:type="firstCol">
      <w:rPr>
        <w:b/>
        <w:bCs/>
      </w:rPr>
    </w:tblStylePr>
    <w:tblStylePr w:type="lastCol">
      <w:rPr>
        <w:b/>
        <w:bCs/>
      </w:rPr>
    </w:tblStylePr>
    <w:tblStylePr w:type="band1Vert">
      <w:tblPr/>
      <w:tcPr>
        <w:tcBorders>
          <w:top w:val="single" w:sz="8" w:space="0" w:color="0072CE" w:themeColor="accent1"/>
          <w:left w:val="single" w:sz="8" w:space="0" w:color="0072CE" w:themeColor="accent1"/>
          <w:bottom w:val="single" w:sz="8" w:space="0" w:color="0072CE" w:themeColor="accent1"/>
          <w:right w:val="single" w:sz="8" w:space="0" w:color="0072CE" w:themeColor="accent1"/>
        </w:tcBorders>
      </w:tcPr>
    </w:tblStylePr>
    <w:tblStylePr w:type="band1Horz">
      <w:tblPr/>
      <w:tcPr>
        <w:tcBorders>
          <w:top w:val="single" w:sz="8" w:space="0" w:color="0072CE" w:themeColor="accent1"/>
          <w:left w:val="single" w:sz="8" w:space="0" w:color="0072CE" w:themeColor="accent1"/>
          <w:bottom w:val="single" w:sz="8" w:space="0" w:color="0072CE" w:themeColor="accent1"/>
          <w:right w:val="single" w:sz="8" w:space="0" w:color="0072CE"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00BEE9" w:themeColor="accent2"/>
        <w:left w:val="single" w:sz="8" w:space="0" w:color="00BEE9" w:themeColor="accent2"/>
        <w:bottom w:val="single" w:sz="8" w:space="0" w:color="00BEE9" w:themeColor="accent2"/>
        <w:right w:val="single" w:sz="8" w:space="0" w:color="00BEE9" w:themeColor="accent2"/>
      </w:tblBorders>
    </w:tblPr>
    <w:tblStylePr w:type="firstRow">
      <w:pPr>
        <w:spacing w:before="0" w:after="0" w:line="240" w:lineRule="auto"/>
      </w:pPr>
      <w:rPr>
        <w:b/>
        <w:bCs/>
        <w:color w:val="FFFFFF" w:themeColor="background1"/>
      </w:rPr>
      <w:tblPr/>
      <w:tcPr>
        <w:shd w:val="clear" w:color="auto" w:fill="00BEE9" w:themeFill="accent2"/>
      </w:tcPr>
    </w:tblStylePr>
    <w:tblStylePr w:type="lastRow">
      <w:pPr>
        <w:spacing w:before="0" w:after="0" w:line="240" w:lineRule="auto"/>
      </w:pPr>
      <w:rPr>
        <w:b/>
        <w:bCs/>
      </w:rPr>
      <w:tblPr/>
      <w:tcPr>
        <w:tcBorders>
          <w:top w:val="double" w:sz="6" w:space="0" w:color="00BEE9" w:themeColor="accent2"/>
          <w:left w:val="single" w:sz="8" w:space="0" w:color="00BEE9" w:themeColor="accent2"/>
          <w:bottom w:val="single" w:sz="8" w:space="0" w:color="00BEE9" w:themeColor="accent2"/>
          <w:right w:val="single" w:sz="8" w:space="0" w:color="00BEE9" w:themeColor="accent2"/>
        </w:tcBorders>
      </w:tcPr>
    </w:tblStylePr>
    <w:tblStylePr w:type="firstCol">
      <w:rPr>
        <w:b/>
        <w:bCs/>
      </w:rPr>
    </w:tblStylePr>
    <w:tblStylePr w:type="lastCol">
      <w:rPr>
        <w:b/>
        <w:bCs/>
      </w:rPr>
    </w:tblStylePr>
    <w:tblStylePr w:type="band1Vert">
      <w:tblPr/>
      <w:tcPr>
        <w:tcBorders>
          <w:top w:val="single" w:sz="8" w:space="0" w:color="00BEE9" w:themeColor="accent2"/>
          <w:left w:val="single" w:sz="8" w:space="0" w:color="00BEE9" w:themeColor="accent2"/>
          <w:bottom w:val="single" w:sz="8" w:space="0" w:color="00BEE9" w:themeColor="accent2"/>
          <w:right w:val="single" w:sz="8" w:space="0" w:color="00BEE9" w:themeColor="accent2"/>
        </w:tcBorders>
      </w:tcPr>
    </w:tblStylePr>
    <w:tblStylePr w:type="band1Horz">
      <w:tblPr/>
      <w:tcPr>
        <w:tcBorders>
          <w:top w:val="single" w:sz="8" w:space="0" w:color="00BEE9" w:themeColor="accent2"/>
          <w:left w:val="single" w:sz="8" w:space="0" w:color="00BEE9" w:themeColor="accent2"/>
          <w:bottom w:val="single" w:sz="8" w:space="0" w:color="00BEE9" w:themeColor="accent2"/>
          <w:right w:val="single" w:sz="8" w:space="0" w:color="00BEE9"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CEDC00" w:themeColor="accent3"/>
        <w:left w:val="single" w:sz="8" w:space="0" w:color="CEDC00" w:themeColor="accent3"/>
        <w:bottom w:val="single" w:sz="8" w:space="0" w:color="CEDC00" w:themeColor="accent3"/>
        <w:right w:val="single" w:sz="8" w:space="0" w:color="CEDC00" w:themeColor="accent3"/>
      </w:tblBorders>
    </w:tblPr>
    <w:tblStylePr w:type="firstRow">
      <w:pPr>
        <w:spacing w:before="0" w:after="0" w:line="240" w:lineRule="auto"/>
      </w:pPr>
      <w:rPr>
        <w:b/>
        <w:bCs/>
        <w:color w:val="FFFFFF" w:themeColor="background1"/>
      </w:rPr>
      <w:tblPr/>
      <w:tcPr>
        <w:shd w:val="clear" w:color="auto" w:fill="CEDC00" w:themeFill="accent3"/>
      </w:tcPr>
    </w:tblStylePr>
    <w:tblStylePr w:type="lastRow">
      <w:pPr>
        <w:spacing w:before="0" w:after="0" w:line="240" w:lineRule="auto"/>
      </w:pPr>
      <w:rPr>
        <w:b/>
        <w:bCs/>
      </w:rPr>
      <w:tblPr/>
      <w:tcPr>
        <w:tcBorders>
          <w:top w:val="double" w:sz="6" w:space="0" w:color="CEDC00" w:themeColor="accent3"/>
          <w:left w:val="single" w:sz="8" w:space="0" w:color="CEDC00" w:themeColor="accent3"/>
          <w:bottom w:val="single" w:sz="8" w:space="0" w:color="CEDC00" w:themeColor="accent3"/>
          <w:right w:val="single" w:sz="8" w:space="0" w:color="CEDC00" w:themeColor="accent3"/>
        </w:tcBorders>
      </w:tcPr>
    </w:tblStylePr>
    <w:tblStylePr w:type="firstCol">
      <w:rPr>
        <w:b/>
        <w:bCs/>
      </w:rPr>
    </w:tblStylePr>
    <w:tblStylePr w:type="lastCol">
      <w:rPr>
        <w:b/>
        <w:bCs/>
      </w:rPr>
    </w:tblStylePr>
    <w:tblStylePr w:type="band1Vert">
      <w:tblPr/>
      <w:tcPr>
        <w:tcBorders>
          <w:top w:val="single" w:sz="8" w:space="0" w:color="CEDC00" w:themeColor="accent3"/>
          <w:left w:val="single" w:sz="8" w:space="0" w:color="CEDC00" w:themeColor="accent3"/>
          <w:bottom w:val="single" w:sz="8" w:space="0" w:color="CEDC00" w:themeColor="accent3"/>
          <w:right w:val="single" w:sz="8" w:space="0" w:color="CEDC00" w:themeColor="accent3"/>
        </w:tcBorders>
      </w:tcPr>
    </w:tblStylePr>
    <w:tblStylePr w:type="band1Horz">
      <w:tblPr/>
      <w:tcPr>
        <w:tcBorders>
          <w:top w:val="single" w:sz="8" w:space="0" w:color="CEDC00" w:themeColor="accent3"/>
          <w:left w:val="single" w:sz="8" w:space="0" w:color="CEDC00" w:themeColor="accent3"/>
          <w:bottom w:val="single" w:sz="8" w:space="0" w:color="CEDC00" w:themeColor="accent3"/>
          <w:right w:val="single" w:sz="8" w:space="0" w:color="CEDC00"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99E5F6" w:themeColor="accent5"/>
        <w:left w:val="single" w:sz="8" w:space="0" w:color="99E5F6" w:themeColor="accent5"/>
        <w:bottom w:val="single" w:sz="8" w:space="0" w:color="99E5F6" w:themeColor="accent5"/>
        <w:right w:val="single" w:sz="8" w:space="0" w:color="99E5F6" w:themeColor="accent5"/>
      </w:tblBorders>
    </w:tblPr>
    <w:tblStylePr w:type="firstRow">
      <w:pPr>
        <w:spacing w:before="0" w:after="0" w:line="240" w:lineRule="auto"/>
      </w:pPr>
      <w:rPr>
        <w:b/>
        <w:bCs/>
        <w:color w:val="FFFFFF" w:themeColor="background1"/>
      </w:rPr>
      <w:tblPr/>
      <w:tcPr>
        <w:shd w:val="clear" w:color="auto" w:fill="99E5F6" w:themeFill="accent5"/>
      </w:tcPr>
    </w:tblStylePr>
    <w:tblStylePr w:type="lastRow">
      <w:pPr>
        <w:spacing w:before="0" w:after="0" w:line="240" w:lineRule="auto"/>
      </w:pPr>
      <w:rPr>
        <w:b/>
        <w:bCs/>
      </w:rPr>
      <w:tblPr/>
      <w:tcPr>
        <w:tcBorders>
          <w:top w:val="double" w:sz="6" w:space="0" w:color="99E5F6" w:themeColor="accent5"/>
          <w:left w:val="single" w:sz="8" w:space="0" w:color="99E5F6" w:themeColor="accent5"/>
          <w:bottom w:val="single" w:sz="8" w:space="0" w:color="99E5F6" w:themeColor="accent5"/>
          <w:right w:val="single" w:sz="8" w:space="0" w:color="99E5F6" w:themeColor="accent5"/>
        </w:tcBorders>
      </w:tcPr>
    </w:tblStylePr>
    <w:tblStylePr w:type="firstCol">
      <w:rPr>
        <w:b/>
        <w:bCs/>
      </w:rPr>
    </w:tblStylePr>
    <w:tblStylePr w:type="lastCol">
      <w:rPr>
        <w:b/>
        <w:bCs/>
      </w:rPr>
    </w:tblStylePr>
    <w:tblStylePr w:type="band1Vert">
      <w:tblPr/>
      <w:tcPr>
        <w:tcBorders>
          <w:top w:val="single" w:sz="8" w:space="0" w:color="99E5F6" w:themeColor="accent5"/>
          <w:left w:val="single" w:sz="8" w:space="0" w:color="99E5F6" w:themeColor="accent5"/>
          <w:bottom w:val="single" w:sz="8" w:space="0" w:color="99E5F6" w:themeColor="accent5"/>
          <w:right w:val="single" w:sz="8" w:space="0" w:color="99E5F6" w:themeColor="accent5"/>
        </w:tcBorders>
      </w:tcPr>
    </w:tblStylePr>
    <w:tblStylePr w:type="band1Horz">
      <w:tblPr/>
      <w:tcPr>
        <w:tcBorders>
          <w:top w:val="single" w:sz="8" w:space="0" w:color="99E5F6" w:themeColor="accent5"/>
          <w:left w:val="single" w:sz="8" w:space="0" w:color="99E5F6" w:themeColor="accent5"/>
          <w:bottom w:val="single" w:sz="8" w:space="0" w:color="99E5F6" w:themeColor="accent5"/>
          <w:right w:val="single" w:sz="8" w:space="0" w:color="99E5F6"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EAF1AC" w:themeColor="accent6"/>
        <w:left w:val="single" w:sz="8" w:space="0" w:color="EAF1AC" w:themeColor="accent6"/>
        <w:bottom w:val="single" w:sz="8" w:space="0" w:color="EAF1AC" w:themeColor="accent6"/>
        <w:right w:val="single" w:sz="8" w:space="0" w:color="EAF1AC" w:themeColor="accent6"/>
      </w:tblBorders>
    </w:tblPr>
    <w:tblStylePr w:type="firstRow">
      <w:pPr>
        <w:spacing w:before="0" w:after="0" w:line="240" w:lineRule="auto"/>
      </w:pPr>
      <w:rPr>
        <w:b/>
        <w:bCs/>
        <w:color w:val="FFFFFF" w:themeColor="background1"/>
      </w:rPr>
      <w:tblPr/>
      <w:tcPr>
        <w:shd w:val="clear" w:color="auto" w:fill="EAF1AC" w:themeFill="accent6"/>
      </w:tcPr>
    </w:tblStylePr>
    <w:tblStylePr w:type="lastRow">
      <w:pPr>
        <w:spacing w:before="0" w:after="0" w:line="240" w:lineRule="auto"/>
      </w:pPr>
      <w:rPr>
        <w:b/>
        <w:bCs/>
      </w:rPr>
      <w:tblPr/>
      <w:tcPr>
        <w:tcBorders>
          <w:top w:val="double" w:sz="6" w:space="0" w:color="EAF1AC" w:themeColor="accent6"/>
          <w:left w:val="single" w:sz="8" w:space="0" w:color="EAF1AC" w:themeColor="accent6"/>
          <w:bottom w:val="single" w:sz="8" w:space="0" w:color="EAF1AC" w:themeColor="accent6"/>
          <w:right w:val="single" w:sz="8" w:space="0" w:color="EAF1AC" w:themeColor="accent6"/>
        </w:tcBorders>
      </w:tcPr>
    </w:tblStylePr>
    <w:tblStylePr w:type="firstCol">
      <w:rPr>
        <w:b/>
        <w:bCs/>
      </w:rPr>
    </w:tblStylePr>
    <w:tblStylePr w:type="lastCol">
      <w:rPr>
        <w:b/>
        <w:bCs/>
      </w:rPr>
    </w:tblStylePr>
    <w:tblStylePr w:type="band1Vert">
      <w:tblPr/>
      <w:tcPr>
        <w:tcBorders>
          <w:top w:val="single" w:sz="8" w:space="0" w:color="EAF1AC" w:themeColor="accent6"/>
          <w:left w:val="single" w:sz="8" w:space="0" w:color="EAF1AC" w:themeColor="accent6"/>
          <w:bottom w:val="single" w:sz="8" w:space="0" w:color="EAF1AC" w:themeColor="accent6"/>
          <w:right w:val="single" w:sz="8" w:space="0" w:color="EAF1AC" w:themeColor="accent6"/>
        </w:tcBorders>
      </w:tcPr>
    </w:tblStylePr>
    <w:tblStylePr w:type="band1Horz">
      <w:tblPr/>
      <w:tcPr>
        <w:tcBorders>
          <w:top w:val="single" w:sz="8" w:space="0" w:color="EAF1AC" w:themeColor="accent6"/>
          <w:left w:val="single" w:sz="8" w:space="0" w:color="EAF1AC" w:themeColor="accent6"/>
          <w:bottom w:val="single" w:sz="8" w:space="0" w:color="EAF1AC" w:themeColor="accent6"/>
          <w:right w:val="single" w:sz="8" w:space="0" w:color="EAF1AC" w:themeColor="accent6"/>
        </w:tcBorders>
      </w:tcPr>
    </w:tblStylePr>
  </w:style>
  <w:style w:type="table" w:styleId="LightShading">
    <w:name w:val="Light Shading"/>
    <w:basedOn w:val="TableNormal"/>
    <w:uiPriority w:val="60"/>
    <w:semiHidden/>
    <w:rsid w:val="0058629F"/>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8629F"/>
    <w:rPr>
      <w:color w:val="00559A" w:themeColor="accent1" w:themeShade="BF"/>
    </w:rPr>
    <w:tblPr>
      <w:tblStyleRowBandSize w:val="1"/>
      <w:tblStyleColBandSize w:val="1"/>
      <w:tblBorders>
        <w:top w:val="single" w:sz="8" w:space="0" w:color="0072CE" w:themeColor="accent1"/>
        <w:bottom w:val="single" w:sz="8" w:space="0" w:color="0072CE" w:themeColor="accent1"/>
      </w:tblBorders>
    </w:tblPr>
    <w:tblStylePr w:type="firstRow">
      <w:pPr>
        <w:spacing w:before="0" w:after="0" w:line="240" w:lineRule="auto"/>
      </w:pPr>
      <w:rPr>
        <w:b/>
        <w:bCs/>
      </w:rPr>
      <w:tblPr/>
      <w:tcPr>
        <w:tcBorders>
          <w:top w:val="single" w:sz="8" w:space="0" w:color="0072CE" w:themeColor="accent1"/>
          <w:left w:val="nil"/>
          <w:bottom w:val="single" w:sz="8" w:space="0" w:color="0072CE" w:themeColor="accent1"/>
          <w:right w:val="nil"/>
          <w:insideH w:val="nil"/>
          <w:insideV w:val="nil"/>
        </w:tcBorders>
      </w:tcPr>
    </w:tblStylePr>
    <w:tblStylePr w:type="lastRow">
      <w:pPr>
        <w:spacing w:before="0" w:after="0" w:line="240" w:lineRule="auto"/>
      </w:pPr>
      <w:rPr>
        <w:b/>
        <w:bCs/>
      </w:rPr>
      <w:tblPr/>
      <w:tcPr>
        <w:tcBorders>
          <w:top w:val="single" w:sz="8" w:space="0" w:color="0072CE" w:themeColor="accent1"/>
          <w:left w:val="nil"/>
          <w:bottom w:val="single" w:sz="8" w:space="0" w:color="0072C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DDFF" w:themeFill="accent1" w:themeFillTint="3F"/>
      </w:tcPr>
    </w:tblStylePr>
    <w:tblStylePr w:type="band1Horz">
      <w:tblPr/>
      <w:tcPr>
        <w:tcBorders>
          <w:left w:val="nil"/>
          <w:right w:val="nil"/>
          <w:insideH w:val="nil"/>
          <w:insideV w:val="nil"/>
        </w:tcBorders>
        <w:shd w:val="clear" w:color="auto" w:fill="B3DDFF" w:themeFill="accent1" w:themeFillTint="3F"/>
      </w:tcPr>
    </w:tblStylePr>
  </w:style>
  <w:style w:type="table" w:styleId="LightShading-Accent2">
    <w:name w:val="Light Shading Accent 2"/>
    <w:basedOn w:val="TableNormal"/>
    <w:uiPriority w:val="60"/>
    <w:semiHidden/>
    <w:rsid w:val="0058629F"/>
    <w:rPr>
      <w:color w:val="008DAE" w:themeColor="accent2" w:themeShade="BF"/>
    </w:rPr>
    <w:tblPr>
      <w:tblStyleRowBandSize w:val="1"/>
      <w:tblStyleColBandSize w:val="1"/>
      <w:tblBorders>
        <w:top w:val="single" w:sz="8" w:space="0" w:color="00BEE9" w:themeColor="accent2"/>
        <w:bottom w:val="single" w:sz="8" w:space="0" w:color="00BEE9" w:themeColor="accent2"/>
      </w:tblBorders>
    </w:tblPr>
    <w:tblStylePr w:type="firstRow">
      <w:pPr>
        <w:spacing w:before="0" w:after="0" w:line="240" w:lineRule="auto"/>
      </w:pPr>
      <w:rPr>
        <w:b/>
        <w:bCs/>
      </w:rPr>
      <w:tblPr/>
      <w:tcPr>
        <w:tcBorders>
          <w:top w:val="single" w:sz="8" w:space="0" w:color="00BEE9" w:themeColor="accent2"/>
          <w:left w:val="nil"/>
          <w:bottom w:val="single" w:sz="8" w:space="0" w:color="00BEE9" w:themeColor="accent2"/>
          <w:right w:val="nil"/>
          <w:insideH w:val="nil"/>
          <w:insideV w:val="nil"/>
        </w:tcBorders>
      </w:tcPr>
    </w:tblStylePr>
    <w:tblStylePr w:type="lastRow">
      <w:pPr>
        <w:spacing w:before="0" w:after="0" w:line="240" w:lineRule="auto"/>
      </w:pPr>
      <w:rPr>
        <w:b/>
        <w:bCs/>
      </w:rPr>
      <w:tblPr/>
      <w:tcPr>
        <w:tcBorders>
          <w:top w:val="single" w:sz="8" w:space="0" w:color="00BEE9" w:themeColor="accent2"/>
          <w:left w:val="nil"/>
          <w:bottom w:val="single" w:sz="8" w:space="0" w:color="00BEE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AF2FF" w:themeFill="accent2" w:themeFillTint="3F"/>
      </w:tcPr>
    </w:tblStylePr>
    <w:tblStylePr w:type="band1Horz">
      <w:tblPr/>
      <w:tcPr>
        <w:tcBorders>
          <w:left w:val="nil"/>
          <w:right w:val="nil"/>
          <w:insideH w:val="nil"/>
          <w:insideV w:val="nil"/>
        </w:tcBorders>
        <w:shd w:val="clear" w:color="auto" w:fill="BAF2FF" w:themeFill="accent2" w:themeFillTint="3F"/>
      </w:tcPr>
    </w:tblStylePr>
  </w:style>
  <w:style w:type="table" w:styleId="LightShading-Accent3">
    <w:name w:val="Light Shading Accent 3"/>
    <w:basedOn w:val="TableNormal"/>
    <w:uiPriority w:val="60"/>
    <w:semiHidden/>
    <w:rsid w:val="0058629F"/>
    <w:rPr>
      <w:color w:val="99A400" w:themeColor="accent3" w:themeShade="BF"/>
    </w:rPr>
    <w:tblPr>
      <w:tblStyleRowBandSize w:val="1"/>
      <w:tblStyleColBandSize w:val="1"/>
      <w:tblBorders>
        <w:top w:val="single" w:sz="8" w:space="0" w:color="CEDC00" w:themeColor="accent3"/>
        <w:bottom w:val="single" w:sz="8" w:space="0" w:color="CEDC00" w:themeColor="accent3"/>
      </w:tblBorders>
    </w:tblPr>
    <w:tblStylePr w:type="firstRow">
      <w:pPr>
        <w:spacing w:before="0" w:after="0" w:line="240" w:lineRule="auto"/>
      </w:pPr>
      <w:rPr>
        <w:b/>
        <w:bCs/>
      </w:rPr>
      <w:tblPr/>
      <w:tcPr>
        <w:tcBorders>
          <w:top w:val="single" w:sz="8" w:space="0" w:color="CEDC00" w:themeColor="accent3"/>
          <w:left w:val="nil"/>
          <w:bottom w:val="single" w:sz="8" w:space="0" w:color="CEDC00" w:themeColor="accent3"/>
          <w:right w:val="nil"/>
          <w:insideH w:val="nil"/>
          <w:insideV w:val="nil"/>
        </w:tcBorders>
      </w:tcPr>
    </w:tblStylePr>
    <w:tblStylePr w:type="lastRow">
      <w:pPr>
        <w:spacing w:before="0" w:after="0" w:line="240" w:lineRule="auto"/>
      </w:pPr>
      <w:rPr>
        <w:b/>
        <w:bCs/>
      </w:rPr>
      <w:tblPr/>
      <w:tcPr>
        <w:tcBorders>
          <w:top w:val="single" w:sz="8" w:space="0" w:color="CEDC00" w:themeColor="accent3"/>
          <w:left w:val="nil"/>
          <w:bottom w:val="single" w:sz="8" w:space="0" w:color="CEDC0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FFB7" w:themeFill="accent3" w:themeFillTint="3F"/>
      </w:tcPr>
    </w:tblStylePr>
    <w:tblStylePr w:type="band1Horz">
      <w:tblPr/>
      <w:tcPr>
        <w:tcBorders>
          <w:left w:val="nil"/>
          <w:right w:val="nil"/>
          <w:insideH w:val="nil"/>
          <w:insideV w:val="nil"/>
        </w:tcBorders>
        <w:shd w:val="clear" w:color="auto" w:fill="FAFFB7"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CCDED" w:themeColor="accent5" w:themeShade="BF"/>
    </w:rPr>
    <w:tblPr>
      <w:tblStyleRowBandSize w:val="1"/>
      <w:tblStyleColBandSize w:val="1"/>
      <w:tblBorders>
        <w:top w:val="single" w:sz="8" w:space="0" w:color="99E5F6" w:themeColor="accent5"/>
        <w:bottom w:val="single" w:sz="8" w:space="0" w:color="99E5F6" w:themeColor="accent5"/>
      </w:tblBorders>
    </w:tblPr>
    <w:tblStylePr w:type="firstRow">
      <w:pPr>
        <w:spacing w:before="0" w:after="0" w:line="240" w:lineRule="auto"/>
      </w:pPr>
      <w:rPr>
        <w:b/>
        <w:bCs/>
      </w:rPr>
      <w:tblPr/>
      <w:tcPr>
        <w:tcBorders>
          <w:top w:val="single" w:sz="8" w:space="0" w:color="99E5F6" w:themeColor="accent5"/>
          <w:left w:val="nil"/>
          <w:bottom w:val="single" w:sz="8" w:space="0" w:color="99E5F6" w:themeColor="accent5"/>
          <w:right w:val="nil"/>
          <w:insideH w:val="nil"/>
          <w:insideV w:val="nil"/>
        </w:tcBorders>
      </w:tcPr>
    </w:tblStylePr>
    <w:tblStylePr w:type="lastRow">
      <w:pPr>
        <w:spacing w:before="0" w:after="0" w:line="240" w:lineRule="auto"/>
      </w:pPr>
      <w:rPr>
        <w:b/>
        <w:bCs/>
      </w:rPr>
      <w:tblPr/>
      <w:tcPr>
        <w:tcBorders>
          <w:top w:val="single" w:sz="8" w:space="0" w:color="99E5F6" w:themeColor="accent5"/>
          <w:left w:val="nil"/>
          <w:bottom w:val="single" w:sz="8" w:space="0" w:color="99E5F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F8FC" w:themeFill="accent5" w:themeFillTint="3F"/>
      </w:tcPr>
    </w:tblStylePr>
    <w:tblStylePr w:type="band1Horz">
      <w:tblPr/>
      <w:tcPr>
        <w:tcBorders>
          <w:left w:val="nil"/>
          <w:right w:val="nil"/>
          <w:insideH w:val="nil"/>
          <w:insideV w:val="nil"/>
        </w:tcBorders>
        <w:shd w:val="clear" w:color="auto" w:fill="E5F8FC" w:themeFill="accent5" w:themeFillTint="3F"/>
      </w:tcPr>
    </w:tblStylePr>
  </w:style>
  <w:style w:type="table" w:styleId="LightShading-Accent6">
    <w:name w:val="Light Shading Accent 6"/>
    <w:basedOn w:val="TableNormal"/>
    <w:uiPriority w:val="60"/>
    <w:semiHidden/>
    <w:rsid w:val="0058629F"/>
    <w:rPr>
      <w:color w:val="D3E253" w:themeColor="accent6" w:themeShade="BF"/>
    </w:rPr>
    <w:tblPr>
      <w:tblStyleRowBandSize w:val="1"/>
      <w:tblStyleColBandSize w:val="1"/>
      <w:tblBorders>
        <w:top w:val="single" w:sz="8" w:space="0" w:color="EAF1AC" w:themeColor="accent6"/>
        <w:bottom w:val="single" w:sz="8" w:space="0" w:color="EAF1AC" w:themeColor="accent6"/>
      </w:tblBorders>
    </w:tblPr>
    <w:tblStylePr w:type="firstRow">
      <w:pPr>
        <w:spacing w:before="0" w:after="0" w:line="240" w:lineRule="auto"/>
      </w:pPr>
      <w:rPr>
        <w:b/>
        <w:bCs/>
      </w:rPr>
      <w:tblPr/>
      <w:tcPr>
        <w:tcBorders>
          <w:top w:val="single" w:sz="8" w:space="0" w:color="EAF1AC" w:themeColor="accent6"/>
          <w:left w:val="nil"/>
          <w:bottom w:val="single" w:sz="8" w:space="0" w:color="EAF1AC" w:themeColor="accent6"/>
          <w:right w:val="nil"/>
          <w:insideH w:val="nil"/>
          <w:insideV w:val="nil"/>
        </w:tcBorders>
      </w:tcPr>
    </w:tblStylePr>
    <w:tblStylePr w:type="lastRow">
      <w:pPr>
        <w:spacing w:before="0" w:after="0" w:line="240" w:lineRule="auto"/>
      </w:pPr>
      <w:rPr>
        <w:b/>
        <w:bCs/>
      </w:rPr>
      <w:tblPr/>
      <w:tcPr>
        <w:tcBorders>
          <w:top w:val="single" w:sz="8" w:space="0" w:color="EAF1AC" w:themeColor="accent6"/>
          <w:left w:val="nil"/>
          <w:bottom w:val="single" w:sz="8" w:space="0" w:color="EAF1A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FBEA" w:themeFill="accent6" w:themeFillTint="3F"/>
      </w:tcPr>
    </w:tblStylePr>
    <w:tblStylePr w:type="band1Horz">
      <w:tblPr/>
      <w:tcPr>
        <w:tcBorders>
          <w:left w:val="nil"/>
          <w:right w:val="nil"/>
          <w:insideH w:val="nil"/>
          <w:insideV w:val="nil"/>
        </w:tcBorders>
        <w:shd w:val="clear" w:color="auto" w:fill="F9FBE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48ADFF" w:themeColor="accent1" w:themeTint="99"/>
        </w:tcBorders>
      </w:tcPr>
    </w:tblStylePr>
    <w:tblStylePr w:type="lastRow">
      <w:rPr>
        <w:b/>
        <w:bCs/>
      </w:rPr>
      <w:tblPr/>
      <w:tcPr>
        <w:tcBorders>
          <w:top w:val="single" w:sz="4" w:space="0" w:color="48ADFF" w:themeColor="accent1" w:themeTint="99"/>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58DFFF" w:themeColor="accent2" w:themeTint="99"/>
        </w:tcBorders>
      </w:tcPr>
    </w:tblStylePr>
    <w:tblStylePr w:type="lastRow">
      <w:rPr>
        <w:b/>
        <w:bCs/>
      </w:rPr>
      <w:tblPr/>
      <w:tcPr>
        <w:tcBorders>
          <w:top w:val="single" w:sz="4" w:space="0" w:color="58DFFF" w:themeColor="accent2" w:themeTint="99"/>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F3FF51" w:themeColor="accent3" w:themeTint="99"/>
        </w:tcBorders>
      </w:tcPr>
    </w:tblStylePr>
    <w:tblStylePr w:type="lastRow">
      <w:rPr>
        <w:b/>
        <w:bCs/>
      </w:rPr>
      <w:tblPr/>
      <w:tcPr>
        <w:tcBorders>
          <w:top w:val="single" w:sz="4" w:space="0" w:color="F3FF51" w:themeColor="accent3" w:themeTint="99"/>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C1EFF9" w:themeColor="accent5" w:themeTint="99"/>
        </w:tcBorders>
      </w:tcPr>
    </w:tblStylePr>
    <w:tblStylePr w:type="lastRow">
      <w:rPr>
        <w:b/>
        <w:bCs/>
      </w:rPr>
      <w:tblPr/>
      <w:tcPr>
        <w:tcBorders>
          <w:top w:val="single" w:sz="4" w:space="0" w:color="C1EFF9" w:themeColor="accent5" w:themeTint="99"/>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F2F6CD" w:themeColor="accent6" w:themeTint="99"/>
        </w:tcBorders>
      </w:tcPr>
    </w:tblStylePr>
    <w:tblStylePr w:type="lastRow">
      <w:rPr>
        <w:b/>
        <w:bCs/>
      </w:rPr>
      <w:tblPr/>
      <w:tcPr>
        <w:tcBorders>
          <w:top w:val="single" w:sz="4" w:space="0" w:color="F2F6CD" w:themeColor="accent6" w:themeTint="99"/>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48ADFF" w:themeColor="accent1" w:themeTint="99"/>
        <w:bottom w:val="single" w:sz="4" w:space="0" w:color="48ADFF" w:themeColor="accent1" w:themeTint="99"/>
        <w:insideH w:val="single" w:sz="4" w:space="0" w:color="48AD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58DFFF" w:themeColor="accent2" w:themeTint="99"/>
        <w:bottom w:val="single" w:sz="4" w:space="0" w:color="58DFFF" w:themeColor="accent2" w:themeTint="99"/>
        <w:insideH w:val="single" w:sz="4" w:space="0" w:color="58DF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F3FF51" w:themeColor="accent3" w:themeTint="99"/>
        <w:bottom w:val="single" w:sz="4" w:space="0" w:color="F3FF51" w:themeColor="accent3" w:themeTint="99"/>
        <w:insideH w:val="single" w:sz="4" w:space="0" w:color="F3FF51"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C1EFF9" w:themeColor="accent5" w:themeTint="99"/>
        <w:bottom w:val="single" w:sz="4" w:space="0" w:color="C1EFF9" w:themeColor="accent5" w:themeTint="99"/>
        <w:insideH w:val="single" w:sz="4" w:space="0" w:color="C1EFF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F2F6CD" w:themeColor="accent6" w:themeTint="99"/>
        <w:bottom w:val="single" w:sz="4" w:space="0" w:color="F2F6CD" w:themeColor="accent6" w:themeTint="99"/>
        <w:insideH w:val="single" w:sz="4" w:space="0" w:color="F2F6C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72CE" w:themeColor="accent1"/>
        <w:left w:val="single" w:sz="4" w:space="0" w:color="0072CE" w:themeColor="accent1"/>
        <w:bottom w:val="single" w:sz="4" w:space="0" w:color="0072CE" w:themeColor="accent1"/>
        <w:right w:val="single" w:sz="4" w:space="0" w:color="0072CE" w:themeColor="accent1"/>
      </w:tblBorders>
    </w:tblPr>
    <w:tblStylePr w:type="firstRow">
      <w:rPr>
        <w:b/>
        <w:bCs/>
        <w:color w:val="FFFFFF" w:themeColor="background1"/>
      </w:rPr>
      <w:tblPr/>
      <w:tcPr>
        <w:shd w:val="clear" w:color="auto" w:fill="0072CE" w:themeFill="accent1"/>
      </w:tcPr>
    </w:tblStylePr>
    <w:tblStylePr w:type="lastRow">
      <w:rPr>
        <w:b/>
        <w:bCs/>
      </w:rPr>
      <w:tblPr/>
      <w:tcPr>
        <w:tcBorders>
          <w:top w:val="double" w:sz="4" w:space="0" w:color="0072CE"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CE" w:themeColor="accent1"/>
          <w:right w:val="single" w:sz="4" w:space="0" w:color="0072CE" w:themeColor="accent1"/>
        </w:tcBorders>
      </w:tcPr>
    </w:tblStylePr>
    <w:tblStylePr w:type="band1Horz">
      <w:tblPr/>
      <w:tcPr>
        <w:tcBorders>
          <w:top w:val="single" w:sz="4" w:space="0" w:color="0072CE" w:themeColor="accent1"/>
          <w:bottom w:val="single" w:sz="4" w:space="0" w:color="0072CE"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CE" w:themeColor="accent1"/>
          <w:left w:val="nil"/>
        </w:tcBorders>
      </w:tcPr>
    </w:tblStylePr>
    <w:tblStylePr w:type="swCell">
      <w:tblPr/>
      <w:tcPr>
        <w:tcBorders>
          <w:top w:val="double" w:sz="4" w:space="0" w:color="0072CE"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00BEE9" w:themeColor="accent2"/>
        <w:left w:val="single" w:sz="4" w:space="0" w:color="00BEE9" w:themeColor="accent2"/>
        <w:bottom w:val="single" w:sz="4" w:space="0" w:color="00BEE9" w:themeColor="accent2"/>
        <w:right w:val="single" w:sz="4" w:space="0" w:color="00BEE9" w:themeColor="accent2"/>
      </w:tblBorders>
    </w:tblPr>
    <w:tblStylePr w:type="firstRow">
      <w:rPr>
        <w:b/>
        <w:bCs/>
        <w:color w:val="FFFFFF" w:themeColor="background1"/>
      </w:rPr>
      <w:tblPr/>
      <w:tcPr>
        <w:shd w:val="clear" w:color="auto" w:fill="00BEE9" w:themeFill="accent2"/>
      </w:tcPr>
    </w:tblStylePr>
    <w:tblStylePr w:type="lastRow">
      <w:rPr>
        <w:b/>
        <w:bCs/>
      </w:rPr>
      <w:tblPr/>
      <w:tcPr>
        <w:tcBorders>
          <w:top w:val="double" w:sz="4" w:space="0" w:color="00BEE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EE9" w:themeColor="accent2"/>
          <w:right w:val="single" w:sz="4" w:space="0" w:color="00BEE9" w:themeColor="accent2"/>
        </w:tcBorders>
      </w:tcPr>
    </w:tblStylePr>
    <w:tblStylePr w:type="band1Horz">
      <w:tblPr/>
      <w:tcPr>
        <w:tcBorders>
          <w:top w:val="single" w:sz="4" w:space="0" w:color="00BEE9" w:themeColor="accent2"/>
          <w:bottom w:val="single" w:sz="4" w:space="0" w:color="00BEE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EE9" w:themeColor="accent2"/>
          <w:left w:val="nil"/>
        </w:tcBorders>
      </w:tcPr>
    </w:tblStylePr>
    <w:tblStylePr w:type="swCell">
      <w:tblPr/>
      <w:tcPr>
        <w:tcBorders>
          <w:top w:val="double" w:sz="4" w:space="0" w:color="00BEE9"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CEDC00" w:themeColor="accent3"/>
        <w:left w:val="single" w:sz="4" w:space="0" w:color="CEDC00" w:themeColor="accent3"/>
        <w:bottom w:val="single" w:sz="4" w:space="0" w:color="CEDC00" w:themeColor="accent3"/>
        <w:right w:val="single" w:sz="4" w:space="0" w:color="CEDC00" w:themeColor="accent3"/>
      </w:tblBorders>
    </w:tblPr>
    <w:tblStylePr w:type="firstRow">
      <w:rPr>
        <w:b/>
        <w:bCs/>
        <w:color w:val="FFFFFF" w:themeColor="background1"/>
      </w:rPr>
      <w:tblPr/>
      <w:tcPr>
        <w:shd w:val="clear" w:color="auto" w:fill="CEDC00" w:themeFill="accent3"/>
      </w:tcPr>
    </w:tblStylePr>
    <w:tblStylePr w:type="lastRow">
      <w:rPr>
        <w:b/>
        <w:bCs/>
      </w:rPr>
      <w:tblPr/>
      <w:tcPr>
        <w:tcBorders>
          <w:top w:val="double" w:sz="4" w:space="0" w:color="CEDC0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EDC00" w:themeColor="accent3"/>
          <w:right w:val="single" w:sz="4" w:space="0" w:color="CEDC00" w:themeColor="accent3"/>
        </w:tcBorders>
      </w:tcPr>
    </w:tblStylePr>
    <w:tblStylePr w:type="band1Horz">
      <w:tblPr/>
      <w:tcPr>
        <w:tcBorders>
          <w:top w:val="single" w:sz="4" w:space="0" w:color="CEDC00" w:themeColor="accent3"/>
          <w:bottom w:val="single" w:sz="4" w:space="0" w:color="CEDC0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EDC00" w:themeColor="accent3"/>
          <w:left w:val="nil"/>
        </w:tcBorders>
      </w:tcPr>
    </w:tblStylePr>
    <w:tblStylePr w:type="swCell">
      <w:tblPr/>
      <w:tcPr>
        <w:tcBorders>
          <w:top w:val="double" w:sz="4" w:space="0" w:color="CEDC00"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99E5F6" w:themeColor="accent5"/>
        <w:left w:val="single" w:sz="4" w:space="0" w:color="99E5F6" w:themeColor="accent5"/>
        <w:bottom w:val="single" w:sz="4" w:space="0" w:color="99E5F6" w:themeColor="accent5"/>
        <w:right w:val="single" w:sz="4" w:space="0" w:color="99E5F6" w:themeColor="accent5"/>
      </w:tblBorders>
    </w:tblPr>
    <w:tblStylePr w:type="firstRow">
      <w:rPr>
        <w:b/>
        <w:bCs/>
        <w:color w:val="FFFFFF" w:themeColor="background1"/>
      </w:rPr>
      <w:tblPr/>
      <w:tcPr>
        <w:shd w:val="clear" w:color="auto" w:fill="99E5F6" w:themeFill="accent5"/>
      </w:tcPr>
    </w:tblStylePr>
    <w:tblStylePr w:type="lastRow">
      <w:rPr>
        <w:b/>
        <w:bCs/>
      </w:rPr>
      <w:tblPr/>
      <w:tcPr>
        <w:tcBorders>
          <w:top w:val="double" w:sz="4" w:space="0" w:color="99E5F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9E5F6" w:themeColor="accent5"/>
          <w:right w:val="single" w:sz="4" w:space="0" w:color="99E5F6" w:themeColor="accent5"/>
        </w:tcBorders>
      </w:tcPr>
    </w:tblStylePr>
    <w:tblStylePr w:type="band1Horz">
      <w:tblPr/>
      <w:tcPr>
        <w:tcBorders>
          <w:top w:val="single" w:sz="4" w:space="0" w:color="99E5F6" w:themeColor="accent5"/>
          <w:bottom w:val="single" w:sz="4" w:space="0" w:color="99E5F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9E5F6" w:themeColor="accent5"/>
          <w:left w:val="nil"/>
        </w:tcBorders>
      </w:tcPr>
    </w:tblStylePr>
    <w:tblStylePr w:type="swCell">
      <w:tblPr/>
      <w:tcPr>
        <w:tcBorders>
          <w:top w:val="double" w:sz="4" w:space="0" w:color="99E5F6"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EAF1AC" w:themeColor="accent6"/>
        <w:left w:val="single" w:sz="4" w:space="0" w:color="EAF1AC" w:themeColor="accent6"/>
        <w:bottom w:val="single" w:sz="4" w:space="0" w:color="EAF1AC" w:themeColor="accent6"/>
        <w:right w:val="single" w:sz="4" w:space="0" w:color="EAF1AC" w:themeColor="accent6"/>
      </w:tblBorders>
    </w:tblPr>
    <w:tblStylePr w:type="firstRow">
      <w:rPr>
        <w:b/>
        <w:bCs/>
        <w:color w:val="FFFFFF" w:themeColor="background1"/>
      </w:rPr>
      <w:tblPr/>
      <w:tcPr>
        <w:shd w:val="clear" w:color="auto" w:fill="EAF1AC" w:themeFill="accent6"/>
      </w:tcPr>
    </w:tblStylePr>
    <w:tblStylePr w:type="lastRow">
      <w:rPr>
        <w:b/>
        <w:bCs/>
      </w:rPr>
      <w:tblPr/>
      <w:tcPr>
        <w:tcBorders>
          <w:top w:val="double" w:sz="4" w:space="0" w:color="EAF1A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AF1AC" w:themeColor="accent6"/>
          <w:right w:val="single" w:sz="4" w:space="0" w:color="EAF1AC" w:themeColor="accent6"/>
        </w:tcBorders>
      </w:tcPr>
    </w:tblStylePr>
    <w:tblStylePr w:type="band1Horz">
      <w:tblPr/>
      <w:tcPr>
        <w:tcBorders>
          <w:top w:val="single" w:sz="4" w:space="0" w:color="EAF1AC" w:themeColor="accent6"/>
          <w:bottom w:val="single" w:sz="4" w:space="0" w:color="EAF1A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AF1AC" w:themeColor="accent6"/>
          <w:left w:val="nil"/>
        </w:tcBorders>
      </w:tcPr>
    </w:tblStylePr>
    <w:tblStylePr w:type="swCell">
      <w:tblPr/>
      <w:tcPr>
        <w:tcBorders>
          <w:top w:val="double" w:sz="4" w:space="0" w:color="EAF1A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tblBorders>
    </w:tblPr>
    <w:tblStylePr w:type="firstRow">
      <w:rPr>
        <w:b/>
        <w:bCs/>
        <w:color w:val="FFFFFF" w:themeColor="background1"/>
      </w:rPr>
      <w:tblPr/>
      <w:tcPr>
        <w:tcBorders>
          <w:top w:val="single" w:sz="4" w:space="0" w:color="0072CE" w:themeColor="accent1"/>
          <w:left w:val="single" w:sz="4" w:space="0" w:color="0072CE" w:themeColor="accent1"/>
          <w:bottom w:val="single" w:sz="4" w:space="0" w:color="0072CE" w:themeColor="accent1"/>
          <w:right w:val="single" w:sz="4" w:space="0" w:color="0072CE" w:themeColor="accent1"/>
          <w:insideH w:val="nil"/>
        </w:tcBorders>
        <w:shd w:val="clear" w:color="auto" w:fill="0072CE" w:themeFill="accent1"/>
      </w:tcPr>
    </w:tblStylePr>
    <w:tblStylePr w:type="lastRow">
      <w:rPr>
        <w:b/>
        <w:bCs/>
      </w:rPr>
      <w:tblPr/>
      <w:tcPr>
        <w:tcBorders>
          <w:top w:val="double" w:sz="4" w:space="0" w:color="48ADFF" w:themeColor="accent1" w:themeTint="99"/>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tblBorders>
    </w:tblPr>
    <w:tblStylePr w:type="firstRow">
      <w:rPr>
        <w:b/>
        <w:bCs/>
        <w:color w:val="FFFFFF" w:themeColor="background1"/>
      </w:rPr>
      <w:tblPr/>
      <w:tcPr>
        <w:tcBorders>
          <w:top w:val="single" w:sz="4" w:space="0" w:color="00BEE9" w:themeColor="accent2"/>
          <w:left w:val="single" w:sz="4" w:space="0" w:color="00BEE9" w:themeColor="accent2"/>
          <w:bottom w:val="single" w:sz="4" w:space="0" w:color="00BEE9" w:themeColor="accent2"/>
          <w:right w:val="single" w:sz="4" w:space="0" w:color="00BEE9" w:themeColor="accent2"/>
          <w:insideH w:val="nil"/>
        </w:tcBorders>
        <w:shd w:val="clear" w:color="auto" w:fill="00BEE9" w:themeFill="accent2"/>
      </w:tcPr>
    </w:tblStylePr>
    <w:tblStylePr w:type="lastRow">
      <w:rPr>
        <w:b/>
        <w:bCs/>
      </w:rPr>
      <w:tblPr/>
      <w:tcPr>
        <w:tcBorders>
          <w:top w:val="double" w:sz="4" w:space="0" w:color="58DFFF" w:themeColor="accent2" w:themeTint="99"/>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tblBorders>
    </w:tblPr>
    <w:tblStylePr w:type="firstRow">
      <w:rPr>
        <w:b/>
        <w:bCs/>
        <w:color w:val="FFFFFF" w:themeColor="background1"/>
      </w:rPr>
      <w:tblPr/>
      <w:tcPr>
        <w:tcBorders>
          <w:top w:val="single" w:sz="4" w:space="0" w:color="CEDC00" w:themeColor="accent3"/>
          <w:left w:val="single" w:sz="4" w:space="0" w:color="CEDC00" w:themeColor="accent3"/>
          <w:bottom w:val="single" w:sz="4" w:space="0" w:color="CEDC00" w:themeColor="accent3"/>
          <w:right w:val="single" w:sz="4" w:space="0" w:color="CEDC00" w:themeColor="accent3"/>
          <w:insideH w:val="nil"/>
        </w:tcBorders>
        <w:shd w:val="clear" w:color="auto" w:fill="CEDC00" w:themeFill="accent3"/>
      </w:tcPr>
    </w:tblStylePr>
    <w:tblStylePr w:type="lastRow">
      <w:rPr>
        <w:b/>
        <w:bCs/>
      </w:rPr>
      <w:tblPr/>
      <w:tcPr>
        <w:tcBorders>
          <w:top w:val="double" w:sz="4" w:space="0" w:color="F3FF51" w:themeColor="accent3" w:themeTint="99"/>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tblBorders>
    </w:tblPr>
    <w:tblStylePr w:type="firstRow">
      <w:rPr>
        <w:b/>
        <w:bCs/>
        <w:color w:val="FFFFFF" w:themeColor="background1"/>
      </w:rPr>
      <w:tblPr/>
      <w:tcPr>
        <w:tcBorders>
          <w:top w:val="single" w:sz="4" w:space="0" w:color="99E5F6" w:themeColor="accent5"/>
          <w:left w:val="single" w:sz="4" w:space="0" w:color="99E5F6" w:themeColor="accent5"/>
          <w:bottom w:val="single" w:sz="4" w:space="0" w:color="99E5F6" w:themeColor="accent5"/>
          <w:right w:val="single" w:sz="4" w:space="0" w:color="99E5F6" w:themeColor="accent5"/>
          <w:insideH w:val="nil"/>
        </w:tcBorders>
        <w:shd w:val="clear" w:color="auto" w:fill="99E5F6" w:themeFill="accent5"/>
      </w:tcPr>
    </w:tblStylePr>
    <w:tblStylePr w:type="lastRow">
      <w:rPr>
        <w:b/>
        <w:bCs/>
      </w:rPr>
      <w:tblPr/>
      <w:tcPr>
        <w:tcBorders>
          <w:top w:val="double" w:sz="4" w:space="0" w:color="C1EFF9" w:themeColor="accent5" w:themeTint="99"/>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tblBorders>
    </w:tblPr>
    <w:tblStylePr w:type="firstRow">
      <w:rPr>
        <w:b/>
        <w:bCs/>
        <w:color w:val="FFFFFF" w:themeColor="background1"/>
      </w:rPr>
      <w:tblPr/>
      <w:tcPr>
        <w:tcBorders>
          <w:top w:val="single" w:sz="4" w:space="0" w:color="EAF1AC" w:themeColor="accent6"/>
          <w:left w:val="single" w:sz="4" w:space="0" w:color="EAF1AC" w:themeColor="accent6"/>
          <w:bottom w:val="single" w:sz="4" w:space="0" w:color="EAF1AC" w:themeColor="accent6"/>
          <w:right w:val="single" w:sz="4" w:space="0" w:color="EAF1AC" w:themeColor="accent6"/>
          <w:insideH w:val="nil"/>
        </w:tcBorders>
        <w:shd w:val="clear" w:color="auto" w:fill="EAF1AC" w:themeFill="accent6"/>
      </w:tcPr>
    </w:tblStylePr>
    <w:tblStylePr w:type="lastRow">
      <w:rPr>
        <w:b/>
        <w:bCs/>
      </w:rPr>
      <w:tblPr/>
      <w:tcPr>
        <w:tcBorders>
          <w:top w:val="double" w:sz="4" w:space="0" w:color="F2F6CD" w:themeColor="accent6" w:themeTint="99"/>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72CE" w:themeColor="accent1"/>
        <w:left w:val="single" w:sz="24" w:space="0" w:color="0072CE" w:themeColor="accent1"/>
        <w:bottom w:val="single" w:sz="24" w:space="0" w:color="0072CE" w:themeColor="accent1"/>
        <w:right w:val="single" w:sz="24" w:space="0" w:color="0072CE" w:themeColor="accent1"/>
      </w:tblBorders>
    </w:tblPr>
    <w:tcPr>
      <w:shd w:val="clear" w:color="auto" w:fill="0072CE"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00BEE9" w:themeColor="accent2"/>
        <w:left w:val="single" w:sz="24" w:space="0" w:color="00BEE9" w:themeColor="accent2"/>
        <w:bottom w:val="single" w:sz="24" w:space="0" w:color="00BEE9" w:themeColor="accent2"/>
        <w:right w:val="single" w:sz="24" w:space="0" w:color="00BEE9" w:themeColor="accent2"/>
      </w:tblBorders>
    </w:tblPr>
    <w:tcPr>
      <w:shd w:val="clear" w:color="auto" w:fill="00BEE9"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CEDC00" w:themeColor="accent3"/>
        <w:left w:val="single" w:sz="24" w:space="0" w:color="CEDC00" w:themeColor="accent3"/>
        <w:bottom w:val="single" w:sz="24" w:space="0" w:color="CEDC00" w:themeColor="accent3"/>
        <w:right w:val="single" w:sz="24" w:space="0" w:color="CEDC00" w:themeColor="accent3"/>
      </w:tblBorders>
    </w:tblPr>
    <w:tcPr>
      <w:shd w:val="clear" w:color="auto" w:fill="CEDC00"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99E5F6" w:themeColor="accent5"/>
        <w:left w:val="single" w:sz="24" w:space="0" w:color="99E5F6" w:themeColor="accent5"/>
        <w:bottom w:val="single" w:sz="24" w:space="0" w:color="99E5F6" w:themeColor="accent5"/>
        <w:right w:val="single" w:sz="24" w:space="0" w:color="99E5F6" w:themeColor="accent5"/>
      </w:tblBorders>
    </w:tblPr>
    <w:tcPr>
      <w:shd w:val="clear" w:color="auto" w:fill="99E5F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EAF1AC" w:themeColor="accent6"/>
        <w:left w:val="single" w:sz="24" w:space="0" w:color="EAF1AC" w:themeColor="accent6"/>
        <w:bottom w:val="single" w:sz="24" w:space="0" w:color="EAF1AC" w:themeColor="accent6"/>
        <w:right w:val="single" w:sz="24" w:space="0" w:color="EAF1AC" w:themeColor="accent6"/>
      </w:tblBorders>
    </w:tblPr>
    <w:tcPr>
      <w:shd w:val="clear" w:color="auto" w:fill="EAF1A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58629F"/>
    <w:rPr>
      <w:color w:val="00559A" w:themeColor="accent1" w:themeShade="BF"/>
    </w:rPr>
    <w:tblPr>
      <w:tblStyleRowBandSize w:val="1"/>
      <w:tblStyleColBandSize w:val="1"/>
      <w:tblBorders>
        <w:top w:val="single" w:sz="4" w:space="0" w:color="0072CE" w:themeColor="accent1"/>
        <w:bottom w:val="single" w:sz="4" w:space="0" w:color="0072CE" w:themeColor="accent1"/>
      </w:tblBorders>
    </w:tblPr>
    <w:tblStylePr w:type="firstRow">
      <w:rPr>
        <w:b/>
        <w:bCs/>
      </w:rPr>
      <w:tblPr/>
      <w:tcPr>
        <w:tcBorders>
          <w:bottom w:val="single" w:sz="4" w:space="0" w:color="0072CE" w:themeColor="accent1"/>
        </w:tcBorders>
      </w:tcPr>
    </w:tblStylePr>
    <w:tblStylePr w:type="lastRow">
      <w:rPr>
        <w:b/>
        <w:bCs/>
      </w:rPr>
      <w:tblPr/>
      <w:tcPr>
        <w:tcBorders>
          <w:top w:val="double" w:sz="4" w:space="0" w:color="0072CE" w:themeColor="accent1"/>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ListTable6Colorful-Accent2">
    <w:name w:val="List Table 6 Colorful Accent 2"/>
    <w:basedOn w:val="TableNormal"/>
    <w:uiPriority w:val="51"/>
    <w:semiHidden/>
    <w:rsid w:val="0058629F"/>
    <w:rPr>
      <w:color w:val="008DAE" w:themeColor="accent2" w:themeShade="BF"/>
    </w:rPr>
    <w:tblPr>
      <w:tblStyleRowBandSize w:val="1"/>
      <w:tblStyleColBandSize w:val="1"/>
      <w:tblBorders>
        <w:top w:val="single" w:sz="4" w:space="0" w:color="00BEE9" w:themeColor="accent2"/>
        <w:bottom w:val="single" w:sz="4" w:space="0" w:color="00BEE9" w:themeColor="accent2"/>
      </w:tblBorders>
    </w:tblPr>
    <w:tblStylePr w:type="firstRow">
      <w:rPr>
        <w:b/>
        <w:bCs/>
      </w:rPr>
      <w:tblPr/>
      <w:tcPr>
        <w:tcBorders>
          <w:bottom w:val="single" w:sz="4" w:space="0" w:color="00BEE9" w:themeColor="accent2"/>
        </w:tcBorders>
      </w:tcPr>
    </w:tblStylePr>
    <w:tblStylePr w:type="lastRow">
      <w:rPr>
        <w:b/>
        <w:bCs/>
      </w:rPr>
      <w:tblPr/>
      <w:tcPr>
        <w:tcBorders>
          <w:top w:val="double" w:sz="4" w:space="0" w:color="00BEE9" w:themeColor="accent2"/>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ListTable6Colorful-Accent3">
    <w:name w:val="List Table 6 Colorful Accent 3"/>
    <w:basedOn w:val="TableNormal"/>
    <w:uiPriority w:val="51"/>
    <w:semiHidden/>
    <w:rsid w:val="0058629F"/>
    <w:rPr>
      <w:color w:val="99A400" w:themeColor="accent3" w:themeShade="BF"/>
    </w:rPr>
    <w:tblPr>
      <w:tblStyleRowBandSize w:val="1"/>
      <w:tblStyleColBandSize w:val="1"/>
      <w:tblBorders>
        <w:top w:val="single" w:sz="4" w:space="0" w:color="CEDC00" w:themeColor="accent3"/>
        <w:bottom w:val="single" w:sz="4" w:space="0" w:color="CEDC00" w:themeColor="accent3"/>
      </w:tblBorders>
    </w:tblPr>
    <w:tblStylePr w:type="firstRow">
      <w:rPr>
        <w:b/>
        <w:bCs/>
      </w:rPr>
      <w:tblPr/>
      <w:tcPr>
        <w:tcBorders>
          <w:bottom w:val="single" w:sz="4" w:space="0" w:color="CEDC00" w:themeColor="accent3"/>
        </w:tcBorders>
      </w:tcPr>
    </w:tblStylePr>
    <w:tblStylePr w:type="lastRow">
      <w:rPr>
        <w:b/>
        <w:bCs/>
      </w:rPr>
      <w:tblPr/>
      <w:tcPr>
        <w:tcBorders>
          <w:top w:val="double" w:sz="4" w:space="0" w:color="CEDC00" w:themeColor="accent3"/>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CCDED" w:themeColor="accent5" w:themeShade="BF"/>
    </w:rPr>
    <w:tblPr>
      <w:tblStyleRowBandSize w:val="1"/>
      <w:tblStyleColBandSize w:val="1"/>
      <w:tblBorders>
        <w:top w:val="single" w:sz="4" w:space="0" w:color="99E5F6" w:themeColor="accent5"/>
        <w:bottom w:val="single" w:sz="4" w:space="0" w:color="99E5F6" w:themeColor="accent5"/>
      </w:tblBorders>
    </w:tblPr>
    <w:tblStylePr w:type="firstRow">
      <w:rPr>
        <w:b/>
        <w:bCs/>
      </w:rPr>
      <w:tblPr/>
      <w:tcPr>
        <w:tcBorders>
          <w:bottom w:val="single" w:sz="4" w:space="0" w:color="99E5F6" w:themeColor="accent5"/>
        </w:tcBorders>
      </w:tcPr>
    </w:tblStylePr>
    <w:tblStylePr w:type="lastRow">
      <w:rPr>
        <w:b/>
        <w:bCs/>
      </w:rPr>
      <w:tblPr/>
      <w:tcPr>
        <w:tcBorders>
          <w:top w:val="double" w:sz="4" w:space="0" w:color="99E5F6" w:themeColor="accent5"/>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ListTable6Colorful-Accent6">
    <w:name w:val="List Table 6 Colorful Accent 6"/>
    <w:basedOn w:val="TableNormal"/>
    <w:uiPriority w:val="51"/>
    <w:semiHidden/>
    <w:rsid w:val="0058629F"/>
    <w:rPr>
      <w:color w:val="D3E253" w:themeColor="accent6" w:themeShade="BF"/>
    </w:rPr>
    <w:tblPr>
      <w:tblStyleRowBandSize w:val="1"/>
      <w:tblStyleColBandSize w:val="1"/>
      <w:tblBorders>
        <w:top w:val="single" w:sz="4" w:space="0" w:color="EAF1AC" w:themeColor="accent6"/>
        <w:bottom w:val="single" w:sz="4" w:space="0" w:color="EAF1AC" w:themeColor="accent6"/>
      </w:tblBorders>
    </w:tblPr>
    <w:tblStylePr w:type="firstRow">
      <w:rPr>
        <w:b/>
        <w:bCs/>
      </w:rPr>
      <w:tblPr/>
      <w:tcPr>
        <w:tcBorders>
          <w:bottom w:val="single" w:sz="4" w:space="0" w:color="EAF1AC" w:themeColor="accent6"/>
        </w:tcBorders>
      </w:tcPr>
    </w:tblStylePr>
    <w:tblStylePr w:type="lastRow">
      <w:rPr>
        <w:b/>
        <w:bCs/>
      </w:rPr>
      <w:tblPr/>
      <w:tcPr>
        <w:tcBorders>
          <w:top w:val="double" w:sz="4" w:space="0" w:color="EAF1AC" w:themeColor="accent6"/>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559A"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CE"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CE"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CE"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CE" w:themeColor="accent1"/>
        </w:tcBorders>
        <w:shd w:val="clear" w:color="auto" w:fill="FFFFFF" w:themeFill="background1"/>
      </w:tcPr>
    </w:tblStylePr>
    <w:tblStylePr w:type="band1Vert">
      <w:tblPr/>
      <w:tcPr>
        <w:shd w:val="clear" w:color="auto" w:fill="C2E3FF" w:themeFill="accent1" w:themeFillTint="33"/>
      </w:tcPr>
    </w:tblStylePr>
    <w:tblStylePr w:type="band1Horz">
      <w:tblPr/>
      <w:tcPr>
        <w:shd w:val="clear" w:color="auto" w:fill="C2E3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008DAE"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EE9"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EE9"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EE9"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EE9" w:themeColor="accent2"/>
        </w:tcBorders>
        <w:shd w:val="clear" w:color="auto" w:fill="FFFFFF" w:themeFill="background1"/>
      </w:tcPr>
    </w:tblStylePr>
    <w:tblStylePr w:type="band1Vert">
      <w:tblPr/>
      <w:tcPr>
        <w:shd w:val="clear" w:color="auto" w:fill="C7F4FF" w:themeFill="accent2" w:themeFillTint="33"/>
      </w:tcPr>
    </w:tblStylePr>
    <w:tblStylePr w:type="band1Horz">
      <w:tblPr/>
      <w:tcPr>
        <w:shd w:val="clear" w:color="auto" w:fill="C7F4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99A400"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EDC0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EDC0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EDC0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EDC00" w:themeColor="accent3"/>
        </w:tcBorders>
        <w:shd w:val="clear" w:color="auto" w:fill="FFFFFF" w:themeFill="background1"/>
      </w:tcPr>
    </w:tblStylePr>
    <w:tblStylePr w:type="band1Vert">
      <w:tblPr/>
      <w:tcPr>
        <w:shd w:val="clear" w:color="auto" w:fill="FBFFC5" w:themeFill="accent3" w:themeFillTint="33"/>
      </w:tcPr>
    </w:tblStylePr>
    <w:tblStylePr w:type="band1Horz">
      <w:tblPr/>
      <w:tcPr>
        <w:shd w:val="clear" w:color="auto" w:fill="FBFFC5"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CCDE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9E5F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9E5F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9E5F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9E5F6" w:themeColor="accent5"/>
        </w:tcBorders>
        <w:shd w:val="clear" w:color="auto" w:fill="FFFFFF" w:themeFill="background1"/>
      </w:tcPr>
    </w:tblStylePr>
    <w:tblStylePr w:type="band1Vert">
      <w:tblPr/>
      <w:tcPr>
        <w:shd w:val="clear" w:color="auto" w:fill="EAF9FD" w:themeFill="accent5" w:themeFillTint="33"/>
      </w:tcPr>
    </w:tblStylePr>
    <w:tblStylePr w:type="band1Horz">
      <w:tblPr/>
      <w:tcPr>
        <w:shd w:val="clear" w:color="auto" w:fill="EAF9F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D3E253"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AF1A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AF1A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AF1A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AF1AC" w:themeColor="accent6"/>
        </w:tcBorders>
        <w:shd w:val="clear" w:color="auto" w:fill="FFFFFF" w:themeFill="background1"/>
      </w:tcPr>
    </w:tblStylePr>
    <w:tblStylePr w:type="band1Vert">
      <w:tblPr/>
      <w:tcPr>
        <w:shd w:val="clear" w:color="auto" w:fill="FAFCEE" w:themeFill="accent6" w:themeFillTint="33"/>
      </w:tcPr>
    </w:tblStylePr>
    <w:tblStylePr w:type="band1Horz">
      <w:tblPr/>
      <w:tcPr>
        <w:shd w:val="clear" w:color="auto" w:fill="FAFCEE"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1B99FF" w:themeColor="accent1" w:themeTint="BF"/>
        <w:left w:val="single" w:sz="8" w:space="0" w:color="1B99FF" w:themeColor="accent1" w:themeTint="BF"/>
        <w:bottom w:val="single" w:sz="8" w:space="0" w:color="1B99FF" w:themeColor="accent1" w:themeTint="BF"/>
        <w:right w:val="single" w:sz="8" w:space="0" w:color="1B99FF" w:themeColor="accent1" w:themeTint="BF"/>
        <w:insideH w:val="single" w:sz="8" w:space="0" w:color="1B99FF" w:themeColor="accent1" w:themeTint="BF"/>
        <w:insideV w:val="single" w:sz="8" w:space="0" w:color="1B99FF" w:themeColor="accent1" w:themeTint="BF"/>
      </w:tblBorders>
    </w:tblPr>
    <w:tcPr>
      <w:shd w:val="clear" w:color="auto" w:fill="B3DDFF" w:themeFill="accent1" w:themeFillTint="3F"/>
    </w:tcPr>
    <w:tblStylePr w:type="firstRow">
      <w:rPr>
        <w:b/>
        <w:bCs/>
      </w:rPr>
    </w:tblStylePr>
    <w:tblStylePr w:type="lastRow">
      <w:rPr>
        <w:b/>
        <w:bCs/>
      </w:rPr>
      <w:tblPr/>
      <w:tcPr>
        <w:tcBorders>
          <w:top w:val="single" w:sz="18" w:space="0" w:color="1B99FF" w:themeColor="accent1" w:themeTint="BF"/>
        </w:tcBorders>
      </w:tcPr>
    </w:tblStylePr>
    <w:tblStylePr w:type="firstCol">
      <w:rPr>
        <w:b/>
        <w:bCs/>
      </w:rPr>
    </w:tblStylePr>
    <w:tblStylePr w:type="lastCol">
      <w:rPr>
        <w:b/>
        <w:bCs/>
      </w:rPr>
    </w:tblStylePr>
    <w:tblStylePr w:type="band1Vert">
      <w:tblPr/>
      <w:tcPr>
        <w:shd w:val="clear" w:color="auto" w:fill="67BBFF" w:themeFill="accent1" w:themeFillTint="7F"/>
      </w:tcPr>
    </w:tblStylePr>
    <w:tblStylePr w:type="band1Horz">
      <w:tblPr/>
      <w:tcPr>
        <w:shd w:val="clear" w:color="auto" w:fill="67BB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2FD7FF" w:themeColor="accent2" w:themeTint="BF"/>
        <w:left w:val="single" w:sz="8" w:space="0" w:color="2FD7FF" w:themeColor="accent2" w:themeTint="BF"/>
        <w:bottom w:val="single" w:sz="8" w:space="0" w:color="2FD7FF" w:themeColor="accent2" w:themeTint="BF"/>
        <w:right w:val="single" w:sz="8" w:space="0" w:color="2FD7FF" w:themeColor="accent2" w:themeTint="BF"/>
        <w:insideH w:val="single" w:sz="8" w:space="0" w:color="2FD7FF" w:themeColor="accent2" w:themeTint="BF"/>
        <w:insideV w:val="single" w:sz="8" w:space="0" w:color="2FD7FF" w:themeColor="accent2" w:themeTint="BF"/>
      </w:tblBorders>
    </w:tblPr>
    <w:tcPr>
      <w:shd w:val="clear" w:color="auto" w:fill="BAF2FF" w:themeFill="accent2" w:themeFillTint="3F"/>
    </w:tcPr>
    <w:tblStylePr w:type="firstRow">
      <w:rPr>
        <w:b/>
        <w:bCs/>
      </w:rPr>
    </w:tblStylePr>
    <w:tblStylePr w:type="lastRow">
      <w:rPr>
        <w:b/>
        <w:bCs/>
      </w:rPr>
      <w:tblPr/>
      <w:tcPr>
        <w:tcBorders>
          <w:top w:val="single" w:sz="18" w:space="0" w:color="2FD7FF" w:themeColor="accent2" w:themeTint="BF"/>
        </w:tcBorders>
      </w:tcPr>
    </w:tblStylePr>
    <w:tblStylePr w:type="firstCol">
      <w:rPr>
        <w:b/>
        <w:bCs/>
      </w:rPr>
    </w:tblStylePr>
    <w:tblStylePr w:type="lastCol">
      <w:rPr>
        <w:b/>
        <w:bCs/>
      </w:rPr>
    </w:tblStylePr>
    <w:tblStylePr w:type="band1Vert">
      <w:tblPr/>
      <w:tcPr>
        <w:shd w:val="clear" w:color="auto" w:fill="75E5FF" w:themeFill="accent2" w:themeFillTint="7F"/>
      </w:tcPr>
    </w:tblStylePr>
    <w:tblStylePr w:type="band1Horz">
      <w:tblPr/>
      <w:tcPr>
        <w:shd w:val="clear" w:color="auto" w:fill="75E5F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F0FF25" w:themeColor="accent3" w:themeTint="BF"/>
        <w:left w:val="single" w:sz="8" w:space="0" w:color="F0FF25" w:themeColor="accent3" w:themeTint="BF"/>
        <w:bottom w:val="single" w:sz="8" w:space="0" w:color="F0FF25" w:themeColor="accent3" w:themeTint="BF"/>
        <w:right w:val="single" w:sz="8" w:space="0" w:color="F0FF25" w:themeColor="accent3" w:themeTint="BF"/>
        <w:insideH w:val="single" w:sz="8" w:space="0" w:color="F0FF25" w:themeColor="accent3" w:themeTint="BF"/>
        <w:insideV w:val="single" w:sz="8" w:space="0" w:color="F0FF25" w:themeColor="accent3" w:themeTint="BF"/>
      </w:tblBorders>
    </w:tblPr>
    <w:tcPr>
      <w:shd w:val="clear" w:color="auto" w:fill="FAFFB7" w:themeFill="accent3" w:themeFillTint="3F"/>
    </w:tcPr>
    <w:tblStylePr w:type="firstRow">
      <w:rPr>
        <w:b/>
        <w:bCs/>
      </w:rPr>
    </w:tblStylePr>
    <w:tblStylePr w:type="lastRow">
      <w:rPr>
        <w:b/>
        <w:bCs/>
      </w:rPr>
      <w:tblPr/>
      <w:tcPr>
        <w:tcBorders>
          <w:top w:val="single" w:sz="18" w:space="0" w:color="F0FF25" w:themeColor="accent3" w:themeTint="BF"/>
        </w:tcBorders>
      </w:tcPr>
    </w:tblStylePr>
    <w:tblStylePr w:type="firstCol">
      <w:rPr>
        <w:b/>
        <w:bCs/>
      </w:rPr>
    </w:tblStylePr>
    <w:tblStylePr w:type="lastCol">
      <w:rPr>
        <w:b/>
        <w:bCs/>
      </w:rPr>
    </w:tblStylePr>
    <w:tblStylePr w:type="band1Vert">
      <w:tblPr/>
      <w:tcPr>
        <w:shd w:val="clear" w:color="auto" w:fill="F5FF6E" w:themeFill="accent3" w:themeFillTint="7F"/>
      </w:tcPr>
    </w:tblStylePr>
    <w:tblStylePr w:type="band1Horz">
      <w:tblPr/>
      <w:tcPr>
        <w:shd w:val="clear" w:color="auto" w:fill="F5FF6E"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B2EBF8" w:themeColor="accent5" w:themeTint="BF"/>
        <w:left w:val="single" w:sz="8" w:space="0" w:color="B2EBF8" w:themeColor="accent5" w:themeTint="BF"/>
        <w:bottom w:val="single" w:sz="8" w:space="0" w:color="B2EBF8" w:themeColor="accent5" w:themeTint="BF"/>
        <w:right w:val="single" w:sz="8" w:space="0" w:color="B2EBF8" w:themeColor="accent5" w:themeTint="BF"/>
        <w:insideH w:val="single" w:sz="8" w:space="0" w:color="B2EBF8" w:themeColor="accent5" w:themeTint="BF"/>
        <w:insideV w:val="single" w:sz="8" w:space="0" w:color="B2EBF8" w:themeColor="accent5" w:themeTint="BF"/>
      </w:tblBorders>
    </w:tblPr>
    <w:tcPr>
      <w:shd w:val="clear" w:color="auto" w:fill="E5F8FC" w:themeFill="accent5" w:themeFillTint="3F"/>
    </w:tcPr>
    <w:tblStylePr w:type="firstRow">
      <w:rPr>
        <w:b/>
        <w:bCs/>
      </w:rPr>
    </w:tblStylePr>
    <w:tblStylePr w:type="lastRow">
      <w:rPr>
        <w:b/>
        <w:bCs/>
      </w:rPr>
      <w:tblPr/>
      <w:tcPr>
        <w:tcBorders>
          <w:top w:val="single" w:sz="18" w:space="0" w:color="B2EBF8" w:themeColor="accent5" w:themeTint="BF"/>
        </w:tcBorders>
      </w:tcPr>
    </w:tblStylePr>
    <w:tblStylePr w:type="firstCol">
      <w:rPr>
        <w:b/>
        <w:bCs/>
      </w:rPr>
    </w:tblStylePr>
    <w:tblStylePr w:type="lastCol">
      <w:rPr>
        <w:b/>
        <w:bCs/>
      </w:rPr>
    </w:tblStylePr>
    <w:tblStylePr w:type="band1Vert">
      <w:tblPr/>
      <w:tcPr>
        <w:shd w:val="clear" w:color="auto" w:fill="CCF1FA" w:themeFill="accent5" w:themeFillTint="7F"/>
      </w:tcPr>
    </w:tblStylePr>
    <w:tblStylePr w:type="band1Horz">
      <w:tblPr/>
      <w:tcPr>
        <w:shd w:val="clear" w:color="auto" w:fill="CCF1FA"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EFF4C0" w:themeColor="accent6" w:themeTint="BF"/>
        <w:left w:val="single" w:sz="8" w:space="0" w:color="EFF4C0" w:themeColor="accent6" w:themeTint="BF"/>
        <w:bottom w:val="single" w:sz="8" w:space="0" w:color="EFF4C0" w:themeColor="accent6" w:themeTint="BF"/>
        <w:right w:val="single" w:sz="8" w:space="0" w:color="EFF4C0" w:themeColor="accent6" w:themeTint="BF"/>
        <w:insideH w:val="single" w:sz="8" w:space="0" w:color="EFF4C0" w:themeColor="accent6" w:themeTint="BF"/>
        <w:insideV w:val="single" w:sz="8" w:space="0" w:color="EFF4C0" w:themeColor="accent6" w:themeTint="BF"/>
      </w:tblBorders>
    </w:tblPr>
    <w:tcPr>
      <w:shd w:val="clear" w:color="auto" w:fill="F9FBEA" w:themeFill="accent6" w:themeFillTint="3F"/>
    </w:tcPr>
    <w:tblStylePr w:type="firstRow">
      <w:rPr>
        <w:b/>
        <w:bCs/>
      </w:rPr>
    </w:tblStylePr>
    <w:tblStylePr w:type="lastRow">
      <w:rPr>
        <w:b/>
        <w:bCs/>
      </w:rPr>
      <w:tblPr/>
      <w:tcPr>
        <w:tcBorders>
          <w:top w:val="single" w:sz="18" w:space="0" w:color="EFF4C0" w:themeColor="accent6" w:themeTint="BF"/>
        </w:tcBorders>
      </w:tcPr>
    </w:tblStylePr>
    <w:tblStylePr w:type="firstCol">
      <w:rPr>
        <w:b/>
        <w:bCs/>
      </w:rPr>
    </w:tblStylePr>
    <w:tblStylePr w:type="lastCol">
      <w:rPr>
        <w:b/>
        <w:bCs/>
      </w:rPr>
    </w:tblStylePr>
    <w:tblStylePr w:type="band1Vert">
      <w:tblPr/>
      <w:tcPr>
        <w:shd w:val="clear" w:color="auto" w:fill="F4F8D5" w:themeFill="accent6" w:themeFillTint="7F"/>
      </w:tcPr>
    </w:tblStylePr>
    <w:tblStylePr w:type="band1Horz">
      <w:tblPr/>
      <w:tcPr>
        <w:shd w:val="clear" w:color="auto" w:fill="F4F8D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72CE" w:themeColor="accent1"/>
        <w:left w:val="single" w:sz="8" w:space="0" w:color="0072CE" w:themeColor="accent1"/>
        <w:bottom w:val="single" w:sz="8" w:space="0" w:color="0072CE" w:themeColor="accent1"/>
        <w:right w:val="single" w:sz="8" w:space="0" w:color="0072CE" w:themeColor="accent1"/>
        <w:insideH w:val="single" w:sz="8" w:space="0" w:color="0072CE" w:themeColor="accent1"/>
        <w:insideV w:val="single" w:sz="8" w:space="0" w:color="0072CE" w:themeColor="accent1"/>
      </w:tblBorders>
    </w:tblPr>
    <w:tcPr>
      <w:shd w:val="clear" w:color="auto" w:fill="B3DDFF" w:themeFill="accent1" w:themeFillTint="3F"/>
    </w:tcPr>
    <w:tblStylePr w:type="firstRow">
      <w:rPr>
        <w:b/>
        <w:bCs/>
        <w:color w:val="000000" w:themeColor="text1"/>
      </w:rPr>
      <w:tblPr/>
      <w:tcPr>
        <w:shd w:val="clear" w:color="auto" w:fill="E1F1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2E3FF" w:themeFill="accent1" w:themeFillTint="33"/>
      </w:tcPr>
    </w:tblStylePr>
    <w:tblStylePr w:type="band1Vert">
      <w:tblPr/>
      <w:tcPr>
        <w:shd w:val="clear" w:color="auto" w:fill="67BBFF" w:themeFill="accent1" w:themeFillTint="7F"/>
      </w:tcPr>
    </w:tblStylePr>
    <w:tblStylePr w:type="band1Horz">
      <w:tblPr/>
      <w:tcPr>
        <w:tcBorders>
          <w:insideH w:val="single" w:sz="6" w:space="0" w:color="0072CE" w:themeColor="accent1"/>
          <w:insideV w:val="single" w:sz="6" w:space="0" w:color="0072CE" w:themeColor="accent1"/>
        </w:tcBorders>
        <w:shd w:val="clear" w:color="auto" w:fill="67BB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EE9" w:themeColor="accent2"/>
        <w:left w:val="single" w:sz="8" w:space="0" w:color="00BEE9" w:themeColor="accent2"/>
        <w:bottom w:val="single" w:sz="8" w:space="0" w:color="00BEE9" w:themeColor="accent2"/>
        <w:right w:val="single" w:sz="8" w:space="0" w:color="00BEE9" w:themeColor="accent2"/>
        <w:insideH w:val="single" w:sz="8" w:space="0" w:color="00BEE9" w:themeColor="accent2"/>
        <w:insideV w:val="single" w:sz="8" w:space="0" w:color="00BEE9" w:themeColor="accent2"/>
      </w:tblBorders>
    </w:tblPr>
    <w:tcPr>
      <w:shd w:val="clear" w:color="auto" w:fill="BAF2FF" w:themeFill="accent2" w:themeFillTint="3F"/>
    </w:tcPr>
    <w:tblStylePr w:type="firstRow">
      <w:rPr>
        <w:b/>
        <w:bCs/>
        <w:color w:val="000000" w:themeColor="text1"/>
      </w:rPr>
      <w:tblPr/>
      <w:tcPr>
        <w:shd w:val="clear" w:color="auto" w:fill="E3F9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7F4FF" w:themeFill="accent2" w:themeFillTint="33"/>
      </w:tcPr>
    </w:tblStylePr>
    <w:tblStylePr w:type="band1Vert">
      <w:tblPr/>
      <w:tcPr>
        <w:shd w:val="clear" w:color="auto" w:fill="75E5FF" w:themeFill="accent2" w:themeFillTint="7F"/>
      </w:tcPr>
    </w:tblStylePr>
    <w:tblStylePr w:type="band1Horz">
      <w:tblPr/>
      <w:tcPr>
        <w:tcBorders>
          <w:insideH w:val="single" w:sz="6" w:space="0" w:color="00BEE9" w:themeColor="accent2"/>
          <w:insideV w:val="single" w:sz="6" w:space="0" w:color="00BEE9" w:themeColor="accent2"/>
        </w:tcBorders>
        <w:shd w:val="clear" w:color="auto" w:fill="75E5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CEDC00" w:themeColor="accent3"/>
        <w:left w:val="single" w:sz="8" w:space="0" w:color="CEDC00" w:themeColor="accent3"/>
        <w:bottom w:val="single" w:sz="8" w:space="0" w:color="CEDC00" w:themeColor="accent3"/>
        <w:right w:val="single" w:sz="8" w:space="0" w:color="CEDC00" w:themeColor="accent3"/>
        <w:insideH w:val="single" w:sz="8" w:space="0" w:color="CEDC00" w:themeColor="accent3"/>
        <w:insideV w:val="single" w:sz="8" w:space="0" w:color="CEDC00" w:themeColor="accent3"/>
      </w:tblBorders>
    </w:tblPr>
    <w:tcPr>
      <w:shd w:val="clear" w:color="auto" w:fill="FAFFB7" w:themeFill="accent3" w:themeFillTint="3F"/>
    </w:tcPr>
    <w:tblStylePr w:type="firstRow">
      <w:rPr>
        <w:b/>
        <w:bCs/>
        <w:color w:val="000000" w:themeColor="text1"/>
      </w:rPr>
      <w:tblPr/>
      <w:tcPr>
        <w:shd w:val="clear" w:color="auto" w:fill="FDFFE2"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FFC5" w:themeFill="accent3" w:themeFillTint="33"/>
      </w:tcPr>
    </w:tblStylePr>
    <w:tblStylePr w:type="band1Vert">
      <w:tblPr/>
      <w:tcPr>
        <w:shd w:val="clear" w:color="auto" w:fill="F5FF6E" w:themeFill="accent3" w:themeFillTint="7F"/>
      </w:tcPr>
    </w:tblStylePr>
    <w:tblStylePr w:type="band1Horz">
      <w:tblPr/>
      <w:tcPr>
        <w:tcBorders>
          <w:insideH w:val="single" w:sz="6" w:space="0" w:color="CEDC00" w:themeColor="accent3"/>
          <w:insideV w:val="single" w:sz="6" w:space="0" w:color="CEDC00" w:themeColor="accent3"/>
        </w:tcBorders>
        <w:shd w:val="clear" w:color="auto" w:fill="F5FF6E"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000000" w:themeColor="text1"/>
      </w:rPr>
      <w:tblPr/>
      <w:tcPr>
        <w:shd w:val="clear" w:color="auto" w:fill="E4DFF5"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99E5F6" w:themeColor="accent5"/>
        <w:left w:val="single" w:sz="8" w:space="0" w:color="99E5F6" w:themeColor="accent5"/>
        <w:bottom w:val="single" w:sz="8" w:space="0" w:color="99E5F6" w:themeColor="accent5"/>
        <w:right w:val="single" w:sz="8" w:space="0" w:color="99E5F6" w:themeColor="accent5"/>
        <w:insideH w:val="single" w:sz="8" w:space="0" w:color="99E5F6" w:themeColor="accent5"/>
        <w:insideV w:val="single" w:sz="8" w:space="0" w:color="99E5F6" w:themeColor="accent5"/>
      </w:tblBorders>
    </w:tblPr>
    <w:tcPr>
      <w:shd w:val="clear" w:color="auto" w:fill="E5F8FC" w:themeFill="accent5" w:themeFillTint="3F"/>
    </w:tcPr>
    <w:tblStylePr w:type="firstRow">
      <w:rPr>
        <w:b/>
        <w:bCs/>
        <w:color w:val="000000" w:themeColor="text1"/>
      </w:rPr>
      <w:tblPr/>
      <w:tcPr>
        <w:shd w:val="clear" w:color="auto" w:fill="F4FCFE"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9FD" w:themeFill="accent5" w:themeFillTint="33"/>
      </w:tcPr>
    </w:tblStylePr>
    <w:tblStylePr w:type="band1Vert">
      <w:tblPr/>
      <w:tcPr>
        <w:shd w:val="clear" w:color="auto" w:fill="CCF1FA" w:themeFill="accent5" w:themeFillTint="7F"/>
      </w:tcPr>
    </w:tblStylePr>
    <w:tblStylePr w:type="band1Horz">
      <w:tblPr/>
      <w:tcPr>
        <w:tcBorders>
          <w:insideH w:val="single" w:sz="6" w:space="0" w:color="99E5F6" w:themeColor="accent5"/>
          <w:insideV w:val="single" w:sz="6" w:space="0" w:color="99E5F6" w:themeColor="accent5"/>
        </w:tcBorders>
        <w:shd w:val="clear" w:color="auto" w:fill="CCF1F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EAF1AC" w:themeColor="accent6"/>
        <w:left w:val="single" w:sz="8" w:space="0" w:color="EAF1AC" w:themeColor="accent6"/>
        <w:bottom w:val="single" w:sz="8" w:space="0" w:color="EAF1AC" w:themeColor="accent6"/>
        <w:right w:val="single" w:sz="8" w:space="0" w:color="EAF1AC" w:themeColor="accent6"/>
        <w:insideH w:val="single" w:sz="8" w:space="0" w:color="EAF1AC" w:themeColor="accent6"/>
        <w:insideV w:val="single" w:sz="8" w:space="0" w:color="EAF1AC" w:themeColor="accent6"/>
      </w:tblBorders>
    </w:tblPr>
    <w:tcPr>
      <w:shd w:val="clear" w:color="auto" w:fill="F9FBEA" w:themeFill="accent6" w:themeFillTint="3F"/>
    </w:tcPr>
    <w:tblStylePr w:type="firstRow">
      <w:rPr>
        <w:b/>
        <w:bCs/>
        <w:color w:val="000000" w:themeColor="text1"/>
      </w:rPr>
      <w:tblPr/>
      <w:tcPr>
        <w:shd w:val="clear" w:color="auto" w:fill="FCFDF6"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FCEE" w:themeFill="accent6" w:themeFillTint="33"/>
      </w:tcPr>
    </w:tblStylePr>
    <w:tblStylePr w:type="band1Vert">
      <w:tblPr/>
      <w:tcPr>
        <w:shd w:val="clear" w:color="auto" w:fill="F4F8D5" w:themeFill="accent6" w:themeFillTint="7F"/>
      </w:tcPr>
    </w:tblStylePr>
    <w:tblStylePr w:type="band1Horz">
      <w:tblPr/>
      <w:tcPr>
        <w:tcBorders>
          <w:insideH w:val="single" w:sz="6" w:space="0" w:color="EAF1AC" w:themeColor="accent6"/>
          <w:insideV w:val="single" w:sz="6" w:space="0" w:color="EAF1AC" w:themeColor="accent6"/>
        </w:tcBorders>
        <w:shd w:val="clear" w:color="auto" w:fill="F4F8D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DD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CE"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CE"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CE"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CE"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7BB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7BB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AF2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EE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EE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EE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EE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5E5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5E5F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FFB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EDC0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EDC0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EDC0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EDC0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5FF6E"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5FF6E"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F8FC"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9E5F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9E5F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9E5F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9E5F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CF1F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CF1FA"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FBE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AF1A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AF1A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AF1A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AF1A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F8D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F8D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72CE"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72CE" w:themeColor="accent1"/>
        <w:bottom w:val="single" w:sz="8" w:space="0" w:color="0072CE" w:themeColor="accent1"/>
      </w:tblBorders>
    </w:tblPr>
    <w:tblStylePr w:type="firstRow">
      <w:rPr>
        <w:rFonts w:asciiTheme="majorHAnsi" w:eastAsiaTheme="majorEastAsia" w:hAnsiTheme="majorHAnsi" w:cstheme="majorBidi"/>
      </w:rPr>
      <w:tblPr/>
      <w:tcPr>
        <w:tcBorders>
          <w:top w:val="nil"/>
          <w:bottom w:val="single" w:sz="8" w:space="0" w:color="0072CE" w:themeColor="accent1"/>
        </w:tcBorders>
      </w:tcPr>
    </w:tblStylePr>
    <w:tblStylePr w:type="lastRow">
      <w:rPr>
        <w:b/>
        <w:bCs/>
        <w:color w:val="0072CE" w:themeColor="text2"/>
      </w:rPr>
      <w:tblPr/>
      <w:tcPr>
        <w:tcBorders>
          <w:top w:val="single" w:sz="8" w:space="0" w:color="0072CE" w:themeColor="accent1"/>
          <w:bottom w:val="single" w:sz="8" w:space="0" w:color="0072CE" w:themeColor="accent1"/>
        </w:tcBorders>
      </w:tcPr>
    </w:tblStylePr>
    <w:tblStylePr w:type="firstCol">
      <w:rPr>
        <w:b/>
        <w:bCs/>
      </w:rPr>
    </w:tblStylePr>
    <w:tblStylePr w:type="lastCol">
      <w:rPr>
        <w:b/>
        <w:bCs/>
      </w:rPr>
      <w:tblPr/>
      <w:tcPr>
        <w:tcBorders>
          <w:top w:val="single" w:sz="8" w:space="0" w:color="0072CE" w:themeColor="accent1"/>
          <w:bottom w:val="single" w:sz="8" w:space="0" w:color="0072CE" w:themeColor="accent1"/>
        </w:tcBorders>
      </w:tcPr>
    </w:tblStylePr>
    <w:tblStylePr w:type="band1Vert">
      <w:tblPr/>
      <w:tcPr>
        <w:shd w:val="clear" w:color="auto" w:fill="B3DDFF" w:themeFill="accent1" w:themeFillTint="3F"/>
      </w:tcPr>
    </w:tblStylePr>
    <w:tblStylePr w:type="band1Horz">
      <w:tblPr/>
      <w:tcPr>
        <w:shd w:val="clear" w:color="auto" w:fill="B3DD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00BEE9" w:themeColor="accent2"/>
        <w:bottom w:val="single" w:sz="8" w:space="0" w:color="00BEE9" w:themeColor="accent2"/>
      </w:tblBorders>
    </w:tblPr>
    <w:tblStylePr w:type="firstRow">
      <w:rPr>
        <w:rFonts w:asciiTheme="majorHAnsi" w:eastAsiaTheme="majorEastAsia" w:hAnsiTheme="majorHAnsi" w:cstheme="majorBidi"/>
      </w:rPr>
      <w:tblPr/>
      <w:tcPr>
        <w:tcBorders>
          <w:top w:val="nil"/>
          <w:bottom w:val="single" w:sz="8" w:space="0" w:color="00BEE9" w:themeColor="accent2"/>
        </w:tcBorders>
      </w:tcPr>
    </w:tblStylePr>
    <w:tblStylePr w:type="lastRow">
      <w:rPr>
        <w:b/>
        <w:bCs/>
        <w:color w:val="0072CE" w:themeColor="text2"/>
      </w:rPr>
      <w:tblPr/>
      <w:tcPr>
        <w:tcBorders>
          <w:top w:val="single" w:sz="8" w:space="0" w:color="00BEE9" w:themeColor="accent2"/>
          <w:bottom w:val="single" w:sz="8" w:space="0" w:color="00BEE9" w:themeColor="accent2"/>
        </w:tcBorders>
      </w:tcPr>
    </w:tblStylePr>
    <w:tblStylePr w:type="firstCol">
      <w:rPr>
        <w:b/>
        <w:bCs/>
      </w:rPr>
    </w:tblStylePr>
    <w:tblStylePr w:type="lastCol">
      <w:rPr>
        <w:b/>
        <w:bCs/>
      </w:rPr>
      <w:tblPr/>
      <w:tcPr>
        <w:tcBorders>
          <w:top w:val="single" w:sz="8" w:space="0" w:color="00BEE9" w:themeColor="accent2"/>
          <w:bottom w:val="single" w:sz="8" w:space="0" w:color="00BEE9" w:themeColor="accent2"/>
        </w:tcBorders>
      </w:tcPr>
    </w:tblStylePr>
    <w:tblStylePr w:type="band1Vert">
      <w:tblPr/>
      <w:tcPr>
        <w:shd w:val="clear" w:color="auto" w:fill="BAF2FF" w:themeFill="accent2" w:themeFillTint="3F"/>
      </w:tcPr>
    </w:tblStylePr>
    <w:tblStylePr w:type="band1Horz">
      <w:tblPr/>
      <w:tcPr>
        <w:shd w:val="clear" w:color="auto" w:fill="BAF2FF"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CEDC00" w:themeColor="accent3"/>
        <w:bottom w:val="single" w:sz="8" w:space="0" w:color="CEDC00" w:themeColor="accent3"/>
      </w:tblBorders>
    </w:tblPr>
    <w:tblStylePr w:type="firstRow">
      <w:rPr>
        <w:rFonts w:asciiTheme="majorHAnsi" w:eastAsiaTheme="majorEastAsia" w:hAnsiTheme="majorHAnsi" w:cstheme="majorBidi"/>
      </w:rPr>
      <w:tblPr/>
      <w:tcPr>
        <w:tcBorders>
          <w:top w:val="nil"/>
          <w:bottom w:val="single" w:sz="8" w:space="0" w:color="CEDC00" w:themeColor="accent3"/>
        </w:tcBorders>
      </w:tcPr>
    </w:tblStylePr>
    <w:tblStylePr w:type="lastRow">
      <w:rPr>
        <w:b/>
        <w:bCs/>
        <w:color w:val="0072CE" w:themeColor="text2"/>
      </w:rPr>
      <w:tblPr/>
      <w:tcPr>
        <w:tcBorders>
          <w:top w:val="single" w:sz="8" w:space="0" w:color="CEDC00" w:themeColor="accent3"/>
          <w:bottom w:val="single" w:sz="8" w:space="0" w:color="CEDC00" w:themeColor="accent3"/>
        </w:tcBorders>
      </w:tcPr>
    </w:tblStylePr>
    <w:tblStylePr w:type="firstCol">
      <w:rPr>
        <w:b/>
        <w:bCs/>
      </w:rPr>
    </w:tblStylePr>
    <w:tblStylePr w:type="lastCol">
      <w:rPr>
        <w:b/>
        <w:bCs/>
      </w:rPr>
      <w:tblPr/>
      <w:tcPr>
        <w:tcBorders>
          <w:top w:val="single" w:sz="8" w:space="0" w:color="CEDC00" w:themeColor="accent3"/>
          <w:bottom w:val="single" w:sz="8" w:space="0" w:color="CEDC00" w:themeColor="accent3"/>
        </w:tcBorders>
      </w:tcPr>
    </w:tblStylePr>
    <w:tblStylePr w:type="band1Vert">
      <w:tblPr/>
      <w:tcPr>
        <w:shd w:val="clear" w:color="auto" w:fill="FAFFB7" w:themeFill="accent3" w:themeFillTint="3F"/>
      </w:tcPr>
    </w:tblStylePr>
    <w:tblStylePr w:type="band1Horz">
      <w:tblPr/>
      <w:tcPr>
        <w:shd w:val="clear" w:color="auto" w:fill="FAFFB7"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0072CE"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99E5F6" w:themeColor="accent5"/>
        <w:bottom w:val="single" w:sz="8" w:space="0" w:color="99E5F6" w:themeColor="accent5"/>
      </w:tblBorders>
    </w:tblPr>
    <w:tblStylePr w:type="firstRow">
      <w:rPr>
        <w:rFonts w:asciiTheme="majorHAnsi" w:eastAsiaTheme="majorEastAsia" w:hAnsiTheme="majorHAnsi" w:cstheme="majorBidi"/>
      </w:rPr>
      <w:tblPr/>
      <w:tcPr>
        <w:tcBorders>
          <w:top w:val="nil"/>
          <w:bottom w:val="single" w:sz="8" w:space="0" w:color="99E5F6" w:themeColor="accent5"/>
        </w:tcBorders>
      </w:tcPr>
    </w:tblStylePr>
    <w:tblStylePr w:type="lastRow">
      <w:rPr>
        <w:b/>
        <w:bCs/>
        <w:color w:val="0072CE" w:themeColor="text2"/>
      </w:rPr>
      <w:tblPr/>
      <w:tcPr>
        <w:tcBorders>
          <w:top w:val="single" w:sz="8" w:space="0" w:color="99E5F6" w:themeColor="accent5"/>
          <w:bottom w:val="single" w:sz="8" w:space="0" w:color="99E5F6" w:themeColor="accent5"/>
        </w:tcBorders>
      </w:tcPr>
    </w:tblStylePr>
    <w:tblStylePr w:type="firstCol">
      <w:rPr>
        <w:b/>
        <w:bCs/>
      </w:rPr>
    </w:tblStylePr>
    <w:tblStylePr w:type="lastCol">
      <w:rPr>
        <w:b/>
        <w:bCs/>
      </w:rPr>
      <w:tblPr/>
      <w:tcPr>
        <w:tcBorders>
          <w:top w:val="single" w:sz="8" w:space="0" w:color="99E5F6" w:themeColor="accent5"/>
          <w:bottom w:val="single" w:sz="8" w:space="0" w:color="99E5F6" w:themeColor="accent5"/>
        </w:tcBorders>
      </w:tcPr>
    </w:tblStylePr>
    <w:tblStylePr w:type="band1Vert">
      <w:tblPr/>
      <w:tcPr>
        <w:shd w:val="clear" w:color="auto" w:fill="E5F8FC" w:themeFill="accent5" w:themeFillTint="3F"/>
      </w:tcPr>
    </w:tblStylePr>
    <w:tblStylePr w:type="band1Horz">
      <w:tblPr/>
      <w:tcPr>
        <w:shd w:val="clear" w:color="auto" w:fill="E5F8FC"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EAF1AC" w:themeColor="accent6"/>
        <w:bottom w:val="single" w:sz="8" w:space="0" w:color="EAF1AC" w:themeColor="accent6"/>
      </w:tblBorders>
    </w:tblPr>
    <w:tblStylePr w:type="firstRow">
      <w:rPr>
        <w:rFonts w:asciiTheme="majorHAnsi" w:eastAsiaTheme="majorEastAsia" w:hAnsiTheme="majorHAnsi" w:cstheme="majorBidi"/>
      </w:rPr>
      <w:tblPr/>
      <w:tcPr>
        <w:tcBorders>
          <w:top w:val="nil"/>
          <w:bottom w:val="single" w:sz="8" w:space="0" w:color="EAF1AC" w:themeColor="accent6"/>
        </w:tcBorders>
      </w:tcPr>
    </w:tblStylePr>
    <w:tblStylePr w:type="lastRow">
      <w:rPr>
        <w:b/>
        <w:bCs/>
        <w:color w:val="0072CE" w:themeColor="text2"/>
      </w:rPr>
      <w:tblPr/>
      <w:tcPr>
        <w:tcBorders>
          <w:top w:val="single" w:sz="8" w:space="0" w:color="EAF1AC" w:themeColor="accent6"/>
          <w:bottom w:val="single" w:sz="8" w:space="0" w:color="EAF1AC" w:themeColor="accent6"/>
        </w:tcBorders>
      </w:tcPr>
    </w:tblStylePr>
    <w:tblStylePr w:type="firstCol">
      <w:rPr>
        <w:b/>
        <w:bCs/>
      </w:rPr>
    </w:tblStylePr>
    <w:tblStylePr w:type="lastCol">
      <w:rPr>
        <w:b/>
        <w:bCs/>
      </w:rPr>
      <w:tblPr/>
      <w:tcPr>
        <w:tcBorders>
          <w:top w:val="single" w:sz="8" w:space="0" w:color="EAF1AC" w:themeColor="accent6"/>
          <w:bottom w:val="single" w:sz="8" w:space="0" w:color="EAF1AC" w:themeColor="accent6"/>
        </w:tcBorders>
      </w:tcPr>
    </w:tblStylePr>
    <w:tblStylePr w:type="band1Vert">
      <w:tblPr/>
      <w:tcPr>
        <w:shd w:val="clear" w:color="auto" w:fill="F9FBEA" w:themeFill="accent6" w:themeFillTint="3F"/>
      </w:tcPr>
    </w:tblStylePr>
    <w:tblStylePr w:type="band1Horz">
      <w:tblPr/>
      <w:tcPr>
        <w:shd w:val="clear" w:color="auto" w:fill="F9FBE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72CE" w:themeColor="accent1"/>
        <w:left w:val="single" w:sz="8" w:space="0" w:color="0072CE" w:themeColor="accent1"/>
        <w:bottom w:val="single" w:sz="8" w:space="0" w:color="0072CE" w:themeColor="accent1"/>
        <w:right w:val="single" w:sz="8" w:space="0" w:color="0072CE" w:themeColor="accent1"/>
      </w:tblBorders>
    </w:tblPr>
    <w:tblStylePr w:type="firstRow">
      <w:rPr>
        <w:sz w:val="24"/>
        <w:szCs w:val="24"/>
      </w:rPr>
      <w:tblPr/>
      <w:tcPr>
        <w:tcBorders>
          <w:top w:val="nil"/>
          <w:left w:val="nil"/>
          <w:bottom w:val="single" w:sz="24" w:space="0" w:color="0072CE" w:themeColor="accent1"/>
          <w:right w:val="nil"/>
          <w:insideH w:val="nil"/>
          <w:insideV w:val="nil"/>
        </w:tcBorders>
        <w:shd w:val="clear" w:color="auto" w:fill="FFFFFF" w:themeFill="background1"/>
      </w:tcPr>
    </w:tblStylePr>
    <w:tblStylePr w:type="lastRow">
      <w:tblPr/>
      <w:tcPr>
        <w:tcBorders>
          <w:top w:val="single" w:sz="8" w:space="0" w:color="0072CE"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CE" w:themeColor="accent1"/>
          <w:insideH w:val="nil"/>
          <w:insideV w:val="nil"/>
        </w:tcBorders>
        <w:shd w:val="clear" w:color="auto" w:fill="FFFFFF" w:themeFill="background1"/>
      </w:tcPr>
    </w:tblStylePr>
    <w:tblStylePr w:type="lastCol">
      <w:tblPr/>
      <w:tcPr>
        <w:tcBorders>
          <w:top w:val="nil"/>
          <w:left w:val="single" w:sz="8" w:space="0" w:color="0072CE"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DDFF" w:themeFill="accent1" w:themeFillTint="3F"/>
      </w:tcPr>
    </w:tblStylePr>
    <w:tblStylePr w:type="band1Horz">
      <w:tblPr/>
      <w:tcPr>
        <w:tcBorders>
          <w:top w:val="nil"/>
          <w:bottom w:val="nil"/>
          <w:insideH w:val="nil"/>
          <w:insideV w:val="nil"/>
        </w:tcBorders>
        <w:shd w:val="clear" w:color="auto" w:fill="B3DD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EE9" w:themeColor="accent2"/>
        <w:left w:val="single" w:sz="8" w:space="0" w:color="00BEE9" w:themeColor="accent2"/>
        <w:bottom w:val="single" w:sz="8" w:space="0" w:color="00BEE9" w:themeColor="accent2"/>
        <w:right w:val="single" w:sz="8" w:space="0" w:color="00BEE9" w:themeColor="accent2"/>
      </w:tblBorders>
    </w:tblPr>
    <w:tblStylePr w:type="firstRow">
      <w:rPr>
        <w:sz w:val="24"/>
        <w:szCs w:val="24"/>
      </w:rPr>
      <w:tblPr/>
      <w:tcPr>
        <w:tcBorders>
          <w:top w:val="nil"/>
          <w:left w:val="nil"/>
          <w:bottom w:val="single" w:sz="24" w:space="0" w:color="00BEE9" w:themeColor="accent2"/>
          <w:right w:val="nil"/>
          <w:insideH w:val="nil"/>
          <w:insideV w:val="nil"/>
        </w:tcBorders>
        <w:shd w:val="clear" w:color="auto" w:fill="FFFFFF" w:themeFill="background1"/>
      </w:tcPr>
    </w:tblStylePr>
    <w:tblStylePr w:type="lastRow">
      <w:tblPr/>
      <w:tcPr>
        <w:tcBorders>
          <w:top w:val="single" w:sz="8" w:space="0" w:color="00BEE9"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EE9" w:themeColor="accent2"/>
          <w:insideH w:val="nil"/>
          <w:insideV w:val="nil"/>
        </w:tcBorders>
        <w:shd w:val="clear" w:color="auto" w:fill="FFFFFF" w:themeFill="background1"/>
      </w:tcPr>
    </w:tblStylePr>
    <w:tblStylePr w:type="lastCol">
      <w:tblPr/>
      <w:tcPr>
        <w:tcBorders>
          <w:top w:val="nil"/>
          <w:left w:val="single" w:sz="8" w:space="0" w:color="00BEE9"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AF2FF" w:themeFill="accent2" w:themeFillTint="3F"/>
      </w:tcPr>
    </w:tblStylePr>
    <w:tblStylePr w:type="band1Horz">
      <w:tblPr/>
      <w:tcPr>
        <w:tcBorders>
          <w:top w:val="nil"/>
          <w:bottom w:val="nil"/>
          <w:insideH w:val="nil"/>
          <w:insideV w:val="nil"/>
        </w:tcBorders>
        <w:shd w:val="clear" w:color="auto" w:fill="BAF2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CEDC00" w:themeColor="accent3"/>
        <w:left w:val="single" w:sz="8" w:space="0" w:color="CEDC00" w:themeColor="accent3"/>
        <w:bottom w:val="single" w:sz="8" w:space="0" w:color="CEDC00" w:themeColor="accent3"/>
        <w:right w:val="single" w:sz="8" w:space="0" w:color="CEDC00" w:themeColor="accent3"/>
      </w:tblBorders>
    </w:tblPr>
    <w:tblStylePr w:type="firstRow">
      <w:rPr>
        <w:sz w:val="24"/>
        <w:szCs w:val="24"/>
      </w:rPr>
      <w:tblPr/>
      <w:tcPr>
        <w:tcBorders>
          <w:top w:val="nil"/>
          <w:left w:val="nil"/>
          <w:bottom w:val="single" w:sz="24" w:space="0" w:color="CEDC00" w:themeColor="accent3"/>
          <w:right w:val="nil"/>
          <w:insideH w:val="nil"/>
          <w:insideV w:val="nil"/>
        </w:tcBorders>
        <w:shd w:val="clear" w:color="auto" w:fill="FFFFFF" w:themeFill="background1"/>
      </w:tcPr>
    </w:tblStylePr>
    <w:tblStylePr w:type="lastRow">
      <w:tblPr/>
      <w:tcPr>
        <w:tcBorders>
          <w:top w:val="single" w:sz="8" w:space="0" w:color="CEDC0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EDC00" w:themeColor="accent3"/>
          <w:insideH w:val="nil"/>
          <w:insideV w:val="nil"/>
        </w:tcBorders>
        <w:shd w:val="clear" w:color="auto" w:fill="FFFFFF" w:themeFill="background1"/>
      </w:tcPr>
    </w:tblStylePr>
    <w:tblStylePr w:type="lastCol">
      <w:tblPr/>
      <w:tcPr>
        <w:tcBorders>
          <w:top w:val="nil"/>
          <w:left w:val="single" w:sz="8" w:space="0" w:color="CEDC0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FFB7" w:themeFill="accent3" w:themeFillTint="3F"/>
      </w:tcPr>
    </w:tblStylePr>
    <w:tblStylePr w:type="band1Horz">
      <w:tblPr/>
      <w:tcPr>
        <w:tcBorders>
          <w:top w:val="nil"/>
          <w:bottom w:val="nil"/>
          <w:insideH w:val="nil"/>
          <w:insideV w:val="nil"/>
        </w:tcBorders>
        <w:shd w:val="clear" w:color="auto" w:fill="FAFFB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99E5F6" w:themeColor="accent5"/>
        <w:left w:val="single" w:sz="8" w:space="0" w:color="99E5F6" w:themeColor="accent5"/>
        <w:bottom w:val="single" w:sz="8" w:space="0" w:color="99E5F6" w:themeColor="accent5"/>
        <w:right w:val="single" w:sz="8" w:space="0" w:color="99E5F6" w:themeColor="accent5"/>
      </w:tblBorders>
    </w:tblPr>
    <w:tblStylePr w:type="firstRow">
      <w:rPr>
        <w:sz w:val="24"/>
        <w:szCs w:val="24"/>
      </w:rPr>
      <w:tblPr/>
      <w:tcPr>
        <w:tcBorders>
          <w:top w:val="nil"/>
          <w:left w:val="nil"/>
          <w:bottom w:val="single" w:sz="24" w:space="0" w:color="99E5F6" w:themeColor="accent5"/>
          <w:right w:val="nil"/>
          <w:insideH w:val="nil"/>
          <w:insideV w:val="nil"/>
        </w:tcBorders>
        <w:shd w:val="clear" w:color="auto" w:fill="FFFFFF" w:themeFill="background1"/>
      </w:tcPr>
    </w:tblStylePr>
    <w:tblStylePr w:type="lastRow">
      <w:tblPr/>
      <w:tcPr>
        <w:tcBorders>
          <w:top w:val="single" w:sz="8" w:space="0" w:color="99E5F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9E5F6" w:themeColor="accent5"/>
          <w:insideH w:val="nil"/>
          <w:insideV w:val="nil"/>
        </w:tcBorders>
        <w:shd w:val="clear" w:color="auto" w:fill="FFFFFF" w:themeFill="background1"/>
      </w:tcPr>
    </w:tblStylePr>
    <w:tblStylePr w:type="lastCol">
      <w:tblPr/>
      <w:tcPr>
        <w:tcBorders>
          <w:top w:val="nil"/>
          <w:left w:val="single" w:sz="8" w:space="0" w:color="99E5F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F8FC" w:themeFill="accent5" w:themeFillTint="3F"/>
      </w:tcPr>
    </w:tblStylePr>
    <w:tblStylePr w:type="band1Horz">
      <w:tblPr/>
      <w:tcPr>
        <w:tcBorders>
          <w:top w:val="nil"/>
          <w:bottom w:val="nil"/>
          <w:insideH w:val="nil"/>
          <w:insideV w:val="nil"/>
        </w:tcBorders>
        <w:shd w:val="clear" w:color="auto" w:fill="E5F8FC"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EAF1AC" w:themeColor="accent6"/>
        <w:left w:val="single" w:sz="8" w:space="0" w:color="EAF1AC" w:themeColor="accent6"/>
        <w:bottom w:val="single" w:sz="8" w:space="0" w:color="EAF1AC" w:themeColor="accent6"/>
        <w:right w:val="single" w:sz="8" w:space="0" w:color="EAF1AC" w:themeColor="accent6"/>
      </w:tblBorders>
    </w:tblPr>
    <w:tblStylePr w:type="firstRow">
      <w:rPr>
        <w:sz w:val="24"/>
        <w:szCs w:val="24"/>
      </w:rPr>
      <w:tblPr/>
      <w:tcPr>
        <w:tcBorders>
          <w:top w:val="nil"/>
          <w:left w:val="nil"/>
          <w:bottom w:val="single" w:sz="24" w:space="0" w:color="EAF1AC" w:themeColor="accent6"/>
          <w:right w:val="nil"/>
          <w:insideH w:val="nil"/>
          <w:insideV w:val="nil"/>
        </w:tcBorders>
        <w:shd w:val="clear" w:color="auto" w:fill="FFFFFF" w:themeFill="background1"/>
      </w:tcPr>
    </w:tblStylePr>
    <w:tblStylePr w:type="lastRow">
      <w:tblPr/>
      <w:tcPr>
        <w:tcBorders>
          <w:top w:val="single" w:sz="8" w:space="0" w:color="EAF1A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AF1AC" w:themeColor="accent6"/>
          <w:insideH w:val="nil"/>
          <w:insideV w:val="nil"/>
        </w:tcBorders>
        <w:shd w:val="clear" w:color="auto" w:fill="FFFFFF" w:themeFill="background1"/>
      </w:tcPr>
    </w:tblStylePr>
    <w:tblStylePr w:type="lastCol">
      <w:tblPr/>
      <w:tcPr>
        <w:tcBorders>
          <w:top w:val="nil"/>
          <w:left w:val="single" w:sz="8" w:space="0" w:color="EAF1A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FBEA" w:themeFill="accent6" w:themeFillTint="3F"/>
      </w:tcPr>
    </w:tblStylePr>
    <w:tblStylePr w:type="band1Horz">
      <w:tblPr/>
      <w:tcPr>
        <w:tcBorders>
          <w:top w:val="nil"/>
          <w:bottom w:val="nil"/>
          <w:insideH w:val="nil"/>
          <w:insideV w:val="nil"/>
        </w:tcBorders>
        <w:shd w:val="clear" w:color="auto" w:fill="F9FBE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1B99FF" w:themeColor="accent1" w:themeTint="BF"/>
        <w:left w:val="single" w:sz="8" w:space="0" w:color="1B99FF" w:themeColor="accent1" w:themeTint="BF"/>
        <w:bottom w:val="single" w:sz="8" w:space="0" w:color="1B99FF" w:themeColor="accent1" w:themeTint="BF"/>
        <w:right w:val="single" w:sz="8" w:space="0" w:color="1B99FF" w:themeColor="accent1" w:themeTint="BF"/>
        <w:insideH w:val="single" w:sz="8" w:space="0" w:color="1B99FF" w:themeColor="accent1" w:themeTint="BF"/>
      </w:tblBorders>
    </w:tblPr>
    <w:tblStylePr w:type="firstRow">
      <w:pPr>
        <w:spacing w:before="0" w:after="0" w:line="240" w:lineRule="auto"/>
      </w:pPr>
      <w:rPr>
        <w:b/>
        <w:bCs/>
        <w:color w:val="FFFFFF" w:themeColor="background1"/>
      </w:rPr>
      <w:tblPr/>
      <w:tcPr>
        <w:tcBorders>
          <w:top w:val="single" w:sz="8" w:space="0" w:color="1B99FF" w:themeColor="accent1" w:themeTint="BF"/>
          <w:left w:val="single" w:sz="8" w:space="0" w:color="1B99FF" w:themeColor="accent1" w:themeTint="BF"/>
          <w:bottom w:val="single" w:sz="8" w:space="0" w:color="1B99FF" w:themeColor="accent1" w:themeTint="BF"/>
          <w:right w:val="single" w:sz="8" w:space="0" w:color="1B99FF" w:themeColor="accent1" w:themeTint="BF"/>
          <w:insideH w:val="nil"/>
          <w:insideV w:val="nil"/>
        </w:tcBorders>
        <w:shd w:val="clear" w:color="auto" w:fill="0072CE" w:themeFill="accent1"/>
      </w:tcPr>
    </w:tblStylePr>
    <w:tblStylePr w:type="lastRow">
      <w:pPr>
        <w:spacing w:before="0" w:after="0" w:line="240" w:lineRule="auto"/>
      </w:pPr>
      <w:rPr>
        <w:b/>
        <w:bCs/>
      </w:rPr>
      <w:tblPr/>
      <w:tcPr>
        <w:tcBorders>
          <w:top w:val="double" w:sz="6" w:space="0" w:color="1B99FF" w:themeColor="accent1" w:themeTint="BF"/>
          <w:left w:val="single" w:sz="8" w:space="0" w:color="1B99FF" w:themeColor="accent1" w:themeTint="BF"/>
          <w:bottom w:val="single" w:sz="8" w:space="0" w:color="1B99FF" w:themeColor="accent1" w:themeTint="BF"/>
          <w:right w:val="single" w:sz="8" w:space="0" w:color="1B99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3DDFF" w:themeFill="accent1" w:themeFillTint="3F"/>
      </w:tcPr>
    </w:tblStylePr>
    <w:tblStylePr w:type="band1Horz">
      <w:tblPr/>
      <w:tcPr>
        <w:tcBorders>
          <w:insideH w:val="nil"/>
          <w:insideV w:val="nil"/>
        </w:tcBorders>
        <w:shd w:val="clear" w:color="auto" w:fill="B3DD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2FD7FF" w:themeColor="accent2" w:themeTint="BF"/>
        <w:left w:val="single" w:sz="8" w:space="0" w:color="2FD7FF" w:themeColor="accent2" w:themeTint="BF"/>
        <w:bottom w:val="single" w:sz="8" w:space="0" w:color="2FD7FF" w:themeColor="accent2" w:themeTint="BF"/>
        <w:right w:val="single" w:sz="8" w:space="0" w:color="2FD7FF" w:themeColor="accent2" w:themeTint="BF"/>
        <w:insideH w:val="single" w:sz="8" w:space="0" w:color="2FD7FF" w:themeColor="accent2" w:themeTint="BF"/>
      </w:tblBorders>
    </w:tblPr>
    <w:tblStylePr w:type="firstRow">
      <w:pPr>
        <w:spacing w:before="0" w:after="0" w:line="240" w:lineRule="auto"/>
      </w:pPr>
      <w:rPr>
        <w:b/>
        <w:bCs/>
        <w:color w:val="FFFFFF" w:themeColor="background1"/>
      </w:rPr>
      <w:tblPr/>
      <w:tcPr>
        <w:tcBorders>
          <w:top w:val="single" w:sz="8" w:space="0" w:color="2FD7FF" w:themeColor="accent2" w:themeTint="BF"/>
          <w:left w:val="single" w:sz="8" w:space="0" w:color="2FD7FF" w:themeColor="accent2" w:themeTint="BF"/>
          <w:bottom w:val="single" w:sz="8" w:space="0" w:color="2FD7FF" w:themeColor="accent2" w:themeTint="BF"/>
          <w:right w:val="single" w:sz="8" w:space="0" w:color="2FD7FF" w:themeColor="accent2" w:themeTint="BF"/>
          <w:insideH w:val="nil"/>
          <w:insideV w:val="nil"/>
        </w:tcBorders>
        <w:shd w:val="clear" w:color="auto" w:fill="00BEE9" w:themeFill="accent2"/>
      </w:tcPr>
    </w:tblStylePr>
    <w:tblStylePr w:type="lastRow">
      <w:pPr>
        <w:spacing w:before="0" w:after="0" w:line="240" w:lineRule="auto"/>
      </w:pPr>
      <w:rPr>
        <w:b/>
        <w:bCs/>
      </w:rPr>
      <w:tblPr/>
      <w:tcPr>
        <w:tcBorders>
          <w:top w:val="double" w:sz="6" w:space="0" w:color="2FD7FF" w:themeColor="accent2" w:themeTint="BF"/>
          <w:left w:val="single" w:sz="8" w:space="0" w:color="2FD7FF" w:themeColor="accent2" w:themeTint="BF"/>
          <w:bottom w:val="single" w:sz="8" w:space="0" w:color="2FD7FF" w:themeColor="accent2" w:themeTint="BF"/>
          <w:right w:val="single" w:sz="8" w:space="0" w:color="2FD7FF" w:themeColor="accent2" w:themeTint="BF"/>
          <w:insideH w:val="nil"/>
          <w:insideV w:val="nil"/>
        </w:tcBorders>
      </w:tcPr>
    </w:tblStylePr>
    <w:tblStylePr w:type="firstCol">
      <w:rPr>
        <w:b/>
        <w:bCs/>
      </w:rPr>
    </w:tblStylePr>
    <w:tblStylePr w:type="lastCol">
      <w:rPr>
        <w:b/>
        <w:bCs/>
      </w:rPr>
    </w:tblStylePr>
    <w:tblStylePr w:type="band1Vert">
      <w:tblPr/>
      <w:tcPr>
        <w:shd w:val="clear" w:color="auto" w:fill="BAF2FF" w:themeFill="accent2" w:themeFillTint="3F"/>
      </w:tcPr>
    </w:tblStylePr>
    <w:tblStylePr w:type="band1Horz">
      <w:tblPr/>
      <w:tcPr>
        <w:tcBorders>
          <w:insideH w:val="nil"/>
          <w:insideV w:val="nil"/>
        </w:tcBorders>
        <w:shd w:val="clear" w:color="auto" w:fill="BAF2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F0FF25" w:themeColor="accent3" w:themeTint="BF"/>
        <w:left w:val="single" w:sz="8" w:space="0" w:color="F0FF25" w:themeColor="accent3" w:themeTint="BF"/>
        <w:bottom w:val="single" w:sz="8" w:space="0" w:color="F0FF25" w:themeColor="accent3" w:themeTint="BF"/>
        <w:right w:val="single" w:sz="8" w:space="0" w:color="F0FF25" w:themeColor="accent3" w:themeTint="BF"/>
        <w:insideH w:val="single" w:sz="8" w:space="0" w:color="F0FF25" w:themeColor="accent3" w:themeTint="BF"/>
      </w:tblBorders>
    </w:tblPr>
    <w:tblStylePr w:type="firstRow">
      <w:pPr>
        <w:spacing w:before="0" w:after="0" w:line="240" w:lineRule="auto"/>
      </w:pPr>
      <w:rPr>
        <w:b/>
        <w:bCs/>
        <w:color w:val="FFFFFF" w:themeColor="background1"/>
      </w:rPr>
      <w:tblPr/>
      <w:tcPr>
        <w:tcBorders>
          <w:top w:val="single" w:sz="8" w:space="0" w:color="F0FF25" w:themeColor="accent3" w:themeTint="BF"/>
          <w:left w:val="single" w:sz="8" w:space="0" w:color="F0FF25" w:themeColor="accent3" w:themeTint="BF"/>
          <w:bottom w:val="single" w:sz="8" w:space="0" w:color="F0FF25" w:themeColor="accent3" w:themeTint="BF"/>
          <w:right w:val="single" w:sz="8" w:space="0" w:color="F0FF25" w:themeColor="accent3" w:themeTint="BF"/>
          <w:insideH w:val="nil"/>
          <w:insideV w:val="nil"/>
        </w:tcBorders>
        <w:shd w:val="clear" w:color="auto" w:fill="CEDC00" w:themeFill="accent3"/>
      </w:tcPr>
    </w:tblStylePr>
    <w:tblStylePr w:type="lastRow">
      <w:pPr>
        <w:spacing w:before="0" w:after="0" w:line="240" w:lineRule="auto"/>
      </w:pPr>
      <w:rPr>
        <w:b/>
        <w:bCs/>
      </w:rPr>
      <w:tblPr/>
      <w:tcPr>
        <w:tcBorders>
          <w:top w:val="double" w:sz="6" w:space="0" w:color="F0FF25" w:themeColor="accent3" w:themeTint="BF"/>
          <w:left w:val="single" w:sz="8" w:space="0" w:color="F0FF25" w:themeColor="accent3" w:themeTint="BF"/>
          <w:bottom w:val="single" w:sz="8" w:space="0" w:color="F0FF25" w:themeColor="accent3" w:themeTint="BF"/>
          <w:right w:val="single" w:sz="8" w:space="0" w:color="F0FF25" w:themeColor="accent3" w:themeTint="BF"/>
          <w:insideH w:val="nil"/>
          <w:insideV w:val="nil"/>
        </w:tcBorders>
      </w:tcPr>
    </w:tblStylePr>
    <w:tblStylePr w:type="firstCol">
      <w:rPr>
        <w:b/>
        <w:bCs/>
      </w:rPr>
    </w:tblStylePr>
    <w:tblStylePr w:type="lastCol">
      <w:rPr>
        <w:b/>
        <w:bCs/>
      </w:rPr>
    </w:tblStylePr>
    <w:tblStylePr w:type="band1Vert">
      <w:tblPr/>
      <w:tcPr>
        <w:shd w:val="clear" w:color="auto" w:fill="FAFFB7" w:themeFill="accent3" w:themeFillTint="3F"/>
      </w:tcPr>
    </w:tblStylePr>
    <w:tblStylePr w:type="band1Horz">
      <w:tblPr/>
      <w:tcPr>
        <w:tcBorders>
          <w:insideH w:val="nil"/>
          <w:insideV w:val="nil"/>
        </w:tcBorders>
        <w:shd w:val="clear" w:color="auto" w:fill="FAFFB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B2EBF8" w:themeColor="accent5" w:themeTint="BF"/>
        <w:left w:val="single" w:sz="8" w:space="0" w:color="B2EBF8" w:themeColor="accent5" w:themeTint="BF"/>
        <w:bottom w:val="single" w:sz="8" w:space="0" w:color="B2EBF8" w:themeColor="accent5" w:themeTint="BF"/>
        <w:right w:val="single" w:sz="8" w:space="0" w:color="B2EBF8" w:themeColor="accent5" w:themeTint="BF"/>
        <w:insideH w:val="single" w:sz="8" w:space="0" w:color="B2EBF8" w:themeColor="accent5" w:themeTint="BF"/>
      </w:tblBorders>
    </w:tblPr>
    <w:tblStylePr w:type="firstRow">
      <w:pPr>
        <w:spacing w:before="0" w:after="0" w:line="240" w:lineRule="auto"/>
      </w:pPr>
      <w:rPr>
        <w:b/>
        <w:bCs/>
        <w:color w:val="FFFFFF" w:themeColor="background1"/>
      </w:rPr>
      <w:tblPr/>
      <w:tcPr>
        <w:tcBorders>
          <w:top w:val="single" w:sz="8" w:space="0" w:color="B2EBF8" w:themeColor="accent5" w:themeTint="BF"/>
          <w:left w:val="single" w:sz="8" w:space="0" w:color="B2EBF8" w:themeColor="accent5" w:themeTint="BF"/>
          <w:bottom w:val="single" w:sz="8" w:space="0" w:color="B2EBF8" w:themeColor="accent5" w:themeTint="BF"/>
          <w:right w:val="single" w:sz="8" w:space="0" w:color="B2EBF8" w:themeColor="accent5" w:themeTint="BF"/>
          <w:insideH w:val="nil"/>
          <w:insideV w:val="nil"/>
        </w:tcBorders>
        <w:shd w:val="clear" w:color="auto" w:fill="99E5F6" w:themeFill="accent5"/>
      </w:tcPr>
    </w:tblStylePr>
    <w:tblStylePr w:type="lastRow">
      <w:pPr>
        <w:spacing w:before="0" w:after="0" w:line="240" w:lineRule="auto"/>
      </w:pPr>
      <w:rPr>
        <w:b/>
        <w:bCs/>
      </w:rPr>
      <w:tblPr/>
      <w:tcPr>
        <w:tcBorders>
          <w:top w:val="double" w:sz="6" w:space="0" w:color="B2EBF8" w:themeColor="accent5" w:themeTint="BF"/>
          <w:left w:val="single" w:sz="8" w:space="0" w:color="B2EBF8" w:themeColor="accent5" w:themeTint="BF"/>
          <w:bottom w:val="single" w:sz="8" w:space="0" w:color="B2EBF8" w:themeColor="accent5" w:themeTint="BF"/>
          <w:right w:val="single" w:sz="8" w:space="0" w:color="B2EBF8" w:themeColor="accent5" w:themeTint="BF"/>
          <w:insideH w:val="nil"/>
          <w:insideV w:val="nil"/>
        </w:tcBorders>
      </w:tcPr>
    </w:tblStylePr>
    <w:tblStylePr w:type="firstCol">
      <w:rPr>
        <w:b/>
        <w:bCs/>
      </w:rPr>
    </w:tblStylePr>
    <w:tblStylePr w:type="lastCol">
      <w:rPr>
        <w:b/>
        <w:bCs/>
      </w:rPr>
    </w:tblStylePr>
    <w:tblStylePr w:type="band1Vert">
      <w:tblPr/>
      <w:tcPr>
        <w:shd w:val="clear" w:color="auto" w:fill="E5F8FC" w:themeFill="accent5" w:themeFillTint="3F"/>
      </w:tcPr>
    </w:tblStylePr>
    <w:tblStylePr w:type="band1Horz">
      <w:tblPr/>
      <w:tcPr>
        <w:tcBorders>
          <w:insideH w:val="nil"/>
          <w:insideV w:val="nil"/>
        </w:tcBorders>
        <w:shd w:val="clear" w:color="auto" w:fill="E5F8FC"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EFF4C0" w:themeColor="accent6" w:themeTint="BF"/>
        <w:left w:val="single" w:sz="8" w:space="0" w:color="EFF4C0" w:themeColor="accent6" w:themeTint="BF"/>
        <w:bottom w:val="single" w:sz="8" w:space="0" w:color="EFF4C0" w:themeColor="accent6" w:themeTint="BF"/>
        <w:right w:val="single" w:sz="8" w:space="0" w:color="EFF4C0" w:themeColor="accent6" w:themeTint="BF"/>
        <w:insideH w:val="single" w:sz="8" w:space="0" w:color="EFF4C0" w:themeColor="accent6" w:themeTint="BF"/>
      </w:tblBorders>
    </w:tblPr>
    <w:tblStylePr w:type="firstRow">
      <w:pPr>
        <w:spacing w:before="0" w:after="0" w:line="240" w:lineRule="auto"/>
      </w:pPr>
      <w:rPr>
        <w:b/>
        <w:bCs/>
        <w:color w:val="FFFFFF" w:themeColor="background1"/>
      </w:rPr>
      <w:tblPr/>
      <w:tcPr>
        <w:tcBorders>
          <w:top w:val="single" w:sz="8" w:space="0" w:color="EFF4C0" w:themeColor="accent6" w:themeTint="BF"/>
          <w:left w:val="single" w:sz="8" w:space="0" w:color="EFF4C0" w:themeColor="accent6" w:themeTint="BF"/>
          <w:bottom w:val="single" w:sz="8" w:space="0" w:color="EFF4C0" w:themeColor="accent6" w:themeTint="BF"/>
          <w:right w:val="single" w:sz="8" w:space="0" w:color="EFF4C0" w:themeColor="accent6" w:themeTint="BF"/>
          <w:insideH w:val="nil"/>
          <w:insideV w:val="nil"/>
        </w:tcBorders>
        <w:shd w:val="clear" w:color="auto" w:fill="EAF1AC" w:themeFill="accent6"/>
      </w:tcPr>
    </w:tblStylePr>
    <w:tblStylePr w:type="lastRow">
      <w:pPr>
        <w:spacing w:before="0" w:after="0" w:line="240" w:lineRule="auto"/>
      </w:pPr>
      <w:rPr>
        <w:b/>
        <w:bCs/>
      </w:rPr>
      <w:tblPr/>
      <w:tcPr>
        <w:tcBorders>
          <w:top w:val="double" w:sz="6" w:space="0" w:color="EFF4C0" w:themeColor="accent6" w:themeTint="BF"/>
          <w:left w:val="single" w:sz="8" w:space="0" w:color="EFF4C0" w:themeColor="accent6" w:themeTint="BF"/>
          <w:bottom w:val="single" w:sz="8" w:space="0" w:color="EFF4C0" w:themeColor="accent6" w:themeTint="BF"/>
          <w:right w:val="single" w:sz="8" w:space="0" w:color="EFF4C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9FBEA" w:themeFill="accent6" w:themeFillTint="3F"/>
      </w:tcPr>
    </w:tblStylePr>
    <w:tblStylePr w:type="band1Horz">
      <w:tblPr/>
      <w:tcPr>
        <w:tcBorders>
          <w:insideH w:val="nil"/>
          <w:insideV w:val="nil"/>
        </w:tcBorders>
        <w:shd w:val="clear" w:color="auto" w:fill="F9FBE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CE"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CE" w:themeFill="accent1"/>
      </w:tcPr>
    </w:tblStylePr>
    <w:tblStylePr w:type="lastCol">
      <w:rPr>
        <w:b/>
        <w:bCs/>
        <w:color w:val="FFFFFF" w:themeColor="background1"/>
      </w:rPr>
      <w:tblPr/>
      <w:tcPr>
        <w:tcBorders>
          <w:left w:val="nil"/>
          <w:right w:val="nil"/>
          <w:insideH w:val="nil"/>
          <w:insideV w:val="nil"/>
        </w:tcBorders>
        <w:shd w:val="clear" w:color="auto" w:fill="0072CE"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EE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EE9" w:themeFill="accent2"/>
      </w:tcPr>
    </w:tblStylePr>
    <w:tblStylePr w:type="lastCol">
      <w:rPr>
        <w:b/>
        <w:bCs/>
        <w:color w:val="FFFFFF" w:themeColor="background1"/>
      </w:rPr>
      <w:tblPr/>
      <w:tcPr>
        <w:tcBorders>
          <w:left w:val="nil"/>
          <w:right w:val="nil"/>
          <w:insideH w:val="nil"/>
          <w:insideV w:val="nil"/>
        </w:tcBorders>
        <w:shd w:val="clear" w:color="auto" w:fill="00BEE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EDC0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EDC00" w:themeFill="accent3"/>
      </w:tcPr>
    </w:tblStylePr>
    <w:tblStylePr w:type="lastCol">
      <w:rPr>
        <w:b/>
        <w:bCs/>
        <w:color w:val="FFFFFF" w:themeColor="background1"/>
      </w:rPr>
      <w:tblPr/>
      <w:tcPr>
        <w:tcBorders>
          <w:left w:val="nil"/>
          <w:right w:val="nil"/>
          <w:insideH w:val="nil"/>
          <w:insideV w:val="nil"/>
        </w:tcBorders>
        <w:shd w:val="clear" w:color="auto" w:fill="CEDC0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9E5F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9E5F6" w:themeFill="accent5"/>
      </w:tcPr>
    </w:tblStylePr>
    <w:tblStylePr w:type="lastCol">
      <w:rPr>
        <w:b/>
        <w:bCs/>
        <w:color w:val="FFFFFF" w:themeColor="background1"/>
      </w:rPr>
      <w:tblPr/>
      <w:tcPr>
        <w:tcBorders>
          <w:left w:val="nil"/>
          <w:right w:val="nil"/>
          <w:insideH w:val="nil"/>
          <w:insideV w:val="nil"/>
        </w:tcBorders>
        <w:shd w:val="clear" w:color="auto" w:fill="99E5F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AF1A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AF1AC" w:themeFill="accent6"/>
      </w:tcPr>
    </w:tblStylePr>
    <w:tblStylePr w:type="lastCol">
      <w:rPr>
        <w:b/>
        <w:bCs/>
        <w:color w:val="FFFFFF" w:themeColor="background1"/>
      </w:rPr>
      <w:tblPr/>
      <w:tcPr>
        <w:tcBorders>
          <w:left w:val="nil"/>
          <w:right w:val="nil"/>
          <w:insideH w:val="nil"/>
          <w:insideV w:val="nil"/>
        </w:tcBorders>
        <w:shd w:val="clear" w:color="auto" w:fill="EAF1A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uiPriority w:val="39"/>
    <w:rsid w:val="00E370AE"/>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tcBorders>
          <w:top w:val="single" w:sz="4" w:space="0" w:color="0072CE" w:themeColor="accent1"/>
          <w:left w:val="nil"/>
          <w:bottom w:val="single" w:sz="4" w:space="0" w:color="0072CE" w:themeColor="accent1"/>
          <w:right w:val="nil"/>
          <w:insideH w:val="nil"/>
          <w:insideV w:val="nil"/>
          <w:tl2br w:val="nil"/>
          <w:tr2bl w:val="nil"/>
        </w:tcBorders>
        <w:shd w:val="clear" w:color="auto" w:fill="0072CE" w:themeFill="accent1"/>
      </w:tcPr>
    </w:tblStylePr>
    <w:tblStylePr w:type="firstCol">
      <w:tblPr/>
      <w:tcPr>
        <w:shd w:val="clear" w:color="auto" w:fill="FFFFFF" w:themeFill="background1"/>
      </w:tcPr>
    </w:tblStylePr>
    <w:tblStylePr w:type="band1Vert">
      <w:tblPr/>
      <w:tcPr>
        <w:shd w:val="clear" w:color="auto" w:fill="CCF2FB"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0072CE"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0072CE" w:themeColor="text2"/>
      <w:kern w:val="28"/>
      <w:sz w:val="25"/>
      <w:szCs w:val="42"/>
    </w:rPr>
  </w:style>
  <w:style w:type="paragraph" w:customStyle="1" w:styleId="xPartnerLogo">
    <w:name w:val="xPartnerLogo"/>
    <w:basedOn w:val="NoSpacing"/>
    <w:uiPriority w:val="99"/>
    <w:rsid w:val="00CD2A1B"/>
    <w:pPr>
      <w:framePr w:h="907" w:hRule="exact" w:wrap="around" w:vAnchor="page" w:hAnchor="page" w:x="852" w:y="15640"/>
      <w:tabs>
        <w:tab w:val="left" w:pos="2296"/>
      </w:tabs>
    </w:pPr>
    <w:rPr>
      <w:b/>
      <w:noProof/>
      <w:color w:val="0072CE" w:themeColor="text2"/>
      <w:sz w:val="28"/>
    </w:rPr>
  </w:style>
  <w:style w:type="paragraph" w:customStyle="1" w:styleId="xVicLogo">
    <w:name w:val="xVicLogo"/>
    <w:basedOn w:val="NoSpacing"/>
    <w:uiPriority w:val="99"/>
    <w:rsid w:val="00CD2A1B"/>
    <w:pPr>
      <w:framePr w:wrap="around" w:vAnchor="page" w:hAnchor="page" w:x="9834" w:y="15640"/>
    </w:pPr>
  </w:style>
  <w:style w:type="numbering" w:customStyle="1" w:styleId="MyHeadings">
    <w:name w:val="MyHeadings"/>
    <w:uiPriority w:val="99"/>
    <w:rsid w:val="0058629F"/>
    <w:pPr>
      <w:numPr>
        <w:numId w:val="6"/>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595F42"/>
    <w:pPr>
      <w:spacing w:before="0" w:after="160"/>
    </w:pPr>
    <w:rPr>
      <w:color w:val="201547" w:themeColor="accent4"/>
      <w:spacing w:val="-4"/>
      <w:kern w:val="24"/>
      <w:sz w:val="24"/>
      <w:szCs w:val="24"/>
    </w:rPr>
  </w:style>
  <w:style w:type="paragraph" w:styleId="ListNumber4">
    <w:name w:val="List Number 4"/>
    <w:basedOn w:val="Normal"/>
    <w:unhideWhenUsed/>
    <w:rsid w:val="00B45695"/>
    <w:pPr>
      <w:numPr>
        <w:ilvl w:val="3"/>
        <w:numId w:val="10"/>
      </w:numPr>
    </w:pPr>
  </w:style>
  <w:style w:type="paragraph" w:customStyle="1" w:styleId="Source">
    <w:name w:val="Source"/>
    <w:basedOn w:val="Normal"/>
    <w:next w:val="BodyText"/>
    <w:qFormat/>
    <w:rsid w:val="002E3FC4"/>
    <w:pPr>
      <w:numPr>
        <w:numId w:val="13"/>
      </w:numPr>
      <w:spacing w:before="60" w:after="60" w:line="240" w:lineRule="auto"/>
    </w:pPr>
    <w:rPr>
      <w:rFonts w:cs="Calibri"/>
      <w:sz w:val="16"/>
      <w:szCs w:val="17"/>
    </w:rPr>
  </w:style>
  <w:style w:type="paragraph" w:styleId="ListNumber5">
    <w:name w:val="List Number 5"/>
    <w:basedOn w:val="Normal"/>
    <w:unhideWhenUsed/>
    <w:rsid w:val="00B45695"/>
    <w:pPr>
      <w:numPr>
        <w:ilvl w:val="4"/>
        <w:numId w:val="10"/>
      </w:numPr>
    </w:pPr>
  </w:style>
  <w:style w:type="paragraph" w:styleId="Subtitle">
    <w:name w:val="Subtitle"/>
    <w:basedOn w:val="Title"/>
    <w:next w:val="Normal"/>
    <w:link w:val="SubtitleChar"/>
    <w:uiPriority w:val="2"/>
    <w:rsid w:val="00A91DC1"/>
    <w:pPr>
      <w:pageBreakBefore w:val="0"/>
      <w:framePr w:wrap="around"/>
      <w:spacing w:before="180" w:after="240" w:line="230" w:lineRule="atLeast"/>
    </w:pPr>
    <w:rPr>
      <w:b w:val="0"/>
      <w:sz w:val="24"/>
    </w:rPr>
  </w:style>
  <w:style w:type="character" w:customStyle="1" w:styleId="SubtitleChar">
    <w:name w:val="Subtitle Char"/>
    <w:basedOn w:val="DefaultParagraphFont"/>
    <w:link w:val="Subtitle"/>
    <w:uiPriority w:val="2"/>
    <w:rsid w:val="00A91DC1"/>
    <w:rPr>
      <w:rFonts w:asciiTheme="majorHAnsi" w:hAnsiTheme="majorHAnsi"/>
      <w:color w:val="0072CE" w:themeColor="text2"/>
      <w:sz w:val="24"/>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0072CE"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CD2A1B"/>
    <w:rPr>
      <w:color w:val="auto"/>
      <w:bdr w:val="none" w:sz="0" w:space="0" w:color="auto"/>
      <w:shd w:val="clear" w:color="auto" w:fill="FFFF00"/>
    </w:rPr>
  </w:style>
  <w:style w:type="paragraph" w:styleId="NoteHeading">
    <w:name w:val="Note Heading"/>
    <w:basedOn w:val="Normal"/>
    <w:next w:val="NoteNumbered"/>
    <w:link w:val="NoteHeadingChar"/>
    <w:qFormat/>
    <w:rsid w:val="00E370AE"/>
    <w:pPr>
      <w:spacing w:before="60" w:after="60" w:line="240" w:lineRule="auto"/>
    </w:pPr>
    <w:rPr>
      <w:rFonts w:cs="Calibri"/>
      <w:sz w:val="16"/>
      <w:szCs w:val="19"/>
    </w:rPr>
  </w:style>
  <w:style w:type="paragraph" w:styleId="Caption">
    <w:name w:val="caption"/>
    <w:basedOn w:val="Normal"/>
    <w:next w:val="BodyText"/>
    <w:qFormat/>
    <w:rsid w:val="00AC4139"/>
    <w:pPr>
      <w:keepNext/>
      <w:tabs>
        <w:tab w:val="left" w:pos="1191"/>
      </w:tabs>
      <w:ind w:left="1191" w:hanging="1191"/>
    </w:pPr>
    <w:rPr>
      <w:b/>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6"/>
      </w:numPr>
    </w:pPr>
  </w:style>
  <w:style w:type="character" w:customStyle="1" w:styleId="NoteHeadingChar">
    <w:name w:val="Note Heading Char"/>
    <w:basedOn w:val="DefaultParagraphFont"/>
    <w:link w:val="NoteHeading"/>
    <w:rsid w:val="00E370AE"/>
    <w:rPr>
      <w:rFonts w:cs="Calibri"/>
      <w:spacing w:val="1"/>
      <w:sz w:val="16"/>
      <w:szCs w:val="19"/>
    </w:rPr>
  </w:style>
  <w:style w:type="paragraph" w:customStyle="1" w:styleId="NoteNumbered">
    <w:name w:val="Note Numbered"/>
    <w:basedOn w:val="Normal"/>
    <w:qFormat/>
    <w:rsid w:val="002E3FC4"/>
    <w:pPr>
      <w:numPr>
        <w:numId w:val="14"/>
      </w:numPr>
      <w:spacing w:before="60" w:after="100" w:afterAutospacing="1"/>
      <w:contextualSpacing/>
    </w:pPr>
    <w:rPr>
      <w:rFonts w:cs="Calibri"/>
      <w:sz w:val="16"/>
      <w:szCs w:val="17"/>
    </w:rPr>
  </w:style>
  <w:style w:type="paragraph" w:styleId="ListParagraph">
    <w:name w:val="List Paragraph"/>
    <w:basedOn w:val="Normal"/>
    <w:uiPriority w:val="34"/>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9"/>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72CE" w:themeColor="accent1"/>
      </w:pBdr>
      <w:spacing w:before="200" w:after="160"/>
      <w:ind w:left="284" w:right="284"/>
    </w:pPr>
    <w:rPr>
      <w:iCs/>
      <w:color w:val="000000" w:themeColor="text1"/>
    </w:rPr>
  </w:style>
  <w:style w:type="character" w:customStyle="1" w:styleId="QuoteChar">
    <w:name w:val="Quote Char"/>
    <w:basedOn w:val="DefaultParagraphFont"/>
    <w:link w:val="Quote"/>
    <w:rsid w:val="00896F15"/>
    <w:rPr>
      <w:iCs/>
      <w:color w:val="000000"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000000"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327B43"/>
    <w:pPr>
      <w:numPr>
        <w:numId w:val="42"/>
      </w:numPr>
    </w:pPr>
  </w:style>
  <w:style w:type="paragraph" w:customStyle="1" w:styleId="HighlightBoxHeading">
    <w:name w:val="Highlight Box Heading"/>
    <w:basedOn w:val="HighlightBoxText"/>
    <w:next w:val="HighlightBoxText"/>
    <w:qFormat/>
    <w:rsid w:val="00327B43"/>
    <w:rPr>
      <w:b/>
    </w:rPr>
  </w:style>
  <w:style w:type="paragraph" w:customStyle="1" w:styleId="FooterOdd">
    <w:name w:val="Footer Odd"/>
    <w:next w:val="Footer"/>
    <w:uiPriority w:val="99"/>
    <w:rsid w:val="00376EF3"/>
    <w:pPr>
      <w:spacing w:before="0" w:after="0" w:line="200" w:lineRule="atLeast"/>
      <w:jc w:val="right"/>
    </w:pPr>
    <w:rPr>
      <w:rFonts w:cs="Arial"/>
      <w:color w:val="000000"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000000"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000000"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000000" w:themeColor="text1"/>
      <w:sz w:val="16"/>
    </w:rPr>
  </w:style>
  <w:style w:type="table" w:customStyle="1" w:styleId="LogoPlaceholder">
    <w:name w:val="Logo Placeholder"/>
    <w:basedOn w:val="TableNormal"/>
    <w:uiPriority w:val="99"/>
    <w:rsid w:val="006614E4"/>
    <w:pPr>
      <w:spacing w:before="0" w:after="0" w:line="240" w:lineRule="auto"/>
    </w:pPr>
    <w:rPr>
      <w:rFonts w:cs="Arial"/>
      <w:color w:val="000000"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E370AE"/>
    <w:pPr>
      <w:framePr w:w="10206" w:hSpace="284" w:vSpace="142" w:wrap="around" w:hAnchor="page" w:x="852" w:yAlign="bottom"/>
      <w:spacing w:before="0" w:after="60"/>
      <w:suppressOverlap/>
    </w:pPr>
    <w:rPr>
      <w:rFonts w:cs="Arial"/>
      <w:color w:val="000000" w:themeColor="text1"/>
    </w:rPr>
  </w:style>
  <w:style w:type="paragraph" w:customStyle="1" w:styleId="SmallBodyText">
    <w:name w:val="Small Body Text"/>
    <w:basedOn w:val="Normal"/>
    <w:qFormat/>
    <w:rsid w:val="000D04F8"/>
    <w:pPr>
      <w:spacing w:before="80" w:after="80" w:line="245" w:lineRule="auto"/>
    </w:p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327B43"/>
    <w:pPr>
      <w:pBdr>
        <w:top w:val="single" w:sz="4" w:space="5" w:color="CEDC00" w:themeColor="accent3"/>
        <w:left w:val="single" w:sz="4" w:space="5" w:color="CEDC00" w:themeColor="accent3"/>
        <w:bottom w:val="single" w:sz="4" w:space="5" w:color="CEDC00" w:themeColor="accent3"/>
        <w:right w:val="single" w:sz="4" w:space="5" w:color="CEDC00" w:themeColor="accent3"/>
      </w:pBdr>
      <w:shd w:val="clear" w:color="auto" w:fill="CEDC00" w:themeFill="accent3"/>
      <w:tabs>
        <w:tab w:val="left" w:pos="2268"/>
        <w:tab w:val="left" w:pos="4536"/>
        <w:tab w:val="left" w:pos="6804"/>
        <w:tab w:val="right" w:pos="9638"/>
      </w:tabs>
      <w:spacing w:before="120" w:after="120" w:line="300" w:lineRule="exact"/>
      <w:ind w:left="113" w:right="113"/>
    </w:pPr>
    <w:rPr>
      <w:color w:val="000000" w:themeColor="text1"/>
      <w:spacing w:val="2"/>
      <w:kern w:val="20"/>
      <w:sz w:val="22"/>
      <w:szCs w:val="20"/>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36"/>
      </w:numPr>
      <w:tabs>
        <w:tab w:val="left" w:pos="1134"/>
      </w:tabs>
      <w:spacing w:before="120" w:after="120"/>
    </w:pPr>
    <w:rPr>
      <w:rFonts w:cs="Arial"/>
    </w:rPr>
  </w:style>
  <w:style w:type="paragraph" w:customStyle="1" w:styleId="QuoteBullet2">
    <w:name w:val="Quote Bullet 2"/>
    <w:basedOn w:val="Quote"/>
    <w:qFormat/>
    <w:rsid w:val="00AC1C83"/>
    <w:pPr>
      <w:numPr>
        <w:ilvl w:val="1"/>
        <w:numId w:val="36"/>
      </w:numPr>
      <w:pBdr>
        <w:top w:val="none" w:sz="0" w:space="0" w:color="auto"/>
      </w:pBdr>
      <w:spacing w:before="120" w:after="120"/>
    </w:pPr>
    <w:rPr>
      <w:rFonts w:cs="Arial"/>
    </w:rPr>
  </w:style>
  <w:style w:type="paragraph" w:customStyle="1" w:styleId="TableHeadingLeft">
    <w:name w:val="Table Heading Left"/>
    <w:basedOn w:val="TableTextLeft"/>
    <w:qFormat/>
    <w:rsid w:val="00595F4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rPr>
  </w:style>
  <w:style w:type="paragraph" w:customStyle="1" w:styleId="TableHeadingRight">
    <w:name w:val="Table Heading Right"/>
    <w:basedOn w:val="TableTextRight"/>
    <w:qFormat/>
    <w:rsid w:val="00D05BC2"/>
    <w:pPr>
      <w:keepNext/>
    </w:pPr>
    <w:rPr>
      <w:b/>
      <w:color w:val="FFFFFF"/>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E370AE"/>
    <w:pPr>
      <w:framePr w:wrap="around"/>
      <w:spacing w:after="0" w:line="280" w:lineRule="atLeast"/>
    </w:pPr>
    <w:rPr>
      <w:spacing w:val="-1"/>
      <w:sz w:val="24"/>
    </w:rPr>
  </w:style>
  <w:style w:type="paragraph" w:customStyle="1" w:styleId="CoverPhotoInline">
    <w:name w:val="Cover Photo Inline"/>
    <w:basedOn w:val="Normal"/>
    <w:next w:val="BodyText"/>
    <w:uiPriority w:val="99"/>
    <w:qFormat/>
    <w:rsid w:val="008A490F"/>
    <w:pPr>
      <w:spacing w:before="740" w:after="500"/>
    </w:pPr>
  </w:style>
  <w:style w:type="paragraph" w:customStyle="1" w:styleId="DisclaimerTextRightBold12pt">
    <w:name w:val="Disclaimer Text Right Bold 12 pt"/>
    <w:basedOn w:val="Normal"/>
    <w:next w:val="Normal"/>
    <w:uiPriority w:val="99"/>
    <w:semiHidden/>
    <w:rsid w:val="00E370AE"/>
    <w:pPr>
      <w:framePr w:w="10206" w:hSpace="284" w:vSpace="142" w:wrap="around" w:hAnchor="page" w:x="852" w:yAlign="bottom"/>
      <w:spacing w:before="120" w:after="0" w:line="240" w:lineRule="atLeast"/>
      <w:suppressOverlap/>
    </w:pPr>
    <w:rPr>
      <w:rFonts w:cs="Arial"/>
      <w:b/>
      <w:color w:val="000000" w:themeColor="text1"/>
      <w:sz w:val="24"/>
    </w:rPr>
  </w:style>
  <w:style w:type="paragraph" w:customStyle="1" w:styleId="DisclaimerTextRightBold">
    <w:name w:val="Disclaimer Text Right Bold"/>
    <w:basedOn w:val="Normal"/>
    <w:uiPriority w:val="99"/>
    <w:semiHidden/>
    <w:rsid w:val="005003A4"/>
    <w:pPr>
      <w:framePr w:hSpace="181" w:wrap="around" w:hAnchor="margin" w:yAlign="bottom"/>
      <w:spacing w:before="220" w:after="20"/>
      <w:suppressOverlap/>
    </w:pPr>
    <w:rPr>
      <w:rFonts w:cs="Arial"/>
      <w:b/>
      <w:color w:val="000000" w:themeColor="text1"/>
    </w:rPr>
  </w:style>
  <w:style w:type="paragraph" w:customStyle="1" w:styleId="FooterAnchor">
    <w:name w:val="Footer Anchor"/>
    <w:basedOn w:val="Normal"/>
    <w:uiPriority w:val="99"/>
    <w:qFormat/>
    <w:rsid w:val="00F23744"/>
    <w:pPr>
      <w:spacing w:before="0" w:after="40" w:line="200" w:lineRule="atLeast"/>
    </w:pPr>
    <w:rPr>
      <w:sz w:val="16"/>
    </w:rPr>
  </w:style>
  <w:style w:type="paragraph" w:customStyle="1" w:styleId="PulloutBox">
    <w:name w:val="Pullout Box"/>
    <w:basedOn w:val="BodyText"/>
    <w:qFormat/>
    <w:rsid w:val="00327B43"/>
    <w:pPr>
      <w:pBdr>
        <w:top w:val="single" w:sz="4" w:space="5" w:color="CCF2FB" w:themeColor="background2"/>
        <w:left w:val="single" w:sz="4" w:space="5" w:color="CCF2FB" w:themeColor="background2"/>
        <w:bottom w:val="single" w:sz="4" w:space="5" w:color="CCF2FB" w:themeColor="background2"/>
        <w:right w:val="single" w:sz="4" w:space="5" w:color="CCF2FB" w:themeColor="background2"/>
      </w:pBdr>
      <w:shd w:val="clear" w:color="auto" w:fill="CCF2FB" w:themeFill="background2"/>
      <w:ind w:left="113" w:right="113"/>
    </w:pPr>
  </w:style>
  <w:style w:type="numbering" w:customStyle="1" w:styleId="CurrentList1">
    <w:name w:val="Current List1"/>
    <w:uiPriority w:val="99"/>
    <w:rsid w:val="00710A87"/>
    <w:pPr>
      <w:numPr>
        <w:numId w:val="5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hyperlink" Target="http://worksafe.vic.gov.au/safe-work-method-statements-swms"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hyperlink" Target="http://www.energy.vic.gov.au/victorian-energy-upgrades"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yperlink" Target="https://www.worksafe.vic.gov.au/resources/compliance-code-noise" TargetMode="External"/><Relationship Id="rId10" Type="http://schemas.openxmlformats.org/officeDocument/2006/relationships/image" Target="media/image1.png"/><Relationship Id="rId19" Type="http://schemas.openxmlformats.org/officeDocument/2006/relationships/hyperlink" Target="mailto:energy.upgrades@deeca.vic.gov.au"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 Id="rId22"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5.jpg"/></Relationships>
</file>

<file path=word/theme/theme1.xml><?xml version="1.0" encoding="utf-8"?>
<a:theme xmlns:a="http://schemas.openxmlformats.org/drawingml/2006/main" name="Nation Partners">
  <a:themeElements>
    <a:clrScheme name="VEU">
      <a:dk1>
        <a:srgbClr val="000000"/>
      </a:dk1>
      <a:lt1>
        <a:sysClr val="window" lastClr="FFFFFF"/>
      </a:lt1>
      <a:dk2>
        <a:srgbClr val="0072CE"/>
      </a:dk2>
      <a:lt2>
        <a:srgbClr val="CCF2FB"/>
      </a:lt2>
      <a:accent1>
        <a:srgbClr val="0072CE"/>
      </a:accent1>
      <a:accent2>
        <a:srgbClr val="00BEE9"/>
      </a:accent2>
      <a:accent3>
        <a:srgbClr val="CEDC00"/>
      </a:accent3>
      <a:accent4>
        <a:srgbClr val="201547"/>
      </a:accent4>
      <a:accent5>
        <a:srgbClr val="99E5F6"/>
      </a:accent5>
      <a:accent6>
        <a:srgbClr val="EAF1A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3.xml><?xml version="1.0" encoding="utf-8"?>
<ds:datastoreItem xmlns:ds="http://schemas.openxmlformats.org/officeDocument/2006/customXml" ds:itemID="{0A826142-4FCC-4F6A-A206-152C881AD32E}">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1346</Words>
  <Characters>7676</Characters>
  <Application>Microsoft Office Word</Application>
  <DocSecurity>8</DocSecurity>
  <Lines>63</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2026-10-07T03:47:00Z</dcterms:created>
  <dcterms:modified xsi:type="dcterms:W3CDTF">2026-10-08T04:26:00Z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2902bc84,1aa73cf4,78ef59c</vt:lpwstr>
  </property>
  <property fmtid="{D5CDD505-2E9C-101B-9397-08002B2CF9AE}" pid="3" name="ClassificationContentMarkingFooterFontProps">
    <vt:lpwstr>#000000,12,Aptos</vt:lpwstr>
  </property>
  <property fmtid="{D5CDD505-2E9C-101B-9397-08002B2CF9AE}" pid="4" name="ClassificationContentMarkingFooterText">
    <vt:lpwstr>OFFICIAL</vt:lpwstr>
  </property>
  <property fmtid="{D5CDD505-2E9C-101B-9397-08002B2CF9AE}" pid="5" name="MSIP_Label_4257e2ab-f512-40e2-9c9a-c64247360765_Enabled">
    <vt:lpwstr>true</vt:lpwstr>
  </property>
  <property fmtid="{D5CDD505-2E9C-101B-9397-08002B2CF9AE}" pid="6" name="MSIP_Label_4257e2ab-f512-40e2-9c9a-c64247360765_SetDate">
    <vt:lpwstr>2026-10-07T03:47:51Z</vt:lpwstr>
  </property>
  <property fmtid="{D5CDD505-2E9C-101B-9397-08002B2CF9AE}" pid="7" name="MSIP_Label_4257e2ab-f512-40e2-9c9a-c64247360765_Method">
    <vt:lpwstr>Privileged</vt:lpwstr>
  </property>
  <property fmtid="{D5CDD505-2E9C-101B-9397-08002B2CF9AE}" pid="8" name="MSIP_Label_4257e2ab-f512-40e2-9c9a-c64247360765_Name">
    <vt:lpwstr>OFFICIAL</vt:lpwstr>
  </property>
  <property fmtid="{D5CDD505-2E9C-101B-9397-08002B2CF9AE}" pid="9" name="MSIP_Label_4257e2ab-f512-40e2-9c9a-c64247360765_SiteId">
    <vt:lpwstr>e8bdd6f7-fc18-4e48-a554-7f547927223b</vt:lpwstr>
  </property>
  <property fmtid="{D5CDD505-2E9C-101B-9397-08002B2CF9AE}" pid="10" name="MSIP_Label_4257e2ab-f512-40e2-9c9a-c64247360765_ActionId">
    <vt:lpwstr>b3cb0f40-f3d4-4ccc-a49a-135382a067eb</vt:lpwstr>
  </property>
  <property fmtid="{D5CDD505-2E9C-101B-9397-08002B2CF9AE}" pid="11" name="MSIP_Label_4257e2ab-f512-40e2-9c9a-c64247360765_ContentBits">
    <vt:lpwstr>2</vt:lpwstr>
  </property>
  <property fmtid="{D5CDD505-2E9C-101B-9397-08002B2CF9AE}" pid="12" name="MSIP_Label_4257e2ab-f512-40e2-9c9a-c64247360765_Tag">
    <vt:lpwstr>10, 0, 1, 1</vt:lpwstr>
  </property>
</Properties>
</file>