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DF15" w14:textId="3D87A34A" w:rsidR="007968FE" w:rsidRPr="00A30D9A" w:rsidRDefault="00F722F4" w:rsidP="00067C5F">
      <w:pPr>
        <w:pStyle w:val="Title"/>
        <w:spacing w:after="600"/>
        <w:rPr>
          <w:lang w:val="en-AU"/>
        </w:rPr>
      </w:pPr>
      <w:r w:rsidRPr="00A30D9A">
        <w:rPr>
          <w:lang w:val="en-AU"/>
        </w:rPr>
        <w:t>Building electrification for residential buildings in Victoria</w:t>
      </w:r>
    </w:p>
    <w:p w14:paraId="70BB859C" w14:textId="77777777" w:rsidR="00F722F4" w:rsidRPr="00A30D9A" w:rsidRDefault="00F722F4" w:rsidP="009831C8">
      <w:pPr>
        <w:pStyle w:val="BodyText"/>
        <w:spacing w:after="480"/>
        <w:rPr>
          <w:b/>
          <w:bCs/>
          <w:sz w:val="32"/>
          <w:szCs w:val="32"/>
          <w:lang w:val="en-AU"/>
        </w:rPr>
      </w:pPr>
      <w:r w:rsidRPr="00A30D9A">
        <w:rPr>
          <w:b/>
          <w:bCs/>
          <w:sz w:val="32"/>
          <w:szCs w:val="32"/>
          <w:lang w:val="en-AU"/>
        </w:rPr>
        <w:t>We are taking action to slash energy bills for Victorian families and businesses, while preserving gas for Victorian industry.</w:t>
      </w:r>
    </w:p>
    <w:p w14:paraId="61280EA3" w14:textId="77777777" w:rsidR="00F722F4" w:rsidRPr="00A30D9A" w:rsidRDefault="00F722F4" w:rsidP="00F722F4">
      <w:pPr>
        <w:pStyle w:val="BodyText"/>
        <w:rPr>
          <w:lang w:val="en-AU"/>
        </w:rPr>
      </w:pPr>
      <w:r w:rsidRPr="00A30D9A">
        <w:rPr>
          <w:lang w:val="en-AU"/>
        </w:rPr>
        <w:t xml:space="preserve">New </w:t>
      </w:r>
      <w:hyperlink r:id="rId8" w:tooltip="Hyperlink to the Engage Victoria website" w:history="1">
        <w:r w:rsidRPr="00A30D9A">
          <w:rPr>
            <w:rStyle w:val="Hyperlink"/>
            <w:lang w:val="en-AU"/>
          </w:rPr>
          <w:t>Building Electrification</w:t>
        </w:r>
      </w:hyperlink>
      <w:r w:rsidRPr="00A30D9A">
        <w:rPr>
          <w:lang w:val="en-AU"/>
        </w:rPr>
        <w:t xml:space="preserve"> Regulations and </w:t>
      </w:r>
      <w:hyperlink r:id="rId9" w:tooltip="Hyperlink to the Engage Victoria website" w:history="1">
        <w:r w:rsidRPr="00A30D9A">
          <w:rPr>
            <w:rStyle w:val="Hyperlink"/>
            <w:lang w:val="en-AU"/>
          </w:rPr>
          <w:t>Minimum Energy Efficiency Standards for Rental Homes</w:t>
        </w:r>
      </w:hyperlink>
      <w:r w:rsidRPr="00A30D9A">
        <w:rPr>
          <w:lang w:val="en-AU"/>
        </w:rPr>
        <w:t xml:space="preserve"> will be phased in over four years beginning from 1 January 2027.</w:t>
      </w:r>
    </w:p>
    <w:p w14:paraId="088B442B" w14:textId="77777777" w:rsidR="00F722F4" w:rsidRPr="00A30D9A" w:rsidRDefault="00F722F4" w:rsidP="00F722F4">
      <w:pPr>
        <w:pStyle w:val="BodyText"/>
        <w:rPr>
          <w:lang w:val="en-AU"/>
        </w:rPr>
      </w:pPr>
      <w:r w:rsidRPr="00A30D9A">
        <w:rPr>
          <w:lang w:val="en-AU"/>
        </w:rPr>
        <w:t>With fossil gas no longer the cheap and plentiful option it once was, immediate action is required to electrify Victoria’s residential and commercial sectors. These reforms will ease cost-of-living pressures on Victorian households and businesses, help alleviate gas shortfalls and preserve gas supply for the Victorian industries that need it most. This will help achieve Victoria’s emissions reduction targets and limit the continued expansion of the reticulated gas network.</w:t>
      </w:r>
    </w:p>
    <w:p w14:paraId="61C2E3CF" w14:textId="77777777" w:rsidR="00F722F4" w:rsidRPr="00A30D9A" w:rsidRDefault="00F722F4" w:rsidP="00F722F4">
      <w:pPr>
        <w:pStyle w:val="BodyText"/>
        <w:rPr>
          <w:lang w:val="en-AU"/>
        </w:rPr>
      </w:pPr>
      <w:r w:rsidRPr="00A30D9A">
        <w:rPr>
          <w:lang w:val="en-AU"/>
        </w:rPr>
        <w:t>If you are an owner/occupier, here’s what these changes mean for you.</w:t>
      </w:r>
    </w:p>
    <w:p w14:paraId="0CAA7344" w14:textId="77777777" w:rsidR="00F722F4" w:rsidRPr="00A30D9A" w:rsidRDefault="00F722F4" w:rsidP="00F722F4">
      <w:pPr>
        <w:pStyle w:val="Heading1"/>
        <w:rPr>
          <w:lang w:val="en-AU"/>
        </w:rPr>
      </w:pPr>
      <w:r w:rsidRPr="00A30D9A">
        <w:rPr>
          <w:lang w:val="en-AU"/>
        </w:rPr>
        <w:t>What are the changes?</w:t>
      </w:r>
    </w:p>
    <w:p w14:paraId="02149CDF" w14:textId="77777777" w:rsidR="00F722F4" w:rsidRPr="00A30D9A" w:rsidRDefault="00F722F4" w:rsidP="00F722F4">
      <w:pPr>
        <w:pStyle w:val="BodyText"/>
        <w:rPr>
          <w:lang w:val="en-AU"/>
        </w:rPr>
      </w:pPr>
      <w:r w:rsidRPr="00A30D9A">
        <w:rPr>
          <w:lang w:val="en-AU"/>
        </w:rPr>
        <w:t>From 1 January 2027, all new residential buildings must be built as all-electric. New all-electric homes save $990 a year or $1,920 with solar.</w:t>
      </w:r>
    </w:p>
    <w:p w14:paraId="6BD2CE15" w14:textId="77777777" w:rsidR="00F722F4" w:rsidRPr="00A30D9A" w:rsidRDefault="00F722F4" w:rsidP="009831C8">
      <w:pPr>
        <w:pStyle w:val="Normalbeforebullets"/>
      </w:pPr>
      <w:r w:rsidRPr="00A30D9A">
        <w:lastRenderedPageBreak/>
        <w:t>The Building Electrification Regulations will prohibit:</w:t>
      </w:r>
    </w:p>
    <w:p w14:paraId="1138E8E1" w14:textId="77777777" w:rsidR="00F722F4" w:rsidRPr="00A30D9A" w:rsidRDefault="00F722F4" w:rsidP="00D31FF1">
      <w:pPr>
        <w:pStyle w:val="ListBullet"/>
        <w:rPr>
          <w:lang w:val="en-AU"/>
        </w:rPr>
      </w:pPr>
      <w:r w:rsidRPr="00A30D9A">
        <w:rPr>
          <w:lang w:val="en-AU"/>
        </w:rPr>
        <w:t>a relevant building surveyor from issuing a building permit for the construction of a building if there is a new gas connection proposed.</w:t>
      </w:r>
    </w:p>
    <w:p w14:paraId="4F4AC3B3" w14:textId="77777777" w:rsidR="00F722F4" w:rsidRPr="00A30D9A" w:rsidRDefault="00F722F4" w:rsidP="00D31FF1">
      <w:pPr>
        <w:pStyle w:val="ListBullet"/>
        <w:rPr>
          <w:lang w:val="en-AU"/>
        </w:rPr>
      </w:pPr>
      <w:r w:rsidRPr="00A30D9A">
        <w:rPr>
          <w:lang w:val="en-AU"/>
        </w:rPr>
        <w:t>the installation of a gas appliance (including cooking, space heating and water heating) during the construction of a new building.</w:t>
      </w:r>
    </w:p>
    <w:p w14:paraId="02427A34" w14:textId="77777777" w:rsidR="00F722F4" w:rsidRPr="00A30D9A" w:rsidRDefault="00F722F4" w:rsidP="00D31FF1">
      <w:pPr>
        <w:pStyle w:val="ListBullet"/>
        <w:rPr>
          <w:lang w:val="en-AU"/>
        </w:rPr>
      </w:pPr>
      <w:r w:rsidRPr="00A30D9A">
        <w:rPr>
          <w:lang w:val="en-AU"/>
        </w:rPr>
        <w:t>the installation or connection of gas downstream of a gas supply point (meter) during the construction of a new building or part of that new building</w:t>
      </w:r>
    </w:p>
    <w:p w14:paraId="4B56DE01" w14:textId="77777777" w:rsidR="00F722F4" w:rsidRPr="00A30D9A" w:rsidRDefault="00F722F4" w:rsidP="00D31FF1">
      <w:pPr>
        <w:pStyle w:val="LastBulletinList"/>
        <w:rPr>
          <w:lang w:val="en-AU"/>
        </w:rPr>
      </w:pPr>
      <w:r w:rsidRPr="00A30D9A">
        <w:rPr>
          <w:lang w:val="en-AU"/>
        </w:rPr>
        <w:t>the installation or connection of a gas connection to an existing building without a gas connection - meaning that if a building, wasn’t already using gas, it cannot connect.</w:t>
      </w:r>
    </w:p>
    <w:p w14:paraId="5E8FA049" w14:textId="77777777" w:rsidR="00F722F4" w:rsidRPr="00A30D9A" w:rsidRDefault="00F722F4" w:rsidP="00F722F4">
      <w:pPr>
        <w:pStyle w:val="BodyText"/>
        <w:rPr>
          <w:lang w:val="en-AU"/>
        </w:rPr>
      </w:pPr>
      <w:r w:rsidRPr="00A30D9A">
        <w:rPr>
          <w:lang w:val="en-AU"/>
        </w:rPr>
        <w:t>From 1 March 2027, if a gas hot water appliance (including a pool heater in an existing residential building) breaks and cannot be repaired, it must be replaced with an electric alternative.</w:t>
      </w:r>
    </w:p>
    <w:p w14:paraId="4704EBC8" w14:textId="77777777" w:rsidR="00F722F4" w:rsidRPr="00A30D9A" w:rsidRDefault="00F722F4" w:rsidP="00F722F4">
      <w:pPr>
        <w:pStyle w:val="BodyText"/>
        <w:rPr>
          <w:lang w:val="en-AU"/>
        </w:rPr>
      </w:pPr>
      <w:r w:rsidRPr="00A30D9A">
        <w:rPr>
          <w:lang w:val="en-AU"/>
        </w:rPr>
        <w:t>Repair and maintenance of an existing gas water heater can continue as usual. Efficient electric hot water systems will save households up to $400 per year, or $590 with solar.</w:t>
      </w:r>
    </w:p>
    <w:p w14:paraId="22D63AA3" w14:textId="77777777" w:rsidR="00F722F4" w:rsidRPr="00A30D9A" w:rsidRDefault="00F722F4" w:rsidP="00F722F4">
      <w:pPr>
        <w:pStyle w:val="Heading1"/>
        <w:rPr>
          <w:lang w:val="en-AU"/>
        </w:rPr>
      </w:pPr>
      <w:r w:rsidRPr="00A30D9A">
        <w:rPr>
          <w:lang w:val="en-AU"/>
        </w:rPr>
        <w:t>What are the exemptions?</w:t>
      </w:r>
    </w:p>
    <w:p w14:paraId="0F945709" w14:textId="77777777" w:rsidR="00F722F4" w:rsidRPr="00A30D9A" w:rsidRDefault="00F722F4" w:rsidP="00F722F4">
      <w:pPr>
        <w:pStyle w:val="BodyText"/>
        <w:rPr>
          <w:lang w:val="en-AU"/>
        </w:rPr>
      </w:pPr>
      <w:r w:rsidRPr="00A30D9A">
        <w:rPr>
          <w:lang w:val="en-AU"/>
        </w:rPr>
        <w:t>There is no requirement to upgrade existing gas space heating or stovetop gas cooking to electric, however, we encourage existing homeowners to make this change to lower the cost of their energy bills.</w:t>
      </w:r>
    </w:p>
    <w:p w14:paraId="48DBA340" w14:textId="77777777" w:rsidR="00F722F4" w:rsidRPr="00A30D9A" w:rsidRDefault="00F722F4" w:rsidP="00F722F4">
      <w:pPr>
        <w:pStyle w:val="BodyText"/>
        <w:rPr>
          <w:lang w:val="en-AU"/>
        </w:rPr>
      </w:pPr>
      <w:r w:rsidRPr="00A30D9A">
        <w:rPr>
          <w:lang w:val="en-AU"/>
        </w:rPr>
        <w:t xml:space="preserve">Appliances that use Liquefied Petroleum Gas (LPG) or `bottled' gas are not impacted by the Building Electrification Regulations. LPG appliances (including cooking appliances) can continue to be installed where required, including in new buildings where hospitality businesses are proposed. This exemption supports a gradual transition for the hospitality </w:t>
      </w:r>
      <w:r w:rsidRPr="00A30D9A">
        <w:rPr>
          <w:lang w:val="en-AU"/>
        </w:rPr>
        <w:lastRenderedPageBreak/>
        <w:t>industry while avoiding further expansion of the gas network, helping reduce long-term costs for all gas users.</w:t>
      </w:r>
    </w:p>
    <w:p w14:paraId="2D12A3D2" w14:textId="77777777" w:rsidR="00F722F4" w:rsidRPr="00A30D9A" w:rsidRDefault="00F722F4" w:rsidP="00D31FF1">
      <w:pPr>
        <w:pStyle w:val="Normalbeforebullets"/>
      </w:pPr>
      <w:r w:rsidRPr="00A30D9A">
        <w:t xml:space="preserve">There are also a </w:t>
      </w:r>
      <w:r w:rsidRPr="00A30D9A">
        <w:rPr>
          <w:b/>
          <w:bCs/>
        </w:rPr>
        <w:t>range of exemptions</w:t>
      </w:r>
      <w:r w:rsidRPr="00A30D9A">
        <w:t xml:space="preserve"> proposed where:</w:t>
      </w:r>
    </w:p>
    <w:p w14:paraId="3F237366" w14:textId="77777777" w:rsidR="00F722F4" w:rsidRPr="00A30D9A" w:rsidRDefault="00F722F4" w:rsidP="00D31FF1">
      <w:pPr>
        <w:pStyle w:val="ListBullet"/>
        <w:rPr>
          <w:lang w:val="en-AU"/>
        </w:rPr>
      </w:pPr>
      <w:r w:rsidRPr="00A30D9A">
        <w:rPr>
          <w:lang w:val="en-AU"/>
        </w:rPr>
        <w:t>There is insufficient space to install an electric appliance.</w:t>
      </w:r>
    </w:p>
    <w:p w14:paraId="4E0EEE2A" w14:textId="77777777" w:rsidR="00F722F4" w:rsidRPr="00A30D9A" w:rsidRDefault="00F722F4" w:rsidP="00D31FF1">
      <w:pPr>
        <w:pStyle w:val="ListBullet"/>
        <w:rPr>
          <w:lang w:val="en-AU"/>
        </w:rPr>
      </w:pPr>
      <w:r w:rsidRPr="00A30D9A">
        <w:rPr>
          <w:lang w:val="en-AU"/>
        </w:rPr>
        <w:t>In the case of a Class 2 building or Class 10b structure, hot water heating is supplied by a centralised system.</w:t>
      </w:r>
    </w:p>
    <w:p w14:paraId="2DD3A07E" w14:textId="77777777" w:rsidR="00F722F4" w:rsidRPr="00A30D9A" w:rsidRDefault="00F722F4" w:rsidP="00D31FF1">
      <w:pPr>
        <w:pStyle w:val="ListBullet"/>
        <w:rPr>
          <w:lang w:val="en-AU"/>
        </w:rPr>
      </w:pPr>
      <w:r w:rsidRPr="00A30D9A">
        <w:rPr>
          <w:lang w:val="en-AU"/>
        </w:rPr>
        <w:t>Installing an electric appliance is unlawful because of any other Act, regulation or law (e.g. heritage overlay).</w:t>
      </w:r>
    </w:p>
    <w:p w14:paraId="2AC0D672" w14:textId="77777777" w:rsidR="00F722F4" w:rsidRPr="00A30D9A" w:rsidRDefault="00F722F4" w:rsidP="00D31FF1">
      <w:pPr>
        <w:pStyle w:val="ListBullet"/>
        <w:rPr>
          <w:lang w:val="en-AU"/>
        </w:rPr>
      </w:pPr>
      <w:r w:rsidRPr="00A30D9A">
        <w:rPr>
          <w:lang w:val="en-AU"/>
        </w:rPr>
        <w:t>Installing an electric appliance requires augmentation of an electrical distribution system to provide a 'negotiated connection.' Negotiated connections are generally more expensive</w:t>
      </w:r>
    </w:p>
    <w:p w14:paraId="42EF90A1" w14:textId="77777777" w:rsidR="00F722F4" w:rsidRPr="00A30D9A" w:rsidRDefault="00F722F4" w:rsidP="00D31FF1">
      <w:pPr>
        <w:pStyle w:val="ListBullet"/>
        <w:rPr>
          <w:lang w:val="en-AU"/>
        </w:rPr>
      </w:pPr>
      <w:r w:rsidRPr="00A30D9A">
        <w:rPr>
          <w:lang w:val="en-AU"/>
        </w:rPr>
        <w:t>Replacement of an existing gas hot water system requires a switchboard upgrade (for non-safety related reasons).</w:t>
      </w:r>
    </w:p>
    <w:p w14:paraId="7B8C59AF" w14:textId="77777777" w:rsidR="00F722F4" w:rsidRPr="00A30D9A" w:rsidRDefault="00F722F4" w:rsidP="00D31FF1">
      <w:pPr>
        <w:pStyle w:val="ListBullet"/>
        <w:rPr>
          <w:lang w:val="en-AU"/>
        </w:rPr>
      </w:pPr>
      <w:r w:rsidRPr="00A30D9A">
        <w:rPr>
          <w:lang w:val="en-AU"/>
        </w:rPr>
        <w:t>The current gas hot water system can operate without electricity (i.e. a storage system with a pilot light). In these cases, the existing appliance can be replaced like-for-like.</w:t>
      </w:r>
    </w:p>
    <w:p w14:paraId="52598FAD" w14:textId="77777777" w:rsidR="00F722F4" w:rsidRPr="00A30D9A" w:rsidRDefault="00F722F4" w:rsidP="00D31FF1">
      <w:pPr>
        <w:pStyle w:val="ListBullet"/>
        <w:rPr>
          <w:lang w:val="en-AU"/>
        </w:rPr>
      </w:pPr>
      <w:r w:rsidRPr="00A30D9A">
        <w:rPr>
          <w:lang w:val="en-AU"/>
        </w:rPr>
        <w:t>A gas appliance is being temporarily disconnected and reconnected in the same building (e.g. renovations).</w:t>
      </w:r>
    </w:p>
    <w:p w14:paraId="50E9B87D" w14:textId="77777777" w:rsidR="00F722F4" w:rsidRPr="00A30D9A" w:rsidRDefault="00F722F4" w:rsidP="00D31FF1">
      <w:pPr>
        <w:pStyle w:val="ListBullet"/>
        <w:rPr>
          <w:lang w:val="en-AU"/>
        </w:rPr>
      </w:pPr>
      <w:r w:rsidRPr="00A30D9A">
        <w:rPr>
          <w:lang w:val="en-AU"/>
        </w:rPr>
        <w:t>A contract was entered into before the commencement of the Regulations to install or replace a gas appliance. A transition period will be provided after the commencement of the regulations to carry out the installation or replacement.</w:t>
      </w:r>
    </w:p>
    <w:p w14:paraId="315768AE" w14:textId="77777777" w:rsidR="00F722F4" w:rsidRPr="00A30D9A" w:rsidRDefault="00F722F4" w:rsidP="00D31FF1">
      <w:pPr>
        <w:pStyle w:val="ListBullet"/>
        <w:rPr>
          <w:lang w:val="en-AU"/>
        </w:rPr>
      </w:pPr>
      <w:r w:rsidRPr="00A30D9A">
        <w:rPr>
          <w:lang w:val="en-AU"/>
        </w:rPr>
        <w:t>An exemption may apply where there is an existing building permit prior to the Building Electrification Regulations coming into effect, or the relevant building surveyor certifies that substantial progress on the design of the building was made prior to the regulations coming into effect (Section 10(1) or (2) of the Building Act 1993).</w:t>
      </w:r>
    </w:p>
    <w:p w14:paraId="0157A9D1" w14:textId="77777777" w:rsidR="00F722F4" w:rsidRPr="00A30D9A" w:rsidRDefault="00F722F4" w:rsidP="00F50F1D">
      <w:pPr>
        <w:pStyle w:val="LastBulletinList"/>
      </w:pPr>
      <w:r w:rsidRPr="00A30D9A">
        <w:lastRenderedPageBreak/>
        <w:t>Where the installation or replacement of a gas water heating applies is in accordance with a direction to fix or a rectification order issued before the commencement date.</w:t>
      </w:r>
    </w:p>
    <w:p w14:paraId="1B1A58CC" w14:textId="77777777" w:rsidR="00F722F4" w:rsidRPr="00A30D9A" w:rsidRDefault="00F722F4" w:rsidP="00F722F4">
      <w:pPr>
        <w:pStyle w:val="BodyText"/>
        <w:rPr>
          <w:lang w:val="en-AU"/>
        </w:rPr>
      </w:pPr>
      <w:r w:rsidRPr="00A30D9A">
        <w:rPr>
          <w:lang w:val="en-AU"/>
        </w:rPr>
        <w:t>The Government is working closely with industry ahead of the Building Electrification Regulations being finalised and introduced.</w:t>
      </w:r>
    </w:p>
    <w:p w14:paraId="5CCD417B" w14:textId="77777777" w:rsidR="00F722F4" w:rsidRPr="00A30D9A" w:rsidRDefault="00F722F4" w:rsidP="00F50F1D">
      <w:pPr>
        <w:pStyle w:val="Heading2"/>
        <w:spacing w:after="360"/>
        <w:rPr>
          <w:lang w:val="en-AU"/>
        </w:rPr>
      </w:pPr>
      <w:r w:rsidRPr="00A30D9A">
        <w:rPr>
          <w:lang w:val="en-AU"/>
        </w:rPr>
        <w:t>Our nation-leading programs are supporting Victorians with rebates and discounts</w:t>
      </w:r>
    </w:p>
    <w:p w14:paraId="4955F9F1" w14:textId="77777777" w:rsidR="00F722F4" w:rsidRPr="00A30D9A" w:rsidRDefault="00F722F4" w:rsidP="00F722F4">
      <w:pPr>
        <w:pStyle w:val="BodyText"/>
        <w:rPr>
          <w:lang w:val="en-AU"/>
        </w:rPr>
      </w:pPr>
      <w:r w:rsidRPr="00A30D9A">
        <w:rPr>
          <w:lang w:val="en-AU"/>
        </w:rPr>
        <w:t xml:space="preserve">To support these changes, we are slashing the up-front cost of going electric and improving energy efficiency. With our nation-leading </w:t>
      </w:r>
      <w:r w:rsidRPr="00A30D9A">
        <w:rPr>
          <w:b/>
          <w:bCs/>
          <w:lang w:val="en-AU"/>
        </w:rPr>
        <w:t>Victorian Energy Upgrades</w:t>
      </w:r>
      <w:r w:rsidRPr="00A30D9A">
        <w:rPr>
          <w:lang w:val="en-AU"/>
        </w:rPr>
        <w:t xml:space="preserve"> and </w:t>
      </w:r>
      <w:r w:rsidRPr="00A30D9A">
        <w:rPr>
          <w:b/>
          <w:bCs/>
          <w:lang w:val="en-AU"/>
        </w:rPr>
        <w:t>Solar Homes</w:t>
      </w:r>
      <w:r w:rsidRPr="00A30D9A">
        <w:rPr>
          <w:lang w:val="en-AU"/>
        </w:rPr>
        <w:t xml:space="preserve"> programs, efficient electric appliances need not cost more than gas alternatives – and will help Victorian households and businesses save thousands on their energy bills each year.</w:t>
      </w:r>
    </w:p>
    <w:p w14:paraId="75AFFC0B" w14:textId="1F072EDB" w:rsidR="00D31FF1" w:rsidRPr="00A30D9A" w:rsidRDefault="00D31FF1" w:rsidP="00D31FF1">
      <w:pPr>
        <w:pStyle w:val="Heading3"/>
        <w:rPr>
          <w:lang w:val="en-AU"/>
        </w:rPr>
      </w:pPr>
      <w:r w:rsidRPr="00A30D9A">
        <w:rPr>
          <w:lang w:val="en-AU"/>
        </w:rPr>
        <w:t>Victorian Energy Upgrades</w:t>
      </w:r>
    </w:p>
    <w:p w14:paraId="225CC55C" w14:textId="77777777" w:rsidR="00D31FF1" w:rsidRPr="00A30D9A" w:rsidRDefault="00D31FF1" w:rsidP="00D31FF1">
      <w:pPr>
        <w:pStyle w:val="Heading4"/>
      </w:pPr>
      <w:r w:rsidRPr="00A30D9A">
        <w:t>Heating and cooling discounts</w:t>
      </w:r>
    </w:p>
    <w:p w14:paraId="5A6349D7" w14:textId="79E31BE8" w:rsidR="00D31FF1" w:rsidRPr="00A30D9A" w:rsidRDefault="00D31FF1" w:rsidP="00D31FF1">
      <w:pPr>
        <w:pStyle w:val="BodyText"/>
        <w:rPr>
          <w:lang w:val="en-AU"/>
        </w:rPr>
      </w:pPr>
      <w:r w:rsidRPr="00A30D9A">
        <w:rPr>
          <w:lang w:val="en-AU"/>
        </w:rPr>
        <w:t>Households can claim a discount of up to $1,610 and save up to $460 in operating costs annually when they install or replace an existing gas space heater with an efficient reverse cycle air conditioner.</w:t>
      </w:r>
      <w:r w:rsidR="001A0A19">
        <w:rPr>
          <w:lang w:val="en-AU"/>
        </w:rPr>
        <w:t xml:space="preserve"> </w:t>
      </w:r>
      <w:r w:rsidRPr="00A30D9A">
        <w:rPr>
          <w:lang w:val="en-AU"/>
        </w:rPr>
        <w:t>Households can claim a discount of up to $5,530 and save up to $1,140 annually when removing and replacing an existing ducted gas heater with an efficient reverse cycle air conditioner.</w:t>
      </w:r>
    </w:p>
    <w:p w14:paraId="2E149CCA" w14:textId="77777777" w:rsidR="00D31FF1" w:rsidRPr="00A30D9A" w:rsidRDefault="00D31FF1" w:rsidP="00D31FF1">
      <w:pPr>
        <w:pStyle w:val="Heading4"/>
      </w:pPr>
      <w:r w:rsidRPr="00A30D9A">
        <w:t>Hot water discounts</w:t>
      </w:r>
    </w:p>
    <w:p w14:paraId="67CFC97F" w14:textId="77777777" w:rsidR="00D31FF1" w:rsidRPr="00A30D9A" w:rsidRDefault="00D31FF1" w:rsidP="00D31FF1">
      <w:pPr>
        <w:pStyle w:val="BodyText"/>
        <w:rPr>
          <w:lang w:val="en-AU"/>
        </w:rPr>
      </w:pPr>
      <w:r w:rsidRPr="00A30D9A">
        <w:rPr>
          <w:lang w:val="en-AU"/>
        </w:rPr>
        <w:t>Households can claim a discount of up to $560 and save up to $400 in operating costs annually when they install or replace an existing gas hot water heater with a heat pump water heater.</w:t>
      </w:r>
    </w:p>
    <w:p w14:paraId="2971FE5B" w14:textId="77777777" w:rsidR="00D31FF1" w:rsidRPr="00A30D9A" w:rsidRDefault="00D31FF1" w:rsidP="00D31FF1">
      <w:pPr>
        <w:pStyle w:val="Heading4"/>
      </w:pPr>
      <w:r w:rsidRPr="00A30D9A">
        <w:lastRenderedPageBreak/>
        <w:t>Cooking discounts</w:t>
      </w:r>
    </w:p>
    <w:p w14:paraId="3B89506E" w14:textId="1537AE25" w:rsidR="00D31FF1" w:rsidRPr="00A30D9A" w:rsidRDefault="00D31FF1" w:rsidP="00D31FF1">
      <w:pPr>
        <w:pStyle w:val="BodyText"/>
        <w:rPr>
          <w:lang w:val="en-AU"/>
        </w:rPr>
      </w:pPr>
      <w:r w:rsidRPr="00A30D9A">
        <w:rPr>
          <w:lang w:val="en-AU"/>
        </w:rPr>
        <w:t>Purchasing an induction cooktop will attract a rebate of about $140 if you have an existing gas cooktop. If cooking is your last gas appliance, you can save around $360 a year in supply charges by disconnecting from gas altogether. </w:t>
      </w:r>
    </w:p>
    <w:p w14:paraId="076028CA" w14:textId="4901F48A" w:rsidR="00D31FF1" w:rsidRPr="00A30D9A" w:rsidRDefault="0076748C" w:rsidP="00D31FF1">
      <w:pPr>
        <w:pStyle w:val="BodyText"/>
        <w:rPr>
          <w:lang w:val="en-AU"/>
        </w:rPr>
      </w:pPr>
      <w:r w:rsidRPr="00A30D9A">
        <w:rPr>
          <w:lang w:val="en-AU"/>
        </w:rPr>
        <w:t xml:space="preserve">For more information about the Victorian Energy Upgrades visit: </w:t>
      </w:r>
      <w:hyperlink r:id="rId10" w:tooltip="Hyperlink to Energy Victoria website" w:history="1">
        <w:r w:rsidR="00D31FF1" w:rsidRPr="00A30D9A">
          <w:rPr>
            <w:rStyle w:val="Hyperlink"/>
            <w:lang w:val="en-AU"/>
          </w:rPr>
          <w:t>www.energy.vic.gov.au/victorian-energy-upgrades</w:t>
        </w:r>
      </w:hyperlink>
    </w:p>
    <w:p w14:paraId="3EE9CDBF" w14:textId="0F097F10" w:rsidR="00D31FF1" w:rsidRPr="00A30D9A" w:rsidRDefault="00D31FF1" w:rsidP="00D31FF1">
      <w:pPr>
        <w:pStyle w:val="BodyText"/>
        <w:rPr>
          <w:lang w:val="en-AU"/>
        </w:rPr>
      </w:pPr>
      <w:r w:rsidRPr="00A30D9A">
        <w:rPr>
          <w:lang w:val="en-AU"/>
        </w:rPr>
        <w:t>Discounts are also available for showerheads, draughtproofing and home energy assessments.</w:t>
      </w:r>
    </w:p>
    <w:p w14:paraId="44351B1B" w14:textId="6856DD00" w:rsidR="00D31FF1" w:rsidRPr="00A30D9A" w:rsidRDefault="00D31FF1" w:rsidP="00D31FF1">
      <w:pPr>
        <w:pStyle w:val="Heading3"/>
        <w:rPr>
          <w:lang w:val="en-AU"/>
        </w:rPr>
      </w:pPr>
      <w:r w:rsidRPr="00A30D9A">
        <w:rPr>
          <w:lang w:val="en-AU"/>
        </w:rPr>
        <w:t>Solar Homes Program</w:t>
      </w:r>
    </w:p>
    <w:p w14:paraId="40D60F3E" w14:textId="77777777" w:rsidR="0076748C" w:rsidRPr="00A30D9A" w:rsidRDefault="0076748C" w:rsidP="0076748C">
      <w:pPr>
        <w:pStyle w:val="Heading4"/>
      </w:pPr>
      <w:r w:rsidRPr="00A30D9A">
        <w:t>Solar panel (PV) rebate</w:t>
      </w:r>
    </w:p>
    <w:p w14:paraId="6F138680" w14:textId="77777777" w:rsidR="0076748C" w:rsidRPr="00A30D9A" w:rsidRDefault="0076748C" w:rsidP="0076748C">
      <w:pPr>
        <w:pStyle w:val="BodyText"/>
        <w:rPr>
          <w:lang w:val="en-AU"/>
        </w:rPr>
      </w:pPr>
      <w:r w:rsidRPr="00A30D9A">
        <w:rPr>
          <w:lang w:val="en-AU"/>
        </w:rPr>
        <w:t>Eligible households can claim a rebates of 50 per cent up to $1,400 plus an equivalent interest-free loan off the upfront cost to install solar panels.</w:t>
      </w:r>
    </w:p>
    <w:p w14:paraId="5B1BD98E" w14:textId="77777777" w:rsidR="0076748C" w:rsidRPr="00A30D9A" w:rsidRDefault="0076748C" w:rsidP="0076748C">
      <w:pPr>
        <w:pStyle w:val="BodyText"/>
        <w:rPr>
          <w:lang w:val="en-AU"/>
        </w:rPr>
      </w:pPr>
      <w:r w:rsidRPr="00A30D9A">
        <w:rPr>
          <w:lang w:val="en-AU"/>
        </w:rPr>
        <w:t>Solar Homes customers save up to $1,000 a year on energy bills when they use the free solar power they generate through the day to power their home and appliances to avoid paying retail electricity prices.</w:t>
      </w:r>
    </w:p>
    <w:p w14:paraId="5675FC91" w14:textId="77777777" w:rsidR="0076748C" w:rsidRPr="00A30D9A" w:rsidRDefault="0076748C" w:rsidP="0076748C">
      <w:pPr>
        <w:pStyle w:val="Heading4"/>
      </w:pPr>
      <w:r w:rsidRPr="00A30D9A">
        <w:t>Hot water rebate</w:t>
      </w:r>
    </w:p>
    <w:p w14:paraId="07673AAB" w14:textId="77777777" w:rsidR="0076748C" w:rsidRPr="00A30D9A" w:rsidRDefault="0076748C" w:rsidP="0076748C">
      <w:pPr>
        <w:pStyle w:val="BodyText"/>
        <w:rPr>
          <w:lang w:val="en-AU"/>
        </w:rPr>
      </w:pPr>
      <w:r w:rsidRPr="00A30D9A">
        <w:rPr>
          <w:lang w:val="en-AU"/>
        </w:rPr>
        <w:t>Households can receive rebates up to 50 per cent off the costs of installing hot water systems. From 1 July, households that choose an eligible hot water system with local content through the Solar Homes program can receive a higher maximum rebate amount of up to $1,400. A maximum rebate amount of $1,000 will remain for eligible imported hot water systems. Replacing a gas hot water system with a quality heat pump hot water system can save a household up to $400 a year on electricity bills.</w:t>
      </w:r>
    </w:p>
    <w:p w14:paraId="1E426C7E" w14:textId="77777777" w:rsidR="0076748C" w:rsidRPr="00A30D9A" w:rsidRDefault="0076748C" w:rsidP="0076748C">
      <w:pPr>
        <w:pStyle w:val="Heading4"/>
      </w:pPr>
      <w:r w:rsidRPr="00A30D9A">
        <w:lastRenderedPageBreak/>
        <w:t xml:space="preserve">Solar rebates for rental properties </w:t>
      </w:r>
    </w:p>
    <w:p w14:paraId="0129617C" w14:textId="7548E45A" w:rsidR="00D31FF1" w:rsidRPr="00A30D9A" w:rsidRDefault="0076748C" w:rsidP="0076748C">
      <w:pPr>
        <w:pStyle w:val="BodyText"/>
        <w:rPr>
          <w:lang w:val="en-AU"/>
        </w:rPr>
      </w:pPr>
      <w:r w:rsidRPr="00A30D9A">
        <w:rPr>
          <w:lang w:val="en-AU"/>
        </w:rPr>
        <w:t>Eligible rental providers can claim rebates of 50 per cent up to $1,400 plus an equivalent interest-free loan off the upfront cost to install solar panels on up to two rental properties in a financial year, saving on bills for renters, cut emissions and adding value to the rental property.</w:t>
      </w:r>
    </w:p>
    <w:p w14:paraId="7DE24CA6" w14:textId="6C87926E" w:rsidR="0076748C" w:rsidRPr="00A30D9A" w:rsidRDefault="0076748C" w:rsidP="0076748C">
      <w:pPr>
        <w:pStyle w:val="BodyText"/>
        <w:rPr>
          <w:lang w:val="en-AU"/>
        </w:rPr>
      </w:pPr>
      <w:r w:rsidRPr="00A30D9A">
        <w:rPr>
          <w:lang w:val="en-AU"/>
        </w:rPr>
        <w:t xml:space="preserve">For more information about the Solar Homes Program visit: </w:t>
      </w:r>
      <w:hyperlink r:id="rId11" w:tooltip="Hyperlink to Solar Homes Program website" w:history="1">
        <w:r w:rsidRPr="00A30D9A">
          <w:rPr>
            <w:rStyle w:val="Hyperlink"/>
            <w:lang w:val="en-AU"/>
          </w:rPr>
          <w:t>www.solar.vic.gov.au</w:t>
        </w:r>
      </w:hyperlink>
    </w:p>
    <w:p w14:paraId="13E03F44" w14:textId="2390AD98" w:rsidR="0076748C" w:rsidRPr="00A30D9A" w:rsidRDefault="009831C8" w:rsidP="009831C8">
      <w:pPr>
        <w:pStyle w:val="Heading3"/>
        <w:rPr>
          <w:lang w:val="en-AU"/>
        </w:rPr>
      </w:pPr>
      <w:r w:rsidRPr="00A30D9A">
        <w:rPr>
          <w:lang w:val="en-AU"/>
        </w:rPr>
        <w:t>State Electricity Commission of Victoria (SEC)</w:t>
      </w:r>
    </w:p>
    <w:p w14:paraId="344DF3F8" w14:textId="11A57759" w:rsidR="0076748C" w:rsidRPr="00A30D9A" w:rsidRDefault="0076748C" w:rsidP="0076748C">
      <w:pPr>
        <w:pStyle w:val="BodyText"/>
        <w:rPr>
          <w:lang w:val="en-AU"/>
        </w:rPr>
      </w:pPr>
      <w:r w:rsidRPr="00A30D9A">
        <w:rPr>
          <w:lang w:val="en-AU"/>
        </w:rPr>
        <w:t>The SEC is supporting households, including renters, to go electric by providing products and services that remove some of the barriers to switching.</w:t>
      </w:r>
    </w:p>
    <w:p w14:paraId="2D953521" w14:textId="77777777" w:rsidR="0076748C" w:rsidRPr="00A30D9A" w:rsidRDefault="0076748C" w:rsidP="0076748C">
      <w:pPr>
        <w:pStyle w:val="BodyText"/>
        <w:rPr>
          <w:lang w:val="en-AU"/>
        </w:rPr>
      </w:pPr>
      <w:r w:rsidRPr="00A30D9A">
        <w:rPr>
          <w:lang w:val="en-AU"/>
        </w:rPr>
        <w:t>The SEC is developing solutions to help more Victorian households make the switch to electric appliances to reduce their energy bills and emissions.</w:t>
      </w:r>
    </w:p>
    <w:p w14:paraId="7B1F2AA1" w14:textId="50240A21" w:rsidR="0076748C" w:rsidRPr="00A30D9A" w:rsidRDefault="0076748C" w:rsidP="0076748C">
      <w:pPr>
        <w:pStyle w:val="BodyText"/>
        <w:rPr>
          <w:lang w:val="en-AU"/>
        </w:rPr>
      </w:pPr>
      <w:r w:rsidRPr="00A30D9A">
        <w:rPr>
          <w:lang w:val="en-AU"/>
        </w:rPr>
        <w:t>Cost and complexity can be barriers to switching to electric, and many people don’t know about the services and technologies available or the longer-term financial benefits. The challenges are even greater for tenants and those who live in apartments.</w:t>
      </w:r>
    </w:p>
    <w:p w14:paraId="315F43D8" w14:textId="668C9DE9" w:rsidR="00885AAB" w:rsidRPr="00A30D9A" w:rsidRDefault="009831C8" w:rsidP="00E27AC3">
      <w:pPr>
        <w:pStyle w:val="BodyText"/>
        <w:rPr>
          <w:lang w:val="en-AU"/>
        </w:rPr>
      </w:pPr>
      <w:r w:rsidRPr="00A30D9A">
        <w:rPr>
          <w:lang w:val="en-AU"/>
        </w:rPr>
        <w:t xml:space="preserve">Learn more at </w:t>
      </w:r>
      <w:hyperlink r:id="rId12" w:tooltip="Hyperlink to State Electricity Commission (SEC) website" w:history="1">
        <w:r w:rsidR="00305C90" w:rsidRPr="00A30D9A">
          <w:rPr>
            <w:rStyle w:val="Hyperlink"/>
            <w:lang w:val="en-AU"/>
          </w:rPr>
          <w:t>secvictoria.com.au/households</w:t>
        </w:r>
      </w:hyperlink>
    </w:p>
    <w:p w14:paraId="07861876" w14:textId="534D9A54" w:rsidR="004334E4" w:rsidRPr="00A30D9A" w:rsidRDefault="004334E4" w:rsidP="004334E4">
      <w:pPr>
        <w:pStyle w:val="Heading1"/>
        <w:rPr>
          <w:lang w:val="en-AU"/>
        </w:rPr>
      </w:pPr>
      <w:r w:rsidRPr="00A30D9A">
        <w:rPr>
          <w:lang w:val="en-AU"/>
        </w:rPr>
        <w:t>For more information</w:t>
      </w:r>
    </w:p>
    <w:p w14:paraId="0941BB11" w14:textId="6B4B48D0" w:rsidR="004334E4" w:rsidRPr="00A30D9A" w:rsidRDefault="004334E4" w:rsidP="004334E4">
      <w:pPr>
        <w:pStyle w:val="BodyText"/>
        <w:ind w:right="-285"/>
        <w:rPr>
          <w:lang w:val="en-AU"/>
        </w:rPr>
      </w:pPr>
      <w:r w:rsidRPr="00A30D9A">
        <w:rPr>
          <w:b/>
          <w:bCs/>
          <w:lang w:val="en-AU"/>
        </w:rPr>
        <w:t xml:space="preserve">Learn more at </w:t>
      </w:r>
      <w:hyperlink r:id="rId13" w:tooltip="Hyperlink to Energy Victoria website" w:history="1">
        <w:r w:rsidRPr="00A30D9A">
          <w:rPr>
            <w:rStyle w:val="Hyperlink"/>
            <w:lang w:val="en-AU"/>
          </w:rPr>
          <w:t>energy.vic.gov.au/households/electric-and-efficiency-standards-for-buildings</w:t>
        </w:r>
      </w:hyperlink>
    </w:p>
    <w:p w14:paraId="0518FE4F" w14:textId="31B6662B" w:rsidR="004334E4" w:rsidRPr="00A30D9A" w:rsidRDefault="004334E4" w:rsidP="00E27AC3">
      <w:pPr>
        <w:pStyle w:val="BodyText"/>
        <w:rPr>
          <w:b/>
          <w:bCs/>
          <w:lang w:val="en-AU"/>
        </w:rPr>
      </w:pPr>
      <w:r w:rsidRPr="00A30D9A">
        <w:rPr>
          <w:b/>
          <w:bCs/>
          <w:noProof/>
          <w:lang w:val="en-AU"/>
        </w:rPr>
        <w:drawing>
          <wp:inline distT="0" distB="0" distL="0" distR="0" wp14:anchorId="3D7A5018" wp14:editId="2CB7076B">
            <wp:extent cx="1219200" cy="1219200"/>
            <wp:effectExtent l="0" t="0" r="0" b="0"/>
            <wp:docPr id="2082949184" name="Picture 1" descr="A QR code which contains a hyperrlink to to the Energy Victori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49184" name="Picture 1" descr="A QR code which contains a hyperrlink to to the Energy Victoria website"/>
                    <pic:cNvPicPr/>
                  </pic:nvPicPr>
                  <pic:blipFill>
                    <a:blip r:embed="rId14"/>
                    <a:stretch>
                      <a:fillRect/>
                    </a:stretch>
                  </pic:blipFill>
                  <pic:spPr>
                    <a:xfrm>
                      <a:off x="0" y="0"/>
                      <a:ext cx="1238130" cy="1238130"/>
                    </a:xfrm>
                    <a:prstGeom prst="rect">
                      <a:avLst/>
                    </a:prstGeom>
                  </pic:spPr>
                </pic:pic>
              </a:graphicData>
            </a:graphic>
          </wp:inline>
        </w:drawing>
      </w:r>
    </w:p>
    <w:p w14:paraId="06C96A9E" w14:textId="29DF50C9" w:rsidR="006E1EAF" w:rsidRPr="00A30D9A" w:rsidRDefault="006E1EAF" w:rsidP="006E1EAF">
      <w:pPr>
        <w:pStyle w:val="BodyText"/>
        <w:ind w:right="-285"/>
        <w:rPr>
          <w:b/>
          <w:bCs/>
          <w:lang w:val="en-AU"/>
        </w:rPr>
      </w:pPr>
      <w:hyperlink r:id="rId15" w:tooltip="Hyperlink to Energy Victoria website" w:history="1">
        <w:r w:rsidRPr="00A30D9A">
          <w:rPr>
            <w:rStyle w:val="Hyperlink"/>
            <w:b/>
            <w:bCs/>
            <w:lang w:val="en-AU"/>
          </w:rPr>
          <w:t>energy.vic.gov.au</w:t>
        </w:r>
      </w:hyperlink>
    </w:p>
    <w:p w14:paraId="2EBA7A08" w14:textId="77777777" w:rsidR="00222FF2" w:rsidRPr="00A30D9A" w:rsidRDefault="00222FF2" w:rsidP="00885AAB">
      <w:pPr>
        <w:pStyle w:val="Heading1"/>
        <w:pageBreakBefore/>
        <w:spacing w:after="240"/>
        <w:rPr>
          <w:lang w:val="en-AU"/>
        </w:rPr>
      </w:pPr>
      <w:bookmarkStart w:id="0" w:name="_Toc184285036"/>
      <w:r w:rsidRPr="00A30D9A">
        <w:rPr>
          <w:lang w:val="en-AU"/>
        </w:rPr>
        <w:lastRenderedPageBreak/>
        <w:t>Publication information</w:t>
      </w:r>
      <w:bookmarkEnd w:id="0"/>
    </w:p>
    <w:p w14:paraId="42E8401A" w14:textId="77777777" w:rsidR="00222FF2" w:rsidRPr="00A30D9A" w:rsidRDefault="00222FF2" w:rsidP="00677F77">
      <w:pPr>
        <w:pStyle w:val="Heading2"/>
        <w:spacing w:after="80" w:line="360" w:lineRule="auto"/>
        <w:rPr>
          <w:sz w:val="32"/>
          <w:szCs w:val="32"/>
          <w:lang w:val="en-AU"/>
        </w:rPr>
      </w:pPr>
      <w:r w:rsidRPr="00A30D9A">
        <w:rPr>
          <w:sz w:val="32"/>
          <w:szCs w:val="32"/>
          <w:lang w:val="en-AU"/>
        </w:rPr>
        <w:t>Acknowledgements</w:t>
      </w:r>
    </w:p>
    <w:p w14:paraId="62EFEBF3" w14:textId="77777777" w:rsidR="00FF45EB" w:rsidRPr="00A30D9A" w:rsidRDefault="00FF45EB" w:rsidP="00FF45EB">
      <w:pPr>
        <w:pStyle w:val="BodyText"/>
        <w:spacing w:after="120"/>
        <w:rPr>
          <w:lang w:val="en-AU"/>
        </w:rPr>
      </w:pPr>
      <w:r w:rsidRPr="00A30D9A">
        <w:rPr>
          <w:lang w:val="en-AU"/>
        </w:rPr>
        <w:t>We acknowledge and respect Victorian Traditional Owners as the original custodians of Victoria’s land and waters, their unique ability to care for Country and deep spiritual connection to it.</w:t>
      </w:r>
    </w:p>
    <w:p w14:paraId="293BC68F" w14:textId="77777777" w:rsidR="00FF45EB" w:rsidRPr="00A30D9A" w:rsidRDefault="00FF45EB" w:rsidP="00FF45EB">
      <w:pPr>
        <w:pStyle w:val="BodyText"/>
        <w:spacing w:after="120"/>
        <w:rPr>
          <w:lang w:val="en-AU"/>
        </w:rPr>
      </w:pPr>
      <w:r w:rsidRPr="00A30D9A">
        <w:rPr>
          <w:lang w:val="en-AU"/>
        </w:rPr>
        <w:t xml:space="preserve">We honour Elders past and present whose </w:t>
      </w:r>
      <w:proofErr w:type="gramStart"/>
      <w:r w:rsidRPr="00A30D9A">
        <w:rPr>
          <w:lang w:val="en-AU"/>
        </w:rPr>
        <w:t>knowledge</w:t>
      </w:r>
      <w:proofErr w:type="gramEnd"/>
      <w:r w:rsidRPr="00A30D9A">
        <w:rPr>
          <w:lang w:val="en-AU"/>
        </w:rPr>
        <w:t xml:space="preserve"> and wisdom has ensured the continuation of culture and traditional practices.</w:t>
      </w:r>
    </w:p>
    <w:p w14:paraId="753D2A65" w14:textId="77777777" w:rsidR="00222FF2" w:rsidRPr="00A30D9A" w:rsidRDefault="00FF45EB" w:rsidP="00C51A83">
      <w:pPr>
        <w:pStyle w:val="BodyText"/>
        <w:spacing w:after="120"/>
        <w:rPr>
          <w:lang w:val="en-AU"/>
        </w:rPr>
      </w:pPr>
      <w:r w:rsidRPr="00A30D9A">
        <w:rPr>
          <w:lang w:val="en-AU"/>
        </w:rPr>
        <w:t>DEECA is committed to genuinely partnering with Victorian Traditional Owners and Victoria’s Aboriginal community to progress their aspirations.</w:t>
      </w:r>
    </w:p>
    <w:p w14:paraId="46906BB6" w14:textId="77777777" w:rsidR="00222FF2" w:rsidRPr="00A30D9A" w:rsidRDefault="00222FF2" w:rsidP="00677F77">
      <w:pPr>
        <w:pStyle w:val="Heading2"/>
        <w:spacing w:after="80" w:line="360" w:lineRule="auto"/>
        <w:rPr>
          <w:sz w:val="32"/>
          <w:szCs w:val="32"/>
          <w:lang w:val="en-AU"/>
        </w:rPr>
      </w:pPr>
      <w:r w:rsidRPr="00A30D9A">
        <w:rPr>
          <w:sz w:val="32"/>
          <w:szCs w:val="32"/>
          <w:lang w:val="en-AU"/>
        </w:rPr>
        <w:t>Copyright</w:t>
      </w:r>
    </w:p>
    <w:p w14:paraId="2D810B19" w14:textId="5157B78F" w:rsidR="00222FF2" w:rsidRPr="00A30D9A" w:rsidRDefault="00222FF2" w:rsidP="00C51A83">
      <w:pPr>
        <w:pStyle w:val="BodyText"/>
        <w:spacing w:after="120"/>
        <w:ind w:right="-285"/>
        <w:rPr>
          <w:lang w:val="en-AU"/>
        </w:rPr>
      </w:pPr>
      <w:r w:rsidRPr="00A30D9A">
        <w:rPr>
          <w:lang w:val="en-AU"/>
        </w:rPr>
        <w:t xml:space="preserve">© The State of Victoria Department of Energy, Environment and Climate Action, </w:t>
      </w:r>
      <w:r w:rsidR="004334E4" w:rsidRPr="00A30D9A">
        <w:rPr>
          <w:color w:val="000000" w:themeColor="text1"/>
          <w:lang w:val="en-AU"/>
        </w:rPr>
        <w:t>August</w:t>
      </w:r>
      <w:r w:rsidRPr="00A30D9A">
        <w:rPr>
          <w:color w:val="000000" w:themeColor="text1"/>
          <w:lang w:val="en-AU"/>
        </w:rPr>
        <w:t xml:space="preserve"> </w:t>
      </w:r>
      <w:r w:rsidRPr="00A30D9A">
        <w:rPr>
          <w:lang w:val="en-AU"/>
        </w:rPr>
        <w:t>202</w:t>
      </w:r>
      <w:r w:rsidR="00FF45EB" w:rsidRPr="00A30D9A">
        <w:rPr>
          <w:lang w:val="en-AU"/>
        </w:rPr>
        <w:t>5</w:t>
      </w:r>
      <w:r w:rsidRPr="00A30D9A">
        <w:rPr>
          <w:lang w:val="en-AU"/>
        </w:rPr>
        <w:t>.</w:t>
      </w:r>
    </w:p>
    <w:p w14:paraId="4A9379BA" w14:textId="77777777" w:rsidR="00222FF2" w:rsidRPr="00A30D9A" w:rsidRDefault="00222FF2" w:rsidP="00677F77">
      <w:pPr>
        <w:pStyle w:val="Heading2"/>
        <w:spacing w:after="80" w:line="360" w:lineRule="auto"/>
        <w:rPr>
          <w:sz w:val="32"/>
          <w:szCs w:val="32"/>
          <w:lang w:val="en-AU"/>
        </w:rPr>
      </w:pPr>
      <w:r w:rsidRPr="00A30D9A">
        <w:rPr>
          <w:sz w:val="32"/>
          <w:szCs w:val="32"/>
          <w:lang w:val="en-AU"/>
        </w:rPr>
        <w:t>Creative Commons</w:t>
      </w:r>
    </w:p>
    <w:p w14:paraId="16B19E87" w14:textId="217356C6" w:rsidR="00222FF2" w:rsidRPr="00A30D9A" w:rsidRDefault="00222FF2" w:rsidP="00222FF2">
      <w:pPr>
        <w:pStyle w:val="BodyText"/>
        <w:ind w:right="-285"/>
        <w:rPr>
          <w:lang w:val="en-AU"/>
        </w:rPr>
      </w:pPr>
      <w:r w:rsidRPr="00A30D9A">
        <w:rPr>
          <w:lang w:val="en-AU"/>
        </w:rPr>
        <w:t xml:space="preserve">This work is licensed under a Creative Commons Attribution 4.0 International licence, visit the </w:t>
      </w:r>
      <w:hyperlink r:id="rId16" w:tooltip="Hyperlink to Creative Commons website" w:history="1">
        <w:r w:rsidRPr="00A30D9A">
          <w:rPr>
            <w:rStyle w:val="Hyperlink"/>
            <w:lang w:val="en-AU"/>
          </w:rPr>
          <w:t>Creative Commons website</w:t>
        </w:r>
      </w:hyperlink>
      <w:r w:rsidRPr="00A30D9A">
        <w:rPr>
          <w:lang w:val="en-AU"/>
        </w:rPr>
        <w:t xml:space="preserve"> (</w:t>
      </w:r>
      <w:hyperlink r:id="rId17" w:tooltip="Hyperlink to Creative Commons website" w:history="1">
        <w:r w:rsidRPr="00A30D9A">
          <w:rPr>
            <w:rStyle w:val="Hyperlink"/>
            <w:lang w:val="en-AU"/>
          </w:rPr>
          <w:t>http://creativecommons.org/licenses/by/4.0/</w:t>
        </w:r>
      </w:hyperlink>
      <w:r w:rsidRPr="00A30D9A">
        <w:rPr>
          <w:lang w:val="en-AU"/>
        </w:rPr>
        <w:t>).</w:t>
      </w:r>
    </w:p>
    <w:p w14:paraId="371B5F3C" w14:textId="77777777" w:rsidR="00222FF2" w:rsidRPr="00A30D9A" w:rsidRDefault="00222FF2" w:rsidP="00222FF2">
      <w:pPr>
        <w:pStyle w:val="BodyText"/>
        <w:ind w:right="-285"/>
        <w:rPr>
          <w:lang w:val="en-AU"/>
        </w:rPr>
      </w:pPr>
      <w:r w:rsidRPr="00A30D9A">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021517F" w14:textId="04641265" w:rsidR="00222FF2" w:rsidRPr="00A30D9A" w:rsidRDefault="004334E4" w:rsidP="004334E4">
      <w:pPr>
        <w:pStyle w:val="BodyText"/>
        <w:spacing w:after="480" w:line="276" w:lineRule="auto"/>
        <w:ind w:right="-285"/>
        <w:rPr>
          <w:b/>
          <w:bCs/>
          <w:lang w:val="en-AU"/>
        </w:rPr>
      </w:pPr>
      <w:r w:rsidRPr="00A30D9A">
        <w:rPr>
          <w:b/>
          <w:bCs/>
          <w:lang w:val="en-AU"/>
        </w:rPr>
        <w:t xml:space="preserve">ISBN </w:t>
      </w:r>
      <w:r w:rsidR="009831C8" w:rsidRPr="00A30D9A">
        <w:rPr>
          <w:lang w:val="en-AU"/>
        </w:rPr>
        <w:t>978-1-76176-376-2</w:t>
      </w:r>
      <w:r w:rsidRPr="00A30D9A">
        <w:rPr>
          <w:b/>
          <w:bCs/>
          <w:lang w:val="en-AU"/>
        </w:rPr>
        <w:t xml:space="preserve"> (pdf/online/MS word)</w:t>
      </w:r>
    </w:p>
    <w:p w14:paraId="00FD9733" w14:textId="77777777" w:rsidR="00222FF2" w:rsidRPr="00A30D9A" w:rsidRDefault="00222FF2" w:rsidP="00677F77">
      <w:pPr>
        <w:pStyle w:val="Heading2"/>
        <w:spacing w:after="80" w:line="360" w:lineRule="auto"/>
        <w:rPr>
          <w:sz w:val="32"/>
          <w:szCs w:val="32"/>
          <w:lang w:val="en-AU"/>
        </w:rPr>
      </w:pPr>
      <w:r w:rsidRPr="00A30D9A">
        <w:rPr>
          <w:sz w:val="32"/>
          <w:szCs w:val="32"/>
          <w:lang w:val="en-AU"/>
        </w:rPr>
        <w:t>Disclaimer</w:t>
      </w:r>
    </w:p>
    <w:p w14:paraId="1B9E200C" w14:textId="77777777" w:rsidR="00222FF2" w:rsidRPr="00A30D9A" w:rsidRDefault="00222FF2" w:rsidP="00C51A83">
      <w:pPr>
        <w:pStyle w:val="BodyText"/>
        <w:spacing w:after="120"/>
        <w:rPr>
          <w:lang w:val="en-AU"/>
        </w:rPr>
      </w:pPr>
      <w:r w:rsidRPr="00A30D9A">
        <w:rPr>
          <w:lang w:val="en-AU"/>
        </w:rPr>
        <w:t xml:space="preserve">This publication may be of assistance to </w:t>
      </w:r>
      <w:proofErr w:type="gramStart"/>
      <w:r w:rsidRPr="00A30D9A">
        <w:rPr>
          <w:lang w:val="en-AU"/>
        </w:rPr>
        <w:t>you</w:t>
      </w:r>
      <w:proofErr w:type="gramEnd"/>
      <w:r w:rsidRPr="00A30D9A">
        <w:rPr>
          <w:lang w:val="en-AU"/>
        </w:rPr>
        <w:t xml:space="preserve"> but the State of Victoria and its employees do not guarantee that the publication is without flaw of any kind or is wholly appropriate for </w:t>
      </w:r>
      <w:r w:rsidRPr="00A30D9A">
        <w:rPr>
          <w:lang w:val="en-AU"/>
        </w:rPr>
        <w:lastRenderedPageBreak/>
        <w:t xml:space="preserve">your </w:t>
      </w:r>
      <w:proofErr w:type="gramStart"/>
      <w:r w:rsidRPr="00A30D9A">
        <w:rPr>
          <w:lang w:val="en-AU"/>
        </w:rPr>
        <w:t>particular purposes</w:t>
      </w:r>
      <w:proofErr w:type="gramEnd"/>
      <w:r w:rsidRPr="00A30D9A">
        <w:rPr>
          <w:lang w:val="en-AU"/>
        </w:rPr>
        <w:t xml:space="preserve"> and therefore disclaims all liability for any error, loss or other consequence which may arise from you relying on any information in this publication.</w:t>
      </w:r>
    </w:p>
    <w:p w14:paraId="1C403FC2" w14:textId="77777777" w:rsidR="00222FF2" w:rsidRPr="00A30D9A" w:rsidRDefault="00222FF2" w:rsidP="00677F77">
      <w:pPr>
        <w:pStyle w:val="Heading2"/>
        <w:spacing w:after="80" w:line="360" w:lineRule="auto"/>
        <w:rPr>
          <w:sz w:val="32"/>
          <w:szCs w:val="32"/>
          <w:lang w:val="en-AU"/>
        </w:rPr>
      </w:pPr>
      <w:r w:rsidRPr="00A30D9A">
        <w:rPr>
          <w:sz w:val="32"/>
          <w:szCs w:val="32"/>
          <w:lang w:val="en-AU"/>
        </w:rPr>
        <w:t>Accessibility</w:t>
      </w:r>
    </w:p>
    <w:p w14:paraId="597AA2B4" w14:textId="77777777" w:rsidR="004A23A4" w:rsidRPr="00CB4B87" w:rsidRDefault="004A23A4" w:rsidP="004A23A4">
      <w:pPr>
        <w:pStyle w:val="BodyText"/>
        <w:spacing w:after="120"/>
      </w:pPr>
      <w:r>
        <w:t xml:space="preserve">To receive this document in an alternative format, phone the Customer Service Centre on 136 186, email </w:t>
      </w:r>
      <w:hyperlink r:id="rId18" w:tooltip="Send an email to customer service" w:history="1">
        <w:r w:rsidRPr="0078282A">
          <w:rPr>
            <w:rStyle w:val="Hyperlink"/>
          </w:rPr>
          <w:t>customer.service@delwp.vic.gov.au</w:t>
        </w:r>
      </w:hyperlink>
      <w:r>
        <w:t xml:space="preserve">, or contact National Relay Service on 133 677 or visit </w:t>
      </w:r>
      <w:hyperlink r:id="rId19" w:tooltip="Hyperlink to the National Relay Service website" w:history="1">
        <w:r>
          <w:rPr>
            <w:rStyle w:val="Hyperlink"/>
          </w:rPr>
          <w:t>http://www.accesshub.gov.au/</w:t>
        </w:r>
      </w:hyperlink>
      <w:r>
        <w:t>. Available at DEECA website (</w:t>
      </w:r>
      <w:hyperlink r:id="rId20" w:tooltip="Hyperlink to the DEECA website" w:history="1">
        <w:r w:rsidRPr="0078282A">
          <w:rPr>
            <w:rStyle w:val="Hyperlink"/>
          </w:rPr>
          <w:t>www.deeca.vic.gov.au</w:t>
        </w:r>
      </w:hyperlink>
      <w:r>
        <w:t>).</w:t>
      </w:r>
    </w:p>
    <w:p w14:paraId="4D3DFB78" w14:textId="77777777" w:rsidR="00F767CD" w:rsidRPr="00A30D9A" w:rsidRDefault="00222FF2" w:rsidP="009831C8">
      <w:pPr>
        <w:pStyle w:val="BodyText"/>
        <w:spacing w:before="1200" w:after="0"/>
        <w:rPr>
          <w:b/>
          <w:bCs/>
          <w:lang w:val="en-AU"/>
        </w:rPr>
      </w:pPr>
      <w:r w:rsidRPr="00A30D9A">
        <w:rPr>
          <w:b/>
          <w:bCs/>
          <w:lang w:val="en-AU"/>
        </w:rPr>
        <w:t>End of document.</w:t>
      </w:r>
    </w:p>
    <w:sectPr w:rsidR="00F767CD" w:rsidRPr="00A30D9A" w:rsidSect="00EB277B">
      <w:footerReference w:type="default" r:id="rId21"/>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5FDA2" w14:textId="77777777" w:rsidR="0039352B" w:rsidRDefault="0039352B" w:rsidP="00F2730B">
      <w:pPr>
        <w:spacing w:after="0" w:line="240" w:lineRule="auto"/>
      </w:pPr>
      <w:r>
        <w:separator/>
      </w:r>
    </w:p>
  </w:endnote>
  <w:endnote w:type="continuationSeparator" w:id="0">
    <w:p w14:paraId="6274650C" w14:textId="77777777" w:rsidR="0039352B" w:rsidRDefault="0039352B"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20699DF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D6AB7" w14:textId="08A6BC20" w:rsidR="00B165A7" w:rsidRDefault="00D31FF1" w:rsidP="00B165A7">
    <w:pPr>
      <w:pStyle w:val="Footer"/>
      <w:ind w:right="360"/>
    </w:pPr>
    <w:r w:rsidRPr="00D31FF1">
      <w:t>Building electrification for residential buildings in Victoria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4806B" w14:textId="77777777" w:rsidR="0039352B" w:rsidRDefault="0039352B" w:rsidP="00F2730B">
      <w:pPr>
        <w:spacing w:after="0" w:line="240" w:lineRule="auto"/>
      </w:pPr>
      <w:r>
        <w:separator/>
      </w:r>
    </w:p>
  </w:footnote>
  <w:footnote w:type="continuationSeparator" w:id="0">
    <w:p w14:paraId="55BD04BA" w14:textId="77777777" w:rsidR="0039352B" w:rsidRDefault="0039352B"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C"/>
    <w:rsid w:val="00001E7A"/>
    <w:rsid w:val="000031BB"/>
    <w:rsid w:val="0000497C"/>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75028"/>
    <w:rsid w:val="00185ABC"/>
    <w:rsid w:val="00185F2D"/>
    <w:rsid w:val="00187524"/>
    <w:rsid w:val="00187BEB"/>
    <w:rsid w:val="00191553"/>
    <w:rsid w:val="001920A5"/>
    <w:rsid w:val="00192DC5"/>
    <w:rsid w:val="0019451B"/>
    <w:rsid w:val="001950EE"/>
    <w:rsid w:val="001A0A19"/>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1E9C"/>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0"/>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314"/>
    <w:rsid w:val="003616B0"/>
    <w:rsid w:val="00365074"/>
    <w:rsid w:val="00365844"/>
    <w:rsid w:val="0036602E"/>
    <w:rsid w:val="00367F37"/>
    <w:rsid w:val="003815C1"/>
    <w:rsid w:val="0038278D"/>
    <w:rsid w:val="0038291F"/>
    <w:rsid w:val="00384270"/>
    <w:rsid w:val="003842AB"/>
    <w:rsid w:val="003857A1"/>
    <w:rsid w:val="00387EBD"/>
    <w:rsid w:val="003931F4"/>
    <w:rsid w:val="0039352B"/>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88E"/>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4E4"/>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23A4"/>
    <w:rsid w:val="004A4826"/>
    <w:rsid w:val="004A664A"/>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179"/>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7F77"/>
    <w:rsid w:val="006810AC"/>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C7C19"/>
    <w:rsid w:val="006D30B7"/>
    <w:rsid w:val="006D4F10"/>
    <w:rsid w:val="006D5080"/>
    <w:rsid w:val="006D5699"/>
    <w:rsid w:val="006E1EAF"/>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48C"/>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4C33"/>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5FB6"/>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31C8"/>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E7D44"/>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0D9A"/>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1FF1"/>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1330"/>
    <w:rsid w:val="00F32C3C"/>
    <w:rsid w:val="00F32F35"/>
    <w:rsid w:val="00F33A7A"/>
    <w:rsid w:val="00F33DF2"/>
    <w:rsid w:val="00F3506F"/>
    <w:rsid w:val="00F35C0A"/>
    <w:rsid w:val="00F419FE"/>
    <w:rsid w:val="00F41B13"/>
    <w:rsid w:val="00F46B85"/>
    <w:rsid w:val="00F47930"/>
    <w:rsid w:val="00F50E2C"/>
    <w:rsid w:val="00F50F1D"/>
    <w:rsid w:val="00F5165D"/>
    <w:rsid w:val="00F526A1"/>
    <w:rsid w:val="00F52BB0"/>
    <w:rsid w:val="00F55E1C"/>
    <w:rsid w:val="00F56A1C"/>
    <w:rsid w:val="00F56F97"/>
    <w:rsid w:val="00F60B10"/>
    <w:rsid w:val="00F60FA6"/>
    <w:rsid w:val="00F65380"/>
    <w:rsid w:val="00F66D1B"/>
    <w:rsid w:val="00F722F4"/>
    <w:rsid w:val="00F763EC"/>
    <w:rsid w:val="00F767CD"/>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3A4F2"/>
  <w14:defaultImageDpi w14:val="0"/>
  <w15:docId w15:val="{DB60CE38-832E-6945-8315-E055E1E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F722F4"/>
    <w:pPr>
      <w:keepNext/>
      <w:keepLines/>
      <w:spacing w:after="360" w:line="700" w:lineRule="exact"/>
      <w:outlineLvl w:val="0"/>
    </w:pPr>
    <w:rPr>
      <w:rFonts w:asciiTheme="majorHAnsi" w:eastAsiaTheme="majorEastAsia" w:hAnsiTheme="majorHAnsi" w:cs="Times New Roman (Headings CS)"/>
      <w:b/>
      <w:bCs/>
      <w:sz w:val="36"/>
      <w:szCs w:val="36"/>
      <w:lang w:val="en-GB"/>
    </w:rPr>
  </w:style>
  <w:style w:type="paragraph" w:styleId="Heading2">
    <w:name w:val="heading 2"/>
    <w:basedOn w:val="Normal"/>
    <w:next w:val="Normal"/>
    <w:link w:val="Heading2Char"/>
    <w:uiPriority w:val="9"/>
    <w:unhideWhenUsed/>
    <w:qFormat/>
    <w:rsid w:val="00D31FF1"/>
    <w:pPr>
      <w:keepNext/>
      <w:keepLines/>
      <w:spacing w:before="120" w:after="240" w:line="520" w:lineRule="exact"/>
      <w:outlineLvl w:val="1"/>
    </w:pPr>
    <w:rPr>
      <w:rFonts w:asciiTheme="majorHAnsi" w:eastAsiaTheme="majorEastAsia" w:hAnsiTheme="majorHAnsi" w:cs="Times New Roman (Headings CS)"/>
      <w:b/>
      <w:bCs/>
      <w:color w:val="000000" w:themeColor="text1"/>
      <w:sz w:val="40"/>
      <w:szCs w:val="36"/>
      <w:lang w:val="en-GB"/>
    </w:rPr>
  </w:style>
  <w:style w:type="paragraph" w:styleId="Heading3">
    <w:name w:val="heading 3"/>
    <w:basedOn w:val="Normal"/>
    <w:next w:val="Normal"/>
    <w:link w:val="Heading3Char"/>
    <w:uiPriority w:val="9"/>
    <w:unhideWhenUsed/>
    <w:qFormat/>
    <w:rsid w:val="00D31FF1"/>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76748C"/>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F722F4"/>
    <w:rPr>
      <w:rFonts w:asciiTheme="majorHAnsi" w:eastAsiaTheme="majorEastAsia" w:hAnsiTheme="majorHAnsi" w:cs="Times New Roman (Headings CS)"/>
      <w:b/>
      <w:bCs/>
      <w:sz w:val="36"/>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D31FF1"/>
    <w:rPr>
      <w:rFonts w:asciiTheme="majorHAnsi" w:eastAsiaTheme="majorEastAsia" w:hAnsiTheme="majorHAnsi" w:cs="Times New Roman (Headings CS)"/>
      <w:b/>
      <w:bCs/>
      <w:color w:val="000000" w:themeColor="text1"/>
      <w:sz w:val="40"/>
      <w:szCs w:val="36"/>
      <w:lang w:val="en-GB"/>
    </w:rPr>
  </w:style>
  <w:style w:type="character" w:customStyle="1" w:styleId="Heading3Char">
    <w:name w:val="Heading 3 Char"/>
    <w:basedOn w:val="DefaultParagraphFont"/>
    <w:link w:val="Heading3"/>
    <w:uiPriority w:val="9"/>
    <w:rsid w:val="00D31FF1"/>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76748C"/>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334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age.vic.gov.au/building-electrification" TargetMode="External"/><Relationship Id="rId13" Type="http://schemas.openxmlformats.org/officeDocument/2006/relationships/hyperlink" Target="http://energy.vic.gov.au/households/electric-and-efficiency-standards-for-buildings" TargetMode="External"/><Relationship Id="rId18" Type="http://schemas.openxmlformats.org/officeDocument/2006/relationships/hyperlink" Target="mailto:customer.service@delwp.vic.gov.a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victoria.com.au/households"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deeca.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ar.vic.gov.au/" TargetMode="External"/><Relationship Id="rId5" Type="http://schemas.openxmlformats.org/officeDocument/2006/relationships/webSettings" Target="webSettings.xml"/><Relationship Id="rId15" Type="http://schemas.openxmlformats.org/officeDocument/2006/relationships/hyperlink" Target="http://energy.vic.gov.au/" TargetMode="External"/><Relationship Id="rId23" Type="http://schemas.openxmlformats.org/officeDocument/2006/relationships/theme" Target="theme/theme1.xml"/><Relationship Id="rId10" Type="http://schemas.openxmlformats.org/officeDocument/2006/relationships/hyperlink" Target="http://www.energy.vic.gov.au/victorian-energy-upgrades" TargetMode="External"/><Relationship Id="rId19" Type="http://schemas.openxmlformats.org/officeDocument/2006/relationships/hyperlink" Target="http://www.accesshub.gov.au/" TargetMode="External"/><Relationship Id="rId4" Type="http://schemas.openxmlformats.org/officeDocument/2006/relationships/settings" Target="settings.xml"/><Relationship Id="rId9" Type="http://schemas.openxmlformats.org/officeDocument/2006/relationships/hyperlink" Target="https://engage.vic.gov.au/new-minimum-standards-for-rental-properties-and-rooming-houses" TargetMode="Externa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17</TotalTime>
  <Pages>8</Pages>
  <Words>1666</Words>
  <Characters>9614</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Building electrification for residential buildings in Victoria</vt:lpstr>
    </vt:vector>
  </TitlesOfParts>
  <Manager>N/A</Manager>
  <Company>Department of Energy, Environment and Climate Action </Company>
  <LinksUpToDate>false</LinksUpToDate>
  <CharactersWithSpaces>11146</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electrification for residential buildings in Victoria</dc:title>
  <dc:subject>Building electrification for residential buildings in Victoria</dc:subject>
  <dc:creator>Department of Energy, Environment and Climate Action </dc:creator>
  <cp:keywords/>
  <dc:description>© The State of Victoria Department of Energy, Environment and Climate Action </dc:description>
  <cp:lastModifiedBy>John Allen</cp:lastModifiedBy>
  <cp:revision>12</cp:revision>
  <dcterms:created xsi:type="dcterms:W3CDTF">2025-12-15T23:04:00Z</dcterms:created>
  <dcterms:modified xsi:type="dcterms:W3CDTF">2025-12-16T04:54:00Z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