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BB" w:rsidRPr="0076462B" w:rsidRDefault="0076462B">
      <w:pPr>
        <w:jc w:val="center"/>
        <w:rPr>
          <w:b/>
          <w:bCs/>
          <w:sz w:val="28"/>
        </w:rPr>
      </w:pPr>
      <w:bookmarkStart w:id="0" w:name="tpActTitle"/>
      <w:r w:rsidRPr="0076462B">
        <w:rPr>
          <w:b/>
          <w:bCs/>
          <w:sz w:val="28"/>
        </w:rPr>
        <w:t xml:space="preserve">Victorian Energy Efficiency Target </w:t>
      </w:r>
      <w:r w:rsidR="007C40A8">
        <w:rPr>
          <w:b/>
          <w:bCs/>
          <w:sz w:val="28"/>
        </w:rPr>
        <w:t>(Weather Sealing and Other Matters)</w:t>
      </w:r>
      <w:r w:rsidRPr="0076462B">
        <w:rPr>
          <w:b/>
          <w:bCs/>
          <w:sz w:val="28"/>
        </w:rPr>
        <w:t xml:space="preserve"> Regulations 201</w:t>
      </w:r>
      <w:r w:rsidR="00A25676">
        <w:rPr>
          <w:b/>
          <w:bCs/>
          <w:sz w:val="28"/>
        </w:rPr>
        <w:t>6</w:t>
      </w:r>
    </w:p>
    <w:p w:rsidR="008160BB" w:rsidRDefault="0076462B">
      <w:pPr>
        <w:jc w:val="center"/>
        <w:rPr>
          <w:b/>
        </w:rPr>
      </w:pPr>
      <w:bookmarkStart w:id="1" w:name="tpActNo"/>
      <w:bookmarkEnd w:id="0"/>
      <w:r>
        <w:rPr>
          <w:b/>
        </w:rPr>
        <w:t xml:space="preserve">S.R. No. </w:t>
      </w:r>
      <w:r w:rsidR="00A25676" w:rsidRPr="00A25676">
        <w:rPr>
          <w:b/>
          <w:highlight w:val="yellow"/>
        </w:rPr>
        <w:t>XX</w:t>
      </w:r>
      <w:r>
        <w:rPr>
          <w:b/>
        </w:rPr>
        <w:t>/201</w:t>
      </w:r>
      <w:r w:rsidR="00A25676">
        <w:rPr>
          <w:b/>
        </w:rPr>
        <w:t>6</w:t>
      </w:r>
    </w:p>
    <w:bookmarkEnd w:id="1"/>
    <w:p w:rsidR="008160BB" w:rsidRDefault="008160BB">
      <w:pPr>
        <w:jc w:val="center"/>
      </w:pPr>
    </w:p>
    <w:p w:rsidR="008160BB" w:rsidRDefault="008160BB">
      <w:pPr>
        <w:spacing w:before="240" w:after="120"/>
        <w:jc w:val="center"/>
        <w:rPr>
          <w:b/>
          <w:caps/>
        </w:rPr>
      </w:pPr>
      <w:r>
        <w:rPr>
          <w:b/>
          <w:caps/>
        </w:rPr>
        <w:t>table of provisions</w:t>
      </w:r>
    </w:p>
    <w:p w:rsidR="008160BB" w:rsidRDefault="004D1646">
      <w:pPr>
        <w:tabs>
          <w:tab w:val="right" w:pos="6237"/>
        </w:tabs>
        <w:spacing w:after="240"/>
        <w:rPr>
          <w:i/>
          <w:sz w:val="20"/>
        </w:rPr>
      </w:pPr>
      <w:bookmarkStart w:id="2" w:name="tpSectionClause"/>
      <w:r>
        <w:rPr>
          <w:i/>
          <w:sz w:val="20"/>
        </w:rPr>
        <w:t>Regulation</w:t>
      </w:r>
      <w:r>
        <w:rPr>
          <w:i/>
          <w:sz w:val="20"/>
        </w:rPr>
        <w:tab/>
        <w:t>Page</w:t>
      </w:r>
    </w:p>
    <w:bookmarkEnd w:id="2"/>
    <w:p w:rsidR="008160BB" w:rsidRDefault="008160BB">
      <w:pPr>
        <w:rPr>
          <w:sz w:val="4"/>
        </w:rPr>
        <w:sectPr w:rsidR="008160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 w:start="1"/>
          <w:cols w:space="720"/>
          <w:titlePg/>
        </w:sectPr>
      </w:pPr>
    </w:p>
    <w:p w:rsidR="00FB0756" w:rsidRDefault="002F090C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fldChar w:fldCharType="begin"/>
      </w:r>
      <w:r w:rsidR="004D1646">
        <w:instrText xml:space="preserve"> TOC \o "1-9" \z \u </w:instrText>
      </w:r>
      <w:r>
        <w:fldChar w:fldCharType="separate"/>
      </w:r>
      <w:r w:rsidR="00FB0756" w:rsidRPr="00BA10D9">
        <w:rPr>
          <w:noProof/>
        </w:rPr>
        <w:t>Part 1—Preliminary</w:t>
      </w:r>
      <w:r w:rsidR="00FB0756">
        <w:rPr>
          <w:noProof/>
          <w:webHidden/>
        </w:rPr>
        <w:tab/>
      </w:r>
      <w:r w:rsidR="00FB0756">
        <w:rPr>
          <w:noProof/>
          <w:webHidden/>
        </w:rPr>
        <w:fldChar w:fldCharType="begin"/>
      </w:r>
      <w:r w:rsidR="00FB0756">
        <w:rPr>
          <w:noProof/>
          <w:webHidden/>
        </w:rPr>
        <w:instrText xml:space="preserve"> PAGEREF _Toc445450481 \h </w:instrText>
      </w:r>
      <w:r w:rsidR="00FB0756">
        <w:rPr>
          <w:noProof/>
          <w:webHidden/>
        </w:rPr>
      </w:r>
      <w:r w:rsidR="00FB0756">
        <w:rPr>
          <w:noProof/>
          <w:webHidden/>
        </w:rPr>
        <w:fldChar w:fldCharType="separate"/>
      </w:r>
      <w:r w:rsidR="00FB0756">
        <w:rPr>
          <w:noProof/>
          <w:webHidden/>
        </w:rPr>
        <w:t>1</w:t>
      </w:r>
      <w:r w:rsidR="00FB0756">
        <w:rPr>
          <w:noProof/>
          <w:webHidden/>
        </w:rPr>
        <w:fldChar w:fldCharType="end"/>
      </w:r>
    </w:p>
    <w:p w:rsidR="00FB0756" w:rsidRDefault="00FB075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Objective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_Toc445450482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</w:t>
      </w:r>
      <w:r>
        <w:rPr>
          <w:noProof/>
          <w:webHidden/>
        </w:rPr>
        <w:fldChar w:fldCharType="end"/>
      </w:r>
    </w:p>
    <w:p w:rsidR="00FB0756" w:rsidRDefault="00FB075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Authorising provision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_Toc445450483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:rsidR="00FB0756" w:rsidRDefault="00FB075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_Toc445450484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:rsidR="00FB0756" w:rsidRDefault="00FB075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Principal Regulations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_Toc445450485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:rsidR="00FB0756" w:rsidRDefault="00FB075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BA10D9">
        <w:rPr>
          <w:noProof/>
        </w:rPr>
        <w:t>Part 2—Amendments to prescribed activities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_Toc445450486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:rsidR="00FB0756" w:rsidRDefault="00FB075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_Toc445450487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:rsidR="00FB0756" w:rsidRDefault="00FB075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Regulation 6 amended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_Toc445450488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:rsidR="00FB0756" w:rsidRDefault="00FB075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Schedule 12 amended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_Toc445450489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</w:p>
    <w:p w:rsidR="00FB0756" w:rsidRDefault="00FB075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Schedule 15 amended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_Toc445450490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6</w:t>
      </w:r>
      <w:r>
        <w:rPr>
          <w:noProof/>
          <w:webHidden/>
        </w:rPr>
        <w:fldChar w:fldCharType="end"/>
      </w:r>
    </w:p>
    <w:p w:rsidR="00FB0756" w:rsidRDefault="00FB075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Schedule 24 amended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_Toc445450491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11</w:t>
      </w:r>
      <w:r>
        <w:rPr>
          <w:noProof/>
          <w:webHidden/>
        </w:rPr>
        <w:fldChar w:fldCharType="end"/>
      </w:r>
    </w:p>
    <w:p w:rsidR="00FB0756" w:rsidRDefault="00FB075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BA10D9">
        <w:rPr>
          <w:noProof/>
        </w:rPr>
        <w:t>Endnotes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_Toc445450492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12</w:t>
      </w:r>
      <w:r>
        <w:rPr>
          <w:noProof/>
          <w:webHidden/>
        </w:rPr>
        <w:fldChar w:fldCharType="end"/>
      </w:r>
    </w:p>
    <w:p w:rsidR="008160BB" w:rsidRDefault="002F090C">
      <w:r>
        <w:fldChar w:fldCharType="end"/>
      </w:r>
    </w:p>
    <w:p w:rsidR="008160BB" w:rsidRDefault="008160BB">
      <w:pPr>
        <w:spacing w:before="0"/>
        <w:rPr>
          <w:sz w:val="16"/>
        </w:rPr>
      </w:pPr>
    </w:p>
    <w:p w:rsidR="008160BB" w:rsidRDefault="008160BB">
      <w:pPr>
        <w:pStyle w:val="Normal-Schedule"/>
        <w:tabs>
          <w:tab w:val="clear" w:pos="454"/>
          <w:tab w:val="clear" w:pos="907"/>
          <w:tab w:val="clear" w:pos="1814"/>
          <w:tab w:val="clear" w:pos="2722"/>
          <w:tab w:val="left" w:pos="851"/>
          <w:tab w:val="left" w:pos="1871"/>
          <w:tab w:val="left" w:pos="2381"/>
          <w:tab w:val="left" w:pos="2892"/>
          <w:tab w:val="left" w:pos="3402"/>
        </w:tabs>
        <w:spacing w:before="0"/>
        <w:sectPr w:rsidR="008160BB">
          <w:headerReference w:type="even" r:id="rId14"/>
          <w:headerReference w:type="default" r:id="rId15"/>
          <w:footerReference w:type="default" r:id="rId16"/>
          <w:headerReference w:type="first" r:id="rId17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/>
          <w:cols w:space="720"/>
          <w:formProt w:val="0"/>
        </w:sectPr>
      </w:pPr>
    </w:p>
    <w:p w:rsidR="008160BB" w:rsidRDefault="008160BB">
      <w:pPr>
        <w:jc w:val="center"/>
        <w:rPr>
          <w:caps/>
        </w:rPr>
      </w:pPr>
      <w:r>
        <w:rPr>
          <w:caps/>
        </w:rPr>
        <w:lastRenderedPageBreak/>
        <w:t xml:space="preserve">statutory rules </w:t>
      </w:r>
      <w:bookmarkStart w:id="9" w:name="srYear"/>
      <w:r w:rsidR="0076462B">
        <w:rPr>
          <w:caps/>
        </w:rPr>
        <w:t>201</w:t>
      </w:r>
      <w:r w:rsidR="00A25676">
        <w:rPr>
          <w:caps/>
        </w:rPr>
        <w:t>6</w:t>
      </w:r>
    </w:p>
    <w:p w:rsidR="008160BB" w:rsidRDefault="0076462B">
      <w:pPr>
        <w:jc w:val="center"/>
        <w:rPr>
          <w:b/>
          <w:i/>
        </w:rPr>
      </w:pPr>
      <w:bookmarkStart w:id="10" w:name="cpDraftNo"/>
      <w:bookmarkEnd w:id="9"/>
      <w:r>
        <w:rPr>
          <w:b/>
          <w:i/>
        </w:rPr>
        <w:t xml:space="preserve"> </w:t>
      </w:r>
    </w:p>
    <w:bookmarkEnd w:id="10"/>
    <w:p w:rsidR="008160BB" w:rsidRDefault="008160BB">
      <w:pPr>
        <w:spacing w:after="120"/>
        <w:jc w:val="center"/>
      </w:pPr>
      <w:r>
        <w:t xml:space="preserve">S.R. No. </w:t>
      </w:r>
      <w:bookmarkStart w:id="11" w:name="srStatRuleNo"/>
      <w:r w:rsidR="00A25676" w:rsidRPr="00A25676">
        <w:rPr>
          <w:highlight w:val="yellow"/>
        </w:rPr>
        <w:t>XX</w:t>
      </w:r>
      <w:r w:rsidR="0076462B">
        <w:t>/201</w:t>
      </w:r>
      <w:r w:rsidR="00A25676">
        <w:t>6</w:t>
      </w:r>
    </w:p>
    <w:bookmarkEnd w:id="11"/>
    <w:p w:rsidR="008160BB" w:rsidRDefault="008160BB">
      <w:pPr>
        <w:spacing w:before="0" w:line="20" w:lineRule="exact"/>
      </w:pPr>
    </w:p>
    <w:p w:rsidR="008160BB" w:rsidRDefault="008160BB">
      <w:pPr>
        <w:spacing w:before="0" w:after="120" w:line="20" w:lineRule="exact"/>
        <w:sectPr w:rsidR="008160BB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8160BB" w:rsidRDefault="00A67EC5">
      <w:pPr>
        <w:spacing w:before="0"/>
        <w:jc w:val="center"/>
        <w:rPr>
          <w:b/>
          <w:i/>
        </w:rPr>
      </w:pPr>
      <w:r>
        <w:rPr>
          <w:b/>
          <w:i/>
        </w:rPr>
        <w:t>Victorian Energy Efficiency Target Act 2007</w:t>
      </w:r>
    </w:p>
    <w:p w:rsidR="008160BB" w:rsidRDefault="008160BB">
      <w:pPr>
        <w:spacing w:before="0" w:line="20" w:lineRule="exact"/>
      </w:pPr>
    </w:p>
    <w:p w:rsidR="008160BB" w:rsidRDefault="008160BB">
      <w:pPr>
        <w:spacing w:before="0" w:line="20" w:lineRule="exact"/>
        <w:jc w:val="center"/>
        <w:rPr>
          <w:b/>
          <w:i/>
        </w:rPr>
        <w:sectPr w:rsidR="008160BB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8160BB" w:rsidRDefault="0076462B">
      <w:pPr>
        <w:spacing w:before="240" w:after="120"/>
        <w:jc w:val="center"/>
        <w:rPr>
          <w:b/>
          <w:sz w:val="28"/>
        </w:rPr>
      </w:pPr>
      <w:bookmarkStart w:id="13" w:name="srStatRule"/>
      <w:r>
        <w:rPr>
          <w:b/>
          <w:sz w:val="28"/>
        </w:rPr>
        <w:t xml:space="preserve">Victorian Energy Efficiency Target </w:t>
      </w:r>
      <w:r w:rsidR="007C40A8">
        <w:rPr>
          <w:b/>
          <w:bCs/>
          <w:sz w:val="28"/>
        </w:rPr>
        <w:t>(Weather Sealing and Other Matters)</w:t>
      </w:r>
      <w:r>
        <w:rPr>
          <w:b/>
          <w:sz w:val="28"/>
        </w:rPr>
        <w:t xml:space="preserve"> Regulations 201</w:t>
      </w:r>
      <w:r w:rsidR="00A25676">
        <w:rPr>
          <w:b/>
          <w:sz w:val="28"/>
        </w:rPr>
        <w:t>6</w:t>
      </w:r>
    </w:p>
    <w:bookmarkEnd w:id="13"/>
    <w:p w:rsidR="008160BB" w:rsidRDefault="008160BB">
      <w:pPr>
        <w:spacing w:before="0" w:line="20" w:lineRule="exact"/>
      </w:pPr>
    </w:p>
    <w:p w:rsidR="008160BB" w:rsidRDefault="008160BB">
      <w:pPr>
        <w:spacing w:before="0" w:line="20" w:lineRule="exact"/>
        <w:jc w:val="center"/>
        <w:rPr>
          <w:b/>
          <w:sz w:val="28"/>
        </w:rPr>
        <w:sectPr w:rsidR="008160BB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8160BB" w:rsidRDefault="008160BB">
      <w:pPr>
        <w:ind w:left="284"/>
      </w:pPr>
      <w:r>
        <w:t>The Governor in Council makes the following Regulations:</w:t>
      </w:r>
    </w:p>
    <w:p w:rsidR="008160BB" w:rsidRDefault="008160BB">
      <w:pPr>
        <w:ind w:left="284"/>
      </w:pPr>
      <w:r>
        <w:t xml:space="preserve">Dated: </w:t>
      </w:r>
      <w:r w:rsidR="00A25676" w:rsidRPr="00A25676">
        <w:rPr>
          <w:highlight w:val="yellow"/>
        </w:rPr>
        <w:t>DATE</w:t>
      </w:r>
    </w:p>
    <w:p w:rsidR="008160BB" w:rsidRDefault="008160BB">
      <w:pPr>
        <w:spacing w:after="120"/>
        <w:ind w:left="284"/>
      </w:pPr>
      <w:r>
        <w:t>Responsible Minister:</w:t>
      </w:r>
    </w:p>
    <w:p w:rsidR="00A67EC5" w:rsidRDefault="00A67EC5">
      <w:pPr>
        <w:spacing w:before="0"/>
        <w:ind w:left="567"/>
      </w:pPr>
      <w:r>
        <w:t>LILY D</w:t>
      </w:r>
      <w:r w:rsidR="00BD6508">
        <w:t>'</w:t>
      </w:r>
      <w:r>
        <w:t>AMBROSIO</w:t>
      </w:r>
    </w:p>
    <w:p w:rsidR="008160BB" w:rsidRDefault="00A67EC5">
      <w:pPr>
        <w:spacing w:before="0"/>
        <w:ind w:left="567"/>
      </w:pPr>
      <w:r>
        <w:t>Minister for Energy and Resources</w:t>
      </w:r>
    </w:p>
    <w:p w:rsidR="008160BB" w:rsidRDefault="00074544">
      <w:pPr>
        <w:spacing w:before="360"/>
        <w:ind w:left="567"/>
        <w:jc w:val="right"/>
        <w:rPr>
          <w:caps/>
        </w:rPr>
      </w:pPr>
      <w:r>
        <w:rPr>
          <w:caps/>
        </w:rPr>
        <w:t>ANDREW ROBINSON</w:t>
      </w:r>
    </w:p>
    <w:p w:rsidR="009E0A5E" w:rsidRDefault="008160BB" w:rsidP="009E0A5E">
      <w:pPr>
        <w:spacing w:before="0"/>
        <w:jc w:val="right"/>
      </w:pPr>
      <w:r>
        <w:t>Clerk of the Executive Council</w:t>
      </w:r>
    </w:p>
    <w:p w:rsidR="009E0A5E" w:rsidRPr="009E0A5E" w:rsidRDefault="009E0A5E" w:rsidP="009E0A5E">
      <w:pPr>
        <w:pStyle w:val="Heading-PART"/>
        <w:rPr>
          <w:caps w:val="0"/>
          <w:sz w:val="32"/>
        </w:rPr>
      </w:pPr>
      <w:bookmarkStart w:id="14" w:name="_Toc445450481"/>
      <w:r w:rsidRPr="009E0A5E">
        <w:rPr>
          <w:caps w:val="0"/>
          <w:sz w:val="32"/>
        </w:rPr>
        <w:t>Part 1—Preliminary</w:t>
      </w:r>
      <w:bookmarkEnd w:id="14"/>
    </w:p>
    <w:p w:rsidR="008160BB" w:rsidRDefault="00BD6508" w:rsidP="00BD6508">
      <w:pPr>
        <w:pStyle w:val="DraftHeading1"/>
        <w:tabs>
          <w:tab w:val="right" w:pos="680"/>
        </w:tabs>
        <w:ind w:left="850" w:hanging="850"/>
      </w:pPr>
      <w:r>
        <w:tab/>
      </w:r>
      <w:bookmarkStart w:id="15" w:name="_Toc445450482"/>
      <w:r w:rsidR="008160BB" w:rsidRPr="00BD6508">
        <w:t>1</w:t>
      </w:r>
      <w:r w:rsidR="00A67EC5">
        <w:tab/>
        <w:t>Objective</w:t>
      </w:r>
      <w:bookmarkEnd w:id="15"/>
    </w:p>
    <w:p w:rsidR="00BD6508" w:rsidRPr="0063058A" w:rsidRDefault="00BD6508" w:rsidP="00BD6508">
      <w:pPr>
        <w:pStyle w:val="BodySectionSub"/>
      </w:pPr>
      <w:r w:rsidRPr="0063058A">
        <w:t xml:space="preserve">The objective of these Regulations is to amend the Victorian Energy Efficiency Target Regulations 2008 to— </w:t>
      </w:r>
    </w:p>
    <w:p w:rsidR="00BD6508" w:rsidRPr="0063058A" w:rsidRDefault="00BD6508" w:rsidP="00BD6508">
      <w:pPr>
        <w:pStyle w:val="DraftHeading3"/>
        <w:tabs>
          <w:tab w:val="right" w:pos="1757"/>
        </w:tabs>
        <w:ind w:left="1871" w:hanging="1871"/>
      </w:pPr>
      <w:r>
        <w:tab/>
      </w:r>
      <w:r w:rsidRPr="00BD6508">
        <w:t>(</w:t>
      </w:r>
      <w:r w:rsidR="00A25676">
        <w:t>a</w:t>
      </w:r>
      <w:r w:rsidRPr="00BD6508">
        <w:t>)</w:t>
      </w:r>
      <w:r w:rsidRPr="0063058A">
        <w:tab/>
        <w:t>make changes to certain prescribed activities; and</w:t>
      </w:r>
    </w:p>
    <w:p w:rsidR="00BD6508" w:rsidRPr="0063058A" w:rsidRDefault="00BD6508" w:rsidP="00BD6508">
      <w:pPr>
        <w:pStyle w:val="DraftHeading3"/>
        <w:tabs>
          <w:tab w:val="right" w:pos="1757"/>
        </w:tabs>
        <w:ind w:left="1871" w:hanging="1871"/>
      </w:pPr>
      <w:r>
        <w:tab/>
      </w:r>
      <w:r w:rsidR="00A25676">
        <w:t>(b</w:t>
      </w:r>
      <w:r w:rsidRPr="00BD6508">
        <w:t>)</w:t>
      </w:r>
      <w:r w:rsidRPr="0063058A">
        <w:tab/>
        <w:t>incorporate more recent versions of certain documents that are relevant to certain prescribed activities; and</w:t>
      </w:r>
    </w:p>
    <w:p w:rsidR="00BD6508" w:rsidRPr="0063058A" w:rsidRDefault="00BD6508" w:rsidP="00BD6508">
      <w:pPr>
        <w:pStyle w:val="DraftHeading3"/>
        <w:tabs>
          <w:tab w:val="right" w:pos="1757"/>
        </w:tabs>
        <w:ind w:left="1871" w:hanging="1871"/>
      </w:pPr>
      <w:r>
        <w:tab/>
      </w:r>
      <w:r w:rsidR="00A25676">
        <w:t>(c</w:t>
      </w:r>
      <w:r w:rsidRPr="00BD6508">
        <w:t>)</w:t>
      </w:r>
      <w:r w:rsidRPr="0063058A">
        <w:tab/>
        <w:t xml:space="preserve">make other minor and technical amendments. </w:t>
      </w:r>
      <w:r w:rsidR="005B41BD">
        <w:br/>
      </w:r>
      <w:r w:rsidR="005B41BD">
        <w:br/>
      </w:r>
      <w:r w:rsidR="005B41BD">
        <w:br/>
      </w:r>
      <w:r w:rsidR="005B41BD">
        <w:br/>
      </w:r>
    </w:p>
    <w:p w:rsidR="00BD6508" w:rsidRPr="0063058A" w:rsidRDefault="00BD6508" w:rsidP="00BD6508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16" w:name="_Toc445450483"/>
      <w:r w:rsidRPr="00BD6508">
        <w:t>2</w:t>
      </w:r>
      <w:r w:rsidRPr="0063058A">
        <w:tab/>
        <w:t>Authorising provision</w:t>
      </w:r>
      <w:bookmarkEnd w:id="16"/>
    </w:p>
    <w:p w:rsidR="00BD6508" w:rsidRPr="0063058A" w:rsidRDefault="00BD6508" w:rsidP="00BD6508">
      <w:pPr>
        <w:pStyle w:val="BodySectionSub"/>
      </w:pPr>
      <w:r w:rsidRPr="0063058A">
        <w:t xml:space="preserve">These Regulations are made under section 75 of the </w:t>
      </w:r>
      <w:r w:rsidRPr="0063058A">
        <w:rPr>
          <w:b/>
        </w:rPr>
        <w:t>Victori</w:t>
      </w:r>
      <w:r>
        <w:rPr>
          <w:b/>
        </w:rPr>
        <w:t>an Energy Efficiency Target Act </w:t>
      </w:r>
      <w:r w:rsidRPr="0063058A">
        <w:rPr>
          <w:b/>
        </w:rPr>
        <w:t>2007</w:t>
      </w:r>
      <w:r w:rsidRPr="0063058A">
        <w:t>.</w:t>
      </w:r>
    </w:p>
    <w:p w:rsidR="00BD6508" w:rsidRPr="0063058A" w:rsidRDefault="00BD6508" w:rsidP="00BD6508">
      <w:pPr>
        <w:pStyle w:val="DraftHeading1"/>
        <w:tabs>
          <w:tab w:val="right" w:pos="680"/>
        </w:tabs>
        <w:ind w:left="850" w:hanging="850"/>
      </w:pPr>
      <w:r>
        <w:tab/>
      </w:r>
      <w:bookmarkStart w:id="17" w:name="_Toc445450484"/>
      <w:r w:rsidRPr="00BD6508">
        <w:t>3</w:t>
      </w:r>
      <w:r w:rsidRPr="0063058A">
        <w:tab/>
        <w:t>Commencement</w:t>
      </w:r>
      <w:bookmarkEnd w:id="17"/>
    </w:p>
    <w:p w:rsidR="00BD6508" w:rsidRPr="0063058A" w:rsidRDefault="00BD6508" w:rsidP="00BD6508">
      <w:pPr>
        <w:pStyle w:val="DraftHeading2"/>
        <w:tabs>
          <w:tab w:val="right" w:pos="1247"/>
        </w:tabs>
        <w:ind w:left="1361" w:hanging="1361"/>
      </w:pPr>
      <w:r>
        <w:tab/>
      </w:r>
      <w:r w:rsidRPr="0063058A">
        <w:tab/>
        <w:t xml:space="preserve">These Regulations </w:t>
      </w:r>
      <w:r w:rsidRPr="001B2AD9">
        <w:t>come into operation on 1 </w:t>
      </w:r>
      <w:r w:rsidR="003A13AD" w:rsidRPr="001B2AD9">
        <w:t xml:space="preserve">September </w:t>
      </w:r>
      <w:r w:rsidRPr="001B2AD9">
        <w:t>2016.</w:t>
      </w:r>
    </w:p>
    <w:p w:rsidR="00BD6508" w:rsidRPr="0063058A" w:rsidRDefault="00BD6508" w:rsidP="00BD6508">
      <w:pPr>
        <w:pStyle w:val="DraftHeading1"/>
        <w:tabs>
          <w:tab w:val="right" w:pos="680"/>
        </w:tabs>
        <w:ind w:left="850" w:hanging="850"/>
      </w:pPr>
      <w:r>
        <w:tab/>
      </w:r>
      <w:bookmarkStart w:id="18" w:name="_Toc445450485"/>
      <w:r w:rsidRPr="00BD6508">
        <w:t>4</w:t>
      </w:r>
      <w:r w:rsidRPr="0063058A">
        <w:tab/>
        <w:t>Principal Regulations</w:t>
      </w:r>
      <w:bookmarkEnd w:id="18"/>
    </w:p>
    <w:p w:rsidR="00BD6508" w:rsidRPr="0063058A" w:rsidRDefault="00BD6508" w:rsidP="00BD6508">
      <w:pPr>
        <w:pStyle w:val="BodySectionSub"/>
      </w:pPr>
      <w:r w:rsidRPr="0063058A">
        <w:t>In these Regulations, the Victorian Energy Efficiency Target Regulations 2008</w:t>
      </w:r>
      <w:r>
        <w:rPr>
          <w:rStyle w:val="EndnoteReference"/>
          <w:szCs w:val="24"/>
        </w:rPr>
        <w:endnoteReference w:id="2"/>
      </w:r>
      <w:r w:rsidRPr="0063058A">
        <w:t xml:space="preserve"> are called the Principal Regulations.</w:t>
      </w:r>
    </w:p>
    <w:p w:rsidR="00BD6508" w:rsidRPr="0063058A" w:rsidRDefault="00BD6508" w:rsidP="00BD6508">
      <w:r w:rsidRPr="0063058A">
        <w:br w:type="page"/>
      </w:r>
    </w:p>
    <w:p w:rsidR="00BD6508" w:rsidRPr="0063058A" w:rsidRDefault="00BD6508" w:rsidP="00BD6508">
      <w:pPr>
        <w:pStyle w:val="Heading-PART"/>
        <w:rPr>
          <w:caps w:val="0"/>
          <w:sz w:val="32"/>
        </w:rPr>
      </w:pPr>
      <w:bookmarkStart w:id="19" w:name="_Toc445450486"/>
      <w:r w:rsidRPr="0063058A">
        <w:rPr>
          <w:caps w:val="0"/>
          <w:sz w:val="32"/>
        </w:rPr>
        <w:lastRenderedPageBreak/>
        <w:t>Part 2—</w:t>
      </w:r>
      <w:r w:rsidR="00A25676">
        <w:rPr>
          <w:caps w:val="0"/>
          <w:sz w:val="32"/>
        </w:rPr>
        <w:t>Amendments to prescribed activities</w:t>
      </w:r>
      <w:bookmarkEnd w:id="19"/>
      <w:r w:rsidR="00A25676">
        <w:rPr>
          <w:caps w:val="0"/>
          <w:sz w:val="32"/>
        </w:rPr>
        <w:t xml:space="preserve"> </w:t>
      </w:r>
      <w:r w:rsidRPr="0063058A">
        <w:rPr>
          <w:caps w:val="0"/>
          <w:sz w:val="32"/>
        </w:rPr>
        <w:t xml:space="preserve"> </w:t>
      </w:r>
    </w:p>
    <w:p w:rsidR="00917A62" w:rsidRPr="0063058A" w:rsidRDefault="00917A62" w:rsidP="00917A62">
      <w:pPr>
        <w:pStyle w:val="DraftHeading1"/>
        <w:tabs>
          <w:tab w:val="right" w:pos="680"/>
        </w:tabs>
        <w:ind w:left="850" w:hanging="850"/>
      </w:pPr>
      <w:r>
        <w:tab/>
      </w:r>
      <w:bookmarkStart w:id="20" w:name="_Toc445450487"/>
      <w:r w:rsidRPr="00BD6508">
        <w:t>5</w:t>
      </w:r>
      <w:r w:rsidRPr="0063058A">
        <w:tab/>
      </w:r>
      <w:r>
        <w:t>Definitions</w:t>
      </w:r>
      <w:bookmarkEnd w:id="20"/>
      <w:r>
        <w:t xml:space="preserve"> </w:t>
      </w:r>
    </w:p>
    <w:p w:rsidR="00DB394F" w:rsidRDefault="00DB394F" w:rsidP="00DB394F">
      <w:pPr>
        <w:pStyle w:val="DraftHeading2"/>
        <w:tabs>
          <w:tab w:val="right" w:pos="1247"/>
        </w:tabs>
        <w:ind w:left="1361" w:hanging="1361"/>
      </w:pPr>
      <w:r>
        <w:tab/>
      </w:r>
      <w:r w:rsidRPr="0063058A">
        <w:tab/>
        <w:t xml:space="preserve">In </w:t>
      </w:r>
      <w:r>
        <w:t xml:space="preserve">regulation 4 of the Principal Regulations </w:t>
      </w:r>
      <w:r w:rsidRPr="007A1F25">
        <w:rPr>
          <w:b/>
        </w:rPr>
        <w:t>insert</w:t>
      </w:r>
      <w:r w:rsidRPr="0063058A">
        <w:t>—</w:t>
      </w:r>
    </w:p>
    <w:p w:rsidR="00DB394F" w:rsidRDefault="00DB394F" w:rsidP="00DB394F">
      <w:pPr>
        <w:pStyle w:val="AmendDefinition1"/>
        <w:rPr>
          <w:rFonts w:eastAsiaTheme="minorHAnsi"/>
        </w:rPr>
      </w:pPr>
      <w:r w:rsidRPr="00B60961">
        <w:rPr>
          <w:rFonts w:eastAsiaTheme="minorHAnsi"/>
        </w:rPr>
        <w:t>"</w:t>
      </w:r>
      <w:r w:rsidRPr="00917A62">
        <w:rPr>
          <w:b/>
          <w:i/>
        </w:rPr>
        <w:t>enclosed subfloor</w:t>
      </w:r>
      <w:r w:rsidRPr="00917A62">
        <w:t xml:space="preserve"> means a</w:t>
      </w:r>
      <w:r w:rsidR="004A13AE">
        <w:t>n</w:t>
      </w:r>
      <w:r w:rsidRPr="00917A62">
        <w:t xml:space="preserve"> </w:t>
      </w:r>
      <w:r w:rsidR="006B4EC6">
        <w:t xml:space="preserve">underfloor </w:t>
      </w:r>
      <w:r>
        <w:t xml:space="preserve">area </w:t>
      </w:r>
      <w:r w:rsidRPr="00917A62">
        <w:t>that is not exposed</w:t>
      </w:r>
      <w:r>
        <w:t xml:space="preserve"> to external weather conditions</w:t>
      </w:r>
      <w:r w:rsidR="006B4EC6">
        <w:t xml:space="preserve"> other than by vents</w:t>
      </w:r>
      <w:r>
        <w:t>;</w:t>
      </w:r>
      <w:r w:rsidRPr="00B60961">
        <w:rPr>
          <w:rFonts w:eastAsiaTheme="minorHAnsi"/>
        </w:rPr>
        <w:t>"</w:t>
      </w:r>
      <w:r>
        <w:rPr>
          <w:rFonts w:eastAsiaTheme="minorHAnsi"/>
        </w:rPr>
        <w:t>.</w:t>
      </w:r>
    </w:p>
    <w:p w:rsidR="00F307E6" w:rsidRPr="0063058A" w:rsidRDefault="00F307E6" w:rsidP="00F307E6">
      <w:pPr>
        <w:pStyle w:val="DraftHeading1"/>
        <w:tabs>
          <w:tab w:val="right" w:pos="680"/>
        </w:tabs>
        <w:ind w:left="850" w:hanging="850"/>
      </w:pPr>
      <w:r>
        <w:tab/>
      </w:r>
      <w:bookmarkStart w:id="21" w:name="_Toc445450488"/>
      <w:r w:rsidR="00917A62">
        <w:t>6</w:t>
      </w:r>
      <w:r w:rsidRPr="0063058A">
        <w:tab/>
      </w:r>
      <w:r>
        <w:t>Regulation 6 amended</w:t>
      </w:r>
      <w:bookmarkEnd w:id="21"/>
      <w:r>
        <w:t xml:space="preserve"> </w:t>
      </w:r>
    </w:p>
    <w:p w:rsidR="00F307E6" w:rsidRPr="001D7EA4" w:rsidRDefault="00F307E6" w:rsidP="00F307E6">
      <w:pPr>
        <w:pStyle w:val="DraftHeading2"/>
        <w:tabs>
          <w:tab w:val="right" w:pos="1247"/>
        </w:tabs>
        <w:ind w:left="1361" w:hanging="1361"/>
      </w:pPr>
      <w:r>
        <w:tab/>
      </w:r>
      <w:r w:rsidRPr="00BD6508">
        <w:t>(1)</w:t>
      </w:r>
      <w:r w:rsidRPr="0063058A">
        <w:tab/>
        <w:t xml:space="preserve">In </w:t>
      </w:r>
      <w:r>
        <w:t xml:space="preserve">regulation 6(1)(k) </w:t>
      </w:r>
      <w:r w:rsidRPr="0063058A">
        <w:t>of the Principal Regulations</w:t>
      </w:r>
      <w:r>
        <w:t>,  for "</w:t>
      </w:r>
      <w:r w:rsidRPr="00F307E6">
        <w:t>AS 3999—1992 published on 16 April 1992 incorporating Amendment No. 1 published on 9 March 2012</w:t>
      </w:r>
      <w:r>
        <w:t>"</w:t>
      </w:r>
      <w:r w:rsidRPr="001D7EA4">
        <w:t xml:space="preserve"> </w:t>
      </w:r>
      <w:r w:rsidRPr="001D7EA4">
        <w:rPr>
          <w:b/>
        </w:rPr>
        <w:t>substitute</w:t>
      </w:r>
      <w:r w:rsidRPr="001D7EA4">
        <w:t xml:space="preserve"> </w:t>
      </w:r>
      <w:r>
        <w:t>"</w:t>
      </w:r>
      <w:r w:rsidRPr="001D7EA4">
        <w:t>AS 3999—2015</w:t>
      </w:r>
      <w:r>
        <w:t xml:space="preserve"> published on 23 July 2015".</w:t>
      </w:r>
    </w:p>
    <w:p w:rsidR="00BC4861" w:rsidRPr="00FB0DE6" w:rsidRDefault="00BC4861" w:rsidP="00BC4861">
      <w:pPr>
        <w:pStyle w:val="DraftHeading2"/>
        <w:tabs>
          <w:tab w:val="right" w:pos="1247"/>
        </w:tabs>
        <w:ind w:left="1361" w:hanging="1361"/>
      </w:pPr>
      <w:r w:rsidRPr="00FB0DE6">
        <w:tab/>
        <w:t>(</w:t>
      </w:r>
      <w:r w:rsidR="00677BAA">
        <w:t>2</w:t>
      </w:r>
      <w:r w:rsidRPr="00FB0DE6">
        <w:t>)</w:t>
      </w:r>
      <w:r w:rsidRPr="00FB0DE6">
        <w:tab/>
      </w:r>
      <w:r>
        <w:t>In regulation 6(2)(b)</w:t>
      </w:r>
      <w:r w:rsidRPr="00FB0DE6">
        <w:t xml:space="preserve"> of the Principal Regulations, </w:t>
      </w:r>
      <w:r w:rsidRPr="00BC4861">
        <w:t xml:space="preserve">for "the 2008 edition of the Building Code" </w:t>
      </w:r>
      <w:r w:rsidRPr="00BC4861">
        <w:rPr>
          <w:b/>
        </w:rPr>
        <w:t>substitute</w:t>
      </w:r>
      <w:r w:rsidRPr="00BC4861">
        <w:t xml:space="preserve"> "the Building Code as amended from time to time".</w:t>
      </w:r>
    </w:p>
    <w:p w:rsidR="00C34AF1" w:rsidRPr="00FB0DE6" w:rsidRDefault="00C34AF1" w:rsidP="00C34AF1">
      <w:pPr>
        <w:pStyle w:val="DraftHeading2"/>
        <w:tabs>
          <w:tab w:val="right" w:pos="1247"/>
        </w:tabs>
        <w:ind w:left="1361" w:hanging="1361"/>
      </w:pPr>
      <w:r w:rsidRPr="00FB0DE6">
        <w:tab/>
        <w:t>(</w:t>
      </w:r>
      <w:r w:rsidR="00677BAA">
        <w:t>3</w:t>
      </w:r>
      <w:r w:rsidRPr="00FB0DE6">
        <w:t>)</w:t>
      </w:r>
      <w:r w:rsidRPr="00FB0DE6">
        <w:tab/>
      </w:r>
      <w:r w:rsidR="004E6899" w:rsidRPr="004E6899">
        <w:t xml:space="preserve">In regulation 6(2)(b)(iii) of the Principal Regulations, after "removing a ceiling or wall exhaust fan" </w:t>
      </w:r>
      <w:r w:rsidR="004E6899" w:rsidRPr="00AF5F5E">
        <w:rPr>
          <w:b/>
        </w:rPr>
        <w:t xml:space="preserve">insert </w:t>
      </w:r>
      <w:r w:rsidR="004E6899" w:rsidRPr="004E6899">
        <w:t>"that does not comply with the criteria specified in item 15C in Part A of Schedule 15".</w:t>
      </w:r>
    </w:p>
    <w:p w:rsidR="008A7C12" w:rsidRDefault="008A7C12" w:rsidP="008A7C12">
      <w:pPr>
        <w:pStyle w:val="DraftHeading2"/>
        <w:tabs>
          <w:tab w:val="right" w:pos="1247"/>
        </w:tabs>
        <w:ind w:left="1361" w:hanging="1361"/>
      </w:pPr>
      <w:r w:rsidRPr="00FB0DE6">
        <w:tab/>
        <w:t>(</w:t>
      </w:r>
      <w:r w:rsidR="00677BAA">
        <w:t>4</w:t>
      </w:r>
      <w:r w:rsidRPr="00FB0DE6">
        <w:t>)</w:t>
      </w:r>
      <w:r w:rsidRPr="00FB0DE6">
        <w:tab/>
      </w:r>
      <w:r w:rsidRPr="004E6899">
        <w:t>In regulation 6(2)(b)(i</w:t>
      </w:r>
      <w:r>
        <w:t>v</w:t>
      </w:r>
      <w:r w:rsidRPr="004E6899">
        <w:t>) of the Principal Regulations</w:t>
      </w:r>
      <w:r w:rsidRPr="00FB0DE6">
        <w:t>—</w:t>
      </w:r>
    </w:p>
    <w:p w:rsidR="008A7C12" w:rsidRPr="00866AB2" w:rsidRDefault="008A7C12" w:rsidP="008A7C12">
      <w:pPr>
        <w:pStyle w:val="DraftHeading3"/>
        <w:tabs>
          <w:tab w:val="right" w:pos="1757"/>
        </w:tabs>
        <w:ind w:left="1871" w:hanging="1871"/>
      </w:pPr>
      <w:r w:rsidRPr="00866AB2">
        <w:tab/>
        <w:t>(</w:t>
      </w:r>
      <w:r>
        <w:t>a</w:t>
      </w:r>
      <w:r w:rsidRPr="00866AB2">
        <w:t>)</w:t>
      </w:r>
      <w:r w:rsidRPr="00866AB2">
        <w:tab/>
      </w:r>
      <w:r w:rsidRPr="008A7C12">
        <w:t xml:space="preserve">for "installing on an exhaust fan" </w:t>
      </w:r>
      <w:r w:rsidRPr="008A7C12">
        <w:rPr>
          <w:b/>
        </w:rPr>
        <w:t xml:space="preserve">substitute </w:t>
      </w:r>
      <w:r w:rsidRPr="008A7C12">
        <w:t>"installing, on a ceiling or wall exhaust fan that expels air either outside or into the roof space of the premises,"; and</w:t>
      </w:r>
    </w:p>
    <w:p w:rsidR="008A7C12" w:rsidRPr="008A7C12" w:rsidRDefault="008A7C12" w:rsidP="009E3D1C">
      <w:pPr>
        <w:pStyle w:val="DraftHeading3"/>
        <w:tabs>
          <w:tab w:val="right" w:pos="1757"/>
        </w:tabs>
        <w:ind w:left="1871" w:hanging="1871"/>
      </w:pPr>
      <w:r w:rsidRPr="00866AB2">
        <w:tab/>
        <w:t>(b)</w:t>
      </w:r>
      <w:r w:rsidRPr="00866AB2">
        <w:tab/>
      </w:r>
      <w:r>
        <w:t>a</w:t>
      </w:r>
      <w:r w:rsidRPr="008A7C12">
        <w:t xml:space="preserve">fter "Schedule 15" </w:t>
      </w:r>
      <w:r w:rsidRPr="008A7C12">
        <w:rPr>
          <w:b/>
        </w:rPr>
        <w:t>insert</w:t>
      </w:r>
      <w:r w:rsidRPr="008A7C12">
        <w:t xml:space="preserve"> ", where that ceiling or wall exhaust fan does not already have such a product installed".</w:t>
      </w:r>
    </w:p>
    <w:p w:rsidR="0050007D" w:rsidRPr="0050007D" w:rsidRDefault="0050007D" w:rsidP="0050007D">
      <w:pPr>
        <w:pStyle w:val="DraftHeading2"/>
        <w:tabs>
          <w:tab w:val="right" w:pos="1247"/>
        </w:tabs>
        <w:ind w:left="1361" w:hanging="1361"/>
      </w:pPr>
      <w:r w:rsidRPr="00FB0DE6">
        <w:tab/>
        <w:t>(</w:t>
      </w:r>
      <w:r>
        <w:t>5</w:t>
      </w:r>
      <w:r w:rsidRPr="00FB0DE6">
        <w:t>)</w:t>
      </w:r>
      <w:r w:rsidRPr="00FB0DE6">
        <w:tab/>
      </w:r>
      <w:r>
        <w:t>I</w:t>
      </w:r>
      <w:r w:rsidRPr="0050007D">
        <w:t xml:space="preserve">n regulation 6(2)(b)(v) of the Principal Regulations </w:t>
      </w:r>
      <w:r w:rsidRPr="0050007D">
        <w:rPr>
          <w:b/>
        </w:rPr>
        <w:t>omit</w:t>
      </w:r>
      <w:r>
        <w:t xml:space="preserve"> </w:t>
      </w:r>
      <w:r w:rsidRPr="008A7C12">
        <w:t>"</w:t>
      </w:r>
      <w:r>
        <w:t>permanently</w:t>
      </w:r>
      <w:r w:rsidRPr="008A7C12">
        <w:t>"</w:t>
      </w:r>
      <w:r>
        <w:t>.</w:t>
      </w:r>
    </w:p>
    <w:p w:rsidR="00477B01" w:rsidRPr="00FB0DE6" w:rsidRDefault="00477B01" w:rsidP="00477B01">
      <w:pPr>
        <w:pStyle w:val="DraftHeading2"/>
        <w:tabs>
          <w:tab w:val="right" w:pos="1247"/>
        </w:tabs>
        <w:ind w:left="1361" w:hanging="1361"/>
      </w:pPr>
      <w:r w:rsidRPr="00FB0DE6">
        <w:lastRenderedPageBreak/>
        <w:tab/>
        <w:t>(</w:t>
      </w:r>
      <w:r w:rsidR="0050007D">
        <w:t>6</w:t>
      </w:r>
      <w:r w:rsidRPr="00FB0DE6">
        <w:t>)</w:t>
      </w:r>
      <w:r w:rsidRPr="00FB0DE6">
        <w:tab/>
      </w:r>
      <w:r w:rsidR="006154E6">
        <w:t>For</w:t>
      </w:r>
      <w:r w:rsidR="006154E6" w:rsidRPr="00FB0DE6">
        <w:t xml:space="preserve"> </w:t>
      </w:r>
      <w:r w:rsidRPr="00FB0DE6">
        <w:t xml:space="preserve">regulation 6(2)(b)(vi) of the Principal Regulations, </w:t>
      </w:r>
      <w:r w:rsidR="006154E6" w:rsidRPr="001D7EA4">
        <w:rPr>
          <w:b/>
        </w:rPr>
        <w:t>substitute</w:t>
      </w:r>
      <w:r w:rsidR="006154E6" w:rsidRPr="00FB0DE6" w:rsidDel="006154E6">
        <w:rPr>
          <w:b/>
        </w:rPr>
        <w:t xml:space="preserve"> </w:t>
      </w:r>
      <w:r w:rsidRPr="00FB0DE6">
        <w:t>—</w:t>
      </w:r>
    </w:p>
    <w:p w:rsidR="006154E6" w:rsidRPr="009E3D1C" w:rsidRDefault="000410C6" w:rsidP="008F0331">
      <w:pPr>
        <w:pStyle w:val="DraftHeading3"/>
        <w:tabs>
          <w:tab w:val="right" w:pos="1757"/>
        </w:tabs>
        <w:ind w:left="1871" w:hanging="1871"/>
        <w:rPr>
          <w:sz w:val="20"/>
        </w:rPr>
      </w:pPr>
      <w:r>
        <w:tab/>
      </w:r>
      <w:r w:rsidRPr="00FB0DE6">
        <w:t>"(vi)</w:t>
      </w:r>
      <w:r w:rsidRPr="00FB0DE6">
        <w:tab/>
        <w:t xml:space="preserve">installing </w:t>
      </w:r>
      <w:r w:rsidR="006154E6">
        <w:t xml:space="preserve">a product that complies with the criteria specified in either item 15F or 15G in Part A of Schedule 15 to </w:t>
      </w:r>
      <w:r w:rsidR="008F0331">
        <w:t xml:space="preserve">an unsealed </w:t>
      </w:r>
      <w:r w:rsidR="006154E6">
        <w:t>chimney or flue of an open solid fuel burning appliance</w:t>
      </w:r>
      <w:r w:rsidR="008F0331">
        <w:t xml:space="preserve">, which does not already have such a product installed, </w:t>
      </w:r>
      <w:r w:rsidR="008F0331" w:rsidRPr="008F0331">
        <w:t>in residential premises for which the predominant method of heating is electricity or gas</w:t>
      </w:r>
      <w:r w:rsidR="006154E6">
        <w:t>;</w:t>
      </w:r>
      <w:r w:rsidR="008F0331">
        <w:br/>
      </w:r>
      <w:r w:rsidR="008F0331">
        <w:rPr>
          <w:b/>
          <w:sz w:val="20"/>
        </w:rPr>
        <w:br/>
      </w:r>
      <w:r w:rsidR="008F0331" w:rsidRPr="009E3D1C">
        <w:rPr>
          <w:b/>
          <w:sz w:val="20"/>
        </w:rPr>
        <w:t>Note</w:t>
      </w:r>
      <w:r w:rsidR="008F0331" w:rsidRPr="009E3D1C">
        <w:rPr>
          <w:sz w:val="20"/>
        </w:rPr>
        <w:br/>
      </w:r>
      <w:r w:rsidR="008F0331" w:rsidRPr="009E3D1C">
        <w:rPr>
          <w:sz w:val="20"/>
        </w:rPr>
        <w:tab/>
      </w:r>
      <w:r w:rsidR="008F0331" w:rsidRPr="009E3D1C">
        <w:rPr>
          <w:sz w:val="20"/>
        </w:rPr>
        <w:tab/>
        <w:t>This would exclude installation works in buildings where wood heating is the only or predominant method of heating.</w:t>
      </w:r>
    </w:p>
    <w:p w:rsidR="00477B01" w:rsidRDefault="006154E6" w:rsidP="00F55871">
      <w:pPr>
        <w:pStyle w:val="DraftHeading3"/>
        <w:tabs>
          <w:tab w:val="right" w:pos="1757"/>
        </w:tabs>
        <w:ind w:left="1871" w:hanging="1871"/>
      </w:pPr>
      <w:r>
        <w:tab/>
      </w:r>
      <w:r w:rsidRPr="00FB0DE6">
        <w:t xml:space="preserve"> </w:t>
      </w:r>
      <w:r w:rsidR="00477B01" w:rsidRPr="00FB0DE6">
        <w:t>(</w:t>
      </w:r>
      <w:r w:rsidR="0050160E" w:rsidRPr="00FB0DE6">
        <w:t>vii</w:t>
      </w:r>
      <w:r w:rsidR="00477B01" w:rsidRPr="00FB0DE6">
        <w:t>)</w:t>
      </w:r>
      <w:r w:rsidR="00477B01" w:rsidRPr="00FB0DE6">
        <w:tab/>
      </w:r>
      <w:r w:rsidR="0050160E" w:rsidRPr="00FB0DE6">
        <w:t>installing a product that complies with the criteria</w:t>
      </w:r>
      <w:r w:rsidR="0050160E" w:rsidRPr="0050160E">
        <w:t xml:space="preserve"> specified in item 15</w:t>
      </w:r>
      <w:r>
        <w:t>H</w:t>
      </w:r>
      <w:r w:rsidR="0050160E" w:rsidRPr="0050160E">
        <w:t xml:space="preserve"> in Part A of Schedule 15 to cover the ceiling outlet of a ducted evaporative cooling system</w:t>
      </w:r>
      <w:r w:rsidR="0050160E">
        <w:t>;".</w:t>
      </w:r>
    </w:p>
    <w:p w:rsidR="00BD6508" w:rsidRPr="0063058A" w:rsidRDefault="00BD6508" w:rsidP="00BD6508">
      <w:pPr>
        <w:pStyle w:val="DraftHeading1"/>
        <w:tabs>
          <w:tab w:val="right" w:pos="680"/>
        </w:tabs>
        <w:ind w:left="850" w:hanging="850"/>
      </w:pPr>
      <w:r>
        <w:tab/>
      </w:r>
      <w:bookmarkStart w:id="22" w:name="_Toc445450489"/>
      <w:r w:rsidR="00FB0DE6">
        <w:t>7</w:t>
      </w:r>
      <w:r w:rsidRPr="0063058A">
        <w:tab/>
      </w:r>
      <w:r w:rsidR="00F307E6">
        <w:t>Schedule 12 a</w:t>
      </w:r>
      <w:r w:rsidR="00A25676">
        <w:t>mended</w:t>
      </w:r>
      <w:bookmarkEnd w:id="22"/>
      <w:r w:rsidR="00A25676">
        <w:t xml:space="preserve"> </w:t>
      </w:r>
    </w:p>
    <w:p w:rsidR="001D7EA4" w:rsidRPr="00866AB2" w:rsidRDefault="00CC6CFB" w:rsidP="00866AB2">
      <w:pPr>
        <w:pStyle w:val="DraftHeading2"/>
        <w:tabs>
          <w:tab w:val="right" w:pos="1247"/>
        </w:tabs>
        <w:ind w:left="1361" w:hanging="1361"/>
      </w:pPr>
      <w:r>
        <w:tab/>
      </w:r>
      <w:r w:rsidRPr="00BD6508">
        <w:t>(1)</w:t>
      </w:r>
      <w:r w:rsidRPr="0063058A">
        <w:tab/>
        <w:t xml:space="preserve">In </w:t>
      </w:r>
      <w:r w:rsidR="001D7EA4">
        <w:t>Schedule 12</w:t>
      </w:r>
      <w:r w:rsidRPr="0063058A">
        <w:t xml:space="preserve"> </w:t>
      </w:r>
      <w:r w:rsidR="00866AB2">
        <w:t xml:space="preserve">to </w:t>
      </w:r>
      <w:r w:rsidRPr="0063058A">
        <w:t>the Principal Regulations</w:t>
      </w:r>
      <w:r w:rsidR="00866AB2">
        <w:t xml:space="preserve">, </w:t>
      </w:r>
      <w:r w:rsidR="001D7EA4" w:rsidRPr="0063058A">
        <w:tab/>
      </w:r>
      <w:r w:rsidR="001D7EA4">
        <w:t>for "</w:t>
      </w:r>
      <w:r w:rsidR="006706D4" w:rsidRPr="006706D4">
        <w:t>AS 3999—1992 published on 16 April 1992 incorporating Amendment No. 1 published on 9 March 2012</w:t>
      </w:r>
      <w:r w:rsidR="001D7EA4">
        <w:t>"</w:t>
      </w:r>
      <w:r w:rsidR="001D7EA4" w:rsidRPr="001D7EA4">
        <w:t xml:space="preserve"> </w:t>
      </w:r>
      <w:r w:rsidR="001D7EA4" w:rsidRPr="001D7EA4">
        <w:rPr>
          <w:b/>
        </w:rPr>
        <w:t>substitute</w:t>
      </w:r>
      <w:r w:rsidR="001D7EA4" w:rsidRPr="001D7EA4">
        <w:t xml:space="preserve"> </w:t>
      </w:r>
      <w:r w:rsidR="001D7EA4">
        <w:t>"</w:t>
      </w:r>
      <w:r w:rsidR="006706D4" w:rsidRPr="001D7EA4">
        <w:t>AS 3999—2015</w:t>
      </w:r>
      <w:r w:rsidR="006706D4">
        <w:t xml:space="preserve"> </w:t>
      </w:r>
      <w:r w:rsidR="006706D4" w:rsidRPr="00866AB2">
        <w:t>published on 23 July 2015</w:t>
      </w:r>
      <w:r w:rsidR="001D7EA4" w:rsidRPr="00866AB2">
        <w:t>"</w:t>
      </w:r>
      <w:r w:rsidR="00866AB2" w:rsidRPr="00866AB2">
        <w:t>.</w:t>
      </w:r>
    </w:p>
    <w:p w:rsidR="00866AB2" w:rsidRPr="00866AB2" w:rsidRDefault="00866AB2" w:rsidP="00E8360A">
      <w:pPr>
        <w:pStyle w:val="DraftHeading2"/>
        <w:tabs>
          <w:tab w:val="right" w:pos="1247"/>
        </w:tabs>
        <w:ind w:left="1361" w:hanging="1361"/>
      </w:pPr>
      <w:r w:rsidRPr="00866AB2">
        <w:tab/>
        <w:t>(2)</w:t>
      </w:r>
      <w:r w:rsidRPr="00866AB2">
        <w:tab/>
        <w:t xml:space="preserve">In Schedule 12 to the Principal Regulations, in Part A, for item 12A </w:t>
      </w:r>
      <w:r w:rsidRPr="00866AB2">
        <w:rPr>
          <w:b/>
        </w:rPr>
        <w:t>substitute</w:t>
      </w:r>
      <w:r w:rsidRPr="00866AB2">
        <w:t xml:space="preserve">— </w:t>
      </w:r>
    </w:p>
    <w:p w:rsidR="00866AB2" w:rsidRPr="00866AB2" w:rsidRDefault="00866AB2" w:rsidP="00866AB2">
      <w:pPr>
        <w:pStyle w:val="DraftHeading3"/>
        <w:tabs>
          <w:tab w:val="right" w:pos="1757"/>
        </w:tabs>
        <w:ind w:left="1871" w:hanging="1871"/>
      </w:pPr>
      <w:r w:rsidRPr="00866AB2">
        <w:tab/>
        <w:t>"12A</w:t>
      </w:r>
      <w:r w:rsidRPr="00866AB2">
        <w:tab/>
        <w:t>A product, or combination of products,</w:t>
      </w:r>
      <w:r w:rsidR="0035700C">
        <w:t xml:space="preserve"> </w:t>
      </w:r>
      <w:r w:rsidR="00E8360A">
        <w:t>installed in an enclosed subfloor</w:t>
      </w:r>
      <w:r w:rsidRPr="00866AB2">
        <w:t>—</w:t>
      </w:r>
    </w:p>
    <w:p w:rsidR="00866AB2" w:rsidRPr="00866AB2" w:rsidRDefault="00866AB2" w:rsidP="00866AB2">
      <w:pPr>
        <w:pStyle w:val="DraftHeading3"/>
        <w:tabs>
          <w:tab w:val="right" w:pos="1757"/>
        </w:tabs>
        <w:ind w:left="1871" w:hanging="1871"/>
      </w:pPr>
      <w:r w:rsidRPr="00866AB2">
        <w:tab/>
        <w:t>(a)</w:t>
      </w:r>
      <w:r w:rsidRPr="00866AB2">
        <w:tab/>
        <w:t xml:space="preserve">that </w:t>
      </w:r>
      <w:r w:rsidRPr="00866AB2">
        <w:rPr>
          <w:szCs w:val="24"/>
        </w:rPr>
        <w:t>achieves</w:t>
      </w:r>
      <w:r w:rsidR="00A47771">
        <w:rPr>
          <w:szCs w:val="24"/>
        </w:rPr>
        <w:t xml:space="preserve"> </w:t>
      </w:r>
      <w:r w:rsidRPr="00866AB2">
        <w:rPr>
          <w:szCs w:val="24"/>
        </w:rPr>
        <w:t xml:space="preserve">a minimum </w:t>
      </w:r>
      <w:r w:rsidR="00A47771">
        <w:rPr>
          <w:szCs w:val="24"/>
        </w:rPr>
        <w:t xml:space="preserve">material </w:t>
      </w:r>
      <w:r w:rsidRPr="00866AB2">
        <w:rPr>
          <w:szCs w:val="24"/>
        </w:rPr>
        <w:t>R-value of 1</w:t>
      </w:r>
      <w:r w:rsidRPr="00866AB2">
        <w:rPr>
          <w:rFonts w:ascii="Cambria Math" w:hAnsi="Cambria Math" w:cs="Cambria Math"/>
          <w:szCs w:val="24"/>
        </w:rPr>
        <w:t>⋅</w:t>
      </w:r>
      <w:r w:rsidRPr="00866AB2">
        <w:rPr>
          <w:szCs w:val="24"/>
        </w:rPr>
        <w:t>5 when measured in accordance with</w:t>
      </w:r>
      <w:r w:rsidRPr="00866AB2">
        <w:t xml:space="preserve"> </w:t>
      </w:r>
      <w:r w:rsidR="00A47771">
        <w:t>section 2.3</w:t>
      </w:r>
      <w:r w:rsidR="006327BA">
        <w:t xml:space="preserve"> of</w:t>
      </w:r>
      <w:r w:rsidR="00A47771">
        <w:t xml:space="preserve"> </w:t>
      </w:r>
      <w:r w:rsidRPr="00866AB2">
        <w:t>AS/NZS 4859.1:2002 incorporating Amendment No. 1 published on 28 December 2006</w:t>
      </w:r>
      <w:r w:rsidR="001C6047">
        <w:t xml:space="preserve">; </w:t>
      </w:r>
      <w:r w:rsidR="006D6931">
        <w:t>and</w:t>
      </w:r>
    </w:p>
    <w:p w:rsidR="00866AB2" w:rsidRPr="00866AB2" w:rsidRDefault="00866AB2" w:rsidP="00866AB2">
      <w:pPr>
        <w:pStyle w:val="DraftHeading3"/>
        <w:tabs>
          <w:tab w:val="right" w:pos="1757"/>
        </w:tabs>
        <w:ind w:left="1871" w:hanging="1871"/>
      </w:pPr>
      <w:r w:rsidRPr="00866AB2">
        <w:tab/>
        <w:t>(b)</w:t>
      </w:r>
      <w:r w:rsidRPr="00866AB2">
        <w:tab/>
        <w:t>each of which—</w:t>
      </w:r>
    </w:p>
    <w:p w:rsidR="00866AB2" w:rsidRPr="00866AB2" w:rsidRDefault="00866AB2" w:rsidP="00866AB2">
      <w:pPr>
        <w:pStyle w:val="AmendHeading2"/>
        <w:tabs>
          <w:tab w:val="right" w:pos="2268"/>
          <w:tab w:val="left" w:pos="5529"/>
        </w:tabs>
        <w:ind w:left="2381" w:hanging="2381"/>
        <w:rPr>
          <w:szCs w:val="24"/>
        </w:rPr>
      </w:pPr>
      <w:r w:rsidRPr="00866AB2">
        <w:rPr>
          <w:szCs w:val="24"/>
        </w:rPr>
        <w:lastRenderedPageBreak/>
        <w:tab/>
        <w:t>(i)</w:t>
      </w:r>
      <w:r w:rsidRPr="00866AB2">
        <w:rPr>
          <w:szCs w:val="24"/>
        </w:rPr>
        <w:tab/>
      </w:r>
      <w:r w:rsidRPr="00866AB2">
        <w:t>is not conductive; and</w:t>
      </w:r>
    </w:p>
    <w:p w:rsidR="00866AB2" w:rsidRPr="00866AB2" w:rsidRDefault="00866AB2" w:rsidP="00866AB2">
      <w:pPr>
        <w:pStyle w:val="AmendHeading2"/>
        <w:tabs>
          <w:tab w:val="right" w:pos="2268"/>
          <w:tab w:val="left" w:pos="5529"/>
        </w:tabs>
        <w:ind w:left="2381" w:hanging="2381"/>
        <w:rPr>
          <w:szCs w:val="24"/>
        </w:rPr>
      </w:pPr>
      <w:r w:rsidRPr="00866AB2">
        <w:rPr>
          <w:szCs w:val="24"/>
        </w:rPr>
        <w:tab/>
        <w:t>(ii)</w:t>
      </w:r>
      <w:r w:rsidRPr="00866AB2">
        <w:rPr>
          <w:szCs w:val="24"/>
        </w:rPr>
        <w:tab/>
      </w:r>
      <w:r w:rsidRPr="00866AB2">
        <w:t xml:space="preserve">complies with the performance </w:t>
      </w:r>
      <w:r w:rsidR="003A13AD">
        <w:t>criteria</w:t>
      </w:r>
      <w:r w:rsidR="003A13AD" w:rsidRPr="00866AB2">
        <w:t xml:space="preserve"> </w:t>
      </w:r>
      <w:r w:rsidRPr="00866AB2">
        <w:t>of AS/NZS 4859.1:2002 incorporating Amendment No. 1 published on 28 December 2006.</w:t>
      </w:r>
    </w:p>
    <w:p w:rsidR="00125E68" w:rsidRPr="00866AB2" w:rsidRDefault="00125E68" w:rsidP="00125E68">
      <w:pPr>
        <w:pStyle w:val="DraftHeading3"/>
        <w:tabs>
          <w:tab w:val="right" w:pos="1757"/>
        </w:tabs>
        <w:ind w:left="1871" w:hanging="1871"/>
      </w:pPr>
      <w:r w:rsidRPr="00866AB2">
        <w:tab/>
        <w:t>12</w:t>
      </w:r>
      <w:r w:rsidR="000340CA">
        <w:t>B</w:t>
      </w:r>
      <w:r w:rsidRPr="00866AB2">
        <w:tab/>
        <w:t>A product, or combination of products,</w:t>
      </w:r>
      <w:r>
        <w:t xml:space="preserve"> installed in </w:t>
      </w:r>
      <w:r w:rsidR="00A47771">
        <w:t>a subfloor that is not</w:t>
      </w:r>
      <w:r w:rsidR="000340CA">
        <w:t xml:space="preserve"> </w:t>
      </w:r>
      <w:r>
        <w:t>an enclosed subfloor</w:t>
      </w:r>
      <w:r w:rsidRPr="00866AB2">
        <w:t>—</w:t>
      </w:r>
    </w:p>
    <w:p w:rsidR="00125E68" w:rsidRPr="00866AB2" w:rsidRDefault="00125E68" w:rsidP="00125E68">
      <w:pPr>
        <w:pStyle w:val="DraftHeading3"/>
        <w:tabs>
          <w:tab w:val="right" w:pos="1757"/>
        </w:tabs>
        <w:ind w:left="1871" w:hanging="1871"/>
      </w:pPr>
      <w:r w:rsidRPr="00866AB2">
        <w:tab/>
        <w:t>(a)</w:t>
      </w:r>
      <w:r w:rsidRPr="00866AB2">
        <w:tab/>
        <w:t xml:space="preserve">that </w:t>
      </w:r>
      <w:r w:rsidRPr="00866AB2">
        <w:rPr>
          <w:szCs w:val="24"/>
        </w:rPr>
        <w:t>achieves</w:t>
      </w:r>
      <w:r>
        <w:rPr>
          <w:szCs w:val="24"/>
        </w:rPr>
        <w:t xml:space="preserve"> </w:t>
      </w:r>
      <w:r w:rsidRPr="00866AB2">
        <w:rPr>
          <w:szCs w:val="24"/>
        </w:rPr>
        <w:t xml:space="preserve">a minimum </w:t>
      </w:r>
      <w:r w:rsidR="00A47771">
        <w:rPr>
          <w:szCs w:val="24"/>
        </w:rPr>
        <w:t>material</w:t>
      </w:r>
      <w:r w:rsidR="00A47771" w:rsidRPr="00866AB2">
        <w:rPr>
          <w:szCs w:val="24"/>
        </w:rPr>
        <w:t xml:space="preserve"> </w:t>
      </w:r>
      <w:r w:rsidRPr="00866AB2">
        <w:rPr>
          <w:szCs w:val="24"/>
        </w:rPr>
        <w:t>R-value of 1</w:t>
      </w:r>
      <w:r w:rsidRPr="00866AB2">
        <w:rPr>
          <w:rFonts w:ascii="Cambria Math" w:hAnsi="Cambria Math" w:cs="Cambria Math"/>
          <w:szCs w:val="24"/>
        </w:rPr>
        <w:t>⋅</w:t>
      </w:r>
      <w:r w:rsidRPr="00866AB2">
        <w:rPr>
          <w:szCs w:val="24"/>
        </w:rPr>
        <w:t>5 when measured in accordance with</w:t>
      </w:r>
      <w:r w:rsidRPr="00866AB2">
        <w:t xml:space="preserve"> </w:t>
      </w:r>
      <w:r w:rsidR="00A47771">
        <w:t xml:space="preserve">section 2.3 of </w:t>
      </w:r>
      <w:r w:rsidRPr="00866AB2">
        <w:t>AS/NZS 4859.1:2002 incorporating Amendment No. 1 published on 28 December 2006</w:t>
      </w:r>
      <w:r>
        <w:t xml:space="preserve">; </w:t>
      </w:r>
      <w:r w:rsidR="006D6931">
        <w:t>and</w:t>
      </w:r>
    </w:p>
    <w:p w:rsidR="00125E68" w:rsidRPr="00866AB2" w:rsidRDefault="00125E68" w:rsidP="00125E68">
      <w:pPr>
        <w:pStyle w:val="DraftHeading3"/>
        <w:tabs>
          <w:tab w:val="right" w:pos="1757"/>
        </w:tabs>
        <w:ind w:left="1871" w:hanging="1871"/>
      </w:pPr>
      <w:r w:rsidRPr="00866AB2">
        <w:tab/>
        <w:t>(b)</w:t>
      </w:r>
      <w:r w:rsidRPr="00866AB2">
        <w:tab/>
        <w:t>each of which—</w:t>
      </w:r>
    </w:p>
    <w:p w:rsidR="00125E68" w:rsidRPr="00866AB2" w:rsidRDefault="00125E68" w:rsidP="00125E68">
      <w:pPr>
        <w:pStyle w:val="AmendHeading2"/>
        <w:tabs>
          <w:tab w:val="right" w:pos="2268"/>
          <w:tab w:val="left" w:pos="5529"/>
        </w:tabs>
        <w:ind w:left="2381" w:hanging="2381"/>
        <w:rPr>
          <w:szCs w:val="24"/>
        </w:rPr>
      </w:pPr>
      <w:r w:rsidRPr="00866AB2">
        <w:rPr>
          <w:szCs w:val="24"/>
        </w:rPr>
        <w:tab/>
        <w:t>(i)</w:t>
      </w:r>
      <w:r w:rsidRPr="00866AB2">
        <w:rPr>
          <w:szCs w:val="24"/>
        </w:rPr>
        <w:tab/>
      </w:r>
      <w:r w:rsidRPr="00866AB2">
        <w:t>is not conductive; and</w:t>
      </w:r>
    </w:p>
    <w:p w:rsidR="00125E68" w:rsidRPr="00866AB2" w:rsidRDefault="00125E68" w:rsidP="00125E68">
      <w:pPr>
        <w:pStyle w:val="AmendHeading2"/>
        <w:tabs>
          <w:tab w:val="right" w:pos="2268"/>
          <w:tab w:val="left" w:pos="5529"/>
        </w:tabs>
        <w:ind w:left="2381" w:hanging="2381"/>
        <w:rPr>
          <w:szCs w:val="24"/>
        </w:rPr>
      </w:pPr>
      <w:r w:rsidRPr="00866AB2">
        <w:rPr>
          <w:szCs w:val="24"/>
        </w:rPr>
        <w:tab/>
        <w:t>(ii)</w:t>
      </w:r>
      <w:r w:rsidRPr="00866AB2">
        <w:rPr>
          <w:szCs w:val="24"/>
        </w:rPr>
        <w:tab/>
      </w:r>
      <w:r w:rsidRPr="00866AB2">
        <w:t xml:space="preserve">complies with the performance </w:t>
      </w:r>
      <w:r w:rsidR="003A13AD">
        <w:t>criteria</w:t>
      </w:r>
      <w:r w:rsidR="003A13AD" w:rsidRPr="00866AB2">
        <w:t xml:space="preserve"> </w:t>
      </w:r>
      <w:r w:rsidRPr="00866AB2">
        <w:t>of AS/NZS 4859.1:2002 incorporating Amendment No. 1 published on 28 December 2006.</w:t>
      </w:r>
      <w:r w:rsidR="004E6415" w:rsidRPr="00866AB2">
        <w:t>"</w:t>
      </w:r>
      <w:r w:rsidR="004E6415">
        <w:t>.</w:t>
      </w:r>
    </w:p>
    <w:p w:rsidR="00476C42" w:rsidRDefault="00A1668D" w:rsidP="00A1668D">
      <w:pPr>
        <w:pStyle w:val="DraftHeading2"/>
        <w:tabs>
          <w:tab w:val="right" w:pos="1247"/>
        </w:tabs>
        <w:ind w:left="1361" w:hanging="1361"/>
      </w:pPr>
      <w:r>
        <w:tab/>
        <w:t>(</w:t>
      </w:r>
      <w:r w:rsidR="00476C42">
        <w:t>3</w:t>
      </w:r>
      <w:r w:rsidRPr="00866AB2">
        <w:t>)</w:t>
      </w:r>
      <w:r w:rsidRPr="00866AB2">
        <w:tab/>
        <w:t xml:space="preserve">In Schedule 12 to the Principal Regulations, in Part </w:t>
      </w:r>
      <w:r>
        <w:t>B</w:t>
      </w:r>
      <w:r w:rsidR="00476C42" w:rsidRPr="00866AB2">
        <w:t>—</w:t>
      </w:r>
      <w:r w:rsidRPr="00866AB2">
        <w:t xml:space="preserve"> </w:t>
      </w:r>
    </w:p>
    <w:p w:rsidR="007B361F" w:rsidRDefault="00476C42" w:rsidP="00476C42">
      <w:pPr>
        <w:pStyle w:val="DraftHeading3"/>
        <w:tabs>
          <w:tab w:val="right" w:pos="1757"/>
        </w:tabs>
        <w:ind w:left="1871" w:hanging="1871"/>
        <w:rPr>
          <w:b/>
        </w:rPr>
      </w:pPr>
      <w:r w:rsidRPr="00866AB2">
        <w:tab/>
        <w:t>(</w:t>
      </w:r>
      <w:r w:rsidR="000340CA">
        <w:t>a</w:t>
      </w:r>
      <w:r w:rsidRPr="00866AB2">
        <w:t>)</w:t>
      </w:r>
      <w:r w:rsidRPr="00866AB2">
        <w:tab/>
      </w:r>
      <w:r w:rsidR="00A1668D" w:rsidRPr="00866AB2">
        <w:t xml:space="preserve">for </w:t>
      </w:r>
      <w:r w:rsidR="00A1668D">
        <w:t>"</w:t>
      </w:r>
      <w:r w:rsidR="007B361F">
        <w:t xml:space="preserve">12A Abatement factor: </w:t>
      </w:r>
      <w:r w:rsidR="00A1668D" w:rsidRPr="00A1668D">
        <w:t>0</w:t>
      </w:r>
      <w:r w:rsidR="00A1668D" w:rsidRPr="006B230B">
        <w:rPr>
          <w:rFonts w:ascii="Cambria Math" w:hAnsi="Cambria Math" w:cs="Cambria Math"/>
        </w:rPr>
        <w:t>⋅</w:t>
      </w:r>
      <w:r w:rsidR="00A1668D" w:rsidRPr="006B230B">
        <w:t xml:space="preserve">073" </w:t>
      </w:r>
      <w:r w:rsidR="00A1668D" w:rsidRPr="006B230B">
        <w:rPr>
          <w:b/>
        </w:rPr>
        <w:t>substitute</w:t>
      </w:r>
      <w:r w:rsidR="007B361F" w:rsidRPr="006B230B">
        <w:t>—</w:t>
      </w:r>
      <w:r w:rsidR="000340CA" w:rsidRPr="006B230B">
        <w:rPr>
          <w:b/>
        </w:rPr>
        <w:t xml:space="preserve"> </w:t>
      </w:r>
    </w:p>
    <w:p w:rsidR="007B361F" w:rsidRDefault="007B361F" w:rsidP="006A0CC4">
      <w:pPr>
        <w:pStyle w:val="DraftHeading3"/>
        <w:tabs>
          <w:tab w:val="right" w:pos="1757"/>
        </w:tabs>
      </w:pPr>
      <w:r>
        <w:rPr>
          <w:b/>
        </w:rPr>
        <w:tab/>
      </w:r>
      <w:r w:rsidR="00117754">
        <w:t>"</w:t>
      </w:r>
      <w:r w:rsidRPr="006A0CC4">
        <w:tab/>
      </w:r>
      <w:r w:rsidRPr="006A0CC4">
        <w:tab/>
      </w:r>
      <w:r w:rsidRPr="007B361F">
        <w:t>12A Abatement factor:</w:t>
      </w:r>
      <w:r w:rsidRPr="007B361F">
        <w:tab/>
      </w:r>
      <w:r w:rsidRPr="007B361F">
        <w:tab/>
      </w:r>
      <w:r>
        <w:rPr>
          <w:b/>
        </w:rPr>
        <w:t xml:space="preserve"> </w:t>
      </w:r>
      <w:r w:rsidR="000340CA" w:rsidRPr="006B230B">
        <w:t>0</w:t>
      </w:r>
      <w:r w:rsidR="000340CA" w:rsidRPr="006B230B">
        <w:rPr>
          <w:rFonts w:ascii="Cambria Math" w:hAnsi="Cambria Math" w:cs="Cambria Math"/>
        </w:rPr>
        <w:t>⋅</w:t>
      </w:r>
      <w:r w:rsidR="000340CA" w:rsidRPr="006B230B">
        <w:t>05</w:t>
      </w:r>
    </w:p>
    <w:p w:rsidR="000340CA" w:rsidRPr="006B230B" w:rsidRDefault="007B361F" w:rsidP="006A0CC4">
      <w:pPr>
        <w:pStyle w:val="DraftHeading3"/>
        <w:tabs>
          <w:tab w:val="right" w:pos="1757"/>
        </w:tabs>
        <w:rPr>
          <w:szCs w:val="24"/>
        </w:rPr>
      </w:pPr>
      <w:r>
        <w:tab/>
      </w:r>
      <w:r>
        <w:tab/>
      </w:r>
      <w:r w:rsidR="000340CA" w:rsidRPr="006B230B">
        <w:t>12B Abatement factor:</w:t>
      </w:r>
      <w:r w:rsidR="009A7555" w:rsidRPr="006B230B">
        <w:rPr>
          <w:szCs w:val="24"/>
        </w:rPr>
        <w:tab/>
        <w:t xml:space="preserve"> </w:t>
      </w:r>
      <w:r w:rsidR="000340CA" w:rsidRPr="006B230B">
        <w:t>0</w:t>
      </w:r>
      <w:r w:rsidR="000340CA" w:rsidRPr="006B230B">
        <w:rPr>
          <w:rFonts w:ascii="Cambria Math" w:hAnsi="Cambria Math" w:cs="Cambria Math"/>
        </w:rPr>
        <w:t>⋅</w:t>
      </w:r>
      <w:r w:rsidR="000340CA" w:rsidRPr="006B230B">
        <w:t xml:space="preserve">099";  </w:t>
      </w:r>
    </w:p>
    <w:p w:rsidR="000340CA" w:rsidRPr="00476C42" w:rsidRDefault="000340CA" w:rsidP="000340CA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6B230B">
        <w:tab/>
        <w:t>(</w:t>
      </w:r>
      <w:r w:rsidR="006A0CC4">
        <w:t>b</w:t>
      </w:r>
      <w:r w:rsidRPr="006B230B">
        <w:t>)</w:t>
      </w:r>
      <w:r w:rsidRPr="006B230B">
        <w:tab/>
      </w:r>
      <w:r w:rsidR="00102904" w:rsidRPr="006B230B">
        <w:t>be</w:t>
      </w:r>
      <w:r w:rsidRPr="006B230B">
        <w:t>for</w:t>
      </w:r>
      <w:r w:rsidR="00102904" w:rsidRPr="006B230B">
        <w:t>e</w:t>
      </w:r>
      <w:r w:rsidRPr="006B230B">
        <w:t xml:space="preserve"> "</w:t>
      </w:r>
      <w:r w:rsidR="00102904" w:rsidRPr="006B230B">
        <w:t>Regional factor</w:t>
      </w:r>
      <w:r w:rsidRPr="006B230B">
        <w:t xml:space="preserve">" </w:t>
      </w:r>
      <w:r w:rsidR="00102904" w:rsidRPr="006B230B">
        <w:rPr>
          <w:b/>
        </w:rPr>
        <w:t>insert</w:t>
      </w:r>
      <w:r w:rsidRPr="006B230B">
        <w:rPr>
          <w:b/>
        </w:rPr>
        <w:t xml:space="preserve"> </w:t>
      </w:r>
      <w:r w:rsidRPr="006B230B">
        <w:t>"</w:t>
      </w:r>
      <w:r w:rsidR="00102904" w:rsidRPr="006B230B">
        <w:t>12A—12B</w:t>
      </w:r>
      <w:r w:rsidRPr="006B230B">
        <w:t>";</w:t>
      </w:r>
      <w:r w:rsidRPr="00866AB2">
        <w:t xml:space="preserve">  </w:t>
      </w:r>
    </w:p>
    <w:p w:rsidR="00476C42" w:rsidRDefault="00476C42" w:rsidP="00476C42">
      <w:pPr>
        <w:pStyle w:val="DraftHeading3"/>
        <w:tabs>
          <w:tab w:val="right" w:pos="1757"/>
        </w:tabs>
        <w:ind w:left="1871" w:hanging="1871"/>
      </w:pPr>
      <w:r w:rsidRPr="00866AB2">
        <w:tab/>
        <w:t>(</w:t>
      </w:r>
      <w:r w:rsidR="006A0CC4">
        <w:t>c</w:t>
      </w:r>
      <w:r w:rsidRPr="00866AB2">
        <w:t>)</w:t>
      </w:r>
      <w:r w:rsidRPr="00866AB2">
        <w:tab/>
      </w:r>
      <w:r>
        <w:t>for "</w:t>
      </w:r>
      <w:r w:rsidRPr="00476C42">
        <w:t>0</w:t>
      </w:r>
      <w:r w:rsidRPr="00476C42">
        <w:rPr>
          <w:rFonts w:ascii="Cambria Math" w:hAnsi="Cambria Math" w:cs="Cambria Math"/>
        </w:rPr>
        <w:t>⋅</w:t>
      </w:r>
      <w:r w:rsidRPr="00476C42">
        <w:t>86</w:t>
      </w:r>
      <w:r>
        <w:t xml:space="preserve">" </w:t>
      </w:r>
      <w:r w:rsidRPr="00CC6CFB">
        <w:rPr>
          <w:b/>
        </w:rPr>
        <w:t>substitute</w:t>
      </w:r>
      <w:r>
        <w:t xml:space="preserve"> "</w:t>
      </w:r>
      <w:r w:rsidRPr="00476C42">
        <w:t>0</w:t>
      </w:r>
      <w:r w:rsidRPr="00476C42">
        <w:rPr>
          <w:rFonts w:ascii="Cambria Math" w:hAnsi="Cambria Math" w:cs="Cambria Math"/>
        </w:rPr>
        <w:t>⋅</w:t>
      </w:r>
      <w:r w:rsidRPr="00476C42">
        <w:t>8</w:t>
      </w:r>
      <w:r>
        <w:t xml:space="preserve">3"; </w:t>
      </w:r>
    </w:p>
    <w:p w:rsidR="00476C42" w:rsidRDefault="00476C42" w:rsidP="00476C42">
      <w:pPr>
        <w:pStyle w:val="DraftHeading3"/>
        <w:tabs>
          <w:tab w:val="right" w:pos="1757"/>
        </w:tabs>
        <w:ind w:left="1871" w:hanging="1871"/>
      </w:pPr>
      <w:r w:rsidRPr="00866AB2">
        <w:tab/>
        <w:t>(</w:t>
      </w:r>
      <w:r w:rsidR="006A0CC4">
        <w:t>d</w:t>
      </w:r>
      <w:r w:rsidRPr="00866AB2">
        <w:t>)</w:t>
      </w:r>
      <w:r w:rsidRPr="00866AB2">
        <w:tab/>
      </w:r>
      <w:r>
        <w:t>for "</w:t>
      </w:r>
      <w:r w:rsidRPr="00476C42">
        <w:t>1</w:t>
      </w:r>
      <w:r w:rsidRPr="00476C42">
        <w:rPr>
          <w:rFonts w:ascii="Cambria Math" w:hAnsi="Cambria Math" w:cs="Cambria Math"/>
        </w:rPr>
        <w:t>⋅</w:t>
      </w:r>
      <w:r w:rsidRPr="00476C42">
        <w:t>23</w:t>
      </w:r>
      <w:r>
        <w:t xml:space="preserve">" </w:t>
      </w:r>
      <w:r w:rsidRPr="00CC6CFB">
        <w:rPr>
          <w:b/>
        </w:rPr>
        <w:t>substitute</w:t>
      </w:r>
      <w:r>
        <w:t xml:space="preserve"> "</w:t>
      </w:r>
      <w:r w:rsidRPr="00476C42">
        <w:t>1</w:t>
      </w:r>
      <w:r w:rsidRPr="00476C42">
        <w:rPr>
          <w:rFonts w:ascii="Cambria Math" w:hAnsi="Cambria Math" w:cs="Cambria Math"/>
        </w:rPr>
        <w:t>⋅</w:t>
      </w:r>
      <w:r>
        <w:t xml:space="preserve">16"; and </w:t>
      </w:r>
    </w:p>
    <w:p w:rsidR="00476C42" w:rsidRDefault="00476C42" w:rsidP="00476C42">
      <w:pPr>
        <w:pStyle w:val="DraftHeading3"/>
        <w:tabs>
          <w:tab w:val="right" w:pos="1757"/>
        </w:tabs>
        <w:ind w:left="1871" w:hanging="1871"/>
      </w:pPr>
      <w:r w:rsidRPr="00866AB2">
        <w:tab/>
        <w:t>(</w:t>
      </w:r>
      <w:r w:rsidR="006A0CC4">
        <w:t>e</w:t>
      </w:r>
      <w:r>
        <w:t>)</w:t>
      </w:r>
      <w:r w:rsidRPr="00866AB2">
        <w:tab/>
      </w:r>
      <w:r>
        <w:t>for "</w:t>
      </w:r>
      <w:r w:rsidRPr="00476C42">
        <w:t>0</w:t>
      </w:r>
      <w:r w:rsidRPr="00476C42">
        <w:rPr>
          <w:rFonts w:ascii="Cambria Math" w:hAnsi="Cambria Math" w:cs="Cambria Math"/>
        </w:rPr>
        <w:t>⋅</w:t>
      </w:r>
      <w:r w:rsidRPr="00476C42">
        <w:t>79</w:t>
      </w:r>
      <w:r>
        <w:t xml:space="preserve">" </w:t>
      </w:r>
      <w:r w:rsidRPr="00CC6CFB">
        <w:rPr>
          <w:b/>
        </w:rPr>
        <w:t>substitute</w:t>
      </w:r>
      <w:r>
        <w:t xml:space="preserve"> "</w:t>
      </w:r>
      <w:r w:rsidRPr="00476C42">
        <w:t>0</w:t>
      </w:r>
      <w:r w:rsidRPr="00476C42">
        <w:rPr>
          <w:rFonts w:ascii="Cambria Math" w:hAnsi="Cambria Math" w:cs="Cambria Math"/>
        </w:rPr>
        <w:t>⋅</w:t>
      </w:r>
      <w:r>
        <w:t>8".</w:t>
      </w:r>
    </w:p>
    <w:p w:rsidR="00901BCB" w:rsidRPr="00866AB2" w:rsidRDefault="00901BCB" w:rsidP="00901BCB">
      <w:pPr>
        <w:pStyle w:val="DraftHeading2"/>
        <w:tabs>
          <w:tab w:val="right" w:pos="1247"/>
        </w:tabs>
        <w:ind w:left="1361" w:hanging="1361"/>
      </w:pPr>
      <w:r>
        <w:lastRenderedPageBreak/>
        <w:tab/>
        <w:t>(</w:t>
      </w:r>
      <w:r w:rsidR="0071471C">
        <w:t>4</w:t>
      </w:r>
      <w:r w:rsidRPr="00866AB2">
        <w:t>)</w:t>
      </w:r>
      <w:r w:rsidRPr="00866AB2">
        <w:tab/>
        <w:t>In Schedule 12 to the Principal Regulations, in Part</w:t>
      </w:r>
      <w:r>
        <w:t xml:space="preserve"> C,</w:t>
      </w:r>
      <w:r w:rsidRPr="00866AB2">
        <w:t xml:space="preserve"> </w:t>
      </w:r>
      <w:r>
        <w:t xml:space="preserve">after </w:t>
      </w:r>
      <w:r w:rsidRPr="00866AB2">
        <w:t xml:space="preserve"> </w:t>
      </w:r>
      <w:r>
        <w:t xml:space="preserve">"12A" </w:t>
      </w:r>
      <w:r>
        <w:rPr>
          <w:b/>
        </w:rPr>
        <w:t xml:space="preserve">insert </w:t>
      </w:r>
      <w:r>
        <w:t>"</w:t>
      </w:r>
      <w:r w:rsidRPr="00866AB2">
        <w:t>—</w:t>
      </w:r>
      <w:r>
        <w:t>12B".</w:t>
      </w:r>
      <w:r w:rsidR="001B2AD9">
        <w:br/>
      </w:r>
    </w:p>
    <w:p w:rsidR="00BD6508" w:rsidRPr="0063058A" w:rsidRDefault="005807A8" w:rsidP="005807A8">
      <w:pPr>
        <w:pStyle w:val="DraftHeading1"/>
        <w:tabs>
          <w:tab w:val="right" w:pos="680"/>
        </w:tabs>
        <w:ind w:left="850" w:hanging="850"/>
      </w:pPr>
      <w:r>
        <w:tab/>
      </w:r>
      <w:bookmarkStart w:id="23" w:name="_Toc445450490"/>
      <w:r w:rsidR="00FB0DE6">
        <w:t>8</w:t>
      </w:r>
      <w:r w:rsidR="00BD6508" w:rsidRPr="0063058A">
        <w:tab/>
      </w:r>
      <w:r w:rsidR="00F307E6">
        <w:t>Schedule 15 a</w:t>
      </w:r>
      <w:r w:rsidR="00A25676">
        <w:t>mended</w:t>
      </w:r>
      <w:bookmarkEnd w:id="23"/>
    </w:p>
    <w:p w:rsidR="005A5DC3" w:rsidRDefault="005A5DC3" w:rsidP="005A5DC3">
      <w:pPr>
        <w:pStyle w:val="DraftHeading2"/>
        <w:tabs>
          <w:tab w:val="right" w:pos="1247"/>
        </w:tabs>
        <w:ind w:left="1361" w:hanging="1361"/>
      </w:pPr>
      <w:r>
        <w:tab/>
      </w:r>
      <w:r w:rsidRPr="00BD6508">
        <w:t>(1)</w:t>
      </w:r>
      <w:r w:rsidRPr="0063058A">
        <w:tab/>
        <w:t xml:space="preserve">In </w:t>
      </w:r>
      <w:r>
        <w:t>Schedule 15 to</w:t>
      </w:r>
      <w:r w:rsidRPr="0063058A">
        <w:t xml:space="preserve"> the Principal Regulations</w:t>
      </w:r>
      <w:r w:rsidRPr="0063058A">
        <w:rPr>
          <w:szCs w:val="24"/>
        </w:rPr>
        <w:t>—</w:t>
      </w:r>
      <w:r>
        <w:t xml:space="preserve"> </w:t>
      </w:r>
    </w:p>
    <w:p w:rsidR="005A5DC3" w:rsidRDefault="005A5DC3" w:rsidP="005A5DC3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(a</w:t>
      </w:r>
      <w:r w:rsidRPr="005A5DC3">
        <w:t>)</w:t>
      </w:r>
      <w:r w:rsidRPr="005A5DC3">
        <w:tab/>
        <w:t xml:space="preserve"> for "(vi)" </w:t>
      </w:r>
      <w:r w:rsidRPr="005A5DC3">
        <w:rPr>
          <w:b/>
        </w:rPr>
        <w:t>substitute</w:t>
      </w:r>
      <w:r w:rsidRPr="005A5DC3">
        <w:t xml:space="preserve"> "(vii)"; and</w:t>
      </w:r>
      <w:r>
        <w:t xml:space="preserve"> </w:t>
      </w:r>
    </w:p>
    <w:p w:rsidR="00522DBF" w:rsidRPr="00522DBF" w:rsidRDefault="005A5DC3" w:rsidP="00522DBF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>
        <w:t>b</w:t>
      </w:r>
      <w:r w:rsidRPr="00B94C93">
        <w:t>)</w:t>
      </w:r>
      <w:r w:rsidRPr="0063058A">
        <w:tab/>
      </w:r>
      <w:r w:rsidR="007B361F">
        <w:t>for</w:t>
      </w:r>
      <w:r>
        <w:t xml:space="preserve"> "</w:t>
      </w:r>
      <w:r w:rsidR="007B361F">
        <w:t xml:space="preserve">the 2008 edition of the </w:t>
      </w:r>
      <w:r>
        <w:t xml:space="preserve">Building Code" </w:t>
      </w:r>
      <w:r w:rsidR="007B361F" w:rsidRPr="005A5DC3">
        <w:rPr>
          <w:b/>
        </w:rPr>
        <w:t>substitute</w:t>
      </w:r>
      <w:r>
        <w:rPr>
          <w:b/>
        </w:rPr>
        <w:t xml:space="preserve"> </w:t>
      </w:r>
      <w:r>
        <w:t>"</w:t>
      </w:r>
      <w:r w:rsidR="007B361F">
        <w:t xml:space="preserve">the </w:t>
      </w:r>
      <w:r w:rsidR="00CA3AD2">
        <w:t>Building</w:t>
      </w:r>
      <w:r w:rsidR="007B361F">
        <w:t xml:space="preserve"> Code </w:t>
      </w:r>
      <w:r>
        <w:t>as amended from time to time".</w:t>
      </w:r>
    </w:p>
    <w:p w:rsidR="0007572F" w:rsidRDefault="00BD6508" w:rsidP="00BD6508">
      <w:pPr>
        <w:pStyle w:val="DraftHeading2"/>
        <w:tabs>
          <w:tab w:val="right" w:pos="1247"/>
        </w:tabs>
        <w:ind w:left="1361" w:hanging="1361"/>
      </w:pPr>
      <w:r>
        <w:tab/>
      </w:r>
      <w:r w:rsidRPr="00BD6508">
        <w:t>(</w:t>
      </w:r>
      <w:r w:rsidR="005A5DC3">
        <w:t>2</w:t>
      </w:r>
      <w:r w:rsidRPr="00BD6508">
        <w:t>)</w:t>
      </w:r>
      <w:r w:rsidRPr="0063058A">
        <w:tab/>
      </w:r>
      <w:r w:rsidR="0007572F" w:rsidRPr="0063058A">
        <w:t xml:space="preserve">In </w:t>
      </w:r>
      <w:r w:rsidR="0007572F">
        <w:t>Schedule 15 to</w:t>
      </w:r>
      <w:r w:rsidR="0007572F" w:rsidRPr="0063058A">
        <w:t xml:space="preserve"> the Principal Regulations</w:t>
      </w:r>
      <w:r w:rsidR="0007572F">
        <w:t xml:space="preserve">, in Part A, for item 15A </w:t>
      </w:r>
      <w:r w:rsidR="0007572F" w:rsidRPr="0007572F">
        <w:rPr>
          <w:b/>
        </w:rPr>
        <w:t>substitute</w:t>
      </w:r>
      <w:r w:rsidR="0007572F" w:rsidRPr="0063058A">
        <w:rPr>
          <w:szCs w:val="24"/>
        </w:rPr>
        <w:t>—</w:t>
      </w:r>
      <w:r w:rsidR="0007572F">
        <w:t xml:space="preserve"> </w:t>
      </w:r>
    </w:p>
    <w:p w:rsidR="00C22E2F" w:rsidRPr="001953B1" w:rsidRDefault="0007572F" w:rsidP="0007572F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"</w:t>
      </w:r>
      <w:r>
        <w:t>15</w:t>
      </w:r>
      <w:r w:rsidRPr="00B94C93">
        <w:t>A</w:t>
      </w:r>
      <w:r w:rsidRPr="0063058A">
        <w:tab/>
      </w:r>
      <w:r w:rsidRPr="001953B1">
        <w:t xml:space="preserve">A door </w:t>
      </w:r>
      <w:bookmarkStart w:id="24" w:name="_GoBack"/>
      <w:r w:rsidRPr="001953B1">
        <w:t>sealing</w:t>
      </w:r>
      <w:bookmarkEnd w:id="24"/>
      <w:r w:rsidRPr="001953B1">
        <w:t xml:space="preserve"> product</w:t>
      </w:r>
      <w:r w:rsidR="00C22E2F" w:rsidRPr="001953B1">
        <w:t xml:space="preserve"> </w:t>
      </w:r>
      <w:r w:rsidR="00954378" w:rsidRPr="001953B1">
        <w:t xml:space="preserve">or weather stripping product, </w:t>
      </w:r>
      <w:r w:rsidR="00C22E2F" w:rsidRPr="001953B1">
        <w:t xml:space="preserve">or </w:t>
      </w:r>
      <w:r w:rsidR="00954378" w:rsidRPr="001953B1">
        <w:t xml:space="preserve">a </w:t>
      </w:r>
      <w:r w:rsidR="00C22E2F" w:rsidRPr="001953B1">
        <w:t xml:space="preserve">combination of </w:t>
      </w:r>
      <w:r w:rsidR="00954378" w:rsidRPr="001953B1">
        <w:t xml:space="preserve">such </w:t>
      </w:r>
      <w:r w:rsidR="00C22E2F" w:rsidRPr="001953B1">
        <w:t xml:space="preserve">products, </w:t>
      </w:r>
      <w:r w:rsidR="002561A7" w:rsidRPr="001953B1">
        <w:t>that</w:t>
      </w:r>
      <w:r w:rsidR="00C22E2F" w:rsidRPr="001953B1">
        <w:rPr>
          <w:szCs w:val="24"/>
        </w:rPr>
        <w:t>—</w:t>
      </w:r>
      <w:r w:rsidR="00C22E2F" w:rsidRPr="001953B1">
        <w:t xml:space="preserve"> </w:t>
      </w:r>
    </w:p>
    <w:p w:rsidR="00C22E2F" w:rsidRPr="001953B1" w:rsidRDefault="00C22E2F" w:rsidP="0007572F">
      <w:pPr>
        <w:pStyle w:val="DraftHeading3"/>
        <w:tabs>
          <w:tab w:val="right" w:pos="1757"/>
        </w:tabs>
        <w:ind w:left="1871" w:hanging="1871"/>
      </w:pPr>
      <w:r w:rsidRPr="001953B1">
        <w:tab/>
        <w:t>(a)</w:t>
      </w:r>
      <w:r w:rsidRPr="001953B1">
        <w:tab/>
        <w:t xml:space="preserve">is designed to </w:t>
      </w:r>
      <w:r w:rsidR="0007572F" w:rsidRPr="001953B1">
        <w:t xml:space="preserve">restrict the airflow into or out of </w:t>
      </w:r>
      <w:r w:rsidR="00A7391B" w:rsidRPr="001953B1">
        <w:t xml:space="preserve">the </w:t>
      </w:r>
      <w:r w:rsidR="00CB3A12" w:rsidRPr="001953B1">
        <w:t xml:space="preserve">premises </w:t>
      </w:r>
      <w:r w:rsidR="0007572F" w:rsidRPr="001953B1">
        <w:t>through gaps between an external door and the door frame and floor</w:t>
      </w:r>
      <w:r w:rsidRPr="001953B1">
        <w:t>;</w:t>
      </w:r>
    </w:p>
    <w:p w:rsidR="00C22E2F" w:rsidRPr="001953B1" w:rsidRDefault="00C22E2F" w:rsidP="00C22E2F">
      <w:pPr>
        <w:pStyle w:val="DraftHeading3"/>
        <w:tabs>
          <w:tab w:val="right" w:pos="1757"/>
        </w:tabs>
        <w:ind w:left="1871" w:hanging="1871"/>
      </w:pPr>
      <w:r w:rsidRPr="001953B1">
        <w:tab/>
        <w:t>(b)</w:t>
      </w:r>
      <w:r w:rsidRPr="001953B1">
        <w:tab/>
        <w:t xml:space="preserve">is installed on an external door </w:t>
      </w:r>
      <w:r w:rsidR="002561A7" w:rsidRPr="001953B1">
        <w:t xml:space="preserve">or </w:t>
      </w:r>
      <w:r w:rsidR="00902ED9" w:rsidRPr="001953B1">
        <w:t xml:space="preserve">the </w:t>
      </w:r>
      <w:r w:rsidRPr="001953B1">
        <w:t xml:space="preserve">door frame so as to restrict </w:t>
      </w:r>
      <w:r w:rsidR="00E25779" w:rsidRPr="001953B1">
        <w:t>air</w:t>
      </w:r>
      <w:r w:rsidRPr="001953B1">
        <w:t>flow around the entire perimeter</w:t>
      </w:r>
      <w:r w:rsidR="00B65939" w:rsidRPr="001953B1">
        <w:t xml:space="preserve"> of the external door</w:t>
      </w:r>
      <w:r w:rsidRPr="001953B1">
        <w:t>;</w:t>
      </w:r>
    </w:p>
    <w:p w:rsidR="00C22E2F" w:rsidRPr="001953B1" w:rsidRDefault="00C22E2F" w:rsidP="00C22E2F">
      <w:pPr>
        <w:pStyle w:val="DraftHeading3"/>
        <w:tabs>
          <w:tab w:val="right" w:pos="1757"/>
        </w:tabs>
        <w:ind w:left="1871" w:hanging="1871"/>
      </w:pPr>
      <w:r w:rsidRPr="001953B1">
        <w:tab/>
        <w:t>(c)</w:t>
      </w:r>
      <w:r w:rsidRPr="001953B1">
        <w:tab/>
      </w:r>
      <w:r w:rsidR="004B79B6" w:rsidRPr="001953B1">
        <w:t xml:space="preserve">the installation of which </w:t>
      </w:r>
      <w:r w:rsidRPr="001953B1">
        <w:t xml:space="preserve">does not impair the </w:t>
      </w:r>
      <w:r w:rsidR="00A7391B" w:rsidRPr="001953B1">
        <w:t xml:space="preserve">normal </w:t>
      </w:r>
      <w:r w:rsidRPr="001953B1">
        <w:t>operation of the door</w:t>
      </w:r>
      <w:r w:rsidR="004B79B6" w:rsidRPr="001953B1">
        <w:t xml:space="preserve">; </w:t>
      </w:r>
    </w:p>
    <w:p w:rsidR="00415612" w:rsidRDefault="00C22E2F" w:rsidP="00C22E2F">
      <w:pPr>
        <w:pStyle w:val="DraftHeading3"/>
        <w:tabs>
          <w:tab w:val="right" w:pos="1757"/>
        </w:tabs>
        <w:ind w:left="1871" w:hanging="1871"/>
      </w:pPr>
      <w:r w:rsidRPr="001953B1">
        <w:tab/>
        <w:t>(</w:t>
      </w:r>
      <w:r w:rsidR="004B79B6" w:rsidRPr="001953B1">
        <w:t>d</w:t>
      </w:r>
      <w:r w:rsidRPr="001953B1">
        <w:t>)</w:t>
      </w:r>
      <w:r w:rsidRPr="001953B1">
        <w:tab/>
      </w:r>
      <w:r w:rsidR="00692D8D">
        <w:t xml:space="preserve">the ESC is satisfied that the product </w:t>
      </w:r>
      <w:r w:rsidRPr="001953B1">
        <w:t xml:space="preserve">has </w:t>
      </w:r>
      <w:r w:rsidR="0007572F" w:rsidRPr="001953B1">
        <w:t>a lifetime of at least 10 years when operating under normal circumstances</w:t>
      </w:r>
      <w:r w:rsidR="00415612">
        <w:t xml:space="preserve">; and </w:t>
      </w:r>
    </w:p>
    <w:p w:rsidR="00C22E2F" w:rsidRDefault="00415612" w:rsidP="00C22E2F">
      <w:pPr>
        <w:pStyle w:val="DraftHeading3"/>
        <w:tabs>
          <w:tab w:val="right" w:pos="1757"/>
        </w:tabs>
        <w:ind w:left="1871" w:hanging="1871"/>
      </w:pPr>
      <w:r w:rsidRPr="001953B1">
        <w:tab/>
        <w:t>(</w:t>
      </w:r>
      <w:r>
        <w:t>e</w:t>
      </w:r>
      <w:r w:rsidRPr="001953B1">
        <w:t>)</w:t>
      </w:r>
      <w:r w:rsidRPr="001953B1">
        <w:tab/>
      </w:r>
      <w:r>
        <w:t>is listed on the ESC register</w:t>
      </w:r>
      <w:r w:rsidR="00CE5482" w:rsidRPr="001953B1">
        <w:t>.</w:t>
      </w:r>
      <w:r w:rsidR="00E47E1D" w:rsidRPr="001953B1">
        <w:t>".</w:t>
      </w:r>
    </w:p>
    <w:p w:rsidR="00E47E1D" w:rsidRDefault="00E47E1D" w:rsidP="00E47E1D">
      <w:pPr>
        <w:pStyle w:val="DraftHeading2"/>
        <w:tabs>
          <w:tab w:val="right" w:pos="1247"/>
        </w:tabs>
        <w:ind w:left="1361" w:hanging="1361"/>
      </w:pPr>
      <w:r>
        <w:tab/>
      </w:r>
      <w:r w:rsidRPr="00BD6508">
        <w:t>(</w:t>
      </w:r>
      <w:r>
        <w:t>3</w:t>
      </w:r>
      <w:r w:rsidRPr="00BD6508">
        <w:t>)</w:t>
      </w:r>
      <w:r w:rsidRPr="0063058A">
        <w:tab/>
        <w:t xml:space="preserve">In </w:t>
      </w:r>
      <w:r>
        <w:t>Schedule 15 to</w:t>
      </w:r>
      <w:r w:rsidRPr="0063058A">
        <w:t xml:space="preserve"> the Principal Regulations</w:t>
      </w:r>
      <w:r>
        <w:t xml:space="preserve">, in Part A, for item 15B </w:t>
      </w:r>
      <w:r w:rsidRPr="0007572F">
        <w:rPr>
          <w:b/>
        </w:rPr>
        <w:t>substitute</w:t>
      </w:r>
      <w:r w:rsidRPr="0063058A">
        <w:rPr>
          <w:szCs w:val="24"/>
        </w:rPr>
        <w:t>—</w:t>
      </w:r>
      <w:r>
        <w:t xml:space="preserve"> </w:t>
      </w:r>
    </w:p>
    <w:p w:rsidR="006C5987" w:rsidRDefault="00E47E1D" w:rsidP="00CC4D32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"</w:t>
      </w:r>
      <w:r>
        <w:t>15B</w:t>
      </w:r>
      <w:r w:rsidRPr="0063058A">
        <w:tab/>
        <w:t xml:space="preserve">A </w:t>
      </w:r>
      <w:r w:rsidR="00E25779">
        <w:t xml:space="preserve">window </w:t>
      </w:r>
      <w:r>
        <w:t>sealing product or weather stripping product, or a combination of such products, that</w:t>
      </w:r>
      <w:r w:rsidRPr="0063058A">
        <w:rPr>
          <w:szCs w:val="24"/>
        </w:rPr>
        <w:t>—</w:t>
      </w:r>
      <w:r>
        <w:t xml:space="preserve"> </w:t>
      </w:r>
    </w:p>
    <w:p w:rsidR="00C85041" w:rsidRDefault="00C85041" w:rsidP="00C85041">
      <w:pPr>
        <w:pStyle w:val="DraftHeading3"/>
        <w:tabs>
          <w:tab w:val="right" w:pos="1757"/>
        </w:tabs>
        <w:ind w:left="1871" w:hanging="1871"/>
      </w:pPr>
      <w:r>
        <w:lastRenderedPageBreak/>
        <w:tab/>
      </w:r>
      <w:r w:rsidRPr="00B94C93">
        <w:t>(</w:t>
      </w:r>
      <w:r>
        <w:t>a</w:t>
      </w:r>
      <w:r w:rsidRPr="005A5DC3">
        <w:t>)</w:t>
      </w:r>
      <w:r w:rsidRPr="005A5DC3">
        <w:tab/>
      </w:r>
      <w:r w:rsidR="00E25779">
        <w:t xml:space="preserve">is </w:t>
      </w:r>
      <w:r w:rsidR="00E25779" w:rsidRPr="00E25779">
        <w:t xml:space="preserve">designed to restrict the airflow into or out of </w:t>
      </w:r>
      <w:r w:rsidR="00CB3A12">
        <w:t xml:space="preserve">premises </w:t>
      </w:r>
      <w:r w:rsidR="00E25779" w:rsidRPr="00E25779">
        <w:t>through a</w:t>
      </w:r>
      <w:r w:rsidR="002E392D">
        <w:t xml:space="preserve">n </w:t>
      </w:r>
      <w:r w:rsidR="005E56B5">
        <w:t>openable</w:t>
      </w:r>
      <w:r w:rsidR="005E56B5" w:rsidRPr="00E25779">
        <w:t xml:space="preserve"> </w:t>
      </w:r>
      <w:r w:rsidR="00E25779" w:rsidRPr="00E25779">
        <w:t>window and the window frame</w:t>
      </w:r>
      <w:r w:rsidR="00E25779">
        <w:t>;</w:t>
      </w:r>
    </w:p>
    <w:p w:rsidR="00C85041" w:rsidRDefault="00C85041" w:rsidP="00C85041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>
        <w:t>b</w:t>
      </w:r>
      <w:r w:rsidRPr="005A5DC3">
        <w:t>)</w:t>
      </w:r>
      <w:r w:rsidRPr="005A5DC3">
        <w:tab/>
      </w:r>
      <w:r w:rsidR="00E25779">
        <w:t xml:space="preserve">is installed on an external window or </w:t>
      </w:r>
      <w:r w:rsidR="00902ED9">
        <w:t xml:space="preserve">the </w:t>
      </w:r>
      <w:r w:rsidR="00E25779">
        <w:t xml:space="preserve">window frame so as to restrict </w:t>
      </w:r>
      <w:r w:rsidR="00E25779" w:rsidRPr="0007572F">
        <w:t xml:space="preserve">airflow </w:t>
      </w:r>
      <w:r w:rsidR="00C34AF1">
        <w:t xml:space="preserve">through the </w:t>
      </w:r>
      <w:r w:rsidR="00E25779" w:rsidRPr="00E25779">
        <w:t>window</w:t>
      </w:r>
      <w:r w:rsidR="00E25779">
        <w:t>;</w:t>
      </w:r>
    </w:p>
    <w:p w:rsidR="00C85041" w:rsidRPr="002E392D" w:rsidRDefault="00C85041" w:rsidP="00C85041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>
        <w:t>c</w:t>
      </w:r>
      <w:r w:rsidRPr="005A5DC3">
        <w:t>)</w:t>
      </w:r>
      <w:r w:rsidRPr="005A5DC3">
        <w:tab/>
      </w:r>
      <w:r w:rsidR="00E25779" w:rsidRPr="002E392D">
        <w:t xml:space="preserve">the installation of which does not impair the </w:t>
      </w:r>
      <w:r w:rsidR="00DA250F" w:rsidRPr="002E392D">
        <w:t xml:space="preserve">normal </w:t>
      </w:r>
      <w:r w:rsidR="00E25779" w:rsidRPr="002E392D">
        <w:t xml:space="preserve">operation of the window; </w:t>
      </w:r>
    </w:p>
    <w:p w:rsidR="00415612" w:rsidRDefault="00C85041" w:rsidP="00C85041">
      <w:pPr>
        <w:pStyle w:val="DraftHeading3"/>
        <w:tabs>
          <w:tab w:val="right" w:pos="1757"/>
        </w:tabs>
        <w:ind w:left="1871" w:hanging="1871"/>
      </w:pPr>
      <w:r w:rsidRPr="002E392D">
        <w:tab/>
        <w:t>(d)</w:t>
      </w:r>
      <w:r w:rsidRPr="002E392D">
        <w:tab/>
      </w:r>
      <w:r w:rsidR="00692D8D">
        <w:t xml:space="preserve">the ESC is satisfied that the product </w:t>
      </w:r>
      <w:r w:rsidR="00E25779" w:rsidRPr="002E392D">
        <w:t>has a lifetime of at least 10 years when operating under normal circumstances</w:t>
      </w:r>
      <w:r w:rsidR="00415612">
        <w:t xml:space="preserve">; and </w:t>
      </w:r>
    </w:p>
    <w:p w:rsidR="00C85041" w:rsidRDefault="00415612" w:rsidP="00C85041">
      <w:pPr>
        <w:pStyle w:val="DraftHeading3"/>
        <w:tabs>
          <w:tab w:val="right" w:pos="1757"/>
        </w:tabs>
        <w:ind w:left="1871" w:hanging="1871"/>
      </w:pPr>
      <w:r w:rsidRPr="001953B1">
        <w:tab/>
        <w:t>(</w:t>
      </w:r>
      <w:r>
        <w:t>e</w:t>
      </w:r>
      <w:r w:rsidRPr="001953B1">
        <w:t>)</w:t>
      </w:r>
      <w:r w:rsidRPr="001953B1">
        <w:tab/>
      </w:r>
      <w:r>
        <w:t>is listed on the ESC register</w:t>
      </w:r>
      <w:r w:rsidR="00E25779" w:rsidRPr="002E392D">
        <w:t>.".</w:t>
      </w:r>
    </w:p>
    <w:p w:rsidR="004E2776" w:rsidRDefault="004E2776" w:rsidP="004E2776">
      <w:pPr>
        <w:pStyle w:val="DraftHeading2"/>
        <w:tabs>
          <w:tab w:val="right" w:pos="1247"/>
        </w:tabs>
        <w:ind w:left="1361" w:hanging="1361"/>
      </w:pPr>
      <w:r>
        <w:tab/>
      </w:r>
      <w:r w:rsidRPr="00BD6508">
        <w:t>(</w:t>
      </w:r>
      <w:r>
        <w:t>4</w:t>
      </w:r>
      <w:r w:rsidRPr="00BD6508">
        <w:t>)</w:t>
      </w:r>
      <w:r w:rsidRPr="0063058A">
        <w:tab/>
        <w:t xml:space="preserve">In </w:t>
      </w:r>
      <w:r>
        <w:t>Schedule 15 to</w:t>
      </w:r>
      <w:r w:rsidRPr="0063058A">
        <w:t xml:space="preserve"> the Principal Regulations</w:t>
      </w:r>
      <w:r>
        <w:t xml:space="preserve">, in Part A, for item 15C </w:t>
      </w:r>
      <w:r w:rsidRPr="0007572F">
        <w:rPr>
          <w:b/>
        </w:rPr>
        <w:t>substitute</w:t>
      </w:r>
      <w:r w:rsidRPr="0063058A">
        <w:rPr>
          <w:szCs w:val="24"/>
        </w:rPr>
        <w:t>—</w:t>
      </w:r>
      <w:r>
        <w:t xml:space="preserve"> </w:t>
      </w:r>
    </w:p>
    <w:p w:rsidR="00E73434" w:rsidRDefault="004E2776" w:rsidP="00E73434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"</w:t>
      </w:r>
      <w:r>
        <w:t>15C</w:t>
      </w:r>
      <w:r w:rsidRPr="0063058A">
        <w:tab/>
      </w:r>
      <w:r>
        <w:t>A</w:t>
      </w:r>
      <w:r w:rsidR="00E73434">
        <w:t xml:space="preserve"> product, being a ceiling or wall exhaust fan, that</w:t>
      </w:r>
      <w:r w:rsidR="00E73434" w:rsidRPr="0063058A">
        <w:rPr>
          <w:szCs w:val="24"/>
        </w:rPr>
        <w:t>—</w:t>
      </w:r>
    </w:p>
    <w:p w:rsidR="00E73434" w:rsidRDefault="00E73434" w:rsidP="00E73434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>
        <w:t>a</w:t>
      </w:r>
      <w:r w:rsidRPr="005A5DC3">
        <w:t>)</w:t>
      </w:r>
      <w:r w:rsidRPr="005A5DC3">
        <w:tab/>
      </w:r>
      <w:r>
        <w:t>expels air either outside or into the roof space</w:t>
      </w:r>
      <w:r w:rsidR="00A91D0E">
        <w:t xml:space="preserve"> of the premises</w:t>
      </w:r>
      <w:r>
        <w:t>;</w:t>
      </w:r>
    </w:p>
    <w:p w:rsidR="00E73434" w:rsidRDefault="00E73434" w:rsidP="00C34AF1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>
        <w:t>b</w:t>
      </w:r>
      <w:r w:rsidRPr="005A5DC3">
        <w:t>)</w:t>
      </w:r>
      <w:r w:rsidRPr="005A5DC3">
        <w:tab/>
      </w:r>
      <w:r>
        <w:t>is fitted with a self-closing damper, flap, filter or other sealing product that</w:t>
      </w:r>
      <w:r w:rsidR="00457615">
        <w:t xml:space="preserve"> </w:t>
      </w:r>
      <w:r w:rsidR="00457615" w:rsidRPr="00457615">
        <w:t>allow</w:t>
      </w:r>
      <w:r w:rsidR="00457615">
        <w:t>s</w:t>
      </w:r>
      <w:r w:rsidR="00457615" w:rsidRPr="00457615">
        <w:t xml:space="preserve"> airflow </w:t>
      </w:r>
      <w:r w:rsidR="00457615">
        <w:t xml:space="preserve">through the exhaust of the fan </w:t>
      </w:r>
      <w:r w:rsidR="00457615" w:rsidRPr="00457615">
        <w:t>when the fan is operating</w:t>
      </w:r>
      <w:r w:rsidR="00457615">
        <w:t>,</w:t>
      </w:r>
      <w:r w:rsidR="00457615" w:rsidRPr="00457615">
        <w:t xml:space="preserve"> but restrict</w:t>
      </w:r>
      <w:r w:rsidR="00457615">
        <w:t>s air</w:t>
      </w:r>
      <w:r w:rsidR="00457615" w:rsidRPr="00457615">
        <w:t>flow when the fan is not operating;</w:t>
      </w:r>
      <w:r w:rsidR="00C34AF1">
        <w:t xml:space="preserve"> </w:t>
      </w:r>
    </w:p>
    <w:p w:rsidR="00415612" w:rsidRDefault="00E73434" w:rsidP="00E73434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 w:rsidR="00C34AF1">
        <w:t>c</w:t>
      </w:r>
      <w:r w:rsidRPr="005A5DC3">
        <w:t>)</w:t>
      </w:r>
      <w:r w:rsidRPr="005A5DC3">
        <w:tab/>
      </w:r>
      <w:r w:rsidR="00692D8D">
        <w:t xml:space="preserve">the ESC is satisfied that the product </w:t>
      </w:r>
      <w:r w:rsidRPr="00C76743">
        <w:t>has a lifetime of at least 10 years when operating under normal circumstances</w:t>
      </w:r>
      <w:r w:rsidR="00415612">
        <w:t xml:space="preserve">; and </w:t>
      </w:r>
    </w:p>
    <w:p w:rsidR="00E73434" w:rsidRDefault="00415612" w:rsidP="00E73434">
      <w:pPr>
        <w:pStyle w:val="DraftHeading3"/>
        <w:tabs>
          <w:tab w:val="right" w:pos="1757"/>
        </w:tabs>
        <w:ind w:left="1871" w:hanging="1871"/>
      </w:pPr>
      <w:r w:rsidRPr="001953B1">
        <w:tab/>
        <w:t>(</w:t>
      </w:r>
      <w:r>
        <w:t>d</w:t>
      </w:r>
      <w:r w:rsidRPr="001953B1">
        <w:t>)</w:t>
      </w:r>
      <w:r w:rsidRPr="001953B1">
        <w:tab/>
      </w:r>
      <w:r>
        <w:t>is listed on the ESC register</w:t>
      </w:r>
      <w:r w:rsidR="00E73434" w:rsidRPr="00C76743">
        <w:t>.".</w:t>
      </w:r>
    </w:p>
    <w:p w:rsidR="00457615" w:rsidRDefault="00457615" w:rsidP="00457615">
      <w:pPr>
        <w:pStyle w:val="DraftHeading2"/>
        <w:tabs>
          <w:tab w:val="right" w:pos="1247"/>
        </w:tabs>
        <w:ind w:left="1361" w:hanging="1361"/>
      </w:pPr>
      <w:r>
        <w:tab/>
      </w:r>
      <w:r w:rsidRPr="00BD6508">
        <w:t>(</w:t>
      </w:r>
      <w:r>
        <w:t>5</w:t>
      </w:r>
      <w:r w:rsidRPr="00BD6508">
        <w:t>)</w:t>
      </w:r>
      <w:r w:rsidRPr="0063058A">
        <w:tab/>
        <w:t xml:space="preserve">In </w:t>
      </w:r>
      <w:r>
        <w:t>Schedule 15 to</w:t>
      </w:r>
      <w:r w:rsidRPr="0063058A">
        <w:t xml:space="preserve"> the Principal Regulations</w:t>
      </w:r>
      <w:r>
        <w:t xml:space="preserve">, in Part A, for item 15D </w:t>
      </w:r>
      <w:r w:rsidRPr="0007572F">
        <w:rPr>
          <w:b/>
        </w:rPr>
        <w:t>substitute</w:t>
      </w:r>
      <w:r w:rsidRPr="0063058A">
        <w:rPr>
          <w:szCs w:val="24"/>
        </w:rPr>
        <w:t>—</w:t>
      </w:r>
      <w:r>
        <w:t xml:space="preserve"> </w:t>
      </w:r>
    </w:p>
    <w:p w:rsidR="00457615" w:rsidRDefault="00457615" w:rsidP="00457615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"</w:t>
      </w:r>
      <w:r>
        <w:t>15D</w:t>
      </w:r>
      <w:r w:rsidRPr="0063058A">
        <w:tab/>
      </w:r>
      <w:r w:rsidRPr="00457615">
        <w:t>A product, being a self-closing damper, flap, filter or other sealing product that—</w:t>
      </w:r>
    </w:p>
    <w:p w:rsidR="00457615" w:rsidRDefault="00457615" w:rsidP="00146505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>
        <w:t>a</w:t>
      </w:r>
      <w:r w:rsidRPr="005A5DC3">
        <w:t>)</w:t>
      </w:r>
      <w:r w:rsidRPr="005A5DC3">
        <w:tab/>
      </w:r>
      <w:r>
        <w:t xml:space="preserve">is designed to be fitted to an existing ceiling or wall exhaust fan so as to allow airflow </w:t>
      </w:r>
      <w:r>
        <w:lastRenderedPageBreak/>
        <w:t>through the exhaust of the fan when the fan is operating, but restrict airflow when the fan is not operating;</w:t>
      </w:r>
    </w:p>
    <w:p w:rsidR="00457615" w:rsidRDefault="00457615" w:rsidP="00457615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 w:rsidR="00146505">
        <w:t>b</w:t>
      </w:r>
      <w:r w:rsidRPr="005A5DC3">
        <w:t>)</w:t>
      </w:r>
      <w:r w:rsidRPr="005A5DC3">
        <w:tab/>
      </w:r>
      <w:r>
        <w:t xml:space="preserve">is installed in accordance with the manufacturer’s instructions; </w:t>
      </w:r>
    </w:p>
    <w:p w:rsidR="00415612" w:rsidRDefault="00457615" w:rsidP="00457615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 w:rsidR="00146505">
        <w:t>c</w:t>
      </w:r>
      <w:r w:rsidRPr="005A5DC3">
        <w:t>)</w:t>
      </w:r>
      <w:r w:rsidRPr="005A5DC3">
        <w:tab/>
      </w:r>
      <w:r w:rsidR="00692D8D">
        <w:t xml:space="preserve">the ESC is satisfied that the product </w:t>
      </w:r>
      <w:r>
        <w:t>has a lifetime of at least 10 years when operating under normal circumstances</w:t>
      </w:r>
      <w:r w:rsidR="00415612">
        <w:t xml:space="preserve">; and </w:t>
      </w:r>
    </w:p>
    <w:p w:rsidR="00C85041" w:rsidRDefault="00415612" w:rsidP="00457615">
      <w:pPr>
        <w:pStyle w:val="DraftHeading3"/>
        <w:tabs>
          <w:tab w:val="right" w:pos="1757"/>
        </w:tabs>
        <w:ind w:left="1871" w:hanging="1871"/>
      </w:pPr>
      <w:r w:rsidRPr="001953B1">
        <w:tab/>
        <w:t>(</w:t>
      </w:r>
      <w:r>
        <w:t>d</w:t>
      </w:r>
      <w:r w:rsidRPr="001953B1">
        <w:t>)</w:t>
      </w:r>
      <w:r w:rsidRPr="001953B1">
        <w:tab/>
      </w:r>
      <w:r>
        <w:t>is listed on the ESC register</w:t>
      </w:r>
      <w:r w:rsidR="00457615">
        <w:t>.".</w:t>
      </w:r>
    </w:p>
    <w:p w:rsidR="00C96F95" w:rsidRDefault="00C96F95" w:rsidP="00C96F95">
      <w:pPr>
        <w:pStyle w:val="DraftHeading2"/>
        <w:tabs>
          <w:tab w:val="right" w:pos="1247"/>
        </w:tabs>
        <w:ind w:left="1361" w:hanging="1361"/>
      </w:pPr>
      <w:r>
        <w:tab/>
      </w:r>
      <w:r w:rsidRPr="00BD6508">
        <w:t>(</w:t>
      </w:r>
      <w:r>
        <w:t>6</w:t>
      </w:r>
      <w:r w:rsidRPr="00BD6508">
        <w:t>)</w:t>
      </w:r>
      <w:r w:rsidRPr="0063058A">
        <w:tab/>
        <w:t xml:space="preserve">In </w:t>
      </w:r>
      <w:r>
        <w:t>Schedule 15 to</w:t>
      </w:r>
      <w:r w:rsidRPr="0063058A">
        <w:t xml:space="preserve"> the Principal Regulations</w:t>
      </w:r>
      <w:r>
        <w:t xml:space="preserve">, in Part A, for item 15E </w:t>
      </w:r>
      <w:r w:rsidRPr="0007572F">
        <w:rPr>
          <w:b/>
        </w:rPr>
        <w:t>substitute</w:t>
      </w:r>
      <w:r w:rsidRPr="0063058A">
        <w:rPr>
          <w:szCs w:val="24"/>
        </w:rPr>
        <w:t>—</w:t>
      </w:r>
      <w:r>
        <w:t xml:space="preserve"> </w:t>
      </w:r>
    </w:p>
    <w:p w:rsidR="00C96F95" w:rsidRDefault="00C96F95" w:rsidP="00C96F95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"</w:t>
      </w:r>
      <w:r>
        <w:t>15E</w:t>
      </w:r>
      <w:r w:rsidRPr="0063058A">
        <w:tab/>
      </w:r>
      <w:r w:rsidR="00261669">
        <w:t>A product that</w:t>
      </w:r>
      <w:r w:rsidR="00261669" w:rsidRPr="0063058A">
        <w:rPr>
          <w:szCs w:val="24"/>
        </w:rPr>
        <w:t>—</w:t>
      </w:r>
    </w:p>
    <w:p w:rsidR="00261669" w:rsidRDefault="00261669" w:rsidP="008F0331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>
        <w:t>a</w:t>
      </w:r>
      <w:r w:rsidRPr="005A5DC3">
        <w:t>)</w:t>
      </w:r>
      <w:r w:rsidRPr="005A5DC3">
        <w:tab/>
      </w:r>
      <w:r>
        <w:t xml:space="preserve">is designed to restrict the airflow into and out of a </w:t>
      </w:r>
      <w:r w:rsidR="00207B69">
        <w:t xml:space="preserve">wall </w:t>
      </w:r>
      <w:r>
        <w:t xml:space="preserve">ventilation opening, or is approved by the </w:t>
      </w:r>
      <w:r w:rsidR="00F37809">
        <w:t xml:space="preserve">ESC </w:t>
      </w:r>
      <w:r>
        <w:t>as suitable for this purpose;</w:t>
      </w:r>
      <w:r w:rsidR="00176CC0">
        <w:t xml:space="preserve"> and</w:t>
      </w:r>
    </w:p>
    <w:p w:rsidR="00207B69" w:rsidRDefault="00644DE5" w:rsidP="00FB0DE6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 w:rsidR="008F0331">
        <w:t>b</w:t>
      </w:r>
      <w:r w:rsidRPr="005A5DC3">
        <w:t>)</w:t>
      </w:r>
      <w:r w:rsidRPr="005A5DC3">
        <w:tab/>
      </w:r>
      <w:r>
        <w:t>is made of a robust non-</w:t>
      </w:r>
      <w:r w:rsidRPr="00644DE5">
        <w:t>shrinking permanent sealing material</w:t>
      </w:r>
      <w:r w:rsidR="0050007D">
        <w:t>;</w:t>
      </w:r>
    </w:p>
    <w:p w:rsidR="0050007D" w:rsidRPr="00261669" w:rsidRDefault="0050007D" w:rsidP="008A01FB">
      <w:pPr>
        <w:pStyle w:val="DraftHeading3"/>
        <w:tabs>
          <w:tab w:val="right" w:pos="1757"/>
        </w:tabs>
        <w:ind w:left="1871" w:hanging="1871"/>
      </w:pPr>
      <w:r>
        <w:tab/>
        <w:t>(c)</w:t>
      </w:r>
      <w:r w:rsidRPr="005A5DC3">
        <w:tab/>
      </w:r>
      <w:r>
        <w:t xml:space="preserve">is installed on an unsealed wall vent located inside the dwelling; </w:t>
      </w:r>
    </w:p>
    <w:p w:rsidR="00415612" w:rsidRDefault="00207B69" w:rsidP="008A01FB">
      <w:pPr>
        <w:pStyle w:val="DraftHeading3"/>
        <w:tabs>
          <w:tab w:val="right" w:pos="1757"/>
        </w:tabs>
        <w:ind w:left="1871" w:hanging="1871"/>
      </w:pPr>
      <w:r>
        <w:tab/>
        <w:t>(</w:t>
      </w:r>
      <w:r w:rsidR="0050007D">
        <w:t>d</w:t>
      </w:r>
      <w:r>
        <w:t>)</w:t>
      </w:r>
      <w:r>
        <w:tab/>
      </w:r>
      <w:r w:rsidR="00692D8D">
        <w:t xml:space="preserve">the ESC is satisfied that the product </w:t>
      </w:r>
      <w:r>
        <w:t>has a lifetime of at least 10 years when operating under normal circumstances</w:t>
      </w:r>
      <w:r w:rsidR="00415612">
        <w:t xml:space="preserve">; and </w:t>
      </w:r>
    </w:p>
    <w:p w:rsidR="008A01FB" w:rsidRDefault="00415612" w:rsidP="008A01FB">
      <w:pPr>
        <w:pStyle w:val="DraftHeading3"/>
        <w:tabs>
          <w:tab w:val="right" w:pos="1757"/>
        </w:tabs>
        <w:ind w:left="1871" w:hanging="1871"/>
      </w:pPr>
      <w:r w:rsidRPr="001953B1">
        <w:tab/>
        <w:t>(</w:t>
      </w:r>
      <w:r>
        <w:t>e</w:t>
      </w:r>
      <w:r w:rsidRPr="001953B1">
        <w:t>)</w:t>
      </w:r>
      <w:r w:rsidRPr="001953B1">
        <w:tab/>
      </w:r>
      <w:r>
        <w:t>is listed on the ESC register</w:t>
      </w:r>
      <w:r w:rsidR="0050007D">
        <w:t>.</w:t>
      </w:r>
      <w:r w:rsidR="003F3B9F" w:rsidRPr="00B94C93">
        <w:t>"</w:t>
      </w:r>
      <w:r w:rsidR="003F5522">
        <w:t>.</w:t>
      </w:r>
    </w:p>
    <w:p w:rsidR="00B46954" w:rsidRDefault="00B46954" w:rsidP="00B46954">
      <w:pPr>
        <w:pStyle w:val="DraftHeading2"/>
        <w:tabs>
          <w:tab w:val="right" w:pos="1247"/>
        </w:tabs>
        <w:ind w:left="1361" w:hanging="1361"/>
      </w:pPr>
      <w:r>
        <w:tab/>
      </w:r>
      <w:r w:rsidRPr="00BD6508">
        <w:t>(</w:t>
      </w:r>
      <w:r>
        <w:t>7</w:t>
      </w:r>
      <w:r w:rsidRPr="00BD6508">
        <w:t>)</w:t>
      </w:r>
      <w:r w:rsidRPr="0063058A">
        <w:tab/>
        <w:t xml:space="preserve">In </w:t>
      </w:r>
      <w:r>
        <w:t>Schedule 15 to</w:t>
      </w:r>
      <w:r w:rsidRPr="0063058A">
        <w:t xml:space="preserve"> the Principal Regulations</w:t>
      </w:r>
      <w:r>
        <w:t xml:space="preserve">, in Part A, for item 15F </w:t>
      </w:r>
      <w:r w:rsidRPr="0007572F">
        <w:rPr>
          <w:b/>
        </w:rPr>
        <w:t>substitute</w:t>
      </w:r>
      <w:r w:rsidRPr="0063058A">
        <w:rPr>
          <w:szCs w:val="24"/>
        </w:rPr>
        <w:t>—</w:t>
      </w:r>
      <w:r>
        <w:t xml:space="preserve"> </w:t>
      </w:r>
    </w:p>
    <w:p w:rsidR="00CD6CC4" w:rsidRPr="00CD6CC4" w:rsidRDefault="00B46954" w:rsidP="00CD6CC4">
      <w:pPr>
        <w:pStyle w:val="DraftHeading3"/>
        <w:tabs>
          <w:tab w:val="right" w:pos="1757"/>
        </w:tabs>
        <w:ind w:left="1871" w:hanging="1871"/>
        <w:rPr>
          <w:szCs w:val="24"/>
        </w:rPr>
      </w:pPr>
      <w:r>
        <w:tab/>
      </w:r>
      <w:r w:rsidRPr="00B94C93">
        <w:t>"</w:t>
      </w:r>
      <w:r>
        <w:t>15F</w:t>
      </w:r>
      <w:r w:rsidRPr="0063058A">
        <w:tab/>
      </w:r>
      <w:r w:rsidR="00CD6CC4">
        <w:t xml:space="preserve">A product that— </w:t>
      </w:r>
    </w:p>
    <w:p w:rsidR="009E3D1C" w:rsidRDefault="009E3D1C" w:rsidP="00DF1797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>
        <w:t>a</w:t>
      </w:r>
      <w:r w:rsidRPr="005A5DC3">
        <w:t>)</w:t>
      </w:r>
      <w:r w:rsidRPr="005A5DC3">
        <w:tab/>
      </w:r>
      <w:r>
        <w:t xml:space="preserve">is designed to restrict the airflow into or out of a chimney or flue when closed, but to allow the fireplace to operate safely and effectively when open; </w:t>
      </w:r>
    </w:p>
    <w:p w:rsidR="00950C63" w:rsidRDefault="00DF1797" w:rsidP="00DF1797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 w:rsidR="007B1BF2">
        <w:t>b</w:t>
      </w:r>
      <w:r w:rsidRPr="005A5DC3">
        <w:t>)</w:t>
      </w:r>
      <w:r w:rsidRPr="005A5DC3">
        <w:tab/>
      </w:r>
      <w:r w:rsidR="007B1BF2">
        <w:t xml:space="preserve">is </w:t>
      </w:r>
      <w:r w:rsidR="00CD6CC4">
        <w:t xml:space="preserve">fitted permanently to the chimney or </w:t>
      </w:r>
      <w:r w:rsidR="006F6F93">
        <w:t>flue</w:t>
      </w:r>
      <w:r w:rsidR="00950C63">
        <w:t>;</w:t>
      </w:r>
      <w:r w:rsidR="008347B6">
        <w:t xml:space="preserve"> </w:t>
      </w:r>
    </w:p>
    <w:p w:rsidR="007B1BF2" w:rsidRPr="006F6F93" w:rsidRDefault="007B1BF2" w:rsidP="006F6F93">
      <w:pPr>
        <w:pStyle w:val="DraftHeading3"/>
        <w:tabs>
          <w:tab w:val="right" w:pos="1757"/>
        </w:tabs>
        <w:ind w:left="1871" w:hanging="1871"/>
      </w:pPr>
      <w:r>
        <w:lastRenderedPageBreak/>
        <w:tab/>
      </w:r>
      <w:r w:rsidRPr="00B94C93">
        <w:t>(</w:t>
      </w:r>
      <w:r w:rsidR="009E3D1C">
        <w:t>c</w:t>
      </w:r>
      <w:r w:rsidRPr="005A5DC3">
        <w:t>)</w:t>
      </w:r>
      <w:r w:rsidRPr="005A5DC3">
        <w:tab/>
      </w:r>
      <w:r>
        <w:t xml:space="preserve">is installed in accordance with the manufacturer’s instructions; </w:t>
      </w:r>
    </w:p>
    <w:p w:rsidR="00415612" w:rsidRDefault="00DF1797" w:rsidP="00DF1797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 w:rsidR="007B1BF2">
        <w:t>d</w:t>
      </w:r>
      <w:r w:rsidRPr="005A5DC3">
        <w:t>)</w:t>
      </w:r>
      <w:r w:rsidRPr="005A5DC3">
        <w:tab/>
      </w:r>
      <w:r w:rsidR="00950C63">
        <w:tab/>
      </w:r>
      <w:r w:rsidR="00692D8D">
        <w:t xml:space="preserve">the ESC is satisfied that the product </w:t>
      </w:r>
      <w:r w:rsidR="00950C63">
        <w:t>has a lifetime of at least 10 years when operating under normal circumstances</w:t>
      </w:r>
      <w:r w:rsidR="00415612">
        <w:t xml:space="preserve">; and </w:t>
      </w:r>
    </w:p>
    <w:p w:rsidR="00950C63" w:rsidRDefault="00415612" w:rsidP="00DF1797">
      <w:pPr>
        <w:pStyle w:val="DraftHeading3"/>
        <w:tabs>
          <w:tab w:val="right" w:pos="1757"/>
        </w:tabs>
        <w:ind w:left="1871" w:hanging="1871"/>
      </w:pPr>
      <w:r w:rsidRPr="001953B1">
        <w:tab/>
        <w:t>(</w:t>
      </w:r>
      <w:r>
        <w:t>e</w:t>
      </w:r>
      <w:r w:rsidRPr="001953B1">
        <w:t>)</w:t>
      </w:r>
      <w:r w:rsidRPr="001953B1">
        <w:tab/>
      </w:r>
      <w:r>
        <w:t>is listed on the ESC register</w:t>
      </w:r>
      <w:r w:rsidR="007B1BF2">
        <w:t>.</w:t>
      </w:r>
    </w:p>
    <w:p w:rsidR="003A5475" w:rsidRPr="003A5475" w:rsidRDefault="003A5475" w:rsidP="003A5475"/>
    <w:p w:rsidR="009E3D1C" w:rsidRPr="00CD6CC4" w:rsidRDefault="009E3D1C" w:rsidP="009E3D1C">
      <w:pPr>
        <w:pStyle w:val="DraftHeading3"/>
        <w:tabs>
          <w:tab w:val="right" w:pos="1757"/>
        </w:tabs>
        <w:ind w:left="1871" w:hanging="1871"/>
        <w:rPr>
          <w:szCs w:val="24"/>
        </w:rPr>
      </w:pPr>
      <w:r>
        <w:tab/>
        <w:t>15G</w:t>
      </w:r>
      <w:r w:rsidRPr="0063058A">
        <w:tab/>
      </w:r>
      <w:r>
        <w:t xml:space="preserve">A product that— </w:t>
      </w:r>
    </w:p>
    <w:p w:rsidR="00CD6CC4" w:rsidRPr="003A5475" w:rsidRDefault="009E3D1C" w:rsidP="009E3D1C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>
        <w:t>a</w:t>
      </w:r>
      <w:r w:rsidRPr="005A5DC3">
        <w:t>)</w:t>
      </w:r>
      <w:r w:rsidRPr="005A5DC3">
        <w:tab/>
      </w:r>
      <w:r w:rsidRPr="00C306F4">
        <w:t xml:space="preserve">is </w:t>
      </w:r>
      <w:r w:rsidR="0050160E" w:rsidRPr="00C306F4">
        <w:rPr>
          <w:szCs w:val="24"/>
        </w:rPr>
        <w:t xml:space="preserve">designed to be </w:t>
      </w:r>
      <w:r w:rsidR="00CD6CC4" w:rsidRPr="003A5475">
        <w:t xml:space="preserve">fitted to the chimney or </w:t>
      </w:r>
      <w:r w:rsidR="006F6F93" w:rsidRPr="003A5475">
        <w:t>flue</w:t>
      </w:r>
      <w:r w:rsidR="00CD6CC4" w:rsidRPr="003A5475">
        <w:t xml:space="preserve"> on a temporary or seasonal basis</w:t>
      </w:r>
      <w:r w:rsidR="00C306F4" w:rsidRPr="00C76743">
        <w:t xml:space="preserve"> </w:t>
      </w:r>
      <w:r w:rsidR="00C306F4">
        <w:t>so that airflow through the chimney is restricted when the product is installed</w:t>
      </w:r>
      <w:r w:rsidRPr="00C306F4">
        <w:t xml:space="preserve">; </w:t>
      </w:r>
    </w:p>
    <w:p w:rsidR="00CD6CC4" w:rsidRPr="00C76743" w:rsidRDefault="009E3D1C" w:rsidP="009E3D1C">
      <w:pPr>
        <w:pStyle w:val="DraftHeading3"/>
        <w:tabs>
          <w:tab w:val="right" w:pos="1757"/>
        </w:tabs>
        <w:ind w:left="1871" w:hanging="1871"/>
      </w:pPr>
      <w:r w:rsidRPr="00C76743">
        <w:tab/>
        <w:t>(b)</w:t>
      </w:r>
      <w:r w:rsidRPr="00C76743">
        <w:tab/>
      </w:r>
      <w:r w:rsidR="00CD6CC4" w:rsidRPr="00C76743">
        <w:t>is capable of being easily and correctly re-installed by the occupant</w:t>
      </w:r>
      <w:r w:rsidR="00CB3A12" w:rsidRPr="00C76743">
        <w:t xml:space="preserve"> of the residential premises</w:t>
      </w:r>
      <w:r w:rsidR="00A87495" w:rsidRPr="00C76743">
        <w:t xml:space="preserve">; </w:t>
      </w:r>
    </w:p>
    <w:p w:rsidR="00950C63" w:rsidRPr="00C76743" w:rsidRDefault="009E3D1C" w:rsidP="009E3D1C">
      <w:pPr>
        <w:pStyle w:val="DraftHeading3"/>
        <w:tabs>
          <w:tab w:val="right" w:pos="1757"/>
        </w:tabs>
        <w:ind w:left="1871" w:hanging="1871"/>
      </w:pPr>
      <w:r w:rsidRPr="00C76743">
        <w:tab/>
        <w:t>(c)</w:t>
      </w:r>
      <w:r w:rsidRPr="00C76743">
        <w:tab/>
      </w:r>
      <w:r w:rsidR="00CD6CC4" w:rsidRPr="00C76743">
        <w:t xml:space="preserve">is installed with appropriate signage to </w:t>
      </w:r>
      <w:r w:rsidR="00E70569" w:rsidRPr="00C76743">
        <w:t xml:space="preserve">indicate </w:t>
      </w:r>
      <w:r w:rsidR="00CD6CC4" w:rsidRPr="00C76743">
        <w:t xml:space="preserve">the product </w:t>
      </w:r>
      <w:r w:rsidR="00667A79" w:rsidRPr="00C76743">
        <w:t xml:space="preserve">is </w:t>
      </w:r>
      <w:r w:rsidR="00CD6CC4" w:rsidRPr="00C76743">
        <w:t xml:space="preserve">installed, </w:t>
      </w:r>
      <w:r w:rsidR="00A87495" w:rsidRPr="00C76743">
        <w:t xml:space="preserve">with </w:t>
      </w:r>
      <w:r w:rsidR="00CD6CC4" w:rsidRPr="00C76743">
        <w:t xml:space="preserve">instructions </w:t>
      </w:r>
      <w:r w:rsidR="00A87495" w:rsidRPr="00C76743">
        <w:t xml:space="preserve">for </w:t>
      </w:r>
      <w:r w:rsidR="00950C63" w:rsidRPr="00C76743">
        <w:t xml:space="preserve">removal; </w:t>
      </w:r>
    </w:p>
    <w:p w:rsidR="00415612" w:rsidRDefault="009E3D1C" w:rsidP="009E3D1C">
      <w:pPr>
        <w:pStyle w:val="DraftHeading3"/>
        <w:tabs>
          <w:tab w:val="right" w:pos="1757"/>
        </w:tabs>
        <w:ind w:left="1871" w:hanging="1871"/>
      </w:pPr>
      <w:r w:rsidRPr="00C76743">
        <w:tab/>
        <w:t>(d)</w:t>
      </w:r>
      <w:r w:rsidRPr="00C76743">
        <w:tab/>
      </w:r>
      <w:r w:rsidR="00692D8D">
        <w:t xml:space="preserve">the ESC is satisfied that the product </w:t>
      </w:r>
      <w:r w:rsidR="00950C63" w:rsidRPr="00C76743">
        <w:t>has a lifetime of at least 5 years when operating under normal circumstances</w:t>
      </w:r>
      <w:r w:rsidR="00415612">
        <w:t xml:space="preserve">; and </w:t>
      </w:r>
    </w:p>
    <w:p w:rsidR="006C0659" w:rsidRDefault="00415612" w:rsidP="009E3D1C">
      <w:pPr>
        <w:pStyle w:val="DraftHeading3"/>
        <w:tabs>
          <w:tab w:val="right" w:pos="1757"/>
        </w:tabs>
        <w:ind w:left="1871" w:hanging="1871"/>
      </w:pPr>
      <w:r w:rsidRPr="001953B1">
        <w:tab/>
        <w:t>(</w:t>
      </w:r>
      <w:r>
        <w:t>e</w:t>
      </w:r>
      <w:r w:rsidRPr="001953B1">
        <w:t>)</w:t>
      </w:r>
      <w:r w:rsidRPr="001953B1">
        <w:tab/>
      </w:r>
      <w:r>
        <w:t>is listed on the ESC register</w:t>
      </w:r>
      <w:r w:rsidR="00160733" w:rsidRPr="009F2AB7">
        <w:t>.</w:t>
      </w:r>
    </w:p>
    <w:p w:rsidR="003A5475" w:rsidRPr="003A5475" w:rsidRDefault="003A5475" w:rsidP="003A5475">
      <w:r>
        <w:tab/>
      </w:r>
      <w:r>
        <w:tab/>
      </w:r>
      <w:r>
        <w:tab/>
      </w:r>
    </w:p>
    <w:p w:rsidR="00160733" w:rsidRDefault="006C0659" w:rsidP="00160733">
      <w:pPr>
        <w:pStyle w:val="DraftHeading3"/>
        <w:tabs>
          <w:tab w:val="right" w:pos="1757"/>
        </w:tabs>
        <w:ind w:left="1871" w:hanging="1871"/>
      </w:pPr>
      <w:r>
        <w:tab/>
        <w:t>15</w:t>
      </w:r>
      <w:r w:rsidR="00E40BB9">
        <w:t>H</w:t>
      </w:r>
      <w:r w:rsidRPr="0063058A">
        <w:tab/>
      </w:r>
      <w:r>
        <w:t xml:space="preserve">A product </w:t>
      </w:r>
      <w:r w:rsidR="00160733">
        <w:t>that</w:t>
      </w:r>
      <w:r w:rsidR="00160733" w:rsidRPr="0063058A">
        <w:rPr>
          <w:szCs w:val="24"/>
        </w:rPr>
        <w:t>—</w:t>
      </w:r>
    </w:p>
    <w:p w:rsidR="009F2AB7" w:rsidRPr="009F2AB7" w:rsidRDefault="00160733" w:rsidP="0050007D">
      <w:pPr>
        <w:pStyle w:val="DraftHeading3"/>
        <w:numPr>
          <w:ilvl w:val="0"/>
          <w:numId w:val="37"/>
        </w:numPr>
        <w:tabs>
          <w:tab w:val="right" w:pos="1757"/>
        </w:tabs>
      </w:pPr>
      <w:r>
        <w:t xml:space="preserve">is designed to be fitted to cover the ceiling outlet of a ducted evaporative cooling system on a </w:t>
      </w:r>
      <w:r w:rsidR="005A60F4">
        <w:t xml:space="preserve">temporary or </w:t>
      </w:r>
      <w:r>
        <w:t>seasonal basis, so as to restrict airflow from inside the residential premises into the evaporative cooling ductwork</w:t>
      </w:r>
      <w:r w:rsidR="009B4DF3">
        <w:t xml:space="preserve">; </w:t>
      </w:r>
    </w:p>
    <w:p w:rsidR="009F2AB7" w:rsidRDefault="00692D8D" w:rsidP="0050007D">
      <w:pPr>
        <w:pStyle w:val="DraftHeading3"/>
        <w:numPr>
          <w:ilvl w:val="0"/>
          <w:numId w:val="37"/>
        </w:numPr>
        <w:tabs>
          <w:tab w:val="right" w:pos="1757"/>
        </w:tabs>
      </w:pPr>
      <w:r>
        <w:t xml:space="preserve">the ESC is satisfied that the product </w:t>
      </w:r>
      <w:r w:rsidR="00160733">
        <w:t>has a lifetime of at least 10 years when operating under normal circumstances</w:t>
      </w:r>
      <w:r w:rsidR="009B4DF3">
        <w:t xml:space="preserve">; </w:t>
      </w:r>
    </w:p>
    <w:p w:rsidR="00415612" w:rsidRDefault="00A60E9B" w:rsidP="00A60E9B">
      <w:pPr>
        <w:pStyle w:val="DraftHeading3"/>
        <w:numPr>
          <w:ilvl w:val="0"/>
          <w:numId w:val="37"/>
        </w:numPr>
        <w:tabs>
          <w:tab w:val="right" w:pos="1757"/>
        </w:tabs>
      </w:pPr>
      <w:r w:rsidRPr="00A60E9B">
        <w:lastRenderedPageBreak/>
        <w:t>includes instructions on the installation and removal of the product, and the time of year that the product should be installed</w:t>
      </w:r>
      <w:r w:rsidR="003F5522">
        <w:t xml:space="preserve"> and removed</w:t>
      </w:r>
      <w:r w:rsidR="00415612">
        <w:t xml:space="preserve">; and </w:t>
      </w:r>
    </w:p>
    <w:p w:rsidR="006C0659" w:rsidRPr="00160733" w:rsidRDefault="00415612" w:rsidP="00A60E9B">
      <w:pPr>
        <w:pStyle w:val="DraftHeading3"/>
        <w:numPr>
          <w:ilvl w:val="0"/>
          <w:numId w:val="37"/>
        </w:numPr>
        <w:tabs>
          <w:tab w:val="right" w:pos="1757"/>
        </w:tabs>
      </w:pPr>
      <w:r w:rsidRPr="001953B1">
        <w:tab/>
      </w:r>
      <w:r>
        <w:t>is listed on the ESC register</w:t>
      </w:r>
      <w:r w:rsidR="00160733">
        <w:t>".</w:t>
      </w:r>
    </w:p>
    <w:p w:rsidR="000925F9" w:rsidRPr="00927A81" w:rsidRDefault="000925F9" w:rsidP="000925F9">
      <w:pPr>
        <w:pStyle w:val="DraftHeading2"/>
        <w:tabs>
          <w:tab w:val="right" w:pos="1247"/>
        </w:tabs>
        <w:ind w:left="1361" w:hanging="1361"/>
      </w:pPr>
      <w:r w:rsidRPr="00927A81">
        <w:tab/>
        <w:t>(</w:t>
      </w:r>
      <w:r w:rsidR="009E3D1C">
        <w:t>8</w:t>
      </w:r>
      <w:r w:rsidRPr="00927A81">
        <w:t>)</w:t>
      </w:r>
      <w:r w:rsidRPr="00927A81">
        <w:tab/>
        <w:t xml:space="preserve">In Schedule 15 to the Principal Regulations, in Part B— </w:t>
      </w:r>
    </w:p>
    <w:p w:rsidR="000925F9" w:rsidRPr="00BD7A4D" w:rsidRDefault="000925F9" w:rsidP="000925F9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927A81">
        <w:tab/>
      </w:r>
      <w:r w:rsidRPr="00BD7A4D">
        <w:t>(a)</w:t>
      </w:r>
      <w:r w:rsidRPr="00BD7A4D">
        <w:tab/>
        <w:t>for "0</w:t>
      </w:r>
      <w:r w:rsidRPr="00BD7A4D">
        <w:rPr>
          <w:rFonts w:ascii="Cambria Math" w:hAnsi="Cambria Math" w:cs="Cambria Math"/>
        </w:rPr>
        <w:t>⋅</w:t>
      </w:r>
      <w:r w:rsidRPr="00BD7A4D">
        <w:t>371</w:t>
      </w:r>
      <w:r w:rsidR="0024158B" w:rsidRPr="00BD7A4D">
        <w:t>.</w:t>
      </w:r>
      <w:r w:rsidRPr="00BD7A4D">
        <w:t xml:space="preserve">" </w:t>
      </w:r>
      <w:r w:rsidRPr="00BD7A4D">
        <w:rPr>
          <w:b/>
        </w:rPr>
        <w:t xml:space="preserve">substitute </w:t>
      </w:r>
      <w:r w:rsidRPr="00BD7A4D">
        <w:t>"0</w:t>
      </w:r>
      <w:r w:rsidRPr="00BD7A4D">
        <w:rPr>
          <w:rFonts w:ascii="Cambria Math" w:hAnsi="Cambria Math" w:cs="Cambria Math"/>
        </w:rPr>
        <w:t>⋅</w:t>
      </w:r>
      <w:r w:rsidRPr="00BD7A4D">
        <w:t>605</w:t>
      </w:r>
      <w:r w:rsidR="0024158B" w:rsidRPr="00BD7A4D">
        <w:t>.</w:t>
      </w:r>
      <w:r w:rsidRPr="00BD7A4D">
        <w:t xml:space="preserve">";  </w:t>
      </w:r>
    </w:p>
    <w:p w:rsidR="000925F9" w:rsidRPr="00927A81" w:rsidRDefault="000925F9" w:rsidP="000925F9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BD7A4D">
        <w:tab/>
        <w:t>(b)</w:t>
      </w:r>
      <w:r w:rsidRPr="00BD7A4D">
        <w:tab/>
        <w:t>for "</w:t>
      </w:r>
      <w:r w:rsidRPr="00BD7A4D">
        <w:rPr>
          <w:szCs w:val="24"/>
          <w:lang w:eastAsia="en-AU"/>
        </w:rPr>
        <w:t>0</w:t>
      </w:r>
      <w:r w:rsidRPr="00BD7A4D">
        <w:rPr>
          <w:rFonts w:ascii="Cambria Math" w:hAnsi="Cambria Math" w:cs="Cambria Math"/>
          <w:szCs w:val="24"/>
          <w:lang w:eastAsia="en-AU"/>
        </w:rPr>
        <w:t>⋅</w:t>
      </w:r>
      <w:r w:rsidRPr="00BD7A4D">
        <w:rPr>
          <w:szCs w:val="24"/>
          <w:lang w:eastAsia="en-AU"/>
        </w:rPr>
        <w:t>025</w:t>
      </w:r>
      <w:r w:rsidR="0024158B" w:rsidRPr="00BD7A4D">
        <w:rPr>
          <w:szCs w:val="24"/>
          <w:lang w:eastAsia="en-AU"/>
        </w:rPr>
        <w:t>.</w:t>
      </w:r>
      <w:r w:rsidRPr="00BD7A4D">
        <w:t xml:space="preserve">" </w:t>
      </w:r>
      <w:r w:rsidRPr="00BD7A4D">
        <w:rPr>
          <w:b/>
        </w:rPr>
        <w:t xml:space="preserve">substitute </w:t>
      </w:r>
      <w:r w:rsidRPr="00BD7A4D">
        <w:t>"</w:t>
      </w:r>
      <w:r w:rsidRPr="00BD7A4D">
        <w:rPr>
          <w:szCs w:val="24"/>
          <w:lang w:eastAsia="en-AU"/>
        </w:rPr>
        <w:t>0</w:t>
      </w:r>
      <w:r w:rsidRPr="00BD7A4D">
        <w:rPr>
          <w:rFonts w:ascii="Cambria Math" w:hAnsi="Cambria Math" w:cs="Cambria Math"/>
          <w:szCs w:val="24"/>
          <w:lang w:eastAsia="en-AU"/>
        </w:rPr>
        <w:t>⋅</w:t>
      </w:r>
      <w:r w:rsidRPr="00BD7A4D">
        <w:rPr>
          <w:szCs w:val="24"/>
          <w:lang w:eastAsia="en-AU"/>
        </w:rPr>
        <w:t>027</w:t>
      </w:r>
      <w:r w:rsidR="0024158B" w:rsidRPr="00BD7A4D">
        <w:rPr>
          <w:szCs w:val="24"/>
          <w:lang w:eastAsia="en-AU"/>
        </w:rPr>
        <w:t>.</w:t>
      </w:r>
      <w:r w:rsidRPr="00BD7A4D">
        <w:t>";</w:t>
      </w:r>
      <w:r w:rsidRPr="00927A81">
        <w:t xml:space="preserve">  </w:t>
      </w:r>
    </w:p>
    <w:p w:rsidR="000925F9" w:rsidRPr="00927A81" w:rsidRDefault="000925F9" w:rsidP="000925F9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927A81">
        <w:tab/>
      </w:r>
      <w:r w:rsidRPr="00BD7A4D">
        <w:t>(</w:t>
      </w:r>
      <w:r w:rsidR="00775393" w:rsidRPr="00BD7A4D">
        <w:t>c</w:t>
      </w:r>
      <w:r w:rsidRPr="00BD7A4D">
        <w:t>)</w:t>
      </w:r>
      <w:r w:rsidRPr="00BD7A4D">
        <w:tab/>
        <w:t>for "0</w:t>
      </w:r>
      <w:r w:rsidRPr="00BD7A4D">
        <w:rPr>
          <w:rFonts w:ascii="Cambria Math" w:hAnsi="Cambria Math" w:cs="Cambria Math"/>
        </w:rPr>
        <w:t>⋅</w:t>
      </w:r>
      <w:r w:rsidRPr="00BD7A4D">
        <w:t>911</w:t>
      </w:r>
      <w:r w:rsidR="0024158B" w:rsidRPr="00BD7A4D">
        <w:t>.</w:t>
      </w:r>
      <w:r w:rsidRPr="00BD7A4D">
        <w:t xml:space="preserve">", where first occurring, </w:t>
      </w:r>
      <w:r w:rsidRPr="00BD7A4D">
        <w:rPr>
          <w:b/>
        </w:rPr>
        <w:t xml:space="preserve">substitute </w:t>
      </w:r>
      <w:r w:rsidRPr="00BD7A4D">
        <w:t>"0</w:t>
      </w:r>
      <w:r w:rsidRPr="00BD7A4D">
        <w:rPr>
          <w:rFonts w:ascii="Cambria Math" w:hAnsi="Cambria Math" w:cs="Cambria Math"/>
        </w:rPr>
        <w:t>⋅</w:t>
      </w:r>
      <w:r w:rsidRPr="00BD7A4D">
        <w:t>928</w:t>
      </w:r>
      <w:r w:rsidR="0024158B" w:rsidRPr="00BD7A4D">
        <w:t>.</w:t>
      </w:r>
      <w:r w:rsidRPr="00BD7A4D">
        <w:t>";</w:t>
      </w:r>
      <w:r w:rsidRPr="00927A81">
        <w:t xml:space="preserve">  </w:t>
      </w:r>
    </w:p>
    <w:p w:rsidR="000925F9" w:rsidRPr="00927A81" w:rsidRDefault="000925F9" w:rsidP="000925F9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927A81">
        <w:tab/>
        <w:t>(</w:t>
      </w:r>
      <w:r w:rsidR="00775393" w:rsidRPr="00927A81">
        <w:t>d</w:t>
      </w:r>
      <w:r w:rsidRPr="00BD7A4D">
        <w:t>)</w:t>
      </w:r>
      <w:r w:rsidRPr="00BD7A4D">
        <w:tab/>
        <w:t>for "0</w:t>
      </w:r>
      <w:r w:rsidRPr="00BD7A4D">
        <w:rPr>
          <w:rFonts w:ascii="Cambria Math" w:hAnsi="Cambria Math" w:cs="Cambria Math"/>
        </w:rPr>
        <w:t>⋅</w:t>
      </w:r>
      <w:r w:rsidRPr="00BD7A4D">
        <w:t>911</w:t>
      </w:r>
      <w:r w:rsidR="0024158B" w:rsidRPr="00BD7A4D">
        <w:t>.</w:t>
      </w:r>
      <w:r w:rsidRPr="00BD7A4D">
        <w:t xml:space="preserve">", where second occurring, </w:t>
      </w:r>
      <w:r w:rsidRPr="00BD7A4D">
        <w:rPr>
          <w:b/>
        </w:rPr>
        <w:t xml:space="preserve">substitute </w:t>
      </w:r>
      <w:r w:rsidRPr="00BD7A4D">
        <w:t>"1</w:t>
      </w:r>
      <w:r w:rsidRPr="00BD7A4D">
        <w:rPr>
          <w:rFonts w:ascii="Cambria Math" w:hAnsi="Cambria Math" w:cs="Cambria Math"/>
        </w:rPr>
        <w:t>⋅</w:t>
      </w:r>
      <w:r w:rsidRPr="00BD7A4D">
        <w:t>798</w:t>
      </w:r>
      <w:r w:rsidR="0024158B" w:rsidRPr="00BD7A4D">
        <w:t>.</w:t>
      </w:r>
      <w:r w:rsidRPr="00BD7A4D">
        <w:t>";</w:t>
      </w:r>
      <w:r w:rsidRPr="00927A81">
        <w:t xml:space="preserve">  </w:t>
      </w:r>
    </w:p>
    <w:p w:rsidR="00775393" w:rsidRPr="00927A81" w:rsidRDefault="00775393" w:rsidP="00775393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927A81">
        <w:tab/>
      </w:r>
      <w:r w:rsidRPr="00BD7A4D">
        <w:t>(e)</w:t>
      </w:r>
      <w:r w:rsidRPr="00BD7A4D">
        <w:tab/>
        <w:t>for "0</w:t>
      </w:r>
      <w:r w:rsidRPr="00BD7A4D">
        <w:rPr>
          <w:rFonts w:ascii="Cambria Math" w:hAnsi="Cambria Math" w:cs="Cambria Math"/>
        </w:rPr>
        <w:t>⋅</w:t>
      </w:r>
      <w:r w:rsidRPr="00BD7A4D">
        <w:t>231</w:t>
      </w:r>
      <w:r w:rsidR="0024158B" w:rsidRPr="00BD7A4D">
        <w:t>.</w:t>
      </w:r>
      <w:r w:rsidRPr="00BD7A4D">
        <w:t xml:space="preserve">" </w:t>
      </w:r>
      <w:r w:rsidRPr="00BD7A4D">
        <w:rPr>
          <w:b/>
        </w:rPr>
        <w:t xml:space="preserve">substitute </w:t>
      </w:r>
      <w:r w:rsidRPr="00BD7A4D">
        <w:t>"0</w:t>
      </w:r>
      <w:r w:rsidRPr="00BD7A4D">
        <w:rPr>
          <w:rFonts w:ascii="Cambria Math" w:hAnsi="Cambria Math" w:cs="Cambria Math"/>
        </w:rPr>
        <w:t>⋅</w:t>
      </w:r>
      <w:r w:rsidRPr="00BD7A4D">
        <w:t>236</w:t>
      </w:r>
      <w:r w:rsidR="0024158B" w:rsidRPr="00BD7A4D">
        <w:t>.</w:t>
      </w:r>
      <w:r w:rsidRPr="00BD7A4D">
        <w:t>";</w:t>
      </w:r>
      <w:r w:rsidRPr="00927A81">
        <w:t xml:space="preserve">  </w:t>
      </w:r>
    </w:p>
    <w:p w:rsidR="00775393" w:rsidRPr="00927A81" w:rsidRDefault="00775393" w:rsidP="00775393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927A81">
        <w:tab/>
        <w:t>(f)</w:t>
      </w:r>
      <w:r w:rsidRPr="00927A81">
        <w:tab/>
      </w:r>
      <w:r w:rsidR="00BE01BA" w:rsidRPr="00927A81">
        <w:rPr>
          <w:szCs w:val="24"/>
        </w:rPr>
        <w:t xml:space="preserve">for the item headed "15F Abatement factor:" </w:t>
      </w:r>
      <w:r w:rsidR="00BE01BA" w:rsidRPr="00927A81">
        <w:rPr>
          <w:b/>
          <w:szCs w:val="24"/>
        </w:rPr>
        <w:t>substitute</w:t>
      </w:r>
      <w:r w:rsidR="00BE01BA" w:rsidRPr="00927A81">
        <w:rPr>
          <w:szCs w:val="24"/>
        </w:rPr>
        <w:t>—</w:t>
      </w:r>
      <w:r w:rsidRPr="00927A81">
        <w:t xml:space="preserve">  </w:t>
      </w:r>
    </w:p>
    <w:p w:rsidR="00BE01BA" w:rsidRPr="00927A81" w:rsidRDefault="00BE01BA" w:rsidP="00927A81">
      <w:pPr>
        <w:pStyle w:val="AmendHeading1"/>
        <w:ind w:left="1871"/>
      </w:pPr>
      <w:r w:rsidRPr="00927A81">
        <w:tab/>
      </w:r>
      <w:r w:rsidR="006872BA" w:rsidRPr="00927A81">
        <w:tab/>
      </w:r>
      <w:r w:rsidRPr="00927A81">
        <w:t>"15F</w:t>
      </w:r>
      <w:r w:rsidR="007142F6" w:rsidRPr="00927A81">
        <w:t xml:space="preserve"> </w:t>
      </w:r>
      <w:r w:rsidRPr="00927A81">
        <w:tab/>
      </w:r>
      <w:r w:rsidR="00695C20">
        <w:t xml:space="preserve">  </w:t>
      </w:r>
      <w:r w:rsidRPr="00927A81">
        <w:t>Abatement factor:</w:t>
      </w:r>
      <w:r w:rsidRPr="00927A81">
        <w:tab/>
      </w:r>
    </w:p>
    <w:p w:rsidR="006872BA" w:rsidRPr="0024158B" w:rsidRDefault="006872BA" w:rsidP="006872BA">
      <w:pPr>
        <w:pStyle w:val="AmendHeading2"/>
        <w:tabs>
          <w:tab w:val="right" w:pos="2268"/>
        </w:tabs>
        <w:ind w:left="2381" w:hanging="2381"/>
      </w:pPr>
      <w:r w:rsidRPr="00927A81">
        <w:tab/>
      </w:r>
      <w:r w:rsidR="00A26EBA">
        <w:tab/>
      </w:r>
      <w:r w:rsidR="00BE01BA" w:rsidRPr="0024158B">
        <w:t>For each chimney or flue in which a product is installed:</w:t>
      </w:r>
      <w:r w:rsidR="001803A3">
        <w:t xml:space="preserve">                   </w:t>
      </w:r>
      <w:r w:rsidRPr="0024158B">
        <w:t xml:space="preserve"> </w:t>
      </w:r>
      <w:r w:rsidR="00A51231" w:rsidRPr="0024158B">
        <w:t>5</w:t>
      </w:r>
      <w:r w:rsidR="00A51231" w:rsidRPr="0024158B">
        <w:rPr>
          <w:rFonts w:ascii="Cambria Math" w:hAnsi="Cambria Math" w:cs="Cambria Math"/>
        </w:rPr>
        <w:t>⋅</w:t>
      </w:r>
      <w:r w:rsidR="00A51231" w:rsidRPr="0024158B">
        <w:t>234</w:t>
      </w:r>
      <w:r w:rsidR="007142F6" w:rsidRPr="0024158B">
        <w:t>.</w:t>
      </w:r>
      <w:r w:rsidR="00A51231" w:rsidRPr="0024158B">
        <w:t xml:space="preserve"> </w:t>
      </w:r>
    </w:p>
    <w:p w:rsidR="00A26EBA" w:rsidRDefault="006872BA" w:rsidP="001140C6">
      <w:pPr>
        <w:pStyle w:val="AmendHeading2"/>
        <w:tabs>
          <w:tab w:val="right" w:pos="2268"/>
        </w:tabs>
        <w:ind w:left="1843" w:hanging="1843"/>
      </w:pPr>
      <w:r w:rsidRPr="0024158B">
        <w:tab/>
      </w:r>
      <w:r w:rsidR="00695C20">
        <w:t xml:space="preserve"> </w:t>
      </w:r>
      <w:r w:rsidR="00A26EBA">
        <w:tab/>
      </w:r>
      <w:r w:rsidR="006154E6">
        <w:t xml:space="preserve">15G </w:t>
      </w:r>
      <w:r w:rsidR="00695C20">
        <w:t xml:space="preserve">  </w:t>
      </w:r>
      <w:r w:rsidR="006154E6">
        <w:t>Abatement factor</w:t>
      </w:r>
      <w:r w:rsidR="006154E6" w:rsidRPr="0024158B" w:rsidDel="006154E6">
        <w:t xml:space="preserve"> </w:t>
      </w:r>
    </w:p>
    <w:p w:rsidR="00927A81" w:rsidRPr="0024158B" w:rsidRDefault="00A26EBA" w:rsidP="001140C6">
      <w:pPr>
        <w:pStyle w:val="AmendHeading2"/>
        <w:tabs>
          <w:tab w:val="right" w:pos="2268"/>
        </w:tabs>
        <w:ind w:left="2268" w:hanging="2265"/>
      </w:pPr>
      <w:r>
        <w:tab/>
      </w:r>
      <w:r>
        <w:tab/>
      </w:r>
      <w:r>
        <w:tab/>
      </w:r>
      <w:r w:rsidR="006872BA" w:rsidRPr="0024158B">
        <w:t>F</w:t>
      </w:r>
      <w:r w:rsidR="00A51231" w:rsidRPr="0024158B">
        <w:t>or each chimney or flue in which a product is installed:</w:t>
      </w:r>
      <w:r w:rsidR="009A7555" w:rsidRPr="0024158B">
        <w:rPr>
          <w:szCs w:val="24"/>
        </w:rPr>
        <w:tab/>
        <w:t xml:space="preserve">   </w:t>
      </w:r>
      <w:r w:rsidR="009A7555" w:rsidRPr="0024158B">
        <w:rPr>
          <w:szCs w:val="24"/>
        </w:rPr>
        <w:tab/>
        <w:t xml:space="preserve">    </w:t>
      </w:r>
      <w:r w:rsidR="009A7555" w:rsidRPr="0024158B">
        <w:rPr>
          <w:szCs w:val="24"/>
        </w:rPr>
        <w:tab/>
        <w:t xml:space="preserve"> </w:t>
      </w:r>
      <w:r w:rsidR="002B0B04" w:rsidRPr="0024158B">
        <w:rPr>
          <w:szCs w:val="24"/>
        </w:rPr>
        <w:t xml:space="preserve"> </w:t>
      </w:r>
      <w:r w:rsidR="009A7555" w:rsidRPr="0024158B">
        <w:rPr>
          <w:szCs w:val="24"/>
        </w:rPr>
        <w:t xml:space="preserve"> </w:t>
      </w:r>
      <w:r w:rsidR="009A7555" w:rsidRPr="0024158B">
        <w:rPr>
          <w:szCs w:val="24"/>
        </w:rPr>
        <w:tab/>
      </w:r>
      <w:r w:rsidR="007142F6" w:rsidRPr="0024158B">
        <w:rPr>
          <w:szCs w:val="24"/>
        </w:rPr>
        <w:t xml:space="preserve">  </w:t>
      </w:r>
      <w:r w:rsidR="009A7555" w:rsidRPr="0024158B">
        <w:rPr>
          <w:szCs w:val="24"/>
        </w:rPr>
        <w:t xml:space="preserve"> </w:t>
      </w:r>
      <w:r w:rsidR="001803A3">
        <w:rPr>
          <w:szCs w:val="24"/>
        </w:rPr>
        <w:t xml:space="preserve"> </w:t>
      </w:r>
      <w:r w:rsidR="009A7555" w:rsidRPr="0024158B">
        <w:rPr>
          <w:szCs w:val="24"/>
        </w:rPr>
        <w:t xml:space="preserve">    </w:t>
      </w:r>
      <w:r w:rsidR="009A7555" w:rsidRPr="0024158B">
        <w:rPr>
          <w:szCs w:val="24"/>
        </w:rPr>
        <w:tab/>
        <w:t xml:space="preserve">   </w:t>
      </w:r>
      <w:r w:rsidR="009A7555" w:rsidRPr="0024158B">
        <w:t>2</w:t>
      </w:r>
      <w:r w:rsidR="009A7555" w:rsidRPr="0024158B">
        <w:rPr>
          <w:rFonts w:ascii="Cambria Math" w:hAnsi="Cambria Math" w:cs="Cambria Math"/>
        </w:rPr>
        <w:t>⋅</w:t>
      </w:r>
      <w:r w:rsidR="009A7555" w:rsidRPr="0024158B">
        <w:t>617</w:t>
      </w:r>
      <w:r w:rsidR="007142F6" w:rsidRPr="0024158B">
        <w:t>.</w:t>
      </w:r>
    </w:p>
    <w:p w:rsidR="00927A81" w:rsidRPr="0024158B" w:rsidRDefault="00927A81" w:rsidP="00927A81">
      <w:pPr>
        <w:pStyle w:val="AmendHeading1"/>
        <w:ind w:left="1871"/>
      </w:pPr>
      <w:r w:rsidRPr="0024158B">
        <w:tab/>
      </w:r>
      <w:r w:rsidRPr="0024158B">
        <w:tab/>
        <w:t>15</w:t>
      </w:r>
      <w:r w:rsidR="006154E6">
        <w:t>H</w:t>
      </w:r>
      <w:r w:rsidRPr="0024158B">
        <w:t xml:space="preserve"> </w:t>
      </w:r>
      <w:r w:rsidRPr="0024158B">
        <w:tab/>
        <w:t xml:space="preserve">  Abatement factor:</w:t>
      </w:r>
      <w:r w:rsidRPr="0024158B">
        <w:tab/>
      </w:r>
    </w:p>
    <w:p w:rsidR="00927A81" w:rsidRPr="0024158B" w:rsidRDefault="00927A81" w:rsidP="00927A81">
      <w:pPr>
        <w:pStyle w:val="AmendHeading2"/>
        <w:tabs>
          <w:tab w:val="right" w:pos="2268"/>
        </w:tabs>
        <w:ind w:left="2381" w:hanging="2381"/>
      </w:pPr>
      <w:r w:rsidRPr="0024158B">
        <w:tab/>
      </w:r>
      <w:r w:rsidRPr="0024158B">
        <w:tab/>
        <w:t xml:space="preserve">For each evaporative cooling cover installed:                          </w:t>
      </w:r>
      <w:r w:rsidR="00E04980" w:rsidRPr="0024158B">
        <w:t xml:space="preserve">      </w:t>
      </w:r>
      <w:r w:rsidRPr="0024158B">
        <w:t xml:space="preserve">   </w:t>
      </w:r>
      <w:r w:rsidR="00BD7A4D">
        <w:t>0.</w:t>
      </w:r>
      <w:r w:rsidR="00114903">
        <w:t>238</w:t>
      </w:r>
      <w:r w:rsidRPr="0024158B">
        <w:t>."</w:t>
      </w:r>
      <w:r w:rsidR="00784CA8">
        <w:t>.</w:t>
      </w:r>
    </w:p>
    <w:p w:rsidR="00A26EBA" w:rsidRDefault="001140C6" w:rsidP="001140C6">
      <w:pPr>
        <w:pStyle w:val="DraftHeading2"/>
        <w:tabs>
          <w:tab w:val="right" w:pos="1247"/>
        </w:tabs>
        <w:ind w:left="1361" w:hanging="1361"/>
      </w:pPr>
      <w:r w:rsidRPr="00927A81">
        <w:tab/>
        <w:t>(</w:t>
      </w:r>
      <w:r>
        <w:t>9</w:t>
      </w:r>
      <w:r w:rsidRPr="00927A81">
        <w:t>)</w:t>
      </w:r>
      <w:r w:rsidRPr="00927A81">
        <w:tab/>
      </w:r>
      <w:r w:rsidR="00A26EBA">
        <w:tab/>
      </w:r>
      <w:r w:rsidR="00A26EBA" w:rsidRPr="00927A81">
        <w:t>In Schedule 15 to the Principal Regulations, in Part B</w:t>
      </w:r>
      <w:r w:rsidR="00A26EBA">
        <w:t xml:space="preserve"> in the item headed “15A-15F Regional factor”</w:t>
      </w:r>
      <w:r w:rsidR="00A26EBA" w:rsidRPr="0092773F">
        <w:t>—</w:t>
      </w:r>
      <w:r w:rsidR="00A26EBA">
        <w:t xml:space="preserve"> </w:t>
      </w:r>
    </w:p>
    <w:p w:rsidR="008C4F68" w:rsidRDefault="008C4F68" w:rsidP="008C4F68">
      <w:pPr>
        <w:pStyle w:val="DraftHeading3"/>
        <w:tabs>
          <w:tab w:val="right" w:pos="1757"/>
        </w:tabs>
        <w:ind w:left="1871" w:hanging="1871"/>
      </w:pPr>
      <w:r w:rsidRPr="00927A81">
        <w:tab/>
        <w:t>(</w:t>
      </w:r>
      <w:r>
        <w:t>a</w:t>
      </w:r>
      <w:r w:rsidRPr="00927A81">
        <w:t>)</w:t>
      </w:r>
      <w:r w:rsidRPr="00927A81">
        <w:tab/>
      </w:r>
      <w:r>
        <w:t>for</w:t>
      </w:r>
      <w:r w:rsidRPr="0024158B">
        <w:t xml:space="preserve"> "</w:t>
      </w:r>
      <w:r>
        <w:t>15A</w:t>
      </w:r>
      <w:r w:rsidRPr="008C4F68">
        <w:t>–</w:t>
      </w:r>
      <w:r>
        <w:t>15F</w:t>
      </w:r>
      <w:r w:rsidRPr="0024158B">
        <w:t xml:space="preserve">" </w:t>
      </w:r>
      <w:r w:rsidRPr="0024158B">
        <w:rPr>
          <w:b/>
        </w:rPr>
        <w:t xml:space="preserve">substitute </w:t>
      </w:r>
      <w:r w:rsidRPr="0024158B">
        <w:t>"</w:t>
      </w:r>
      <w:r>
        <w:t>15A</w:t>
      </w:r>
      <w:r w:rsidRPr="008C4F68">
        <w:t>–</w:t>
      </w:r>
      <w:r>
        <w:t>15G</w:t>
      </w:r>
      <w:r w:rsidRPr="0024158B">
        <w:t xml:space="preserve">;";  </w:t>
      </w:r>
    </w:p>
    <w:p w:rsidR="00A26EBA" w:rsidRDefault="001140C6" w:rsidP="001140C6">
      <w:pPr>
        <w:pStyle w:val="DraftHeading3"/>
        <w:tabs>
          <w:tab w:val="right" w:pos="1757"/>
        </w:tabs>
        <w:ind w:left="1871" w:hanging="1871"/>
      </w:pPr>
      <w:r w:rsidRPr="00927A81">
        <w:tab/>
        <w:t>(</w:t>
      </w:r>
      <w:r w:rsidR="008C4F68">
        <w:t>b</w:t>
      </w:r>
      <w:r w:rsidRPr="00927A81">
        <w:t>)</w:t>
      </w:r>
      <w:r w:rsidRPr="00927A81">
        <w:tab/>
      </w:r>
      <w:r w:rsidR="00A26EBA">
        <w:t>for</w:t>
      </w:r>
      <w:r w:rsidR="00E04980" w:rsidRPr="0024158B">
        <w:t xml:space="preserve"> "1</w:t>
      </w:r>
      <w:r w:rsidR="00E04980" w:rsidRPr="0024158B">
        <w:rPr>
          <w:rFonts w:ascii="Cambria Math" w:hAnsi="Cambria Math" w:cs="Cambria Math"/>
        </w:rPr>
        <w:t>⋅</w:t>
      </w:r>
      <w:r w:rsidR="00E04980" w:rsidRPr="0024158B">
        <w:t>03</w:t>
      </w:r>
      <w:r w:rsidR="0024158B" w:rsidRPr="0024158B">
        <w:t>;</w:t>
      </w:r>
      <w:r w:rsidR="00E04980" w:rsidRPr="0024158B">
        <w:t xml:space="preserve">" </w:t>
      </w:r>
      <w:r w:rsidR="00E04980" w:rsidRPr="0024158B">
        <w:rPr>
          <w:b/>
        </w:rPr>
        <w:t xml:space="preserve">substitute </w:t>
      </w:r>
      <w:r w:rsidR="00E04980" w:rsidRPr="0024158B">
        <w:t>"1</w:t>
      </w:r>
      <w:r w:rsidR="00E04980" w:rsidRPr="0024158B">
        <w:rPr>
          <w:rFonts w:ascii="Cambria Math" w:hAnsi="Cambria Math" w:cs="Cambria Math"/>
        </w:rPr>
        <w:t>⋅</w:t>
      </w:r>
      <w:r w:rsidR="00E04980" w:rsidRPr="0024158B">
        <w:t>05</w:t>
      </w:r>
      <w:r w:rsidR="0024158B" w:rsidRPr="0024158B">
        <w:t>;</w:t>
      </w:r>
      <w:r w:rsidR="00E04980" w:rsidRPr="0024158B">
        <w:t xml:space="preserve">";  </w:t>
      </w:r>
    </w:p>
    <w:p w:rsidR="0024158B" w:rsidRPr="0092773F" w:rsidRDefault="001140C6" w:rsidP="001140C6">
      <w:pPr>
        <w:pStyle w:val="DraftHeading3"/>
        <w:tabs>
          <w:tab w:val="right" w:pos="1757"/>
        </w:tabs>
        <w:ind w:left="1871" w:hanging="1871"/>
      </w:pPr>
      <w:r w:rsidRPr="00927A81">
        <w:lastRenderedPageBreak/>
        <w:tab/>
        <w:t>(</w:t>
      </w:r>
      <w:r w:rsidR="008C4F68">
        <w:t>c</w:t>
      </w:r>
      <w:r w:rsidRPr="00927A81">
        <w:t>)</w:t>
      </w:r>
      <w:r w:rsidRPr="00927A81">
        <w:tab/>
      </w:r>
      <w:r w:rsidR="0024158B" w:rsidRPr="0092773F">
        <w:t>for "</w:t>
      </w:r>
      <w:r w:rsidR="0024158B" w:rsidRPr="00A26EBA">
        <w:rPr>
          <w:szCs w:val="24"/>
          <w:lang w:eastAsia="en-AU"/>
        </w:rPr>
        <w:t>0</w:t>
      </w:r>
      <w:r w:rsidR="0024158B" w:rsidRPr="00A26EBA">
        <w:rPr>
          <w:rFonts w:ascii="Cambria Math" w:hAnsi="Cambria Math" w:cs="Cambria Math"/>
          <w:szCs w:val="24"/>
          <w:lang w:eastAsia="en-AU"/>
        </w:rPr>
        <w:t>⋅</w:t>
      </w:r>
      <w:r w:rsidR="0024158B" w:rsidRPr="00A26EBA">
        <w:rPr>
          <w:szCs w:val="24"/>
          <w:lang w:eastAsia="en-AU"/>
        </w:rPr>
        <w:t>91;</w:t>
      </w:r>
      <w:r w:rsidR="0024158B" w:rsidRPr="0092773F">
        <w:t xml:space="preserve">" </w:t>
      </w:r>
      <w:r w:rsidR="0024158B" w:rsidRPr="00A26EBA">
        <w:rPr>
          <w:b/>
        </w:rPr>
        <w:t xml:space="preserve">substitute </w:t>
      </w:r>
      <w:r w:rsidR="0024158B" w:rsidRPr="0092773F">
        <w:t>"</w:t>
      </w:r>
      <w:r w:rsidR="0024158B" w:rsidRPr="00A26EBA">
        <w:rPr>
          <w:szCs w:val="24"/>
          <w:lang w:eastAsia="en-AU"/>
        </w:rPr>
        <w:t>0</w:t>
      </w:r>
      <w:r w:rsidR="0024158B" w:rsidRPr="00A26EBA">
        <w:rPr>
          <w:rFonts w:ascii="Cambria Math" w:hAnsi="Cambria Math" w:cs="Cambria Math"/>
          <w:szCs w:val="24"/>
          <w:lang w:eastAsia="en-AU"/>
        </w:rPr>
        <w:t>⋅</w:t>
      </w:r>
      <w:r w:rsidR="0024158B" w:rsidRPr="00A26EBA">
        <w:rPr>
          <w:szCs w:val="24"/>
          <w:lang w:eastAsia="en-AU"/>
        </w:rPr>
        <w:t>84;</w:t>
      </w:r>
      <w:r w:rsidR="0024158B" w:rsidRPr="0092773F">
        <w:t xml:space="preserve">";  </w:t>
      </w:r>
    </w:p>
    <w:p w:rsidR="0024158B" w:rsidRPr="0092773F" w:rsidRDefault="001140C6" w:rsidP="001140C6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927A81">
        <w:tab/>
        <w:t>(</w:t>
      </w:r>
      <w:r w:rsidR="008C4F68">
        <w:t>d</w:t>
      </w:r>
      <w:r w:rsidRPr="00927A81">
        <w:t>)</w:t>
      </w:r>
      <w:r w:rsidRPr="00927A81">
        <w:tab/>
      </w:r>
      <w:r w:rsidR="0024158B" w:rsidRPr="0092773F">
        <w:t>for "1</w:t>
      </w:r>
      <w:r w:rsidR="0024158B" w:rsidRPr="0092773F">
        <w:rPr>
          <w:rFonts w:ascii="Cambria Math" w:hAnsi="Cambria Math" w:cs="Cambria Math"/>
          <w:szCs w:val="24"/>
          <w:lang w:eastAsia="en-AU"/>
        </w:rPr>
        <w:t>⋅</w:t>
      </w:r>
      <w:r w:rsidR="0024158B" w:rsidRPr="0092773F">
        <w:rPr>
          <w:szCs w:val="24"/>
          <w:lang w:eastAsia="en-AU"/>
        </w:rPr>
        <w:t>30;</w:t>
      </w:r>
      <w:r w:rsidR="0024158B" w:rsidRPr="0092773F">
        <w:t xml:space="preserve">" </w:t>
      </w:r>
      <w:r w:rsidR="0024158B" w:rsidRPr="0092773F">
        <w:rPr>
          <w:b/>
        </w:rPr>
        <w:t xml:space="preserve">substitute </w:t>
      </w:r>
      <w:r w:rsidR="0024158B" w:rsidRPr="0092773F">
        <w:t>"</w:t>
      </w:r>
      <w:r w:rsidR="0024158B" w:rsidRPr="0092773F">
        <w:rPr>
          <w:szCs w:val="24"/>
          <w:lang w:eastAsia="en-AU"/>
        </w:rPr>
        <w:t>1</w:t>
      </w:r>
      <w:r w:rsidR="0024158B" w:rsidRPr="0092773F">
        <w:rPr>
          <w:rFonts w:ascii="Cambria Math" w:hAnsi="Cambria Math" w:cs="Cambria Math"/>
          <w:szCs w:val="24"/>
          <w:lang w:eastAsia="en-AU"/>
        </w:rPr>
        <w:t>⋅</w:t>
      </w:r>
      <w:r w:rsidR="0024158B" w:rsidRPr="0092773F">
        <w:rPr>
          <w:szCs w:val="24"/>
          <w:lang w:eastAsia="en-AU"/>
        </w:rPr>
        <w:t>32;</w:t>
      </w:r>
      <w:r w:rsidR="0024158B" w:rsidRPr="0092773F">
        <w:t xml:space="preserve">";  </w:t>
      </w:r>
    </w:p>
    <w:p w:rsidR="0024158B" w:rsidRPr="0092773F" w:rsidRDefault="001140C6" w:rsidP="001140C6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927A81">
        <w:tab/>
        <w:t>(</w:t>
      </w:r>
      <w:r w:rsidR="008C4F68">
        <w:t>e</w:t>
      </w:r>
      <w:r w:rsidRPr="00927A81">
        <w:t>)</w:t>
      </w:r>
      <w:r w:rsidRPr="00927A81">
        <w:tab/>
      </w:r>
      <w:r w:rsidR="0024158B" w:rsidRPr="0092773F">
        <w:t>for "0</w:t>
      </w:r>
      <w:r w:rsidR="0024158B" w:rsidRPr="0092773F">
        <w:rPr>
          <w:rFonts w:ascii="Cambria Math" w:hAnsi="Cambria Math" w:cs="Cambria Math"/>
          <w:szCs w:val="24"/>
          <w:lang w:eastAsia="en-AU"/>
        </w:rPr>
        <w:t>⋅</w:t>
      </w:r>
      <w:r w:rsidR="0024158B" w:rsidRPr="0092773F">
        <w:rPr>
          <w:szCs w:val="24"/>
          <w:lang w:eastAsia="en-AU"/>
        </w:rPr>
        <w:t>84;</w:t>
      </w:r>
      <w:r w:rsidR="0024158B" w:rsidRPr="0092773F">
        <w:t xml:space="preserve">" </w:t>
      </w:r>
      <w:r w:rsidR="0024158B" w:rsidRPr="0092773F">
        <w:rPr>
          <w:b/>
        </w:rPr>
        <w:t xml:space="preserve">substitute </w:t>
      </w:r>
      <w:r w:rsidR="0024158B" w:rsidRPr="0092773F">
        <w:t>"0</w:t>
      </w:r>
      <w:r w:rsidR="0024158B" w:rsidRPr="0092773F">
        <w:rPr>
          <w:rFonts w:ascii="Cambria Math" w:hAnsi="Cambria Math" w:cs="Cambria Math"/>
          <w:szCs w:val="24"/>
          <w:lang w:eastAsia="en-AU"/>
        </w:rPr>
        <w:t>⋅</w:t>
      </w:r>
      <w:r w:rsidR="0024158B" w:rsidRPr="0092773F">
        <w:rPr>
          <w:szCs w:val="24"/>
          <w:lang w:eastAsia="en-AU"/>
        </w:rPr>
        <w:t>69;</w:t>
      </w:r>
      <w:r w:rsidR="0024158B" w:rsidRPr="0092773F">
        <w:t xml:space="preserve">";  </w:t>
      </w:r>
    </w:p>
    <w:p w:rsidR="008719ED" w:rsidRPr="00927D9C" w:rsidRDefault="00927D9C" w:rsidP="00927D9C">
      <w:pPr>
        <w:pStyle w:val="DraftHeading2"/>
        <w:tabs>
          <w:tab w:val="right" w:pos="1247"/>
        </w:tabs>
        <w:ind w:left="1361" w:hanging="1361"/>
      </w:pPr>
      <w:r w:rsidRPr="00927A81">
        <w:tab/>
      </w:r>
      <w:r>
        <w:t>(10)</w:t>
      </w:r>
      <w:r w:rsidRPr="00927A81">
        <w:tab/>
      </w:r>
      <w:r>
        <w:tab/>
      </w:r>
      <w:r w:rsidR="00A26EBA" w:rsidRPr="00A26EBA">
        <w:tab/>
        <w:t xml:space="preserve">In Schedule 15 to the Principal Regulations, </w:t>
      </w:r>
      <w:r w:rsidR="008C4F68">
        <w:t xml:space="preserve">at the end of </w:t>
      </w:r>
      <w:r w:rsidR="00A26EBA" w:rsidRPr="00A26EBA">
        <w:t>Part B</w:t>
      </w:r>
      <w:r w:rsidR="008719ED" w:rsidRPr="0092773F">
        <w:rPr>
          <w:szCs w:val="24"/>
        </w:rPr>
        <w:t xml:space="preserve"> </w:t>
      </w:r>
      <w:r w:rsidR="008719ED" w:rsidRPr="0092773F">
        <w:rPr>
          <w:b/>
          <w:szCs w:val="24"/>
        </w:rPr>
        <w:t>insert</w:t>
      </w:r>
      <w:r w:rsidR="008719ED" w:rsidRPr="0092773F">
        <w:rPr>
          <w:szCs w:val="24"/>
        </w:rPr>
        <w:t>—</w:t>
      </w:r>
      <w:r w:rsidR="008719ED" w:rsidRPr="0092773F">
        <w:t xml:space="preserve">  </w:t>
      </w:r>
    </w:p>
    <w:p w:rsidR="008719ED" w:rsidRPr="0092773F" w:rsidRDefault="008719ED" w:rsidP="00A65B6A">
      <w:pPr>
        <w:pStyle w:val="AmendHeading1"/>
        <w:ind w:left="1871" w:hanging="453"/>
      </w:pPr>
      <w:r w:rsidRPr="0092773F">
        <w:t>"15</w:t>
      </w:r>
      <w:r w:rsidR="008F66AF">
        <w:t>H</w:t>
      </w:r>
      <w:r w:rsidRPr="0092773F">
        <w:t xml:space="preserve"> </w:t>
      </w:r>
      <w:r w:rsidRPr="0092773F">
        <w:tab/>
        <w:t xml:space="preserve">  Regional factor:</w:t>
      </w:r>
      <w:r w:rsidRPr="0092773F">
        <w:tab/>
      </w:r>
    </w:p>
    <w:p w:rsidR="0092773F" w:rsidRPr="0092773F" w:rsidRDefault="008719ED" w:rsidP="00A65B6A">
      <w:pPr>
        <w:pStyle w:val="AmendHeading2"/>
        <w:tabs>
          <w:tab w:val="right" w:pos="2268"/>
        </w:tabs>
        <w:ind w:left="1890" w:hanging="406"/>
      </w:pPr>
      <w:r w:rsidRPr="0092773F">
        <w:t>(a)</w:t>
      </w:r>
      <w:r w:rsidRPr="0092773F">
        <w:tab/>
      </w:r>
      <w:r w:rsidR="0092773F" w:rsidRPr="0092773F">
        <w:t>If the prescribed activity is undertaken in metropolitan Victoria:                1</w:t>
      </w:r>
      <w:r w:rsidR="0092773F" w:rsidRPr="0092773F">
        <w:rPr>
          <w:rFonts w:ascii="Cambria Math" w:hAnsi="Cambria Math" w:cs="Cambria Math"/>
        </w:rPr>
        <w:t>⋅</w:t>
      </w:r>
      <w:r w:rsidR="0092773F" w:rsidRPr="0092773F">
        <w:t>05;</w:t>
      </w:r>
    </w:p>
    <w:p w:rsidR="0092773F" w:rsidRPr="0092773F" w:rsidRDefault="0092773F" w:rsidP="00A65B6A">
      <w:pPr>
        <w:pStyle w:val="AmendHeading2"/>
        <w:tabs>
          <w:tab w:val="right" w:pos="2268"/>
        </w:tabs>
        <w:ind w:left="1890" w:hanging="406"/>
      </w:pPr>
      <w:r w:rsidRPr="0092773F">
        <w:t>(b)</w:t>
      </w:r>
      <w:r w:rsidRPr="0092773F">
        <w:tab/>
        <w:t>If the prescribed activity is undertaken in regional Victoria—climatic region Mild:                                              0</w:t>
      </w:r>
      <w:r w:rsidRPr="0092773F">
        <w:rPr>
          <w:rFonts w:ascii="Cambria Math" w:hAnsi="Cambria Math" w:cs="Cambria Math"/>
        </w:rPr>
        <w:t>⋅</w:t>
      </w:r>
      <w:r w:rsidRPr="0092773F">
        <w:t>84;</w:t>
      </w:r>
    </w:p>
    <w:p w:rsidR="0092773F" w:rsidRPr="0092773F" w:rsidRDefault="0092773F" w:rsidP="00A65B6A">
      <w:pPr>
        <w:pStyle w:val="AmendHeading2"/>
        <w:tabs>
          <w:tab w:val="right" w:pos="2268"/>
        </w:tabs>
        <w:ind w:left="1890" w:hanging="406"/>
      </w:pPr>
      <w:r w:rsidRPr="0092773F">
        <w:t>(c)</w:t>
      </w:r>
      <w:r w:rsidRPr="0092773F">
        <w:tab/>
        <w:t>If the prescribed activity is undertaken in regional Victoria—climatic region Cold:                                              1</w:t>
      </w:r>
      <w:r w:rsidRPr="0092773F">
        <w:rPr>
          <w:rFonts w:ascii="Cambria Math" w:hAnsi="Cambria Math" w:cs="Cambria Math"/>
        </w:rPr>
        <w:t>⋅</w:t>
      </w:r>
      <w:r w:rsidRPr="0092773F">
        <w:t>93;</w:t>
      </w:r>
    </w:p>
    <w:p w:rsidR="0092773F" w:rsidRPr="0092773F" w:rsidRDefault="0092773F" w:rsidP="00A65B6A">
      <w:pPr>
        <w:pStyle w:val="AmendHeading2"/>
        <w:tabs>
          <w:tab w:val="right" w:pos="2268"/>
        </w:tabs>
        <w:ind w:left="1890" w:hanging="406"/>
      </w:pPr>
      <w:r w:rsidRPr="0092773F">
        <w:t>(d)</w:t>
      </w:r>
      <w:r w:rsidRPr="0092773F">
        <w:tab/>
        <w:t>If the prescribed activity is undertaken in regional Victoria—climatic region Hot:                                              0</w:t>
      </w:r>
      <w:r w:rsidRPr="0092773F">
        <w:rPr>
          <w:rFonts w:ascii="Cambria Math" w:hAnsi="Cambria Math" w:cs="Cambria Math"/>
        </w:rPr>
        <w:t>⋅</w:t>
      </w:r>
      <w:r w:rsidRPr="0092773F">
        <w:t>78</w:t>
      </w:r>
      <w:r w:rsidR="003345E4">
        <w:t>.</w:t>
      </w:r>
      <w:r w:rsidR="003345E4" w:rsidRPr="0092773F">
        <w:t>"</w:t>
      </w:r>
      <w:r w:rsidR="003345E4">
        <w:t>.</w:t>
      </w:r>
    </w:p>
    <w:p w:rsidR="00927A81" w:rsidRPr="00927A81" w:rsidRDefault="00927A81" w:rsidP="00202B78">
      <w:pPr>
        <w:pStyle w:val="DraftHeading2"/>
        <w:tabs>
          <w:tab w:val="right" w:pos="1247"/>
        </w:tabs>
        <w:ind w:left="1361" w:hanging="1361"/>
      </w:pPr>
      <w:r w:rsidRPr="0024158B">
        <w:t xml:space="preserve"> </w:t>
      </w:r>
      <w:r w:rsidR="00E04980" w:rsidRPr="0024158B">
        <w:tab/>
        <w:t>(</w:t>
      </w:r>
      <w:r w:rsidR="001140C6">
        <w:t>11</w:t>
      </w:r>
      <w:r w:rsidR="00E04980" w:rsidRPr="0024158B">
        <w:t>)</w:t>
      </w:r>
      <w:r w:rsidR="00E04980" w:rsidRPr="0024158B">
        <w:tab/>
        <w:t>In Schedule 15 to the Pr</w:t>
      </w:r>
      <w:r w:rsidR="00202B78">
        <w:t xml:space="preserve">incipal Regulations, in Part C, </w:t>
      </w:r>
      <w:r w:rsidR="00202B78" w:rsidRPr="00927A81">
        <w:t>for "</w:t>
      </w:r>
      <w:r w:rsidR="00202B78" w:rsidRPr="00202B78">
        <w:t>15A–15F</w:t>
      </w:r>
      <w:r w:rsidR="00202B78" w:rsidRPr="00927A81">
        <w:t xml:space="preserve">" </w:t>
      </w:r>
      <w:r w:rsidR="00202B78" w:rsidRPr="00927A81">
        <w:rPr>
          <w:b/>
        </w:rPr>
        <w:t xml:space="preserve">substitute </w:t>
      </w:r>
      <w:r w:rsidR="00202B78" w:rsidRPr="00927A81">
        <w:t>"</w:t>
      </w:r>
      <w:r w:rsidR="00202B78" w:rsidRPr="00202B78">
        <w:t>15A–</w:t>
      </w:r>
      <w:r w:rsidR="00BF7BD6" w:rsidRPr="00202B78">
        <w:t>15</w:t>
      </w:r>
      <w:r w:rsidR="00BF7BD6">
        <w:t>H</w:t>
      </w:r>
      <w:r w:rsidR="00202B78" w:rsidRPr="00927A81">
        <w:t>"</w:t>
      </w:r>
      <w:r w:rsidR="00202B78">
        <w:t>.</w:t>
      </w:r>
      <w:r w:rsidR="00202B78" w:rsidRPr="00927A81">
        <w:t xml:space="preserve">  </w:t>
      </w:r>
      <w:r w:rsidR="00D57DD4">
        <w:br/>
      </w:r>
      <w:r w:rsidR="00D57DD4">
        <w:br/>
      </w:r>
    </w:p>
    <w:p w:rsidR="00BD6508" w:rsidRPr="0063058A" w:rsidRDefault="00B94C93" w:rsidP="00B94C93">
      <w:pPr>
        <w:pStyle w:val="DraftHeading1"/>
        <w:tabs>
          <w:tab w:val="right" w:pos="680"/>
        </w:tabs>
        <w:ind w:left="850" w:hanging="850"/>
      </w:pPr>
      <w:r>
        <w:tab/>
      </w:r>
      <w:bookmarkStart w:id="25" w:name="_Toc445450491"/>
      <w:r w:rsidR="00FB0DE6">
        <w:t>9</w:t>
      </w:r>
      <w:r w:rsidR="00BD6508" w:rsidRPr="0063058A">
        <w:tab/>
      </w:r>
      <w:r w:rsidR="00F307E6">
        <w:t>Schedule 24 a</w:t>
      </w:r>
      <w:r w:rsidR="00A25676">
        <w:t>mended</w:t>
      </w:r>
      <w:bookmarkEnd w:id="25"/>
    </w:p>
    <w:p w:rsidR="00CC6CFB" w:rsidRDefault="00CC6CFB" w:rsidP="00CC6CFB">
      <w:pPr>
        <w:pStyle w:val="DraftHeading2"/>
        <w:tabs>
          <w:tab w:val="right" w:pos="1247"/>
        </w:tabs>
        <w:ind w:left="1361" w:hanging="1361"/>
      </w:pPr>
      <w:r>
        <w:tab/>
      </w:r>
      <w:r w:rsidR="00EF0D75">
        <w:t>(1)</w:t>
      </w:r>
      <w:r w:rsidRPr="0063058A">
        <w:tab/>
        <w:t xml:space="preserve">In </w:t>
      </w:r>
      <w:r>
        <w:t>Schedule 24</w:t>
      </w:r>
      <w:r w:rsidRPr="0063058A">
        <w:t xml:space="preserve"> </w:t>
      </w:r>
      <w:r w:rsidR="00866AB2">
        <w:t xml:space="preserve">to </w:t>
      </w:r>
      <w:r w:rsidRPr="0063058A">
        <w:t>the Principal Regulations</w:t>
      </w:r>
      <w:r w:rsidR="00E40BB9">
        <w:t>, in Part A</w:t>
      </w:r>
      <w:r w:rsidRPr="0063058A">
        <w:rPr>
          <w:szCs w:val="24"/>
        </w:rPr>
        <w:t>—</w:t>
      </w:r>
    </w:p>
    <w:p w:rsidR="00CC6CFB" w:rsidRDefault="00CC6CFB" w:rsidP="00CC6CFB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(a)</w:t>
      </w:r>
      <w:r w:rsidRPr="0063058A">
        <w:tab/>
      </w:r>
      <w:r w:rsidR="000925F9">
        <w:t xml:space="preserve"> for "</w:t>
      </w:r>
      <w:r w:rsidR="00927D9C" w:rsidRPr="00927D9C">
        <w:t>5.5</w:t>
      </w:r>
      <w:r>
        <w:t xml:space="preserve">" </w:t>
      </w:r>
      <w:r w:rsidRPr="00CC6CFB">
        <w:rPr>
          <w:b/>
        </w:rPr>
        <w:t>substitute</w:t>
      </w:r>
      <w:r>
        <w:t xml:space="preserve"> "</w:t>
      </w:r>
      <w:r w:rsidR="00EC0707">
        <w:t>7</w:t>
      </w:r>
      <w:r>
        <w:t xml:space="preserve">"; and </w:t>
      </w:r>
    </w:p>
    <w:p w:rsidR="00A17D87" w:rsidRDefault="00CC6CFB" w:rsidP="00EF0D75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>
        <w:t>b</w:t>
      </w:r>
      <w:r w:rsidRPr="00B94C93">
        <w:t>)</w:t>
      </w:r>
      <w:r w:rsidRPr="0063058A">
        <w:tab/>
      </w:r>
      <w:r>
        <w:t xml:space="preserve"> for "</w:t>
      </w:r>
      <w:r w:rsidR="00EC0707">
        <w:t>450</w:t>
      </w:r>
      <w:r>
        <w:t xml:space="preserve">" </w:t>
      </w:r>
      <w:r w:rsidRPr="00CC6CFB">
        <w:rPr>
          <w:b/>
        </w:rPr>
        <w:t>substitute</w:t>
      </w:r>
      <w:r>
        <w:t xml:space="preserve"> "30</w:t>
      </w:r>
      <w:r w:rsidRPr="00CC6CFB">
        <w:t>0</w:t>
      </w:r>
      <w:r>
        <w:t xml:space="preserve">". </w:t>
      </w:r>
    </w:p>
    <w:p w:rsidR="00EF0D75" w:rsidRDefault="00EF0D75" w:rsidP="00EF0D75">
      <w:pPr>
        <w:pStyle w:val="DraftHeading2"/>
        <w:tabs>
          <w:tab w:val="right" w:pos="1247"/>
        </w:tabs>
        <w:ind w:left="1361" w:hanging="1361"/>
        <w:rPr>
          <w:szCs w:val="24"/>
        </w:rPr>
      </w:pPr>
      <w:r>
        <w:tab/>
        <w:t>(2)</w:t>
      </w:r>
      <w:r w:rsidRPr="0063058A">
        <w:tab/>
        <w:t xml:space="preserve">In </w:t>
      </w:r>
      <w:r>
        <w:t>Schedule 24</w:t>
      </w:r>
      <w:r w:rsidRPr="0063058A">
        <w:t xml:space="preserve"> </w:t>
      </w:r>
      <w:r>
        <w:t xml:space="preserve">to </w:t>
      </w:r>
      <w:r w:rsidRPr="0063058A">
        <w:t>the Principal Regulations</w:t>
      </w:r>
      <w:r>
        <w:t>, in Part B</w:t>
      </w:r>
      <w:r w:rsidRPr="0063058A">
        <w:rPr>
          <w:szCs w:val="24"/>
        </w:rPr>
        <w:t>—</w:t>
      </w:r>
    </w:p>
    <w:p w:rsidR="00EF0D75" w:rsidRDefault="00EF0D75" w:rsidP="00EF0D75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(a)</w:t>
      </w:r>
      <w:r w:rsidRPr="0063058A">
        <w:tab/>
      </w:r>
      <w:r>
        <w:t xml:space="preserve"> for "</w:t>
      </w:r>
      <w:r w:rsidRPr="00EF0D75">
        <w:t>0·512</w:t>
      </w:r>
      <w:r>
        <w:t xml:space="preserve">" </w:t>
      </w:r>
      <w:r w:rsidRPr="00CC6CFB">
        <w:rPr>
          <w:b/>
        </w:rPr>
        <w:t>substitute</w:t>
      </w:r>
      <w:r>
        <w:t xml:space="preserve"> "</w:t>
      </w:r>
      <w:r w:rsidRPr="00EF0D75">
        <w:t>0.32768</w:t>
      </w:r>
      <w:r>
        <w:t xml:space="preserve">"; </w:t>
      </w:r>
    </w:p>
    <w:p w:rsidR="00EF0D75" w:rsidRDefault="00EF0D75" w:rsidP="00EF0D75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>
        <w:t>b</w:t>
      </w:r>
      <w:r w:rsidRPr="00B94C93">
        <w:t>)</w:t>
      </w:r>
      <w:r w:rsidRPr="0063058A">
        <w:tab/>
      </w:r>
      <w:r>
        <w:t xml:space="preserve"> for "</w:t>
      </w:r>
      <w:r w:rsidRPr="00EF0D75">
        <w:t>0·1825</w:t>
      </w:r>
      <w:r>
        <w:t xml:space="preserve">" </w:t>
      </w:r>
      <w:r w:rsidRPr="00CC6CFB">
        <w:rPr>
          <w:b/>
        </w:rPr>
        <w:t>substitute</w:t>
      </w:r>
      <w:r>
        <w:t xml:space="preserve"> "</w:t>
      </w:r>
      <w:r w:rsidRPr="00EF0D75">
        <w:t>0.09344</w:t>
      </w:r>
      <w:r>
        <w:t>";</w:t>
      </w:r>
    </w:p>
    <w:p w:rsidR="00EF0D75" w:rsidRDefault="00EF0D75" w:rsidP="00EF0D75">
      <w:pPr>
        <w:pStyle w:val="DraftHeading3"/>
        <w:tabs>
          <w:tab w:val="right" w:pos="1757"/>
        </w:tabs>
        <w:ind w:left="1871" w:hanging="1871"/>
      </w:pPr>
      <w:r>
        <w:tab/>
      </w:r>
      <w:r w:rsidRPr="00B94C93">
        <w:t>(</w:t>
      </w:r>
      <w:r w:rsidR="008F53B5">
        <w:t>c</w:t>
      </w:r>
      <w:r w:rsidRPr="00B94C93">
        <w:t>)</w:t>
      </w:r>
      <w:r w:rsidRPr="0063058A">
        <w:tab/>
      </w:r>
      <w:r>
        <w:t xml:space="preserve"> for "</w:t>
      </w:r>
      <w:r w:rsidRPr="00EF0D75">
        <w:t>127·5</w:t>
      </w:r>
      <w:r>
        <w:t xml:space="preserve">" </w:t>
      </w:r>
      <w:r w:rsidRPr="00CC6CFB">
        <w:rPr>
          <w:b/>
        </w:rPr>
        <w:t>substitute</w:t>
      </w:r>
      <w:r>
        <w:t xml:space="preserve"> "</w:t>
      </w:r>
      <w:r w:rsidRPr="00EF0D75">
        <w:t>65.408</w:t>
      </w:r>
      <w:r>
        <w:t xml:space="preserve">"; and </w:t>
      </w:r>
    </w:p>
    <w:p w:rsidR="00EF0D75" w:rsidRDefault="00EF0D75" w:rsidP="00EF0D75">
      <w:pPr>
        <w:pStyle w:val="DraftHeading3"/>
        <w:tabs>
          <w:tab w:val="right" w:pos="1757"/>
        </w:tabs>
        <w:ind w:left="1871" w:hanging="1871"/>
      </w:pPr>
      <w:r>
        <w:lastRenderedPageBreak/>
        <w:tab/>
      </w:r>
      <w:r w:rsidRPr="00B94C93">
        <w:t>(</w:t>
      </w:r>
      <w:r w:rsidR="008F53B5">
        <w:t>d</w:t>
      </w:r>
      <w:r w:rsidRPr="00B94C93">
        <w:t>)</w:t>
      </w:r>
      <w:r w:rsidRPr="0063058A">
        <w:tab/>
      </w:r>
      <w:r>
        <w:t xml:space="preserve"> for "</w:t>
      </w:r>
      <w:r w:rsidRPr="00EF0D75">
        <w:t>0·01079</w:t>
      </w:r>
      <w:r>
        <w:t xml:space="preserve">" </w:t>
      </w:r>
      <w:r w:rsidRPr="00CC6CFB">
        <w:rPr>
          <w:b/>
        </w:rPr>
        <w:t>substitute</w:t>
      </w:r>
      <w:r>
        <w:t xml:space="preserve"> "</w:t>
      </w:r>
      <w:r w:rsidRPr="00EF0D75">
        <w:t>0.00964</w:t>
      </w:r>
      <w:r>
        <w:t xml:space="preserve">". </w:t>
      </w:r>
    </w:p>
    <w:p w:rsidR="00EF0D75" w:rsidRPr="00EF0D75" w:rsidRDefault="00EF0D75" w:rsidP="00EF0D75"/>
    <w:p w:rsidR="008160BB" w:rsidRDefault="008160BB">
      <w:pPr>
        <w:pStyle w:val="ScheduleNo"/>
        <w:spacing w:after="0"/>
        <w:sectPr w:rsidR="008160BB">
          <w:headerReference w:type="even" r:id="rId23"/>
          <w:headerReference w:type="default" r:id="rId24"/>
          <w:footerReference w:type="default" r:id="rId25"/>
          <w:headerReference w:type="first" r:id="rId26"/>
          <w:footerReference w:type="first" r:id="rId27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formProt w:val="0"/>
          <w:titlePg/>
        </w:sectPr>
      </w:pPr>
    </w:p>
    <w:p w:rsidR="008160BB" w:rsidRPr="00714C62" w:rsidRDefault="008160BB" w:rsidP="00714C62">
      <w:pPr>
        <w:pStyle w:val="Heading-PART"/>
        <w:rPr>
          <w:caps w:val="0"/>
          <w:sz w:val="32"/>
        </w:rPr>
      </w:pPr>
      <w:bookmarkStart w:id="30" w:name="_Toc445450492"/>
      <w:r w:rsidRPr="00714C62">
        <w:rPr>
          <w:caps w:val="0"/>
          <w:sz w:val="32"/>
        </w:rPr>
        <w:lastRenderedPageBreak/>
        <w:t>E</w:t>
      </w:r>
      <w:r w:rsidR="00714C62">
        <w:rPr>
          <w:caps w:val="0"/>
          <w:sz w:val="32"/>
        </w:rPr>
        <w:t>ndnotes</w:t>
      </w:r>
      <w:bookmarkEnd w:id="30"/>
    </w:p>
    <w:sectPr w:rsidR="008160BB" w:rsidRPr="00714C62" w:rsidSect="002F1A2E">
      <w:headerReference w:type="even" r:id="rId28"/>
      <w:headerReference w:type="default" r:id="rId29"/>
      <w:footerReference w:type="default" r:id="rId30"/>
      <w:headerReference w:type="first" r:id="rId31"/>
      <w:endnotePr>
        <w:numFmt w:val="decimal"/>
      </w:endnotePr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BE" w:rsidRPr="00BC3F5E" w:rsidRDefault="00A513BE">
      <w:pPr>
        <w:spacing w:before="0"/>
        <w:rPr>
          <w:sz w:val="2"/>
          <w:szCs w:val="2"/>
        </w:rPr>
      </w:pPr>
    </w:p>
  </w:endnote>
  <w:endnote w:type="continuationSeparator" w:id="0">
    <w:p w:rsidR="00A513BE" w:rsidRPr="00BC3F5E" w:rsidRDefault="00A513BE" w:rsidP="00BC3F5E">
      <w:pPr>
        <w:spacing w:before="0"/>
        <w:rPr>
          <w:sz w:val="2"/>
          <w:szCs w:val="2"/>
        </w:rPr>
      </w:pPr>
      <w:r w:rsidRPr="00BC3F5E">
        <w:rPr>
          <w:sz w:val="2"/>
          <w:szCs w:val="2"/>
        </w:rPr>
        <w:t xml:space="preserve"> </w:t>
      </w:r>
    </w:p>
  </w:endnote>
  <w:endnote w:type="continuationNotice" w:id="1">
    <w:p w:rsidR="00A513BE" w:rsidRPr="00BC3F5E" w:rsidRDefault="00A513BE">
      <w:pPr>
        <w:spacing w:before="0"/>
        <w:rPr>
          <w:sz w:val="2"/>
          <w:szCs w:val="2"/>
        </w:rPr>
      </w:pPr>
    </w:p>
  </w:endnote>
  <w:endnote w:id="2">
    <w:p w:rsidR="00A513BE" w:rsidRPr="007B5338" w:rsidRDefault="00A513BE" w:rsidP="00BD6508">
      <w:pPr>
        <w:spacing w:after="120"/>
        <w:rPr>
          <w:sz w:val="20"/>
        </w:rPr>
      </w:pPr>
      <w:r w:rsidRPr="007B5338">
        <w:rPr>
          <w:rStyle w:val="EndnoteReference"/>
          <w:sz w:val="20"/>
        </w:rPr>
        <w:endnoteRef/>
      </w:r>
      <w:r w:rsidRPr="007B5338">
        <w:rPr>
          <w:sz w:val="20"/>
        </w:rPr>
        <w:t xml:space="preserve"> Reg. 4: S.R. No. 158/2008. Reprint No. 1 as at 19 April 2013. Reprinted to S.R. No. 24/2013. Subsequently amended by S.R. Nos 24/2013, 96/2013</w:t>
      </w:r>
      <w:r>
        <w:rPr>
          <w:sz w:val="20"/>
        </w:rPr>
        <w:t xml:space="preserve">, </w:t>
      </w:r>
      <w:r w:rsidRPr="007B5338">
        <w:rPr>
          <w:sz w:val="20"/>
        </w:rPr>
        <w:t>74/2014</w:t>
      </w:r>
      <w:r>
        <w:rPr>
          <w:sz w:val="20"/>
        </w:rPr>
        <w:t xml:space="preserve">, </w:t>
      </w:r>
      <w:r w:rsidRPr="00A25676">
        <w:rPr>
          <w:sz w:val="20"/>
        </w:rPr>
        <w:t>167/2015</w:t>
      </w:r>
      <w:r>
        <w:rPr>
          <w:sz w:val="20"/>
        </w:rPr>
        <w:t xml:space="preserve"> and </w:t>
      </w:r>
      <w:r w:rsidRPr="00877303">
        <w:rPr>
          <w:sz w:val="20"/>
          <w:highlight w:val="yellow"/>
        </w:rPr>
        <w:t>XX</w:t>
      </w:r>
      <w:r>
        <w:rPr>
          <w:sz w:val="20"/>
        </w:rPr>
        <w:t>/2016</w:t>
      </w:r>
      <w:r w:rsidRPr="007B5338">
        <w:rPr>
          <w:sz w:val="20"/>
        </w:rPr>
        <w:t>.</w:t>
      </w:r>
    </w:p>
    <w:p w:rsidR="00A513BE" w:rsidRDefault="00A513BE" w:rsidP="008D61E9">
      <w:pPr>
        <w:spacing w:after="120"/>
        <w:jc w:val="center"/>
        <w:rPr>
          <w:sz w:val="20"/>
        </w:rPr>
      </w:pPr>
      <w:r w:rsidRPr="003E1E42">
        <w:rPr>
          <w:szCs w:val="24"/>
        </w:rPr>
        <w:t>——</w:t>
      </w:r>
    </w:p>
    <w:p w:rsidR="00A513BE" w:rsidRPr="008D61E9" w:rsidRDefault="00A513BE" w:rsidP="008D61E9">
      <w:pPr>
        <w:tabs>
          <w:tab w:val="left" w:pos="-720"/>
        </w:tabs>
        <w:jc w:val="center"/>
        <w:rPr>
          <w:b/>
          <w:sz w:val="20"/>
        </w:rPr>
      </w:pPr>
      <w:r w:rsidRPr="008D61E9">
        <w:rPr>
          <w:b/>
          <w:sz w:val="20"/>
        </w:rPr>
        <w:t>Table of Applied, Adopted or Incorporated Matter</w:t>
      </w:r>
    </w:p>
    <w:p w:rsidR="00A513BE" w:rsidRPr="008D61E9" w:rsidRDefault="00A513BE" w:rsidP="008D61E9">
      <w:pPr>
        <w:tabs>
          <w:tab w:val="left" w:pos="-720"/>
        </w:tabs>
        <w:spacing w:after="60"/>
        <w:rPr>
          <w:spacing w:val="-3"/>
          <w:sz w:val="20"/>
        </w:rPr>
      </w:pPr>
      <w:r w:rsidRPr="008D61E9">
        <w:rPr>
          <w:spacing w:val="-3"/>
          <w:sz w:val="20"/>
        </w:rPr>
        <w:t xml:space="preserve">The following table of applied, adopted or incorporated matter is included in accordance with the requirements of regulation 5 of the Subordinate Legislation Regulations 2014. </w:t>
      </w:r>
    </w:p>
    <w:p w:rsidR="00A513BE" w:rsidRPr="008D61E9" w:rsidRDefault="00A513BE" w:rsidP="00606CFD">
      <w:pPr>
        <w:tabs>
          <w:tab w:val="left" w:pos="-720"/>
        </w:tabs>
        <w:spacing w:after="120"/>
        <w:rPr>
          <w:spacing w:val="-3"/>
          <w:sz w:val="20"/>
        </w:rPr>
      </w:pPr>
      <w:r w:rsidRPr="008D61E9">
        <w:rPr>
          <w:sz w:val="20"/>
        </w:rPr>
        <w:t>In this table, Principal Regulations means the Victorian Energy Efficiency Target Regulations 2008.</w:t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44"/>
        <w:gridCol w:w="2705"/>
        <w:gridCol w:w="1508"/>
      </w:tblGrid>
      <w:tr w:rsidR="00A513BE" w:rsidRPr="001C1127" w:rsidTr="00887FE5">
        <w:tc>
          <w:tcPr>
            <w:tcW w:w="21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3BE" w:rsidRPr="001C1127" w:rsidRDefault="00A513BE" w:rsidP="008D61E9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C1127">
              <w:rPr>
                <w:b/>
                <w:spacing w:val="-3"/>
                <w:sz w:val="20"/>
              </w:rPr>
              <w:t>Statutory rule provision</w:t>
            </w:r>
          </w:p>
        </w:tc>
        <w:tc>
          <w:tcPr>
            <w:tcW w:w="2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E" w:rsidRPr="001C1127" w:rsidRDefault="00A513BE" w:rsidP="008D61E9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C1127">
              <w:rPr>
                <w:b/>
                <w:spacing w:val="-3"/>
                <w:sz w:val="20"/>
              </w:rPr>
              <w:t>Title of applied, adopted or incorporated document</w:t>
            </w:r>
          </w:p>
        </w:tc>
        <w:tc>
          <w:tcPr>
            <w:tcW w:w="1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513BE" w:rsidRPr="001C1127" w:rsidRDefault="00A513BE" w:rsidP="008D61E9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C1127">
              <w:rPr>
                <w:b/>
                <w:spacing w:val="-3"/>
                <w:sz w:val="20"/>
              </w:rPr>
              <w:t>Matter in applied, adopted or incorporated document</w:t>
            </w:r>
          </w:p>
        </w:tc>
      </w:tr>
      <w:tr w:rsidR="00A513BE" w:rsidRPr="00B92E37" w:rsidTr="00887FE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E" w:rsidRPr="00E73CC0" w:rsidRDefault="00A513BE" w:rsidP="00C63B50">
            <w:pPr>
              <w:spacing w:before="60" w:after="60"/>
              <w:ind w:left="1"/>
              <w:rPr>
                <w:sz w:val="20"/>
              </w:rPr>
            </w:pPr>
            <w:r>
              <w:rPr>
                <w:sz w:val="20"/>
              </w:rPr>
              <w:t xml:space="preserve">Regulation 6 which amends regulation 6 of the Principal Regulations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3BE" w:rsidRPr="00B92E37" w:rsidRDefault="00A513BE" w:rsidP="00C63B50">
            <w:pPr>
              <w:spacing w:before="60" w:after="60"/>
              <w:rPr>
                <w:sz w:val="20"/>
              </w:rPr>
            </w:pPr>
            <w:r w:rsidRPr="00FB0DE6">
              <w:rPr>
                <w:sz w:val="20"/>
              </w:rPr>
              <w:t xml:space="preserve">AS 3999—2015 </w:t>
            </w:r>
            <w:r>
              <w:rPr>
                <w:sz w:val="20"/>
              </w:rPr>
              <w:br/>
            </w:r>
            <w:r w:rsidRPr="00FB0DE6">
              <w:rPr>
                <w:sz w:val="20"/>
              </w:rPr>
              <w:t xml:space="preserve">Bulk thermal insulation </w:t>
            </w:r>
            <w:r>
              <w:rPr>
                <w:sz w:val="20"/>
              </w:rPr>
              <w:t>–</w:t>
            </w:r>
            <w:r w:rsidRPr="00FB0DE6">
              <w:rPr>
                <w:sz w:val="20"/>
              </w:rPr>
              <w:t xml:space="preserve"> Installation</w:t>
            </w:r>
            <w:r>
              <w:rPr>
                <w:sz w:val="20"/>
              </w:rPr>
              <w:t xml:space="preserve"> </w:t>
            </w:r>
            <w:r w:rsidRPr="00C63B50">
              <w:rPr>
                <w:sz w:val="20"/>
              </w:rPr>
              <w:t>published on 23 July 2015</w:t>
            </w:r>
            <w:r>
              <w:rPr>
                <w:sz w:val="20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3BE" w:rsidRPr="001C1127" w:rsidRDefault="00A513BE" w:rsidP="008D61E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The whole</w:t>
            </w:r>
          </w:p>
        </w:tc>
      </w:tr>
      <w:tr w:rsidR="00A513BE" w:rsidRPr="00B92E37" w:rsidTr="00887FE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E" w:rsidRDefault="00A513BE" w:rsidP="00C63B50">
            <w:pPr>
              <w:spacing w:before="60" w:after="60"/>
              <w:ind w:left="1"/>
              <w:rPr>
                <w:sz w:val="20"/>
              </w:rPr>
            </w:pPr>
            <w:r>
              <w:rPr>
                <w:sz w:val="20"/>
              </w:rPr>
              <w:t>Regulation 7(1) which amends Schedule 12 to the Principal Regulations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3BE" w:rsidRPr="00B92E37" w:rsidRDefault="00A513BE" w:rsidP="00C63B50">
            <w:pPr>
              <w:spacing w:before="60" w:after="60"/>
              <w:rPr>
                <w:sz w:val="20"/>
              </w:rPr>
            </w:pPr>
            <w:r w:rsidRPr="00FB0DE6">
              <w:rPr>
                <w:sz w:val="20"/>
              </w:rPr>
              <w:t xml:space="preserve">AS 3999—2015 </w:t>
            </w:r>
            <w:r>
              <w:rPr>
                <w:sz w:val="20"/>
              </w:rPr>
              <w:br/>
            </w:r>
            <w:r w:rsidRPr="00FB0DE6">
              <w:rPr>
                <w:sz w:val="20"/>
              </w:rPr>
              <w:t xml:space="preserve">Bulk thermal insulation </w:t>
            </w:r>
            <w:r>
              <w:rPr>
                <w:sz w:val="20"/>
              </w:rPr>
              <w:t>–</w:t>
            </w:r>
            <w:r w:rsidRPr="00FB0DE6">
              <w:rPr>
                <w:sz w:val="20"/>
              </w:rPr>
              <w:t xml:space="preserve"> Installation</w:t>
            </w:r>
            <w:r>
              <w:rPr>
                <w:sz w:val="20"/>
              </w:rPr>
              <w:t xml:space="preserve"> </w:t>
            </w:r>
            <w:r w:rsidRPr="00C63B50">
              <w:rPr>
                <w:sz w:val="20"/>
              </w:rPr>
              <w:t>published on 23 July 2015</w:t>
            </w:r>
            <w:r>
              <w:rPr>
                <w:sz w:val="20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3BE" w:rsidRPr="001C1127" w:rsidRDefault="00A513BE" w:rsidP="006154E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The whole</w:t>
            </w:r>
          </w:p>
        </w:tc>
      </w:tr>
      <w:tr w:rsidR="00A513BE" w:rsidRPr="00B92E37" w:rsidTr="00887FE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E" w:rsidRDefault="00A513BE" w:rsidP="00C63B5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Regulation 7(2) which amends Schedule 12 to the Principal Regulations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3BE" w:rsidRPr="00B92E37" w:rsidRDefault="00A513BE" w:rsidP="00C63B50">
            <w:pPr>
              <w:spacing w:before="60" w:after="60"/>
              <w:rPr>
                <w:sz w:val="20"/>
              </w:rPr>
            </w:pPr>
            <w:r w:rsidRPr="00C63B50">
              <w:rPr>
                <w:sz w:val="20"/>
              </w:rPr>
              <w:t xml:space="preserve">AS/NZS 4859.1:2002 </w:t>
            </w:r>
            <w:r>
              <w:rPr>
                <w:sz w:val="20"/>
              </w:rPr>
              <w:br/>
            </w:r>
            <w:r w:rsidRPr="00C63B50">
              <w:rPr>
                <w:sz w:val="20"/>
              </w:rPr>
              <w:t>Materials for the thermal insulation of buildings - General criteria and technical provisions</w:t>
            </w:r>
            <w:r>
              <w:rPr>
                <w:sz w:val="20"/>
              </w:rPr>
              <w:t xml:space="preserve"> </w:t>
            </w:r>
            <w:r w:rsidRPr="00C63B50">
              <w:rPr>
                <w:sz w:val="20"/>
              </w:rPr>
              <w:t>published on 15 October 2002 incorporating Amendment No. 1 published on 28 December 2006.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3BE" w:rsidRPr="001C1127" w:rsidRDefault="00A513BE" w:rsidP="006154E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The whole</w:t>
            </w:r>
          </w:p>
        </w:tc>
      </w:tr>
    </w:tbl>
    <w:p w:rsidR="00A513BE" w:rsidRDefault="00A513BE"/>
    <w:p w:rsidR="00A513BE" w:rsidRDefault="00A513BE"/>
    <w:p w:rsidR="00A513BE" w:rsidRDefault="00A513BE"/>
    <w:p w:rsidR="00A513BE" w:rsidRDefault="00A513BE" w:rsidP="00C63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4" w:rsidRDefault="00361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4" w:rsidRDefault="00361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Default="00A513BE">
    <w:pPr>
      <w:framePr w:w="6237" w:h="340" w:hSpace="181" w:wrap="around" w:vAnchor="page" w:hAnchor="margin" w:xAlign="center" w:y="14522" w:anchorLock="1"/>
      <w:rPr>
        <w:sz w:val="16"/>
      </w:rPr>
    </w:pPr>
    <w:bookmarkStart w:id="5" w:name="tpDraftingInfo"/>
    <w:r>
      <w:rPr>
        <w:sz w:val="16"/>
      </w:rPr>
      <w:t xml:space="preserve"> </w:t>
    </w:r>
  </w:p>
  <w:bookmarkEnd w:id="5"/>
  <w:p w:rsidR="00A513BE" w:rsidRDefault="00A513BE">
    <w:pPr>
      <w:framePr w:w="1247" w:h="340" w:hSpace="181" w:wrap="around" w:vAnchor="page" w:hAnchor="margin" w:xAlign="center" w:y="14522" w:anchorLock="1"/>
      <w:spacing w:before="0"/>
      <w:jc w:val="center"/>
    </w:pPr>
    <w:r>
      <w:fldChar w:fldCharType="begin"/>
    </w:r>
    <w:r>
      <w:instrText xml:space="preserve"> PAGE </w:instrText>
    </w:r>
    <w:r>
      <w:fldChar w:fldCharType="separate"/>
    </w:r>
    <w:r w:rsidR="003C71D3">
      <w:rPr>
        <w:noProof/>
      </w:rPr>
      <w:t>i</w:t>
    </w:r>
    <w:r>
      <w:fldChar w:fldCharType="end"/>
    </w:r>
  </w:p>
  <w:p w:rsidR="00A513BE" w:rsidRDefault="00A513BE">
    <w:pPr>
      <w:pStyle w:val="Footer"/>
      <w:pBdr>
        <w:top w:val="single" w:sz="6" w:space="1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Default="00A513BE">
    <w:pPr>
      <w:framePr w:w="1247" w:h="340" w:hSpace="181" w:wrap="around" w:vAnchor="page" w:hAnchor="margin" w:xAlign="center" w:y="14522"/>
      <w:spacing w:before="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</w:p>
  <w:p w:rsidR="00A513BE" w:rsidRDefault="00A513BE">
    <w:pPr>
      <w:framePr w:w="6237" w:h="340" w:hSpace="181" w:wrap="around" w:vAnchor="page" w:hAnchor="margin" w:xAlign="center" w:y="14522"/>
      <w:rPr>
        <w:sz w:val="16"/>
      </w:rPr>
    </w:pPr>
    <w:r>
      <w:rPr>
        <w:sz w:val="16"/>
      </w:rPr>
      <w:t xml:space="preserve"> </w:t>
    </w:r>
    <w:bookmarkStart w:id="7" w:name="tp2DraftingInfo"/>
    <w:r>
      <w:rPr>
        <w:sz w:val="16"/>
      </w:rPr>
      <w:t xml:space="preserve"> </w:t>
    </w:r>
  </w:p>
  <w:p w:rsidR="00A513BE" w:rsidRDefault="00A513BE">
    <w:pPr>
      <w:framePr w:w="6237" w:h="340" w:hSpace="181" w:wrap="around" w:vAnchor="page" w:hAnchor="page" w:x="2847" w:y="14176"/>
      <w:jc w:val="center"/>
      <w:rPr>
        <w:sz w:val="16"/>
      </w:rPr>
    </w:pPr>
    <w:bookmarkStart w:id="8" w:name="tp2ConfidentialFooter"/>
    <w:bookmarkEnd w:id="7"/>
    <w:r>
      <w:rPr>
        <w:sz w:val="16"/>
      </w:rPr>
      <w:t xml:space="preserve"> </w:t>
    </w:r>
  </w:p>
  <w:bookmarkEnd w:id="8"/>
  <w:p w:rsidR="00A513BE" w:rsidRDefault="00A513BE">
    <w:pPr>
      <w:pStyle w:val="Footer"/>
      <w:pBdr>
        <w:top w:val="single" w:sz="6" w:space="1" w:color="auto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Default="00A513BE">
    <w:pPr>
      <w:framePr w:w="6237" w:h="340" w:hSpace="181" w:wrap="around" w:vAnchor="page" w:hAnchor="margin" w:xAlign="center" w:y="14255"/>
      <w:jc w:val="center"/>
      <w:rPr>
        <w:sz w:val="16"/>
      </w:rPr>
    </w:pPr>
  </w:p>
  <w:p w:rsidR="00A513BE" w:rsidRDefault="00A513BE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A513BE" w:rsidRDefault="00A513BE">
    <w:pPr>
      <w:framePr w:w="6237" w:hSpace="181" w:wrap="around" w:vAnchor="page" w:hAnchor="margin" w:xAlign="center" w:y="14953"/>
      <w:rPr>
        <w:sz w:val="16"/>
      </w:rPr>
    </w:pPr>
  </w:p>
  <w:p w:rsidR="00A513BE" w:rsidRDefault="00A513BE">
    <w:pPr>
      <w:pStyle w:val="Footer"/>
      <w:pBdr>
        <w:top w:val="single" w:sz="6" w:space="1" w:color="auto"/>
      </w:pBdr>
      <w:rPr>
        <w:rStyle w:val="PageNumbe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Default="00A513BE">
    <w:pPr>
      <w:framePr w:w="1247" w:h="340" w:hSpace="181" w:wrap="around" w:vAnchor="page" w:hAnchor="margin" w:xAlign="center" w:y="14516"/>
      <w:spacing w:befor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71D3">
      <w:rPr>
        <w:rStyle w:val="PageNumber"/>
        <w:noProof/>
      </w:rPr>
      <w:t>1</w:t>
    </w:r>
    <w:r>
      <w:rPr>
        <w:rStyle w:val="PageNumber"/>
      </w:rPr>
      <w:fldChar w:fldCharType="end"/>
    </w:r>
  </w:p>
  <w:p w:rsidR="00A513BE" w:rsidRDefault="00A513BE">
    <w:pPr>
      <w:framePr w:w="6237" w:h="340" w:hSpace="181" w:wrap="around" w:vAnchor="page" w:hAnchor="margin" w:xAlign="center" w:y="14522"/>
      <w:rPr>
        <w:sz w:val="16"/>
      </w:rPr>
    </w:pPr>
    <w:bookmarkStart w:id="12" w:name="cpDraftingInfo"/>
    <w:r>
      <w:rPr>
        <w:sz w:val="16"/>
      </w:rPr>
      <w:t xml:space="preserve"> </w:t>
    </w:r>
  </w:p>
  <w:bookmarkEnd w:id="12"/>
  <w:p w:rsidR="00A513BE" w:rsidRDefault="00A513BE">
    <w:pPr>
      <w:pStyle w:val="Footer"/>
      <w:pBdr>
        <w:top w:val="single" w:sz="6" w:space="1" w:color="auto"/>
      </w:pBd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Default="00A513BE">
    <w:pPr>
      <w:framePr w:w="6237" w:h="340" w:hSpace="181" w:wrap="around" w:vAnchor="page" w:hAnchor="margin" w:xAlign="center" w:y="14255"/>
      <w:jc w:val="center"/>
      <w:rPr>
        <w:sz w:val="16"/>
      </w:rPr>
    </w:pPr>
    <w:bookmarkStart w:id="28" w:name="sbConfidentialFooter"/>
    <w:r>
      <w:rPr>
        <w:sz w:val="16"/>
      </w:rPr>
      <w:t xml:space="preserve"> </w:t>
    </w:r>
  </w:p>
  <w:bookmarkEnd w:id="28"/>
  <w:p w:rsidR="00A513BE" w:rsidRDefault="00A513BE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71D3">
      <w:rPr>
        <w:rStyle w:val="PageNumber"/>
        <w:noProof/>
      </w:rPr>
      <w:t>6</w:t>
    </w:r>
    <w:r>
      <w:rPr>
        <w:rStyle w:val="PageNumber"/>
      </w:rPr>
      <w:fldChar w:fldCharType="end"/>
    </w:r>
  </w:p>
  <w:p w:rsidR="00A513BE" w:rsidRDefault="00A513BE">
    <w:pPr>
      <w:framePr w:w="6237" w:h="340" w:hSpace="181" w:wrap="around" w:vAnchor="page" w:hAnchor="margin" w:xAlign="center" w:y="14522"/>
      <w:rPr>
        <w:sz w:val="16"/>
      </w:rPr>
    </w:pPr>
    <w:bookmarkStart w:id="29" w:name="sbDraftingInfo"/>
    <w:r>
      <w:rPr>
        <w:sz w:val="16"/>
      </w:rPr>
      <w:t xml:space="preserve"> </w:t>
    </w:r>
  </w:p>
  <w:bookmarkEnd w:id="29"/>
  <w:p w:rsidR="00A513BE" w:rsidRDefault="00A513BE">
    <w:pPr>
      <w:pStyle w:val="Footer"/>
      <w:pBdr>
        <w:top w:val="single" w:sz="6" w:space="1" w:color="auto"/>
      </w:pBdr>
      <w:rPr>
        <w:rStyle w:val="PageNumber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Default="00A513BE">
    <w:pPr>
      <w:framePr w:w="1247" w:h="340" w:hSpace="181" w:wrap="around" w:vAnchor="page" w:hAnchor="margin" w:xAlign="center" w:y="14618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13BE" w:rsidRDefault="00A513BE">
    <w:pPr>
      <w:framePr w:w="6237" w:hSpace="181" w:wrap="around" w:vAnchor="page" w:hAnchor="margin" w:xAlign="center" w:y="14953"/>
      <w:rPr>
        <w:sz w:val="16"/>
      </w:rPr>
    </w:pPr>
  </w:p>
  <w:p w:rsidR="00A513BE" w:rsidRDefault="00A513BE">
    <w:pPr>
      <w:pStyle w:val="Footer"/>
      <w:pBdr>
        <w:top w:val="single" w:sz="6" w:space="1" w:color="auto"/>
      </w:pBd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Default="00A513BE">
    <w:pPr>
      <w:framePr w:w="6237" w:h="340" w:hSpace="181" w:wrap="around" w:vAnchor="page" w:hAnchor="margin" w:xAlign="center" w:y="14176"/>
      <w:jc w:val="center"/>
      <w:rPr>
        <w:sz w:val="16"/>
      </w:rPr>
    </w:pPr>
    <w:bookmarkStart w:id="33" w:name="NotesConfidentialFooter"/>
    <w:r>
      <w:rPr>
        <w:sz w:val="16"/>
      </w:rPr>
      <w:t xml:space="preserve"> </w:t>
    </w:r>
  </w:p>
  <w:bookmarkEnd w:id="33"/>
  <w:p w:rsidR="00A513BE" w:rsidRDefault="00A513BE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71D3">
      <w:rPr>
        <w:rStyle w:val="PageNumber"/>
        <w:noProof/>
      </w:rPr>
      <w:t>13</w:t>
    </w:r>
    <w:r>
      <w:rPr>
        <w:rStyle w:val="PageNumber"/>
      </w:rPr>
      <w:fldChar w:fldCharType="end"/>
    </w:r>
  </w:p>
  <w:p w:rsidR="00A513BE" w:rsidRDefault="00A513BE">
    <w:pPr>
      <w:framePr w:w="6237" w:h="340" w:hSpace="181" w:wrap="around" w:vAnchor="page" w:hAnchor="page" w:x="2898" w:y="14522"/>
      <w:rPr>
        <w:sz w:val="16"/>
      </w:rPr>
    </w:pPr>
    <w:bookmarkStart w:id="34" w:name="NotesDraftingInfo"/>
    <w:r>
      <w:rPr>
        <w:sz w:val="16"/>
      </w:rPr>
      <w:t xml:space="preserve"> </w:t>
    </w:r>
  </w:p>
  <w:bookmarkEnd w:id="34"/>
  <w:p w:rsidR="00A513BE" w:rsidRDefault="00A513BE">
    <w:pPr>
      <w:pStyle w:val="Footer"/>
      <w:pBdr>
        <w:top w:val="single" w:sz="6" w:space="1" w:color="auto"/>
      </w:pBdr>
      <w:spacing w:before="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BE" w:rsidRDefault="00A513BE">
      <w:r>
        <w:separator/>
      </w:r>
    </w:p>
  </w:footnote>
  <w:footnote w:type="continuationSeparator" w:id="0">
    <w:p w:rsidR="00A513BE" w:rsidRDefault="00A5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4" w:rsidRDefault="003C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81" o:spid="_x0000_s55298" type="#_x0000_t136" style="position:absolute;margin-left:0;margin-top:0;width:395.7pt;height:4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4" w:rsidRDefault="003C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90" o:spid="_x0000_s55307" type="#_x0000_t136" style="position:absolute;margin-left:0;margin-top:0;width:395.7pt;height:43.9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Pr="0076462B" w:rsidRDefault="003C71D3" w:rsidP="0076462B">
    <w:pPr>
      <w:framePr w:w="6236" w:h="510" w:hRule="exact" w:hSpace="181" w:wrap="notBeside" w:vAnchor="page" w:hAnchor="margin" w:xAlign="center" w:y="2467" w:anchorLock="1"/>
      <w:pBdr>
        <w:bottom w:val="single" w:sz="6" w:space="1" w:color="auto"/>
      </w:pBdr>
      <w:spacing w:before="0"/>
      <w:jc w:val="center"/>
      <w:rPr>
        <w:sz w:val="20"/>
      </w:rPr>
    </w:pPr>
    <w:bookmarkStart w:id="26" w:name="sbActNo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91" o:spid="_x0000_s55308" type="#_x0000_t136" style="position:absolute;left:0;text-align:left;margin-left:0;margin-top:0;width:395.7pt;height:43.95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  <w:r w:rsidR="00A513BE" w:rsidRPr="0076462B">
      <w:rPr>
        <w:sz w:val="20"/>
      </w:rPr>
      <w:fldChar w:fldCharType="begin"/>
    </w:r>
    <w:r w:rsidR="00A513BE" w:rsidRPr="0076462B">
      <w:rPr>
        <w:sz w:val="20"/>
      </w:rPr>
      <w:instrText xml:space="preserve"> STYLEREF  "Heading - PART" </w:instrText>
    </w:r>
    <w:r w:rsidR="00A513BE" w:rsidRPr="0076462B">
      <w:rPr>
        <w:sz w:val="20"/>
      </w:rPr>
      <w:fldChar w:fldCharType="separate"/>
    </w:r>
    <w:r>
      <w:rPr>
        <w:noProof/>
        <w:sz w:val="20"/>
      </w:rPr>
      <w:t>Part 2—Amendments to prescribed activities</w:t>
    </w:r>
    <w:r w:rsidR="00A513BE" w:rsidRPr="0076462B">
      <w:rPr>
        <w:sz w:val="20"/>
      </w:rPr>
      <w:fldChar w:fldCharType="end"/>
    </w:r>
  </w:p>
  <w:p w:rsidR="00A513BE" w:rsidRDefault="00A513BE" w:rsidP="0076462B">
    <w:pPr>
      <w:framePr w:w="6236" w:h="1196" w:hRule="exact" w:hSpace="181" w:wrap="around" w:vAnchor="page" w:hAnchor="margin" w:xAlign="center" w:y="1192" w:anchorLock="1"/>
      <w:spacing w:before="0"/>
      <w:jc w:val="center"/>
      <w:rPr>
        <w:sz w:val="20"/>
      </w:rPr>
    </w:pPr>
    <w:bookmarkStart w:id="27" w:name="sbActTitle"/>
    <w:bookmarkEnd w:id="26"/>
  </w:p>
  <w:p w:rsidR="00A513BE" w:rsidRDefault="00A513BE" w:rsidP="0076462B">
    <w:pPr>
      <w:framePr w:w="6236" w:h="1196" w:hRule="exact" w:hSpace="181" w:wrap="around" w:vAnchor="page" w:hAnchor="margin" w:xAlign="center" w:y="1192" w:anchorLock="1"/>
      <w:spacing w:before="0"/>
      <w:jc w:val="center"/>
      <w:rPr>
        <w:sz w:val="20"/>
      </w:rPr>
    </w:pPr>
  </w:p>
  <w:p w:rsidR="00A513BE" w:rsidRDefault="00A513BE" w:rsidP="0076462B">
    <w:pPr>
      <w:framePr w:w="6236" w:h="1196" w:hRule="exact" w:hSpace="181" w:wrap="around" w:vAnchor="page" w:hAnchor="margin" w:xAlign="center" w:y="1192" w:anchorLock="1"/>
      <w:spacing w:before="0"/>
      <w:jc w:val="center"/>
      <w:rPr>
        <w:sz w:val="20"/>
      </w:rPr>
    </w:pPr>
  </w:p>
  <w:p w:rsidR="00A513BE" w:rsidRPr="0076462B" w:rsidRDefault="00A513BE" w:rsidP="0076462B">
    <w:pPr>
      <w:framePr w:w="6236" w:h="1196" w:hRule="exact" w:hSpace="181" w:wrap="around" w:vAnchor="page" w:hAnchor="margin" w:xAlign="center" w:y="1192" w:anchorLock="1"/>
      <w:spacing w:before="0"/>
      <w:jc w:val="center"/>
      <w:rPr>
        <w:sz w:val="20"/>
      </w:rPr>
    </w:pPr>
    <w:r>
      <w:rPr>
        <w:sz w:val="20"/>
      </w:rPr>
      <w:t xml:space="preserve">Victorian Energy Efficiency Target </w:t>
    </w:r>
    <w:r w:rsidRPr="007C40A8">
      <w:rPr>
        <w:sz w:val="20"/>
      </w:rPr>
      <w:t>(Weather Sealing and Other Matters)</w:t>
    </w:r>
    <w:r>
      <w:rPr>
        <w:sz w:val="20"/>
      </w:rPr>
      <w:t xml:space="preserve"> Regulations 2016 </w:t>
    </w:r>
    <w:r>
      <w:rPr>
        <w:sz w:val="20"/>
      </w:rPr>
      <w:tab/>
    </w:r>
    <w:r>
      <w:rPr>
        <w:sz w:val="20"/>
      </w:rPr>
      <w:tab/>
      <w:t xml:space="preserve">S.R. No. </w:t>
    </w:r>
    <w:r w:rsidRPr="00A25676">
      <w:rPr>
        <w:sz w:val="20"/>
        <w:highlight w:val="yellow"/>
      </w:rPr>
      <w:t>XX</w:t>
    </w:r>
    <w:r>
      <w:rPr>
        <w:sz w:val="20"/>
      </w:rPr>
      <w:t>/2016</w:t>
    </w:r>
  </w:p>
  <w:bookmarkEnd w:id="27"/>
  <w:p w:rsidR="00A513BE" w:rsidRDefault="00A513BE">
    <w:pPr>
      <w:pStyle w:val="Header"/>
    </w:pPr>
  </w:p>
  <w:p w:rsidR="00A513BE" w:rsidRDefault="00A513BE">
    <w:pPr>
      <w:pStyle w:val="Header"/>
    </w:pPr>
  </w:p>
  <w:p w:rsidR="00A513BE" w:rsidRDefault="00A513BE">
    <w:pPr>
      <w:pStyle w:val="Header"/>
    </w:pPr>
  </w:p>
  <w:p w:rsidR="00A513BE" w:rsidRDefault="00A513BE"/>
  <w:p w:rsidR="00A513BE" w:rsidRDefault="00A513B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4" w:rsidRDefault="003C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89" o:spid="_x0000_s55306" type="#_x0000_t136" style="position:absolute;margin-left:0;margin-top:0;width:395.7pt;height:43.9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4" w:rsidRDefault="003C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93" o:spid="_x0000_s55310" type="#_x0000_t136" style="position:absolute;margin-left:0;margin-top:0;width:395.7pt;height:43.95pt;rotation:315;z-index:-2516305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Pr="0076462B" w:rsidRDefault="003C71D3" w:rsidP="0076462B">
    <w:pPr>
      <w:framePr w:w="6236" w:h="510" w:hRule="exact" w:hSpace="181" w:wrap="notBeside" w:vAnchor="page" w:hAnchor="margin" w:xAlign="center" w:y="2467" w:anchorLock="1"/>
      <w:pBdr>
        <w:bottom w:val="single" w:sz="4" w:space="1" w:color="auto"/>
      </w:pBdr>
      <w:spacing w:before="0"/>
      <w:jc w:val="center"/>
      <w:rPr>
        <w:sz w:val="20"/>
      </w:rPr>
    </w:pPr>
    <w:bookmarkStart w:id="31" w:name="NotesActNo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94" o:spid="_x0000_s55311" type="#_x0000_t136" style="position:absolute;left:0;text-align:left;margin-left:0;margin-top:0;width:395.7pt;height:43.95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  <w:r w:rsidR="00A513BE">
      <w:rPr>
        <w:sz w:val="20"/>
      </w:rPr>
      <w:fldChar w:fldCharType="begin"/>
    </w:r>
    <w:r w:rsidR="00A513BE">
      <w:rPr>
        <w:sz w:val="20"/>
      </w:rPr>
      <w:instrText xml:space="preserve"> STYLEREF  "Heading - PART" </w:instrText>
    </w:r>
    <w:r w:rsidR="00A513BE">
      <w:rPr>
        <w:sz w:val="20"/>
      </w:rPr>
      <w:fldChar w:fldCharType="separate"/>
    </w:r>
    <w:r>
      <w:rPr>
        <w:noProof/>
        <w:sz w:val="20"/>
      </w:rPr>
      <w:t>Endnotes</w:t>
    </w:r>
    <w:r w:rsidR="00A513BE">
      <w:rPr>
        <w:sz w:val="20"/>
      </w:rPr>
      <w:fldChar w:fldCharType="end"/>
    </w:r>
  </w:p>
  <w:p w:rsidR="00A513BE" w:rsidRDefault="00A513BE" w:rsidP="0076462B">
    <w:pPr>
      <w:pStyle w:val="ActTitleFrame"/>
      <w:framePr w:w="6236" w:h="1196" w:hRule="exact" w:wrap="around"/>
      <w:rPr>
        <w:i w:val="0"/>
        <w:sz w:val="20"/>
      </w:rPr>
    </w:pPr>
    <w:bookmarkStart w:id="32" w:name="NotesActTitle"/>
    <w:bookmarkEnd w:id="31"/>
  </w:p>
  <w:p w:rsidR="00A513BE" w:rsidRDefault="00A513BE" w:rsidP="0076462B">
    <w:pPr>
      <w:pStyle w:val="ActTitleFrame"/>
      <w:framePr w:w="6236" w:h="1196" w:hRule="exact" w:wrap="around"/>
      <w:rPr>
        <w:i w:val="0"/>
        <w:sz w:val="20"/>
      </w:rPr>
    </w:pPr>
  </w:p>
  <w:p w:rsidR="00A513BE" w:rsidRDefault="00A513BE" w:rsidP="0076462B">
    <w:pPr>
      <w:pStyle w:val="ActTitleFrame"/>
      <w:framePr w:w="6236" w:h="1196" w:hRule="exact" w:wrap="around"/>
      <w:rPr>
        <w:i w:val="0"/>
        <w:sz w:val="20"/>
      </w:rPr>
    </w:pPr>
  </w:p>
  <w:p w:rsidR="00A513BE" w:rsidRPr="0076462B" w:rsidRDefault="00A513BE" w:rsidP="0076462B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 xml:space="preserve">Victorian Energy Efficiency Target </w:t>
    </w:r>
    <w:r w:rsidRPr="007C40A8">
      <w:rPr>
        <w:i w:val="0"/>
        <w:sz w:val="20"/>
      </w:rPr>
      <w:t>(Weather Sealing and Other Matters)</w:t>
    </w:r>
    <w:r>
      <w:rPr>
        <w:i w:val="0"/>
        <w:sz w:val="20"/>
      </w:rPr>
      <w:t xml:space="preserve"> Regulations 2016 S.R. No. </w:t>
    </w:r>
    <w:r w:rsidRPr="006F6FAA">
      <w:rPr>
        <w:i w:val="0"/>
        <w:sz w:val="20"/>
        <w:highlight w:val="yellow"/>
      </w:rPr>
      <w:t>XX/</w:t>
    </w:r>
    <w:r>
      <w:rPr>
        <w:i w:val="0"/>
        <w:sz w:val="20"/>
      </w:rPr>
      <w:t>2016</w:t>
    </w:r>
  </w:p>
  <w:bookmarkEnd w:id="32"/>
  <w:p w:rsidR="00A513BE" w:rsidRDefault="00A513BE">
    <w:pPr>
      <w:pStyle w:val="Header"/>
    </w:pPr>
  </w:p>
  <w:p w:rsidR="00A513BE" w:rsidRDefault="00A513BE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Default="003C71D3">
    <w:pPr>
      <w:pStyle w:val="CopyDetails"/>
      <w:framePr w:hRule="auto" w:wrap="notBeside" w:y="1135" w:anchorLock="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92" o:spid="_x0000_s55309" type="#_x0000_t136" style="position:absolute;left:0;text-align:left;margin-left:0;margin-top:0;width:395.7pt;height:43.95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</w:p>
  <w:p w:rsidR="00A513BE" w:rsidRDefault="00A513BE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</w:p>
  <w:p w:rsidR="00A513BE" w:rsidRDefault="00A51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4" w:rsidRDefault="003C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82" o:spid="_x0000_s55299" type="#_x0000_t136" style="position:absolute;margin-left:0;margin-top:0;width:395.7pt;height:4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Default="003C71D3" w:rsidP="008C3ED2">
    <w:pPr>
      <w:pStyle w:val="CopyDetails"/>
      <w:framePr w:hRule="auto" w:wrap="notBeside" w:y="1135" w:anchorLock="1"/>
      <w:spacing w:line="320" w:lineRule="atLeast"/>
    </w:pPr>
    <w:bookmarkStart w:id="3" w:name="cpCopyDetails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80" o:spid="_x0000_s55297" type="#_x0000_t136" style="position:absolute;left:0;text-align:left;margin-left:0;margin-top:0;width:395.7pt;height:43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  <w:r w:rsidR="00A513BE">
      <w:t xml:space="preserve"> </w:t>
    </w:r>
  </w:p>
  <w:p w:rsidR="00A513BE" w:rsidRPr="005807A8" w:rsidRDefault="00A513BE" w:rsidP="0076462B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  <w:bookmarkStart w:id="4" w:name="cpConfidentialHeader"/>
    <w:bookmarkEnd w:id="3"/>
    <w:r>
      <w:rPr>
        <w:i/>
        <w:sz w:val="18"/>
      </w:rPr>
      <w:t xml:space="preserve"> </w:t>
    </w:r>
  </w:p>
  <w:bookmarkEnd w:id="4"/>
  <w:p w:rsidR="00A513BE" w:rsidRDefault="00A513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4" w:rsidRDefault="003C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84" o:spid="_x0000_s55301" type="#_x0000_t136" style="position:absolute;margin-left:0;margin-top:0;width:395.7pt;height:43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Default="003C71D3">
    <w:pPr>
      <w:framePr w:w="6237" w:hSpace="181" w:wrap="around" w:vAnchor="page" w:hAnchor="margin" w:xAlign="center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  <w:bookmarkStart w:id="6" w:name="tp2SectionClause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85" o:spid="_x0000_s55302" type="#_x0000_t136" style="position:absolute;margin-left:0;margin-top:0;width:395.7pt;height:43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  <w:r w:rsidR="00A513BE">
      <w:rPr>
        <w:i/>
        <w:sz w:val="20"/>
      </w:rPr>
      <w:t>Regulation</w:t>
    </w:r>
    <w:r w:rsidR="00A513BE">
      <w:rPr>
        <w:i/>
        <w:sz w:val="20"/>
      </w:rPr>
      <w:tab/>
      <w:t>Page</w:t>
    </w:r>
  </w:p>
  <w:bookmarkEnd w:id="6"/>
  <w:p w:rsidR="00A513BE" w:rsidRDefault="00A513B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4" w:rsidRDefault="003C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83" o:spid="_x0000_s55300" type="#_x0000_t136" style="position:absolute;margin-left:0;margin-top:0;width:395.7pt;height:43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4" w:rsidRDefault="003C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87" o:spid="_x0000_s55304" type="#_x0000_t136" style="position:absolute;margin-left:0;margin-top:0;width:395.7pt;height:43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E" w:rsidRDefault="003C71D3">
    <w:pPr>
      <w:framePr w:w="6237" w:hSpace="181" w:wrap="around" w:vAnchor="page" w:hAnchor="margin" w:xAlign="center" w:y="2660" w:anchorLock="1"/>
      <w:spacing w:before="0"/>
      <w:jc w:val="center"/>
      <w:rPr>
        <w:i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88" o:spid="_x0000_s55305" type="#_x0000_t136" style="position:absolute;left:0;text-align:left;margin-left:0;margin-top:0;width:395.7pt;height:43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</w:p>
  <w:p w:rsidR="00A513BE" w:rsidRDefault="00A513BE">
    <w:pPr>
      <w:framePr w:w="6237" w:h="1423" w:hRule="exact" w:hSpace="181" w:wrap="around" w:vAnchor="page" w:hAnchor="margin" w:xAlign="center" w:y="1192" w:anchorLock="1"/>
      <w:spacing w:before="0"/>
      <w:jc w:val="center"/>
      <w:rPr>
        <w:i/>
      </w:rPr>
    </w:pPr>
  </w:p>
  <w:p w:rsidR="00A513BE" w:rsidRDefault="00A513BE">
    <w:pPr>
      <w:pStyle w:val="Header"/>
    </w:pPr>
  </w:p>
  <w:p w:rsidR="00A513BE" w:rsidRDefault="00A513B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4" w:rsidRDefault="003C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8286" o:spid="_x0000_s55303" type="#_x0000_t136" style="position:absolute;margin-left:0;margin-top:0;width:395.7pt;height:43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sultation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08A1BD8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FFFFFFFE"/>
    <w:multiLevelType w:val="singleLevel"/>
    <w:tmpl w:val="39B2B51A"/>
    <w:lvl w:ilvl="0">
      <w:numFmt w:val="bullet"/>
      <w:lvlText w:val="*"/>
      <w:lvlJc w:val="left"/>
    </w:lvl>
  </w:abstractNum>
  <w:abstractNum w:abstractNumId="2" w15:restartNumberingAfterBreak="0">
    <w:nsid w:val="00514BF5"/>
    <w:multiLevelType w:val="singleLevel"/>
    <w:tmpl w:val="CED6995C"/>
    <w:lvl w:ilvl="0">
      <w:start w:val="1"/>
      <w:numFmt w:val="none"/>
      <w:lvlRestart w:val="0"/>
      <w:lvlText w:val="2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3" w15:restartNumberingAfterBreak="0">
    <w:nsid w:val="00561E72"/>
    <w:multiLevelType w:val="hybridMultilevel"/>
    <w:tmpl w:val="842C0D7C"/>
    <w:lvl w:ilvl="0" w:tplc="0C09000F">
      <w:start w:val="1"/>
      <w:numFmt w:val="decimal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2D54203"/>
    <w:multiLevelType w:val="singleLevel"/>
    <w:tmpl w:val="55889A88"/>
    <w:lvl w:ilvl="0">
      <w:start w:val="1"/>
      <w:numFmt w:val="none"/>
      <w:lvlRestart w:val="0"/>
      <w:lvlText w:val="5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5" w15:restartNumberingAfterBreak="0">
    <w:nsid w:val="03337D0F"/>
    <w:multiLevelType w:val="singleLevel"/>
    <w:tmpl w:val="0F7C48B6"/>
    <w:lvl w:ilvl="0">
      <w:start w:val="1"/>
      <w:numFmt w:val="none"/>
      <w:lvlText w:val="2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abstractNum w:abstractNumId="6" w15:restartNumberingAfterBreak="0">
    <w:nsid w:val="03B8554D"/>
    <w:multiLevelType w:val="hybridMultilevel"/>
    <w:tmpl w:val="E8FCCFE4"/>
    <w:lvl w:ilvl="0" w:tplc="EDD6BA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A4845"/>
    <w:multiLevelType w:val="singleLevel"/>
    <w:tmpl w:val="2E167C0A"/>
    <w:lvl w:ilvl="0">
      <w:start w:val="1"/>
      <w:numFmt w:val="none"/>
      <w:lvlRestart w:val="0"/>
      <w:lvlText w:val="3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8" w15:restartNumberingAfterBreak="0">
    <w:nsid w:val="05EA0874"/>
    <w:multiLevelType w:val="singleLevel"/>
    <w:tmpl w:val="0CA803B0"/>
    <w:lvl w:ilvl="0">
      <w:start w:val="1"/>
      <w:numFmt w:val="none"/>
      <w:lvlText w:val="5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abstractNum w:abstractNumId="9" w15:restartNumberingAfterBreak="0">
    <w:nsid w:val="07515E02"/>
    <w:multiLevelType w:val="hybridMultilevel"/>
    <w:tmpl w:val="CCB85478"/>
    <w:lvl w:ilvl="0" w:tplc="24A2A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22172"/>
    <w:multiLevelType w:val="singleLevel"/>
    <w:tmpl w:val="8FD0A54E"/>
    <w:lvl w:ilvl="0">
      <w:start w:val="1"/>
      <w:numFmt w:val="none"/>
      <w:lvlRestart w:val="0"/>
      <w:lvlText w:val="4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11" w15:restartNumberingAfterBreak="0">
    <w:nsid w:val="0B4D37F3"/>
    <w:multiLevelType w:val="hybridMultilevel"/>
    <w:tmpl w:val="92B46B10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B9579A"/>
    <w:multiLevelType w:val="singleLevel"/>
    <w:tmpl w:val="2E167C0A"/>
    <w:lvl w:ilvl="0">
      <w:start w:val="1"/>
      <w:numFmt w:val="none"/>
      <w:lvlRestart w:val="0"/>
      <w:lvlText w:val="3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13" w15:restartNumberingAfterBreak="0">
    <w:nsid w:val="1EDE6270"/>
    <w:multiLevelType w:val="singleLevel"/>
    <w:tmpl w:val="5AE81188"/>
    <w:lvl w:ilvl="0">
      <w:start w:val="1"/>
      <w:numFmt w:val="none"/>
      <w:lvlText w:val="4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abstractNum w:abstractNumId="14" w15:restartNumberingAfterBreak="0">
    <w:nsid w:val="1FFF4441"/>
    <w:multiLevelType w:val="singleLevel"/>
    <w:tmpl w:val="64E41BF6"/>
    <w:lvl w:ilvl="0">
      <w:start w:val="1"/>
      <w:numFmt w:val="none"/>
      <w:lvlText w:val="1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abstractNum w:abstractNumId="15" w15:restartNumberingAfterBreak="0">
    <w:nsid w:val="27400E83"/>
    <w:multiLevelType w:val="hybridMultilevel"/>
    <w:tmpl w:val="CCB85478"/>
    <w:lvl w:ilvl="0" w:tplc="24A2A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46783"/>
    <w:multiLevelType w:val="singleLevel"/>
    <w:tmpl w:val="6908C078"/>
    <w:lvl w:ilvl="0">
      <w:start w:val="1"/>
      <w:numFmt w:val="none"/>
      <w:lvlRestart w:val="0"/>
      <w:lvlText w:val="1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17" w15:restartNumberingAfterBreak="0">
    <w:nsid w:val="32761280"/>
    <w:multiLevelType w:val="hybridMultilevel"/>
    <w:tmpl w:val="131676D0"/>
    <w:lvl w:ilvl="0" w:tplc="24A2A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87F69"/>
    <w:multiLevelType w:val="singleLevel"/>
    <w:tmpl w:val="EE42FCAE"/>
    <w:lvl w:ilvl="0">
      <w:start w:val="1"/>
      <w:numFmt w:val="none"/>
      <w:lvlRestart w:val="0"/>
      <w:lvlText w:val="(1)"/>
      <w:lvlJc w:val="right"/>
      <w:pPr>
        <w:tabs>
          <w:tab w:val="num" w:pos="1361"/>
        </w:tabs>
        <w:ind w:left="1361" w:hanging="114"/>
      </w:pPr>
    </w:lvl>
  </w:abstractNum>
  <w:abstractNum w:abstractNumId="19" w15:restartNumberingAfterBreak="0">
    <w:nsid w:val="3D1343A0"/>
    <w:multiLevelType w:val="singleLevel"/>
    <w:tmpl w:val="EE42FCAE"/>
    <w:lvl w:ilvl="0">
      <w:start w:val="1"/>
      <w:numFmt w:val="none"/>
      <w:lvlRestart w:val="0"/>
      <w:lvlText w:val="(1)"/>
      <w:lvlJc w:val="right"/>
      <w:pPr>
        <w:tabs>
          <w:tab w:val="num" w:pos="1361"/>
        </w:tabs>
        <w:ind w:left="1361" w:hanging="114"/>
      </w:pPr>
    </w:lvl>
  </w:abstractNum>
  <w:abstractNum w:abstractNumId="20" w15:restartNumberingAfterBreak="0">
    <w:nsid w:val="3DF22EE6"/>
    <w:multiLevelType w:val="hybridMultilevel"/>
    <w:tmpl w:val="DC4037F6"/>
    <w:lvl w:ilvl="0" w:tplc="2D28D23C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44303955"/>
    <w:multiLevelType w:val="singleLevel"/>
    <w:tmpl w:val="A008F6EE"/>
    <w:lvl w:ilvl="0">
      <w:start w:val="1"/>
      <w:numFmt w:val="none"/>
      <w:lvlRestart w:val="0"/>
      <w:lvlText w:val="4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22" w15:restartNumberingAfterBreak="0">
    <w:nsid w:val="46E449FF"/>
    <w:multiLevelType w:val="singleLevel"/>
    <w:tmpl w:val="A008F6EE"/>
    <w:lvl w:ilvl="0">
      <w:start w:val="1"/>
      <w:numFmt w:val="none"/>
      <w:lvlRestart w:val="0"/>
      <w:lvlText w:val="4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23" w15:restartNumberingAfterBreak="0">
    <w:nsid w:val="49352C2D"/>
    <w:multiLevelType w:val="singleLevel"/>
    <w:tmpl w:val="8FD0A54E"/>
    <w:lvl w:ilvl="0">
      <w:start w:val="1"/>
      <w:numFmt w:val="none"/>
      <w:lvlRestart w:val="0"/>
      <w:lvlText w:val="4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24" w15:restartNumberingAfterBreak="0">
    <w:nsid w:val="547A0429"/>
    <w:multiLevelType w:val="singleLevel"/>
    <w:tmpl w:val="14DEC75C"/>
    <w:lvl w:ilvl="0">
      <w:start w:val="1"/>
      <w:numFmt w:val="none"/>
      <w:lvlRestart w:val="0"/>
      <w:lvlText w:val="5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25" w15:restartNumberingAfterBreak="0">
    <w:nsid w:val="61AE2394"/>
    <w:multiLevelType w:val="singleLevel"/>
    <w:tmpl w:val="E5385434"/>
    <w:lvl w:ilvl="0">
      <w:start w:val="1"/>
      <w:numFmt w:val="none"/>
      <w:lvlRestart w:val="0"/>
      <w:lvlText w:val="3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26" w15:restartNumberingAfterBreak="0">
    <w:nsid w:val="62A805B5"/>
    <w:multiLevelType w:val="singleLevel"/>
    <w:tmpl w:val="14DEC75C"/>
    <w:lvl w:ilvl="0">
      <w:start w:val="1"/>
      <w:numFmt w:val="none"/>
      <w:lvlRestart w:val="0"/>
      <w:lvlText w:val="5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27" w15:restartNumberingAfterBreak="0">
    <w:nsid w:val="65B474A6"/>
    <w:multiLevelType w:val="singleLevel"/>
    <w:tmpl w:val="E76CC200"/>
    <w:lvl w:ilvl="0">
      <w:start w:val="1"/>
      <w:numFmt w:val="none"/>
      <w:lvlRestart w:val="0"/>
      <w:lvlText w:val="1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28" w15:restartNumberingAfterBreak="0">
    <w:nsid w:val="66E77A4C"/>
    <w:multiLevelType w:val="singleLevel"/>
    <w:tmpl w:val="CED6995C"/>
    <w:lvl w:ilvl="0">
      <w:start w:val="1"/>
      <w:numFmt w:val="none"/>
      <w:lvlRestart w:val="0"/>
      <w:lvlText w:val="2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29" w15:restartNumberingAfterBreak="0">
    <w:nsid w:val="68600459"/>
    <w:multiLevelType w:val="singleLevel"/>
    <w:tmpl w:val="6908C078"/>
    <w:lvl w:ilvl="0">
      <w:start w:val="1"/>
      <w:numFmt w:val="none"/>
      <w:lvlRestart w:val="0"/>
      <w:lvlText w:val="1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30" w15:restartNumberingAfterBreak="0">
    <w:nsid w:val="6B725486"/>
    <w:multiLevelType w:val="singleLevel"/>
    <w:tmpl w:val="0B1452E0"/>
    <w:lvl w:ilvl="0">
      <w:start w:val="1"/>
      <w:numFmt w:val="none"/>
      <w:lvlRestart w:val="0"/>
      <w:lvlText w:val="2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31" w15:restartNumberingAfterBreak="0">
    <w:nsid w:val="6CD610E7"/>
    <w:multiLevelType w:val="hybridMultilevel"/>
    <w:tmpl w:val="13923392"/>
    <w:lvl w:ilvl="0" w:tplc="DFE29F34">
      <w:start w:val="1"/>
      <w:numFmt w:val="lowerLetter"/>
      <w:lvlText w:val="(%1)"/>
      <w:lvlJc w:val="left"/>
      <w:pPr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0B35C13"/>
    <w:multiLevelType w:val="hybridMultilevel"/>
    <w:tmpl w:val="1FA68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65300"/>
    <w:multiLevelType w:val="singleLevel"/>
    <w:tmpl w:val="0B1452E0"/>
    <w:lvl w:ilvl="0">
      <w:start w:val="1"/>
      <w:numFmt w:val="none"/>
      <w:lvlRestart w:val="0"/>
      <w:lvlText w:val="2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34" w15:restartNumberingAfterBreak="0">
    <w:nsid w:val="71D37C07"/>
    <w:multiLevelType w:val="singleLevel"/>
    <w:tmpl w:val="C5C0FA12"/>
    <w:lvl w:ilvl="0">
      <w:start w:val="1"/>
      <w:numFmt w:val="none"/>
      <w:lvlText w:val="3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abstractNum w:abstractNumId="35" w15:restartNumberingAfterBreak="0">
    <w:nsid w:val="726022DA"/>
    <w:multiLevelType w:val="singleLevel"/>
    <w:tmpl w:val="E5385434"/>
    <w:lvl w:ilvl="0">
      <w:start w:val="1"/>
      <w:numFmt w:val="none"/>
      <w:lvlRestart w:val="0"/>
      <w:lvlText w:val="3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36" w15:restartNumberingAfterBreak="0">
    <w:nsid w:val="75725927"/>
    <w:multiLevelType w:val="singleLevel"/>
    <w:tmpl w:val="E76CC200"/>
    <w:lvl w:ilvl="0">
      <w:start w:val="1"/>
      <w:numFmt w:val="none"/>
      <w:lvlRestart w:val="0"/>
      <w:lvlText w:val="1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37" w15:restartNumberingAfterBreak="0">
    <w:nsid w:val="75F75230"/>
    <w:multiLevelType w:val="singleLevel"/>
    <w:tmpl w:val="55889A88"/>
    <w:lvl w:ilvl="0">
      <w:start w:val="1"/>
      <w:numFmt w:val="none"/>
      <w:lvlRestart w:val="0"/>
      <w:lvlText w:val="5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9"/>
  </w:num>
  <w:num w:numId="5">
    <w:abstractNumId w:val="14"/>
  </w:num>
  <w:num w:numId="6">
    <w:abstractNumId w:val="5"/>
  </w:num>
  <w:num w:numId="7">
    <w:abstractNumId w:val="34"/>
  </w:num>
  <w:num w:numId="8">
    <w:abstractNumId w:val="13"/>
  </w:num>
  <w:num w:numId="9">
    <w:abstractNumId w:val="8"/>
  </w:num>
  <w:num w:numId="10">
    <w:abstractNumId w:val="27"/>
  </w:num>
  <w:num w:numId="11">
    <w:abstractNumId w:val="36"/>
  </w:num>
  <w:num w:numId="12">
    <w:abstractNumId w:val="2"/>
  </w:num>
  <w:num w:numId="13">
    <w:abstractNumId w:val="28"/>
  </w:num>
  <w:num w:numId="14">
    <w:abstractNumId w:val="12"/>
  </w:num>
  <w:num w:numId="15">
    <w:abstractNumId w:val="7"/>
  </w:num>
  <w:num w:numId="16">
    <w:abstractNumId w:val="23"/>
  </w:num>
  <w:num w:numId="17">
    <w:abstractNumId w:val="10"/>
  </w:num>
  <w:num w:numId="18">
    <w:abstractNumId w:val="24"/>
  </w:num>
  <w:num w:numId="19">
    <w:abstractNumId w:val="26"/>
  </w:num>
  <w:num w:numId="20">
    <w:abstractNumId w:val="11"/>
  </w:num>
  <w:num w:numId="21">
    <w:abstractNumId w:val="29"/>
  </w:num>
  <w:num w:numId="22">
    <w:abstractNumId w:val="16"/>
  </w:num>
  <w:num w:numId="23">
    <w:abstractNumId w:val="30"/>
  </w:num>
  <w:num w:numId="24">
    <w:abstractNumId w:val="33"/>
  </w:num>
  <w:num w:numId="25">
    <w:abstractNumId w:val="25"/>
  </w:num>
  <w:num w:numId="26">
    <w:abstractNumId w:val="35"/>
  </w:num>
  <w:num w:numId="27">
    <w:abstractNumId w:val="21"/>
  </w:num>
  <w:num w:numId="28">
    <w:abstractNumId w:val="22"/>
  </w:num>
  <w:num w:numId="29">
    <w:abstractNumId w:val="4"/>
  </w:num>
  <w:num w:numId="30">
    <w:abstractNumId w:val="37"/>
  </w:num>
  <w:num w:numId="31">
    <w:abstractNumId w:val="19"/>
  </w:num>
  <w:num w:numId="32">
    <w:abstractNumId w:val="18"/>
  </w:num>
  <w:num w:numId="33">
    <w:abstractNumId w:val="32"/>
  </w:num>
  <w:num w:numId="34">
    <w:abstractNumId w:val="6"/>
  </w:num>
  <w:num w:numId="35">
    <w:abstractNumId w:val="3"/>
  </w:num>
  <w:num w:numId="36">
    <w:abstractNumId w:val="31"/>
  </w:num>
  <w:num w:numId="37">
    <w:abstractNumId w:val="20"/>
  </w:num>
  <w:num w:numId="3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5312"/>
    <o:shapelayout v:ext="edit">
      <o:idmap v:ext="edit" data="54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$" w:val="C:\DATA\OCPC\TEMPLATE\DRAFTING"/>
    <w:docVar w:name="vActno" w:val="167"/>
    <w:docVar w:name="vActNo$" w:val=" "/>
    <w:docVar w:name="vDelDocProperties" w:val="True"/>
    <w:docVar w:name="vDocumentID" w:val="15-147SR.S1"/>
    <w:docVar w:name="vDocumentType" w:val=".SR"/>
    <w:docVar w:name="vDocumentType$" w:val=".SR"/>
    <w:docVar w:name="vDraftMode$" w:val="Draft"/>
    <w:docVar w:name="vDraftVersion" w:val="19244 - Statutory Rule 167 of 2015"/>
    <w:docVar w:name="vFileName" w:val="15-167sr.docx"/>
    <w:docVar w:name="vFileVersion" w:val="F"/>
    <w:docVar w:name="vFileVersion$" w:val=" "/>
    <w:docVar w:name="vFinalisePrevVer" w:val="True"/>
    <w:docVar w:name="vILDFilename" w:val="15-147SR.D1"/>
    <w:docVar w:name="vILDNum" w:val="19244"/>
    <w:docVar w:name="vIsBrandNewVersion" w:val="No"/>
    <w:docVar w:name="vIsNewDocument" w:val="False"/>
    <w:docVar w:name="vLenSectionNumber" w:val="2"/>
    <w:docVar w:name="vLineNum$" w:val="No"/>
    <w:docVar w:name="vPrevFileName" w:val="15-167sr.docx"/>
    <w:docVar w:name="vPrintInfo" w:val="No"/>
    <w:docVar w:name="vPrintInfo$" w:val="No"/>
    <w:docVar w:name="vRegNumber" w:val="167"/>
    <w:docVar w:name="vSavedToLocal" w:val="No"/>
    <w:docVar w:name="vSRYear" w:val="2015"/>
    <w:docVar w:name="vSRYearFirstDraft" w:val="2015"/>
    <w:docVar w:name="vStatement" w:val="No"/>
    <w:docVar w:name="vTRIMDocType" w:val="Statutory Rule"/>
    <w:docVar w:name="vTRIMFileName" w:val="19244 - Statutory Rule 167 of 2015"/>
    <w:docVar w:name="vTRIMRecordNumber" w:val="D15/25951[v4]"/>
    <w:docVar w:name="vVersionDate" w:val="18/12/2015"/>
    <w:docVar w:name="vVersionNo" w:val="1"/>
    <w:docVar w:name="vYear" w:val="2015"/>
    <w:docVar w:name="vYear$" w:val=" "/>
  </w:docVars>
  <w:rsids>
    <w:rsidRoot w:val="00BC139B"/>
    <w:rsid w:val="00004711"/>
    <w:rsid w:val="00017859"/>
    <w:rsid w:val="00024038"/>
    <w:rsid w:val="0002700E"/>
    <w:rsid w:val="00027D6A"/>
    <w:rsid w:val="000340CA"/>
    <w:rsid w:val="000410C6"/>
    <w:rsid w:val="00042B89"/>
    <w:rsid w:val="00044A73"/>
    <w:rsid w:val="00055FCD"/>
    <w:rsid w:val="000564D6"/>
    <w:rsid w:val="00063DC4"/>
    <w:rsid w:val="00065569"/>
    <w:rsid w:val="00066CA9"/>
    <w:rsid w:val="00071E24"/>
    <w:rsid w:val="00074544"/>
    <w:rsid w:val="0007572F"/>
    <w:rsid w:val="0008221E"/>
    <w:rsid w:val="00082BEE"/>
    <w:rsid w:val="00085582"/>
    <w:rsid w:val="00086A7E"/>
    <w:rsid w:val="00086E97"/>
    <w:rsid w:val="000925F9"/>
    <w:rsid w:val="000A30C0"/>
    <w:rsid w:val="000A4C36"/>
    <w:rsid w:val="000B32F7"/>
    <w:rsid w:val="000C0EBC"/>
    <w:rsid w:val="000C2E18"/>
    <w:rsid w:val="000D1A4C"/>
    <w:rsid w:val="000D2B0D"/>
    <w:rsid w:val="000F0156"/>
    <w:rsid w:val="00102904"/>
    <w:rsid w:val="00104C09"/>
    <w:rsid w:val="00106094"/>
    <w:rsid w:val="00110685"/>
    <w:rsid w:val="001140C6"/>
    <w:rsid w:val="00114903"/>
    <w:rsid w:val="00117754"/>
    <w:rsid w:val="00122174"/>
    <w:rsid w:val="00125E68"/>
    <w:rsid w:val="00126DBC"/>
    <w:rsid w:val="00133859"/>
    <w:rsid w:val="001340C2"/>
    <w:rsid w:val="00134960"/>
    <w:rsid w:val="00141017"/>
    <w:rsid w:val="001438B3"/>
    <w:rsid w:val="00143B38"/>
    <w:rsid w:val="001463EE"/>
    <w:rsid w:val="00146505"/>
    <w:rsid w:val="00146D30"/>
    <w:rsid w:val="001539A6"/>
    <w:rsid w:val="00156DE9"/>
    <w:rsid w:val="00160733"/>
    <w:rsid w:val="00164999"/>
    <w:rsid w:val="0017232D"/>
    <w:rsid w:val="001751B9"/>
    <w:rsid w:val="00176CC0"/>
    <w:rsid w:val="001803A3"/>
    <w:rsid w:val="00182CE6"/>
    <w:rsid w:val="001953B1"/>
    <w:rsid w:val="001A7012"/>
    <w:rsid w:val="001B2AD9"/>
    <w:rsid w:val="001C6047"/>
    <w:rsid w:val="001D1449"/>
    <w:rsid w:val="001D5AAF"/>
    <w:rsid w:val="001D7EA4"/>
    <w:rsid w:val="001F4832"/>
    <w:rsid w:val="002020E3"/>
    <w:rsid w:val="00202B78"/>
    <w:rsid w:val="0020664F"/>
    <w:rsid w:val="00206B48"/>
    <w:rsid w:val="00207B69"/>
    <w:rsid w:val="00211B3B"/>
    <w:rsid w:val="0021602B"/>
    <w:rsid w:val="00225F87"/>
    <w:rsid w:val="00226479"/>
    <w:rsid w:val="00234A85"/>
    <w:rsid w:val="002369C5"/>
    <w:rsid w:val="0024158B"/>
    <w:rsid w:val="002446FB"/>
    <w:rsid w:val="00245EB6"/>
    <w:rsid w:val="0024742C"/>
    <w:rsid w:val="002550CF"/>
    <w:rsid w:val="002561A7"/>
    <w:rsid w:val="00257CF5"/>
    <w:rsid w:val="00261669"/>
    <w:rsid w:val="002636CB"/>
    <w:rsid w:val="00270857"/>
    <w:rsid w:val="002728AE"/>
    <w:rsid w:val="00272ADA"/>
    <w:rsid w:val="00277AFD"/>
    <w:rsid w:val="0028220F"/>
    <w:rsid w:val="002903F5"/>
    <w:rsid w:val="002A09DE"/>
    <w:rsid w:val="002A1462"/>
    <w:rsid w:val="002A432C"/>
    <w:rsid w:val="002A6921"/>
    <w:rsid w:val="002B0B04"/>
    <w:rsid w:val="002B3718"/>
    <w:rsid w:val="002B65B3"/>
    <w:rsid w:val="002C4E7D"/>
    <w:rsid w:val="002C55EE"/>
    <w:rsid w:val="002D1B45"/>
    <w:rsid w:val="002D4A57"/>
    <w:rsid w:val="002E15CE"/>
    <w:rsid w:val="002E392D"/>
    <w:rsid w:val="002E5163"/>
    <w:rsid w:val="002F0666"/>
    <w:rsid w:val="002F090C"/>
    <w:rsid w:val="002F1A2E"/>
    <w:rsid w:val="003069D5"/>
    <w:rsid w:val="00314751"/>
    <w:rsid w:val="0031546B"/>
    <w:rsid w:val="00326C27"/>
    <w:rsid w:val="00326F6D"/>
    <w:rsid w:val="00331697"/>
    <w:rsid w:val="003345E4"/>
    <w:rsid w:val="003355BA"/>
    <w:rsid w:val="00341851"/>
    <w:rsid w:val="00344D9E"/>
    <w:rsid w:val="00345930"/>
    <w:rsid w:val="0035700C"/>
    <w:rsid w:val="00361244"/>
    <w:rsid w:val="0036476C"/>
    <w:rsid w:val="0037147A"/>
    <w:rsid w:val="00374223"/>
    <w:rsid w:val="00381D3F"/>
    <w:rsid w:val="0038419C"/>
    <w:rsid w:val="00394D3A"/>
    <w:rsid w:val="003A0B9F"/>
    <w:rsid w:val="003A13AD"/>
    <w:rsid w:val="003A5475"/>
    <w:rsid w:val="003B0861"/>
    <w:rsid w:val="003B7C13"/>
    <w:rsid w:val="003C08B9"/>
    <w:rsid w:val="003C2774"/>
    <w:rsid w:val="003C71D3"/>
    <w:rsid w:val="003C7B1E"/>
    <w:rsid w:val="003D0743"/>
    <w:rsid w:val="003D0E8F"/>
    <w:rsid w:val="003D33CC"/>
    <w:rsid w:val="003D4697"/>
    <w:rsid w:val="003D4819"/>
    <w:rsid w:val="003D5D75"/>
    <w:rsid w:val="003E0367"/>
    <w:rsid w:val="003E05B6"/>
    <w:rsid w:val="003E4649"/>
    <w:rsid w:val="003E58EE"/>
    <w:rsid w:val="003F3B9F"/>
    <w:rsid w:val="003F5522"/>
    <w:rsid w:val="003F7FB6"/>
    <w:rsid w:val="00401E32"/>
    <w:rsid w:val="00403DC0"/>
    <w:rsid w:val="00415612"/>
    <w:rsid w:val="0041626F"/>
    <w:rsid w:val="00417F40"/>
    <w:rsid w:val="004212E0"/>
    <w:rsid w:val="00427103"/>
    <w:rsid w:val="0043746D"/>
    <w:rsid w:val="004415AE"/>
    <w:rsid w:val="00447BF5"/>
    <w:rsid w:val="00457615"/>
    <w:rsid w:val="00457BE6"/>
    <w:rsid w:val="004601E7"/>
    <w:rsid w:val="004605DD"/>
    <w:rsid w:val="00461141"/>
    <w:rsid w:val="00462A4C"/>
    <w:rsid w:val="00462CEB"/>
    <w:rsid w:val="00471DFE"/>
    <w:rsid w:val="00472A7D"/>
    <w:rsid w:val="00476C42"/>
    <w:rsid w:val="00477B01"/>
    <w:rsid w:val="00480F8C"/>
    <w:rsid w:val="00497880"/>
    <w:rsid w:val="004A13AE"/>
    <w:rsid w:val="004A1A31"/>
    <w:rsid w:val="004B79B6"/>
    <w:rsid w:val="004C1676"/>
    <w:rsid w:val="004C4A7D"/>
    <w:rsid w:val="004D10B2"/>
    <w:rsid w:val="004D1646"/>
    <w:rsid w:val="004E2776"/>
    <w:rsid w:val="004E6415"/>
    <w:rsid w:val="004E6899"/>
    <w:rsid w:val="004E6925"/>
    <w:rsid w:val="004F364B"/>
    <w:rsid w:val="004F5ACC"/>
    <w:rsid w:val="0050007D"/>
    <w:rsid w:val="0050160E"/>
    <w:rsid w:val="00501AD7"/>
    <w:rsid w:val="005068CA"/>
    <w:rsid w:val="005129BF"/>
    <w:rsid w:val="0052156C"/>
    <w:rsid w:val="00522DBF"/>
    <w:rsid w:val="005267CC"/>
    <w:rsid w:val="00532276"/>
    <w:rsid w:val="005323F4"/>
    <w:rsid w:val="0053554E"/>
    <w:rsid w:val="00540C9A"/>
    <w:rsid w:val="00540EDB"/>
    <w:rsid w:val="005446F2"/>
    <w:rsid w:val="005471EE"/>
    <w:rsid w:val="005574FB"/>
    <w:rsid w:val="005703A4"/>
    <w:rsid w:val="00570C75"/>
    <w:rsid w:val="00575932"/>
    <w:rsid w:val="005807A8"/>
    <w:rsid w:val="00587B03"/>
    <w:rsid w:val="00593181"/>
    <w:rsid w:val="005A17CE"/>
    <w:rsid w:val="005A49A7"/>
    <w:rsid w:val="005A57E4"/>
    <w:rsid w:val="005A5DC3"/>
    <w:rsid w:val="005A60F4"/>
    <w:rsid w:val="005B12CB"/>
    <w:rsid w:val="005B41BD"/>
    <w:rsid w:val="005B7EC3"/>
    <w:rsid w:val="005C52CE"/>
    <w:rsid w:val="005D33FB"/>
    <w:rsid w:val="005D561B"/>
    <w:rsid w:val="005D7D02"/>
    <w:rsid w:val="005E3171"/>
    <w:rsid w:val="005E56B5"/>
    <w:rsid w:val="005E69FC"/>
    <w:rsid w:val="005F1FA0"/>
    <w:rsid w:val="00602140"/>
    <w:rsid w:val="00606CFD"/>
    <w:rsid w:val="0061468C"/>
    <w:rsid w:val="006154E6"/>
    <w:rsid w:val="00615B20"/>
    <w:rsid w:val="006161BF"/>
    <w:rsid w:val="006171B7"/>
    <w:rsid w:val="00621F4B"/>
    <w:rsid w:val="006327BA"/>
    <w:rsid w:val="00637967"/>
    <w:rsid w:val="006406D5"/>
    <w:rsid w:val="00644DE5"/>
    <w:rsid w:val="00654D43"/>
    <w:rsid w:val="00663510"/>
    <w:rsid w:val="00667A79"/>
    <w:rsid w:val="006706D4"/>
    <w:rsid w:val="006727EF"/>
    <w:rsid w:val="00672BA5"/>
    <w:rsid w:val="00675A74"/>
    <w:rsid w:val="00676B47"/>
    <w:rsid w:val="00677BAA"/>
    <w:rsid w:val="0068298E"/>
    <w:rsid w:val="0068499A"/>
    <w:rsid w:val="006872BA"/>
    <w:rsid w:val="00692D8D"/>
    <w:rsid w:val="006931F4"/>
    <w:rsid w:val="006932AC"/>
    <w:rsid w:val="00693ACD"/>
    <w:rsid w:val="00695C20"/>
    <w:rsid w:val="006A01A0"/>
    <w:rsid w:val="006A09A9"/>
    <w:rsid w:val="006A0CC4"/>
    <w:rsid w:val="006A11C0"/>
    <w:rsid w:val="006A1F50"/>
    <w:rsid w:val="006A3817"/>
    <w:rsid w:val="006A61D2"/>
    <w:rsid w:val="006B230B"/>
    <w:rsid w:val="006B4EC6"/>
    <w:rsid w:val="006C05C9"/>
    <w:rsid w:val="006C0659"/>
    <w:rsid w:val="006C106C"/>
    <w:rsid w:val="006C38AB"/>
    <w:rsid w:val="006C5987"/>
    <w:rsid w:val="006D01EB"/>
    <w:rsid w:val="006D4481"/>
    <w:rsid w:val="006D6931"/>
    <w:rsid w:val="006E0657"/>
    <w:rsid w:val="006E1459"/>
    <w:rsid w:val="006E22AC"/>
    <w:rsid w:val="006F315E"/>
    <w:rsid w:val="006F6F93"/>
    <w:rsid w:val="006F6FAA"/>
    <w:rsid w:val="00702D07"/>
    <w:rsid w:val="00710376"/>
    <w:rsid w:val="00710AA0"/>
    <w:rsid w:val="007119C9"/>
    <w:rsid w:val="007142F6"/>
    <w:rsid w:val="0071471C"/>
    <w:rsid w:val="00714C62"/>
    <w:rsid w:val="00715CE3"/>
    <w:rsid w:val="007165B9"/>
    <w:rsid w:val="00722175"/>
    <w:rsid w:val="00734BBF"/>
    <w:rsid w:val="00734C74"/>
    <w:rsid w:val="007437FC"/>
    <w:rsid w:val="00755C67"/>
    <w:rsid w:val="0076462B"/>
    <w:rsid w:val="00775393"/>
    <w:rsid w:val="00775D85"/>
    <w:rsid w:val="0078038A"/>
    <w:rsid w:val="00780B72"/>
    <w:rsid w:val="00784CA8"/>
    <w:rsid w:val="00785328"/>
    <w:rsid w:val="0079252B"/>
    <w:rsid w:val="007950AF"/>
    <w:rsid w:val="00795B11"/>
    <w:rsid w:val="007A033A"/>
    <w:rsid w:val="007A1F25"/>
    <w:rsid w:val="007A2D8D"/>
    <w:rsid w:val="007A2EC5"/>
    <w:rsid w:val="007B1BF2"/>
    <w:rsid w:val="007B1E4C"/>
    <w:rsid w:val="007B361F"/>
    <w:rsid w:val="007B4673"/>
    <w:rsid w:val="007B5338"/>
    <w:rsid w:val="007B7860"/>
    <w:rsid w:val="007C1C89"/>
    <w:rsid w:val="007C3244"/>
    <w:rsid w:val="007C40A8"/>
    <w:rsid w:val="007C47B0"/>
    <w:rsid w:val="007E0EEF"/>
    <w:rsid w:val="007E3D08"/>
    <w:rsid w:val="007F2943"/>
    <w:rsid w:val="00800213"/>
    <w:rsid w:val="008030C3"/>
    <w:rsid w:val="00811E6C"/>
    <w:rsid w:val="008160BB"/>
    <w:rsid w:val="008231D1"/>
    <w:rsid w:val="008232A3"/>
    <w:rsid w:val="00827605"/>
    <w:rsid w:val="008347B6"/>
    <w:rsid w:val="0084328D"/>
    <w:rsid w:val="008454B7"/>
    <w:rsid w:val="008563D4"/>
    <w:rsid w:val="00861F82"/>
    <w:rsid w:val="00862061"/>
    <w:rsid w:val="00865878"/>
    <w:rsid w:val="00865F09"/>
    <w:rsid w:val="00866AB2"/>
    <w:rsid w:val="00871054"/>
    <w:rsid w:val="008719ED"/>
    <w:rsid w:val="0087650C"/>
    <w:rsid w:val="00877303"/>
    <w:rsid w:val="008819EC"/>
    <w:rsid w:val="00887FE5"/>
    <w:rsid w:val="0089129A"/>
    <w:rsid w:val="008A01FB"/>
    <w:rsid w:val="008A7C12"/>
    <w:rsid w:val="008B1D42"/>
    <w:rsid w:val="008B56DF"/>
    <w:rsid w:val="008C0634"/>
    <w:rsid w:val="008C3D89"/>
    <w:rsid w:val="008C3ED2"/>
    <w:rsid w:val="008C4F68"/>
    <w:rsid w:val="008C7126"/>
    <w:rsid w:val="008D30A3"/>
    <w:rsid w:val="008D61E9"/>
    <w:rsid w:val="008E10E8"/>
    <w:rsid w:val="008E1D98"/>
    <w:rsid w:val="008E3E47"/>
    <w:rsid w:val="008F0331"/>
    <w:rsid w:val="008F53B5"/>
    <w:rsid w:val="008F66AF"/>
    <w:rsid w:val="00901BCB"/>
    <w:rsid w:val="00902AA0"/>
    <w:rsid w:val="00902ED9"/>
    <w:rsid w:val="00902F43"/>
    <w:rsid w:val="00914E41"/>
    <w:rsid w:val="00917A62"/>
    <w:rsid w:val="009270B5"/>
    <w:rsid w:val="0092773F"/>
    <w:rsid w:val="00927A81"/>
    <w:rsid w:val="00927D9C"/>
    <w:rsid w:val="00931E3D"/>
    <w:rsid w:val="00934769"/>
    <w:rsid w:val="009370E2"/>
    <w:rsid w:val="00944341"/>
    <w:rsid w:val="00947799"/>
    <w:rsid w:val="00950C63"/>
    <w:rsid w:val="00954378"/>
    <w:rsid w:val="009579F3"/>
    <w:rsid w:val="009637C3"/>
    <w:rsid w:val="009641AE"/>
    <w:rsid w:val="0096760E"/>
    <w:rsid w:val="00974890"/>
    <w:rsid w:val="00976DBA"/>
    <w:rsid w:val="00977B01"/>
    <w:rsid w:val="0098291F"/>
    <w:rsid w:val="00990607"/>
    <w:rsid w:val="009935BF"/>
    <w:rsid w:val="009A42C7"/>
    <w:rsid w:val="009A7555"/>
    <w:rsid w:val="009B1B3D"/>
    <w:rsid w:val="009B3F15"/>
    <w:rsid w:val="009B4DF3"/>
    <w:rsid w:val="009B51D8"/>
    <w:rsid w:val="009C4D36"/>
    <w:rsid w:val="009D2EF3"/>
    <w:rsid w:val="009E0A5E"/>
    <w:rsid w:val="009E11D8"/>
    <w:rsid w:val="009E13AD"/>
    <w:rsid w:val="009E1592"/>
    <w:rsid w:val="009E1E28"/>
    <w:rsid w:val="009E3D1C"/>
    <w:rsid w:val="009E52FB"/>
    <w:rsid w:val="009F2AB7"/>
    <w:rsid w:val="00A00FFC"/>
    <w:rsid w:val="00A12C98"/>
    <w:rsid w:val="00A12F66"/>
    <w:rsid w:val="00A14639"/>
    <w:rsid w:val="00A15FA0"/>
    <w:rsid w:val="00A1668D"/>
    <w:rsid w:val="00A17D87"/>
    <w:rsid w:val="00A20AC3"/>
    <w:rsid w:val="00A25676"/>
    <w:rsid w:val="00A26EBA"/>
    <w:rsid w:val="00A43D92"/>
    <w:rsid w:val="00A47771"/>
    <w:rsid w:val="00A5104D"/>
    <w:rsid w:val="00A51231"/>
    <w:rsid w:val="00A513BE"/>
    <w:rsid w:val="00A60E9B"/>
    <w:rsid w:val="00A61D40"/>
    <w:rsid w:val="00A65B6A"/>
    <w:rsid w:val="00A66405"/>
    <w:rsid w:val="00A67EC5"/>
    <w:rsid w:val="00A710AB"/>
    <w:rsid w:val="00A7391B"/>
    <w:rsid w:val="00A75151"/>
    <w:rsid w:val="00A87495"/>
    <w:rsid w:val="00A91D0E"/>
    <w:rsid w:val="00AA5A83"/>
    <w:rsid w:val="00AA5BF4"/>
    <w:rsid w:val="00AB5E81"/>
    <w:rsid w:val="00AC0B61"/>
    <w:rsid w:val="00AC2D9D"/>
    <w:rsid w:val="00AC4008"/>
    <w:rsid w:val="00AD1D65"/>
    <w:rsid w:val="00AD2938"/>
    <w:rsid w:val="00AD3ECB"/>
    <w:rsid w:val="00AD7922"/>
    <w:rsid w:val="00AE3480"/>
    <w:rsid w:val="00AE40A8"/>
    <w:rsid w:val="00AF1874"/>
    <w:rsid w:val="00AF5F5E"/>
    <w:rsid w:val="00AF7E14"/>
    <w:rsid w:val="00B028E6"/>
    <w:rsid w:val="00B23EA6"/>
    <w:rsid w:val="00B31D60"/>
    <w:rsid w:val="00B322EB"/>
    <w:rsid w:val="00B440E0"/>
    <w:rsid w:val="00B46954"/>
    <w:rsid w:val="00B46EDF"/>
    <w:rsid w:val="00B51597"/>
    <w:rsid w:val="00B65939"/>
    <w:rsid w:val="00B67CA3"/>
    <w:rsid w:val="00B72488"/>
    <w:rsid w:val="00B75EB0"/>
    <w:rsid w:val="00B80E90"/>
    <w:rsid w:val="00B811F6"/>
    <w:rsid w:val="00B94C93"/>
    <w:rsid w:val="00B95F55"/>
    <w:rsid w:val="00B97A64"/>
    <w:rsid w:val="00BA6F16"/>
    <w:rsid w:val="00BA7065"/>
    <w:rsid w:val="00BB03F6"/>
    <w:rsid w:val="00BB09B0"/>
    <w:rsid w:val="00BC139B"/>
    <w:rsid w:val="00BC3F5E"/>
    <w:rsid w:val="00BC45CD"/>
    <w:rsid w:val="00BC4861"/>
    <w:rsid w:val="00BC616D"/>
    <w:rsid w:val="00BD3501"/>
    <w:rsid w:val="00BD6508"/>
    <w:rsid w:val="00BD675D"/>
    <w:rsid w:val="00BD7A4D"/>
    <w:rsid w:val="00BE01BA"/>
    <w:rsid w:val="00BF14CC"/>
    <w:rsid w:val="00BF7BD6"/>
    <w:rsid w:val="00BF7EC7"/>
    <w:rsid w:val="00C039EC"/>
    <w:rsid w:val="00C05477"/>
    <w:rsid w:val="00C17E70"/>
    <w:rsid w:val="00C20231"/>
    <w:rsid w:val="00C2049F"/>
    <w:rsid w:val="00C22E2F"/>
    <w:rsid w:val="00C2425F"/>
    <w:rsid w:val="00C24EB4"/>
    <w:rsid w:val="00C306F4"/>
    <w:rsid w:val="00C34AF1"/>
    <w:rsid w:val="00C40DC1"/>
    <w:rsid w:val="00C42404"/>
    <w:rsid w:val="00C431CE"/>
    <w:rsid w:val="00C5190E"/>
    <w:rsid w:val="00C63B50"/>
    <w:rsid w:val="00C63EB2"/>
    <w:rsid w:val="00C64283"/>
    <w:rsid w:val="00C72696"/>
    <w:rsid w:val="00C76743"/>
    <w:rsid w:val="00C83C91"/>
    <w:rsid w:val="00C85041"/>
    <w:rsid w:val="00C874F0"/>
    <w:rsid w:val="00C91DDE"/>
    <w:rsid w:val="00C96C28"/>
    <w:rsid w:val="00C96F95"/>
    <w:rsid w:val="00CA3AD2"/>
    <w:rsid w:val="00CB1DCC"/>
    <w:rsid w:val="00CB3A12"/>
    <w:rsid w:val="00CB4894"/>
    <w:rsid w:val="00CB64D1"/>
    <w:rsid w:val="00CC1E97"/>
    <w:rsid w:val="00CC32EC"/>
    <w:rsid w:val="00CC4D32"/>
    <w:rsid w:val="00CC6CFB"/>
    <w:rsid w:val="00CD54CC"/>
    <w:rsid w:val="00CD6CC4"/>
    <w:rsid w:val="00CE2246"/>
    <w:rsid w:val="00CE5482"/>
    <w:rsid w:val="00D028F1"/>
    <w:rsid w:val="00D0349E"/>
    <w:rsid w:val="00D035D8"/>
    <w:rsid w:val="00D077D5"/>
    <w:rsid w:val="00D144C8"/>
    <w:rsid w:val="00D16A86"/>
    <w:rsid w:val="00D225A0"/>
    <w:rsid w:val="00D50AE6"/>
    <w:rsid w:val="00D52CD5"/>
    <w:rsid w:val="00D57DD4"/>
    <w:rsid w:val="00D64D33"/>
    <w:rsid w:val="00D7193B"/>
    <w:rsid w:val="00D7561E"/>
    <w:rsid w:val="00D92A4B"/>
    <w:rsid w:val="00D946F4"/>
    <w:rsid w:val="00DA250F"/>
    <w:rsid w:val="00DA3520"/>
    <w:rsid w:val="00DA44E0"/>
    <w:rsid w:val="00DA7D58"/>
    <w:rsid w:val="00DB3218"/>
    <w:rsid w:val="00DB33BA"/>
    <w:rsid w:val="00DB394F"/>
    <w:rsid w:val="00DB6330"/>
    <w:rsid w:val="00DC6AFE"/>
    <w:rsid w:val="00DD084C"/>
    <w:rsid w:val="00DD777C"/>
    <w:rsid w:val="00DF1797"/>
    <w:rsid w:val="00DF6515"/>
    <w:rsid w:val="00E04980"/>
    <w:rsid w:val="00E0731E"/>
    <w:rsid w:val="00E1018F"/>
    <w:rsid w:val="00E1100A"/>
    <w:rsid w:val="00E2028E"/>
    <w:rsid w:val="00E21053"/>
    <w:rsid w:val="00E25779"/>
    <w:rsid w:val="00E269CE"/>
    <w:rsid w:val="00E32762"/>
    <w:rsid w:val="00E40BB9"/>
    <w:rsid w:val="00E45092"/>
    <w:rsid w:val="00E468E8"/>
    <w:rsid w:val="00E47136"/>
    <w:rsid w:val="00E47E1D"/>
    <w:rsid w:val="00E54441"/>
    <w:rsid w:val="00E64F70"/>
    <w:rsid w:val="00E700FD"/>
    <w:rsid w:val="00E702ED"/>
    <w:rsid w:val="00E70569"/>
    <w:rsid w:val="00E70FA3"/>
    <w:rsid w:val="00E73434"/>
    <w:rsid w:val="00E73734"/>
    <w:rsid w:val="00E760FC"/>
    <w:rsid w:val="00E81B64"/>
    <w:rsid w:val="00E8360A"/>
    <w:rsid w:val="00E96D99"/>
    <w:rsid w:val="00EA21A6"/>
    <w:rsid w:val="00EA2295"/>
    <w:rsid w:val="00EA5BB7"/>
    <w:rsid w:val="00EB4D8C"/>
    <w:rsid w:val="00EC0707"/>
    <w:rsid w:val="00EC5335"/>
    <w:rsid w:val="00ED283C"/>
    <w:rsid w:val="00EE139D"/>
    <w:rsid w:val="00EF0D75"/>
    <w:rsid w:val="00F03467"/>
    <w:rsid w:val="00F04B17"/>
    <w:rsid w:val="00F16496"/>
    <w:rsid w:val="00F2071B"/>
    <w:rsid w:val="00F22124"/>
    <w:rsid w:val="00F27A49"/>
    <w:rsid w:val="00F3012F"/>
    <w:rsid w:val="00F307E6"/>
    <w:rsid w:val="00F309E7"/>
    <w:rsid w:val="00F30CC4"/>
    <w:rsid w:val="00F32509"/>
    <w:rsid w:val="00F37809"/>
    <w:rsid w:val="00F55871"/>
    <w:rsid w:val="00F6073F"/>
    <w:rsid w:val="00F63CDE"/>
    <w:rsid w:val="00F65622"/>
    <w:rsid w:val="00F678EB"/>
    <w:rsid w:val="00F7092D"/>
    <w:rsid w:val="00F716A9"/>
    <w:rsid w:val="00F74F98"/>
    <w:rsid w:val="00F9748C"/>
    <w:rsid w:val="00FA1220"/>
    <w:rsid w:val="00FA3AC4"/>
    <w:rsid w:val="00FB0756"/>
    <w:rsid w:val="00FB0DE6"/>
    <w:rsid w:val="00FB2FA1"/>
    <w:rsid w:val="00FC2D7C"/>
    <w:rsid w:val="00FC6184"/>
    <w:rsid w:val="00FC6BD3"/>
    <w:rsid w:val="00FD10EE"/>
    <w:rsid w:val="00FD618A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312"/>
    <o:shapelayout v:ext="edit">
      <o:idmap v:ext="edit" data="1"/>
    </o:shapelayout>
  </w:shapeDefaults>
  <w:decimalSymbol w:val="."/>
  <w:listSeparator w:val=","/>
  <w15:docId w15:val="{9EC79934-EDE1-4C54-A69B-065E72B8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B64D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B64D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B64D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B64D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B64D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B64D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B64D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B64D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B64D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B64D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6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B64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B64D1"/>
  </w:style>
  <w:style w:type="paragraph" w:customStyle="1" w:styleId="AmendBody1">
    <w:name w:val="Amend. Body 1"/>
    <w:basedOn w:val="Normal-Draft"/>
    <w:next w:val="Normal"/>
    <w:rsid w:val="00CB64D1"/>
    <w:pPr>
      <w:ind w:left="1871"/>
    </w:pPr>
  </w:style>
  <w:style w:type="paragraph" w:customStyle="1" w:styleId="Normal-Draft">
    <w:name w:val="Normal - Draft"/>
    <w:rsid w:val="00CB64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B64D1"/>
    <w:pPr>
      <w:ind w:left="2381"/>
    </w:pPr>
  </w:style>
  <w:style w:type="paragraph" w:customStyle="1" w:styleId="AmendBody3">
    <w:name w:val="Amend. Body 3"/>
    <w:basedOn w:val="Normal-Draft"/>
    <w:next w:val="Normal"/>
    <w:rsid w:val="00CB64D1"/>
    <w:pPr>
      <w:ind w:left="2892"/>
    </w:pPr>
  </w:style>
  <w:style w:type="paragraph" w:customStyle="1" w:styleId="AmendBody4">
    <w:name w:val="Amend. Body 4"/>
    <w:basedOn w:val="Normal-Draft"/>
    <w:next w:val="Normal"/>
    <w:rsid w:val="00CB64D1"/>
    <w:pPr>
      <w:ind w:left="3402"/>
    </w:pPr>
  </w:style>
  <w:style w:type="paragraph" w:customStyle="1" w:styleId="AmendBody5">
    <w:name w:val="Amend. Body 5"/>
    <w:basedOn w:val="Normal-Draft"/>
    <w:next w:val="Normal"/>
    <w:rsid w:val="00CB64D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B64D1"/>
    <w:pPr>
      <w:spacing w:before="240" w:after="120"/>
      <w:ind w:left="1361"/>
      <w:outlineLvl w:val="4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B64D1"/>
    <w:pPr>
      <w:spacing w:before="240" w:after="120"/>
      <w:ind w:left="1361"/>
      <w:outlineLvl w:val="3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B64D1"/>
    <w:pPr>
      <w:spacing w:before="240" w:after="120"/>
      <w:ind w:left="1361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B64D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CB64D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B64D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CB64D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B64D1"/>
    <w:pPr>
      <w:suppressLineNumbers w:val="0"/>
    </w:pPr>
  </w:style>
  <w:style w:type="paragraph" w:customStyle="1" w:styleId="BodyParagraph">
    <w:name w:val="Body Paragraph"/>
    <w:next w:val="Normal"/>
    <w:rsid w:val="00CB64D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B64D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B64D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B64D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B64D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CB64D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B64D1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CB64D1"/>
    <w:pPr>
      <w:suppressLineNumbers w:val="0"/>
    </w:pPr>
  </w:style>
  <w:style w:type="paragraph" w:customStyle="1" w:styleId="DraftHeading3">
    <w:name w:val="Draft Heading 3"/>
    <w:basedOn w:val="Normal"/>
    <w:next w:val="Normal"/>
    <w:rsid w:val="00CB64D1"/>
    <w:pPr>
      <w:suppressLineNumbers w:val="0"/>
    </w:pPr>
  </w:style>
  <w:style w:type="paragraph" w:customStyle="1" w:styleId="DraftHeading4">
    <w:name w:val="Draft Heading 4"/>
    <w:basedOn w:val="Normal"/>
    <w:next w:val="Normal"/>
    <w:rsid w:val="00CB64D1"/>
    <w:pPr>
      <w:suppressLineNumbers w:val="0"/>
    </w:pPr>
  </w:style>
  <w:style w:type="paragraph" w:customStyle="1" w:styleId="DraftHeading5">
    <w:name w:val="Draft Heading 5"/>
    <w:basedOn w:val="Normal"/>
    <w:next w:val="Normal"/>
    <w:rsid w:val="00CB64D1"/>
    <w:pPr>
      <w:suppressLineNumbers w:val="0"/>
    </w:pPr>
  </w:style>
  <w:style w:type="paragraph" w:customStyle="1" w:styleId="DraftTest">
    <w:name w:val="Draft Test"/>
    <w:basedOn w:val="Normal"/>
    <w:next w:val="Normal"/>
    <w:rsid w:val="00CB64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B64D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B64D1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CB64D1"/>
    <w:rPr>
      <w:caps w:val="0"/>
    </w:rPr>
  </w:style>
  <w:style w:type="paragraph" w:customStyle="1" w:styleId="Heading1-Manual">
    <w:name w:val="Heading 1 - Manual"/>
    <w:next w:val="Normal"/>
    <w:rsid w:val="00CB64D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B64D1"/>
    <w:rPr>
      <w:rFonts w:ascii="Monotype Corsiva" w:hAnsi="Monotype Corsiva"/>
      <w:i/>
      <w:sz w:val="24"/>
    </w:rPr>
  </w:style>
  <w:style w:type="paragraph" w:customStyle="1" w:styleId="Normal-Schedule">
    <w:name w:val="Normal - Schedule"/>
    <w:rsid w:val="00CB64D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NotesBody">
    <w:name w:val="Notes Body"/>
    <w:rsid w:val="00CB64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B64D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paragraph" w:customStyle="1" w:styleId="Penalty">
    <w:name w:val="Penalty"/>
    <w:next w:val="Normal"/>
    <w:rsid w:val="00CB64D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CB64D1"/>
    <w:rPr>
      <w:sz w:val="20"/>
    </w:rPr>
  </w:style>
  <w:style w:type="paragraph" w:customStyle="1" w:styleId="Schedule-PART">
    <w:name w:val="Schedule - PART"/>
    <w:basedOn w:val="Heading-PART"/>
    <w:next w:val="Normal"/>
    <w:rsid w:val="00CB64D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CB64D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CB64D1"/>
  </w:style>
  <w:style w:type="paragraph" w:customStyle="1" w:styleId="ScheduleAutoHeading3">
    <w:name w:val="Schedule Auto Heading 3"/>
    <w:basedOn w:val="Normal-Schedule"/>
    <w:next w:val="Normal"/>
    <w:rsid w:val="00CB64D1"/>
  </w:style>
  <w:style w:type="paragraph" w:customStyle="1" w:styleId="ScheduleAutoHeading4">
    <w:name w:val="Schedule Auto Heading 4"/>
    <w:basedOn w:val="Normal-Schedule"/>
    <w:next w:val="Normal"/>
    <w:rsid w:val="00CB64D1"/>
  </w:style>
  <w:style w:type="paragraph" w:customStyle="1" w:styleId="ScheduleAutoHeading5">
    <w:name w:val="Schedule Auto Heading 5"/>
    <w:basedOn w:val="Normal-Schedule"/>
    <w:next w:val="Normal"/>
    <w:rsid w:val="00CB64D1"/>
  </w:style>
  <w:style w:type="paragraph" w:customStyle="1" w:styleId="ScheduleDefinition">
    <w:name w:val="Schedule Definition"/>
    <w:basedOn w:val="Normal"/>
    <w:next w:val="Normal"/>
    <w:rsid w:val="00CB64D1"/>
    <w:pPr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CB64D1"/>
    <w:pPr>
      <w:suppressLineNumbers w:val="0"/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B64D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B64D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B64D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B64D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CB64D1"/>
  </w:style>
  <w:style w:type="paragraph" w:customStyle="1" w:styleId="ScheduleParagraph">
    <w:name w:val="Schedule Paragraph"/>
    <w:basedOn w:val="Normal"/>
    <w:next w:val="Normal"/>
    <w:rsid w:val="00CB64D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B64D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B64D1"/>
    <w:pPr>
      <w:ind w:left="2892"/>
    </w:pPr>
    <w:rPr>
      <w:sz w:val="20"/>
    </w:rPr>
  </w:style>
  <w:style w:type="paragraph" w:customStyle="1" w:styleId="SchedulePenaly">
    <w:name w:val="Schedule Penaly"/>
    <w:basedOn w:val="Penalty"/>
    <w:next w:val="Normal-Schedule"/>
    <w:rsid w:val="00CB64D1"/>
    <w:rPr>
      <w:sz w:val="20"/>
    </w:rPr>
  </w:style>
  <w:style w:type="paragraph" w:customStyle="1" w:styleId="ScheduleSection">
    <w:name w:val="Schedule Section"/>
    <w:basedOn w:val="Normal"/>
    <w:next w:val="Normal"/>
    <w:rsid w:val="00CB64D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B64D1"/>
    <w:pPr>
      <w:ind w:left="1361"/>
    </w:pPr>
    <w:rPr>
      <w:sz w:val="20"/>
    </w:rPr>
  </w:style>
  <w:style w:type="paragraph" w:customStyle="1" w:styleId="ShoulderReference">
    <w:name w:val="Shoulder Reference"/>
    <w:next w:val="Normal"/>
    <w:rsid w:val="00CB64D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CB64D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uiPriority w:val="39"/>
    <w:rsid w:val="00CB64D1"/>
    <w:pPr>
      <w:tabs>
        <w:tab w:val="right" w:pos="6237"/>
      </w:tabs>
      <w:spacing w:before="240" w:after="120"/>
      <w:ind w:right="284"/>
    </w:pPr>
    <w:rPr>
      <w:b/>
      <w:szCs w:val="24"/>
      <w:lang w:eastAsia="en-US"/>
    </w:rPr>
  </w:style>
  <w:style w:type="paragraph" w:styleId="TOC2">
    <w:name w:val="toc 2"/>
    <w:next w:val="Normal"/>
    <w:semiHidden/>
    <w:rsid w:val="00CB64D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szCs w:val="24"/>
      <w:lang w:eastAsia="en-US"/>
    </w:rPr>
  </w:style>
  <w:style w:type="paragraph" w:styleId="TOC3">
    <w:name w:val="toc 3"/>
    <w:next w:val="Normal"/>
    <w:uiPriority w:val="39"/>
    <w:rsid w:val="00CB64D1"/>
    <w:pPr>
      <w:tabs>
        <w:tab w:val="right" w:pos="6237"/>
      </w:tabs>
      <w:overflowPunct w:val="0"/>
      <w:autoSpaceDE w:val="0"/>
      <w:autoSpaceDN w:val="0"/>
      <w:adjustRightInd w:val="0"/>
      <w:ind w:left="567" w:right="284" w:hanging="397"/>
      <w:textAlignment w:val="baseline"/>
    </w:pPr>
    <w:rPr>
      <w:lang w:eastAsia="en-US"/>
    </w:rPr>
  </w:style>
  <w:style w:type="paragraph" w:styleId="TOC4">
    <w:name w:val="toc 4"/>
    <w:next w:val="Normal"/>
    <w:semiHidden/>
    <w:rsid w:val="00CB64D1"/>
    <w:pPr>
      <w:tabs>
        <w:tab w:val="right" w:pos="1191"/>
        <w:tab w:val="right" w:pos="6237"/>
      </w:tabs>
      <w:overflowPunct w:val="0"/>
      <w:autoSpaceDE w:val="0"/>
      <w:autoSpaceDN w:val="0"/>
      <w:adjustRightInd w:val="0"/>
      <w:spacing w:before="12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B64D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uiPriority w:val="39"/>
    <w:rsid w:val="00CB64D1"/>
    <w:pPr>
      <w:tabs>
        <w:tab w:val="righ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uiPriority w:val="39"/>
    <w:rsid w:val="00CB64D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B64D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B64D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B64D1"/>
    <w:pPr>
      <w:suppressLineNumbers w:val="0"/>
      <w:outlineLvl w:val="5"/>
    </w:pPr>
    <w:rPr>
      <w:b/>
    </w:rPr>
  </w:style>
  <w:style w:type="paragraph" w:customStyle="1" w:styleId="CopyDetails">
    <w:name w:val="Copy Details"/>
    <w:next w:val="Normal"/>
    <w:rsid w:val="00CB64D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AmendHeading6">
    <w:name w:val="Amend. Heading 6"/>
    <w:basedOn w:val="Normal"/>
    <w:next w:val="Normal"/>
    <w:rsid w:val="00CB64D1"/>
    <w:pPr>
      <w:suppressLineNumbers w:val="0"/>
    </w:pPr>
  </w:style>
  <w:style w:type="character" w:styleId="EndnoteReference">
    <w:name w:val="endnote reference"/>
    <w:basedOn w:val="DefaultParagraphFont"/>
    <w:semiHidden/>
    <w:rsid w:val="00CB64D1"/>
    <w:rPr>
      <w:vertAlign w:val="superscript"/>
    </w:rPr>
  </w:style>
  <w:style w:type="paragraph" w:styleId="EndnoteText">
    <w:name w:val="endnote text"/>
    <w:basedOn w:val="Normal"/>
    <w:semiHidden/>
    <w:rsid w:val="00CB64D1"/>
    <w:pPr>
      <w:tabs>
        <w:tab w:val="left" w:pos="284"/>
      </w:tabs>
      <w:ind w:left="284" w:hanging="284"/>
    </w:pPr>
    <w:rPr>
      <w:sz w:val="20"/>
    </w:rPr>
  </w:style>
  <w:style w:type="paragraph" w:customStyle="1" w:styleId="SchedulePenalty">
    <w:name w:val="Schedule Penalty"/>
    <w:basedOn w:val="Penalty"/>
    <w:next w:val="Normal"/>
    <w:rsid w:val="00CB64D1"/>
    <w:rPr>
      <w:sz w:val="20"/>
    </w:rPr>
  </w:style>
  <w:style w:type="paragraph" w:customStyle="1" w:styleId="DraftingNotes">
    <w:name w:val="Drafting Notes"/>
    <w:next w:val="Normal"/>
    <w:rsid w:val="00CB64D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B64D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B64D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B64D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B64D1"/>
    <w:pPr>
      <w:spacing w:after="120"/>
      <w:jc w:val="center"/>
      <w:outlineLvl w:val="6"/>
    </w:pPr>
  </w:style>
  <w:style w:type="paragraph" w:customStyle="1" w:styleId="ScheduleFormNo">
    <w:name w:val="Schedule Form No."/>
    <w:basedOn w:val="ScheduleNo"/>
    <w:next w:val="Normal"/>
    <w:rsid w:val="00CB64D1"/>
    <w:pPr>
      <w:outlineLvl w:val="1"/>
    </w:pPr>
  </w:style>
  <w:style w:type="paragraph" w:customStyle="1" w:styleId="ScheduleNo">
    <w:name w:val="Schedule No."/>
    <w:basedOn w:val="Heading-PART"/>
    <w:next w:val="Normal"/>
    <w:rsid w:val="00CB64D1"/>
    <w:rPr>
      <w:sz w:val="20"/>
    </w:rPr>
  </w:style>
  <w:style w:type="paragraph" w:customStyle="1" w:styleId="ScheduleTitle">
    <w:name w:val="Schedule Title"/>
    <w:basedOn w:val="Heading-DIVISION"/>
    <w:next w:val="Normal"/>
    <w:rsid w:val="00CB64D1"/>
    <w:pPr>
      <w:outlineLvl w:val="1"/>
    </w:pPr>
    <w:rPr>
      <w:caps/>
      <w:sz w:val="20"/>
    </w:rPr>
  </w:style>
  <w:style w:type="paragraph" w:customStyle="1" w:styleId="DefinitionSchedule">
    <w:name w:val="Definition (Schedule)"/>
    <w:basedOn w:val="Defintion"/>
    <w:next w:val="Normal"/>
    <w:rsid w:val="00CB64D1"/>
    <w:pPr>
      <w:spacing w:before="0"/>
    </w:pPr>
    <w:rPr>
      <w:sz w:val="20"/>
    </w:rPr>
  </w:style>
  <w:style w:type="paragraph" w:styleId="MacroText">
    <w:name w:val="macro"/>
    <w:semiHidden/>
    <w:rsid w:val="00CB64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B64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B64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B64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B64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B64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B64D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CB64D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B64D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B64D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B64D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B64D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B64D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B64D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B64D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B64D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CB64D1"/>
    <w:pPr>
      <w:ind w:left="1872"/>
    </w:pPr>
  </w:style>
  <w:style w:type="paragraph" w:customStyle="1" w:styleId="DraftPenalty2">
    <w:name w:val="Draft Penalty 2"/>
    <w:basedOn w:val="Penalty"/>
    <w:next w:val="Normal"/>
    <w:rsid w:val="00CB64D1"/>
  </w:style>
  <w:style w:type="paragraph" w:customStyle="1" w:styleId="DraftPenalty3">
    <w:name w:val="Draft Penalty 3"/>
    <w:basedOn w:val="Penalty"/>
    <w:next w:val="Normal"/>
    <w:rsid w:val="00CB64D1"/>
    <w:pPr>
      <w:ind w:left="2892"/>
    </w:pPr>
  </w:style>
  <w:style w:type="paragraph" w:customStyle="1" w:styleId="DraftPenalty4">
    <w:name w:val="Draft Penalty 4"/>
    <w:basedOn w:val="Penalty"/>
    <w:next w:val="Normal"/>
    <w:rsid w:val="00CB64D1"/>
    <w:pPr>
      <w:ind w:left="3402"/>
    </w:pPr>
  </w:style>
  <w:style w:type="paragraph" w:customStyle="1" w:styleId="DraftPenalty5">
    <w:name w:val="Draft Penalty 5"/>
    <w:basedOn w:val="Penalty"/>
    <w:next w:val="Normal"/>
    <w:rsid w:val="00CB64D1"/>
    <w:pPr>
      <w:ind w:left="3913"/>
    </w:pPr>
  </w:style>
  <w:style w:type="paragraph" w:customStyle="1" w:styleId="GovernorAssent">
    <w:name w:val="Governor Assent"/>
    <w:basedOn w:val="Normal"/>
    <w:rsid w:val="00CB64D1"/>
    <w:pPr>
      <w:spacing w:before="0"/>
    </w:pPr>
    <w:rPr>
      <w:sz w:val="20"/>
    </w:rPr>
  </w:style>
  <w:style w:type="paragraph" w:customStyle="1" w:styleId="Heading-ENDNOTES">
    <w:name w:val="Heading - ENDNOTES"/>
    <w:basedOn w:val="EndnoteText"/>
    <w:next w:val="EndnoteText"/>
    <w:rsid w:val="00CB64D1"/>
    <w:pPr>
      <w:ind w:left="-284" w:firstLine="0"/>
    </w:pPr>
    <w:rPr>
      <w:b/>
      <w:sz w:val="22"/>
      <w:lang w:val="en-GB"/>
    </w:rPr>
  </w:style>
  <w:style w:type="paragraph" w:customStyle="1" w:styleId="PART">
    <w:name w:val="PART"/>
    <w:basedOn w:val="Normal"/>
    <w:next w:val="Normal"/>
    <w:rsid w:val="00CB64D1"/>
    <w:pPr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</w:rPr>
  </w:style>
  <w:style w:type="paragraph" w:customStyle="1" w:styleId="ScheduleDefinition1">
    <w:name w:val="Schedule Definition 1"/>
    <w:next w:val="Normal"/>
    <w:rsid w:val="00CB64D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B64D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B64D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B64D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B64D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CB64D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CB64D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CB64D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CB64D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CB64D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BodyTextIndent">
    <w:name w:val="Body Text Indent"/>
    <w:basedOn w:val="Normal"/>
    <w:rsid w:val="00CB64D1"/>
    <w:pPr>
      <w:tabs>
        <w:tab w:val="left" w:pos="510"/>
        <w:tab w:val="left" w:pos="1378"/>
      </w:tabs>
      <w:ind w:left="1361"/>
    </w:pPr>
    <w:rPr>
      <w:sz w:val="22"/>
    </w:rPr>
  </w:style>
  <w:style w:type="paragraph" w:styleId="DocumentMap">
    <w:name w:val="Document Map"/>
    <w:basedOn w:val="Normal"/>
    <w:semiHidden/>
    <w:rsid w:val="00CB64D1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CB64D1"/>
    <w:pPr>
      <w:jc w:val="center"/>
    </w:pPr>
    <w:rPr>
      <w:b/>
      <w:sz w:val="28"/>
    </w:rPr>
  </w:style>
  <w:style w:type="paragraph" w:customStyle="1" w:styleId="AmndChptr">
    <w:name w:val="Amnd Chptr"/>
    <w:basedOn w:val="Normal"/>
    <w:next w:val="Normal"/>
    <w:rsid w:val="00CB64D1"/>
    <w:pPr>
      <w:suppressLineNumbers w:val="0"/>
      <w:spacing w:before="240" w:after="120"/>
      <w:ind w:left="1361"/>
      <w:outlineLvl w:val="3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CB64D1"/>
    <w:pPr>
      <w:suppressLineNumbers w:val="0"/>
      <w:spacing w:before="240" w:after="120"/>
      <w:jc w:val="center"/>
      <w:outlineLvl w:val="0"/>
    </w:pPr>
    <w:rPr>
      <w:b/>
      <w:caps/>
      <w:sz w:val="26"/>
    </w:rPr>
  </w:style>
  <w:style w:type="paragraph" w:customStyle="1" w:styleId="Schedule-Division0">
    <w:name w:val="Schedule-Division"/>
    <w:basedOn w:val="Normal"/>
    <w:next w:val="Normal"/>
    <w:rsid w:val="00CB64D1"/>
    <w:pPr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CB64D1"/>
    <w:pPr>
      <w:spacing w:after="120"/>
      <w:jc w:val="center"/>
    </w:pPr>
    <w:rPr>
      <w:b/>
      <w:caps/>
      <w:sz w:val="22"/>
    </w:rPr>
  </w:style>
  <w:style w:type="paragraph" w:customStyle="1" w:styleId="AmndSectionEg">
    <w:name w:val="Amnd Section Eg"/>
    <w:next w:val="Normal"/>
    <w:rsid w:val="00CB64D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CB64D1"/>
    <w:pPr>
      <w:spacing w:before="120"/>
      <w:ind w:left="2381"/>
    </w:pPr>
    <w:rPr>
      <w:lang w:eastAsia="en-US"/>
    </w:rPr>
  </w:style>
  <w:style w:type="paragraph" w:customStyle="1" w:styleId="DraftSectionEg">
    <w:name w:val="Draft Section Eg"/>
    <w:next w:val="Normal"/>
    <w:rsid w:val="00CB64D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CB64D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CB64D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CB64D1"/>
    <w:pPr>
      <w:spacing w:before="120"/>
      <w:ind w:left="1361"/>
    </w:pPr>
    <w:rPr>
      <w:lang w:eastAsia="en-US"/>
    </w:rPr>
  </w:style>
  <w:style w:type="paragraph" w:customStyle="1" w:styleId="DraftParaEg">
    <w:name w:val="Draft Para Eg"/>
    <w:next w:val="Normal"/>
    <w:rsid w:val="00CB64D1"/>
    <w:pPr>
      <w:spacing w:before="120"/>
      <w:ind w:left="1871"/>
    </w:pPr>
    <w:rPr>
      <w:lang w:eastAsia="en-US"/>
    </w:rPr>
  </w:style>
  <w:style w:type="paragraph" w:customStyle="1" w:styleId="AmndParaNote">
    <w:name w:val="Amnd Para Note"/>
    <w:next w:val="Normal"/>
    <w:rsid w:val="00CB64D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CB64D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CB64D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CB64D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CB64D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CB64D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CB64D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CB64D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CB64D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CB64D1"/>
    <w:pPr>
      <w:spacing w:before="120"/>
    </w:pPr>
    <w:rPr>
      <w:lang w:eastAsia="en-US"/>
    </w:rPr>
  </w:style>
  <w:style w:type="paragraph" w:styleId="BlockText">
    <w:name w:val="Block Text"/>
    <w:basedOn w:val="Normal"/>
    <w:rsid w:val="00CB64D1"/>
    <w:pPr>
      <w:ind w:left="851" w:right="851"/>
    </w:pPr>
    <w:rPr>
      <w:sz w:val="22"/>
    </w:rPr>
  </w:style>
  <w:style w:type="paragraph" w:customStyle="1" w:styleId="ShoulderHeading">
    <w:name w:val="Shoulder Heading"/>
    <w:basedOn w:val="ShoulderReference"/>
    <w:next w:val="Normal"/>
    <w:rsid w:val="00CB64D1"/>
    <w:pPr>
      <w:framePr w:hSpace="181" w:vSpace="181" w:wrap="around" w:y="2212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</w:style>
  <w:style w:type="paragraph" w:customStyle="1" w:styleId="NewFormHeading">
    <w:name w:val="New Form Heading"/>
    <w:next w:val="Normal"/>
    <w:autoRedefine/>
    <w:qFormat/>
    <w:rsid w:val="00CB64D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CB64D1"/>
    <w:rPr>
      <w:color w:val="000000" w:themeColor="text1"/>
      <w:u w:val="single"/>
    </w:rPr>
  </w:style>
  <w:style w:type="character" w:styleId="Hyperlink">
    <w:name w:val="Hyperlink"/>
    <w:basedOn w:val="DefaultParagraphFont"/>
    <w:rsid w:val="00CB64D1"/>
    <w:rPr>
      <w:color w:val="000000" w:themeColor="text1"/>
      <w:u w:val="single"/>
    </w:rPr>
  </w:style>
  <w:style w:type="character" w:customStyle="1" w:styleId="HeaderChar">
    <w:name w:val="Header Char"/>
    <w:basedOn w:val="DefaultParagraphFont"/>
    <w:link w:val="Header"/>
    <w:rsid w:val="00BD6508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BD6508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D6508"/>
    <w:pPr>
      <w:suppressLineNumbers w:val="0"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BD6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508"/>
    <w:pPr>
      <w:suppressLineNumbers w:val="0"/>
      <w:overflowPunct/>
      <w:autoSpaceDE/>
      <w:autoSpaceDN/>
      <w:adjustRightInd/>
      <w:spacing w:before="0"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508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D6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6508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BD6508"/>
    <w:pPr>
      <w:suppressLineNumbers w:val="0"/>
      <w:overflowPunct/>
      <w:autoSpaceDE/>
      <w:autoSpaceDN/>
      <w:adjustRightInd/>
      <w:spacing w:before="0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6508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D65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65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28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206B48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6B48"/>
    <w:rPr>
      <w:lang w:eastAsia="en-US"/>
    </w:rPr>
  </w:style>
  <w:style w:type="character" w:styleId="FootnoteReference">
    <w:name w:val="footnote reference"/>
    <w:basedOn w:val="DefaultParagraphFont"/>
    <w:rsid w:val="00206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831C6-FFD4-4007-BE23-3E68F808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Energy Efficiency Target Amendment Regulations 2015</vt:lpstr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Energy Efficiency Target Amendment Regulations 2015</dc:title>
  <dc:subject>STATUTORY RULES</dc:subject>
  <dc:creator>Emma</dc:creator>
  <cp:keywords>Drafting, SR, Regulations, Statutory Rules, Rule, Precedent, Amending</cp:keywords>
  <dc:description>OCPC-VIC, Word 2007, Template Release 4/12/2015A (PROD)</dc:description>
  <cp:lastModifiedBy>Ciaran McCormack (DELWP)</cp:lastModifiedBy>
  <cp:revision>2</cp:revision>
  <cp:lastPrinted>2015-12-18T00:07:00Z</cp:lastPrinted>
  <dcterms:created xsi:type="dcterms:W3CDTF">2017-06-28T06:03:00Z</dcterms:created>
  <dcterms:modified xsi:type="dcterms:W3CDTF">2017-06-28T06:03:00Z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211885</vt:i4>
  </property>
  <property fmtid="{D5CDD505-2E9C-101B-9397-08002B2CF9AE}" pid="3" name="DocSubFolderNumber">
    <vt:lpwstr>S15/3439</vt:lpwstr>
  </property>
  <property fmtid="{D5CDD505-2E9C-101B-9397-08002B2CF9AE}" pid="4" name="TitusGUID">
    <vt:lpwstr>8ce133de-39f7-464a-9ebf-6cf5bb35d8c9</vt:lpwstr>
  </property>
  <property fmtid="{D5CDD505-2E9C-101B-9397-08002B2CF9AE}" pid="5" name="DSDBI ClassificationCLASSIFICATION">
    <vt:lpwstr>UNCLASSIFIED</vt:lpwstr>
  </property>
  <property fmtid="{D5CDD505-2E9C-101B-9397-08002B2CF9AE}" pid="6" name="DSDBI ClassificationDLM FOR SEC-MARKINGS">
    <vt:lpwstr>NONE</vt:lpwstr>
  </property>
  <property fmtid="{D5CDD505-2E9C-101B-9397-08002B2CF9AE}" pid="7" name="Classification">
    <vt:lpwstr>UNCLASSIFIED
NONE
Rebecca Fraser</vt:lpwstr>
  </property>
</Properties>
</file>