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C06A2" w14:textId="77777777" w:rsidR="00BB1A44" w:rsidRDefault="00BB1A44" w:rsidP="00BB1A44">
      <w:pPr>
        <w:pStyle w:val="heading1blue"/>
      </w:pPr>
    </w:p>
    <w:p w14:paraId="13273F69" w14:textId="77777777" w:rsidR="00BB1A44" w:rsidRDefault="00BB1A44" w:rsidP="00BB1A44">
      <w:pPr>
        <w:pStyle w:val="introtext"/>
        <w:spacing w:before="0" w:after="120"/>
      </w:pPr>
    </w:p>
    <w:p w14:paraId="63B8485A" w14:textId="6334A376" w:rsidR="00BB1A44" w:rsidRDefault="00BB1A44" w:rsidP="00BB1A44">
      <w:pPr>
        <w:pStyle w:val="introtext"/>
        <w:spacing w:before="0" w:after="120"/>
      </w:pPr>
      <w:r>
        <w:t xml:space="preserve">The Department of Economic Development, Jobs, Transport and Resources would like your feedback about proposed changes to activities under the </w:t>
      </w:r>
      <w:r w:rsidRPr="00CD65C4">
        <w:t xml:space="preserve">Victorian Energy Efficiency </w:t>
      </w:r>
      <w:r>
        <w:t>Target (VEET) scheme</w:t>
      </w:r>
      <w:r w:rsidR="00191B32">
        <w:t>, also known as the Energy Saver Incentive (ESI)</w:t>
      </w:r>
      <w:r>
        <w:t>.</w:t>
      </w:r>
    </w:p>
    <w:p w14:paraId="2FBCA127" w14:textId="77777777" w:rsidR="00BB1A44" w:rsidRPr="00C659E3" w:rsidRDefault="00BB1A44" w:rsidP="00BB1A44">
      <w:pPr>
        <w:pStyle w:val="heading1blue"/>
      </w:pPr>
      <w:r>
        <w:t>The VEET scheme</w:t>
      </w:r>
    </w:p>
    <w:p w14:paraId="727F23B1" w14:textId="77777777" w:rsidR="00BB1A44" w:rsidRDefault="00BB1A44" w:rsidP="00BB1A44">
      <w:pPr>
        <w:pStyle w:val="bodycopy"/>
      </w:pPr>
      <w:r>
        <w:t xml:space="preserve">The </w:t>
      </w:r>
      <w:r w:rsidRPr="009B5A0D">
        <w:t xml:space="preserve">Victorian Energy Efficiency Target </w:t>
      </w:r>
      <w:r>
        <w:t>(VEET) scheme is a market-based scheme that incentivises energy efficiency upgrades, reduces greenhouse gas emissions, encourages investment and jobs and develops technology in Victoria.</w:t>
      </w:r>
    </w:p>
    <w:p w14:paraId="128924EE" w14:textId="4D8FB171" w:rsidR="00BB1A44" w:rsidRPr="00883823" w:rsidRDefault="00BB1A44" w:rsidP="00BB1A44">
      <w:pPr>
        <w:pStyle w:val="bodycopy"/>
      </w:pPr>
      <w:r>
        <w:t xml:space="preserve">The Victorian Government is strengthening the scheme. </w:t>
      </w:r>
      <w:r w:rsidRPr="00883823">
        <w:t xml:space="preserve">As part of </w:t>
      </w:r>
      <w:r>
        <w:t xml:space="preserve">this, a </w:t>
      </w:r>
      <w:r w:rsidRPr="00883823">
        <w:t>number of changes to</w:t>
      </w:r>
      <w:r>
        <w:t xml:space="preserve"> </w:t>
      </w:r>
      <w:r w:rsidRPr="00883823">
        <w:t>the VEET Regulations 2008</w:t>
      </w:r>
      <w:r>
        <w:t xml:space="preserve"> are being proposed</w:t>
      </w:r>
      <w:r w:rsidRPr="00883823">
        <w:t>. These changes aim to improve access to existing energy saving activities and to ensure that all activities are correctly rewarded.</w:t>
      </w:r>
      <w:r>
        <w:t xml:space="preserve"> </w:t>
      </w:r>
      <w:r w:rsidR="00191B32">
        <w:t>We would like y</w:t>
      </w:r>
      <w:r>
        <w:t>our feedback about these proposed changes.</w:t>
      </w:r>
    </w:p>
    <w:p w14:paraId="325A7A08" w14:textId="77777777" w:rsidR="00BB1A44" w:rsidRPr="00883823" w:rsidRDefault="00BB1A44" w:rsidP="00BB1A44">
      <w:pPr>
        <w:pStyle w:val="bodycopy"/>
      </w:pPr>
      <w:r w:rsidRPr="00883823">
        <w:t>We will consider your feedback on these changes before any Regulation amendments are made.</w:t>
      </w:r>
    </w:p>
    <w:p w14:paraId="540847E4" w14:textId="77777777" w:rsidR="00BB1A44" w:rsidRDefault="00BB1A44" w:rsidP="00BB1A44">
      <w:pPr>
        <w:pStyle w:val="heading1blue"/>
      </w:pPr>
      <w:r>
        <w:t>Overview of proposed amendments</w:t>
      </w:r>
    </w:p>
    <w:p w14:paraId="5CBADE80" w14:textId="77777777" w:rsidR="00BB1A44" w:rsidRDefault="00BB1A44" w:rsidP="00BB1A44">
      <w:pPr>
        <w:pStyle w:val="bodycopy"/>
      </w:pPr>
      <w:r w:rsidRPr="0017517D">
        <w:t xml:space="preserve">The proposed </w:t>
      </w:r>
      <w:r>
        <w:t>amendments would change the number of Victorian Energy Efficiency Certificates (VEECs) that are awarded for three VEET activities. These are:</w:t>
      </w:r>
    </w:p>
    <w:p w14:paraId="07F6CB31" w14:textId="1C970BA1" w:rsidR="00BB1A44" w:rsidRDefault="00191B32" w:rsidP="00BB1A44">
      <w:pPr>
        <w:pStyle w:val="bodycopy"/>
        <w:numPr>
          <w:ilvl w:val="0"/>
          <w:numId w:val="15"/>
        </w:numPr>
        <w:ind w:left="714" w:hanging="357"/>
      </w:pPr>
      <w:r>
        <w:t>u</w:t>
      </w:r>
      <w:r w:rsidR="00BB1A44">
        <w:t>nderfloor insulation</w:t>
      </w:r>
    </w:p>
    <w:p w14:paraId="21DDBF7D" w14:textId="69A5CF37" w:rsidR="00BB1A44" w:rsidRDefault="00191B32" w:rsidP="00BB1A44">
      <w:pPr>
        <w:pStyle w:val="bodycopy"/>
        <w:numPr>
          <w:ilvl w:val="0"/>
          <w:numId w:val="15"/>
        </w:numPr>
        <w:ind w:left="714" w:hanging="357"/>
      </w:pPr>
      <w:r>
        <w:t>w</w:t>
      </w:r>
      <w:r w:rsidR="00BB1A44">
        <w:t>eather sealing</w:t>
      </w:r>
    </w:p>
    <w:p w14:paraId="5307EA16" w14:textId="190B65DF" w:rsidR="00BB1A44" w:rsidRDefault="00191B32" w:rsidP="00BB1A44">
      <w:pPr>
        <w:pStyle w:val="bodycopy"/>
        <w:numPr>
          <w:ilvl w:val="0"/>
          <w:numId w:val="15"/>
        </w:numPr>
        <w:ind w:left="714" w:hanging="357"/>
      </w:pPr>
      <w:r>
        <w:t>h</w:t>
      </w:r>
      <w:r w:rsidR="00BB1A44">
        <w:t>igh efficiency televisions</w:t>
      </w:r>
      <w:r>
        <w:t>.</w:t>
      </w:r>
    </w:p>
    <w:p w14:paraId="71AC395D" w14:textId="654FDD46" w:rsidR="00BB1A44" w:rsidRPr="00841E0E" w:rsidRDefault="00BB1A44" w:rsidP="00BB1A44">
      <w:pPr>
        <w:pStyle w:val="bodycopy"/>
      </w:pPr>
      <w:r w:rsidRPr="00883823">
        <w:rPr>
          <w:b/>
        </w:rPr>
        <w:t>Please note:</w:t>
      </w:r>
      <w:r>
        <w:t xml:space="preserve"> there are several other</w:t>
      </w:r>
      <w:r w:rsidRPr="00841E0E">
        <w:t xml:space="preserve"> consultation processes underway</w:t>
      </w:r>
      <w:r>
        <w:t xml:space="preserve"> to do with the VEET scheme. Please see the </w:t>
      </w:r>
      <w:r w:rsidR="00191B32">
        <w:t xml:space="preserve">last page </w:t>
      </w:r>
      <w:r>
        <w:t xml:space="preserve">of this document for a list of current VEET consultation processes or go to </w:t>
      </w:r>
      <w:hyperlink r:id="rId13" w:history="1">
        <w:r w:rsidRPr="00841E0E">
          <w:t>energyandresources.vic.gov.au/</w:t>
        </w:r>
        <w:proofErr w:type="spellStart"/>
        <w:r w:rsidRPr="00841E0E">
          <w:t>esi</w:t>
        </w:r>
        <w:proofErr w:type="spellEnd"/>
      </w:hyperlink>
      <w:r w:rsidRPr="00841E0E">
        <w:t xml:space="preserve"> for further information and </w:t>
      </w:r>
      <w:r>
        <w:t>submission deadlines.</w:t>
      </w:r>
    </w:p>
    <w:p w14:paraId="772189C9" w14:textId="77777777" w:rsidR="00BB1A44" w:rsidRPr="00E63F1F" w:rsidRDefault="00BB1A44" w:rsidP="00BB1A44">
      <w:pPr>
        <w:pStyle w:val="heading1blue"/>
      </w:pPr>
      <w:r>
        <w:t>Why are these changes being proposed</w:t>
      </w:r>
      <w:r w:rsidRPr="00E63F1F">
        <w:t>?</w:t>
      </w:r>
    </w:p>
    <w:p w14:paraId="5CAFDE87" w14:textId="77777777" w:rsidR="00BB1A44" w:rsidRPr="00F06F0C" w:rsidRDefault="00BB1A44" w:rsidP="00BB1A44">
      <w:pPr>
        <w:pStyle w:val="bodycopy"/>
      </w:pPr>
      <w:r w:rsidRPr="00F06F0C">
        <w:t xml:space="preserve">There are </w:t>
      </w:r>
      <w:r>
        <w:t>two</w:t>
      </w:r>
      <w:r w:rsidRPr="00F06F0C">
        <w:t xml:space="preserve"> main reasons </w:t>
      </w:r>
      <w:r>
        <w:t>for these proposed changes</w:t>
      </w:r>
      <w:r w:rsidRPr="00F06F0C">
        <w:t xml:space="preserve">. </w:t>
      </w:r>
      <w:r>
        <w:t>These are explained below.</w:t>
      </w:r>
    </w:p>
    <w:p w14:paraId="61F8BA48" w14:textId="77777777" w:rsidR="00BB1A44" w:rsidRPr="00EF2D65" w:rsidRDefault="00BB1A44" w:rsidP="00BB1A44">
      <w:pPr>
        <w:pStyle w:val="bodycopy"/>
        <w:rPr>
          <w:b/>
          <w:color w:val="auto"/>
        </w:rPr>
      </w:pPr>
      <w:r w:rsidRPr="00883823">
        <w:rPr>
          <w:b/>
          <w:color w:val="auto"/>
        </w:rPr>
        <w:t>Removing barriers</w:t>
      </w:r>
    </w:p>
    <w:p w14:paraId="1E0F42CF" w14:textId="77777777" w:rsidR="00BB1A44" w:rsidRPr="00841E0E" w:rsidRDefault="00BB1A44" w:rsidP="00BB1A44">
      <w:pPr>
        <w:pStyle w:val="bodycopy"/>
      </w:pPr>
      <w:r>
        <w:t>There are some scheme a</w:t>
      </w:r>
      <w:r w:rsidRPr="00841E0E">
        <w:t xml:space="preserve">ctivities that have </w:t>
      </w:r>
      <w:r>
        <w:t>not been implemented as much as they could be for reasons that are largely to do with the way the current regulation is written. Some of the proposed amendments to the regulations seek to remove barriers to implementation.</w:t>
      </w:r>
    </w:p>
    <w:p w14:paraId="4A82D332" w14:textId="77777777" w:rsidR="00BB1A44" w:rsidRPr="00883823" w:rsidRDefault="00BB1A44" w:rsidP="00BB1A44">
      <w:pPr>
        <w:pStyle w:val="bodycopy"/>
        <w:rPr>
          <w:b/>
          <w:color w:val="auto"/>
        </w:rPr>
      </w:pPr>
      <w:r w:rsidRPr="00883823">
        <w:rPr>
          <w:b/>
          <w:color w:val="auto"/>
        </w:rPr>
        <w:t>Significant changes</w:t>
      </w:r>
    </w:p>
    <w:p w14:paraId="17ECF065" w14:textId="078C2CD4" w:rsidR="00BB1A44" w:rsidRDefault="00BB1A44" w:rsidP="00BB1A44">
      <w:pPr>
        <w:pStyle w:val="bodycopy"/>
      </w:pPr>
      <w:r>
        <w:t>There are some kinds of VEET a</w:t>
      </w:r>
      <w:r w:rsidRPr="00841E0E">
        <w:t xml:space="preserve">ctivities that have undergone significant market or technological change. </w:t>
      </w:r>
      <w:r>
        <w:t>Some of the assumptions in the calculations to do with the amount of greenhouse gas emissions that these activities reduce or avoid therefore need bringing up-to-date.</w:t>
      </w:r>
      <w:r w:rsidR="00863872">
        <w:t xml:space="preserve"> In all cases, the </w:t>
      </w:r>
      <w:r w:rsidR="00863872">
        <w:lastRenderedPageBreak/>
        <w:t>greenhouse gas coefficients used for converting electricity and gas energy savings into greenhouse savings have been updated to reflect the current values.</w:t>
      </w:r>
    </w:p>
    <w:p w14:paraId="77CF1440" w14:textId="77777777" w:rsidR="00BB1A44" w:rsidRDefault="00BB1A44" w:rsidP="00BB1A44">
      <w:pPr>
        <w:pStyle w:val="heading1blue"/>
      </w:pPr>
      <w:r>
        <w:t xml:space="preserve">Underfloor </w:t>
      </w:r>
      <w:r w:rsidRPr="00BC0EC4">
        <w:t>insulation</w:t>
      </w:r>
      <w:r>
        <w:t xml:space="preserve"> (Schedule 12)</w:t>
      </w:r>
    </w:p>
    <w:p w14:paraId="5E48D8FA" w14:textId="4F8CDAE6" w:rsidR="00BB1A44" w:rsidRDefault="00BB1A44" w:rsidP="00BB1A44">
      <w:pPr>
        <w:pStyle w:val="bodycopy"/>
      </w:pPr>
      <w:r>
        <w:t>The three main changes proposed for underfloor insulation</w:t>
      </w:r>
      <w:r w:rsidR="00191B32">
        <w:t xml:space="preserve"> are</w:t>
      </w:r>
      <w:r>
        <w:t xml:space="preserve">: </w:t>
      </w:r>
    </w:p>
    <w:p w14:paraId="2BB8E73B" w14:textId="21034DDF" w:rsidR="00BB1A44" w:rsidRDefault="00191B32" w:rsidP="00BB1A44">
      <w:pPr>
        <w:pStyle w:val="bodycopy"/>
        <w:numPr>
          <w:ilvl w:val="0"/>
          <w:numId w:val="12"/>
        </w:numPr>
      </w:pPr>
      <w:r>
        <w:t>r</w:t>
      </w:r>
      <w:r w:rsidR="00BB1A44">
        <w:t>educing the required</w:t>
      </w:r>
      <w:r w:rsidR="00D64E30">
        <w:t xml:space="preserve"> minimum</w:t>
      </w:r>
      <w:r w:rsidR="00BB1A44">
        <w:t xml:space="preserve"> R-value for underfloor insulation from </w:t>
      </w:r>
      <w:r w:rsidR="006B013B">
        <w:t>R2.5</w:t>
      </w:r>
      <w:r w:rsidR="00BB1A44">
        <w:t xml:space="preserve"> to R1.5</w:t>
      </w:r>
    </w:p>
    <w:p w14:paraId="6F8B984D" w14:textId="1CB2CAA5" w:rsidR="00BB1A44" w:rsidRDefault="00191B32" w:rsidP="00BB1A44">
      <w:pPr>
        <w:pStyle w:val="bodycopy"/>
        <w:numPr>
          <w:ilvl w:val="0"/>
          <w:numId w:val="12"/>
        </w:numPr>
      </w:pPr>
      <w:r>
        <w:t>r</w:t>
      </w:r>
      <w:r w:rsidR="00BB1A44">
        <w:t>emoving conductive insulation products from being an eligible VEET product</w:t>
      </w:r>
    </w:p>
    <w:p w14:paraId="595EA1F4" w14:textId="1214EE84" w:rsidR="00BB1A44" w:rsidRDefault="00191B32" w:rsidP="00BB1A44">
      <w:pPr>
        <w:pStyle w:val="bodycopy"/>
        <w:numPr>
          <w:ilvl w:val="0"/>
          <w:numId w:val="12"/>
        </w:numPr>
      </w:pPr>
      <w:r>
        <w:t>s</w:t>
      </w:r>
      <w:r w:rsidR="00BB1A44">
        <w:t>eparating the insulation of enclosed and unenclosed subfloors into two different activities.</w:t>
      </w:r>
    </w:p>
    <w:p w14:paraId="1E7801B5" w14:textId="58F4ACF2" w:rsidR="00BB1A44" w:rsidRPr="00883823" w:rsidRDefault="00BB1A44" w:rsidP="00BB1A44">
      <w:pPr>
        <w:spacing w:after="120"/>
        <w:rPr>
          <w:b/>
          <w:bCs/>
          <w:color w:val="auto"/>
          <w:sz w:val="19"/>
          <w:szCs w:val="19"/>
        </w:rPr>
      </w:pPr>
      <w:r>
        <w:rPr>
          <w:rFonts w:cs="Arial"/>
          <w:b/>
          <w:bCs/>
          <w:color w:val="auto"/>
          <w:sz w:val="19"/>
          <w:szCs w:val="19"/>
        </w:rPr>
        <w:t xml:space="preserve">Reducing </w:t>
      </w:r>
      <w:r w:rsidRPr="00883823">
        <w:rPr>
          <w:rFonts w:cs="Arial"/>
          <w:b/>
          <w:bCs/>
          <w:color w:val="auto"/>
          <w:sz w:val="19"/>
          <w:szCs w:val="19"/>
        </w:rPr>
        <w:t xml:space="preserve"> the required R-value for underfloor insulation from </w:t>
      </w:r>
      <w:bookmarkStart w:id="0" w:name="_GoBack"/>
      <w:r w:rsidR="006B013B">
        <w:rPr>
          <w:rFonts w:cs="Arial"/>
          <w:b/>
          <w:bCs/>
          <w:color w:val="auto"/>
          <w:sz w:val="19"/>
          <w:szCs w:val="19"/>
        </w:rPr>
        <w:t>R2.5</w:t>
      </w:r>
      <w:bookmarkEnd w:id="0"/>
      <w:r w:rsidRPr="00883823">
        <w:rPr>
          <w:rFonts w:cs="Arial"/>
          <w:b/>
          <w:bCs/>
          <w:color w:val="auto"/>
          <w:sz w:val="19"/>
          <w:szCs w:val="19"/>
        </w:rPr>
        <w:t xml:space="preserve"> to R1.5</w:t>
      </w:r>
    </w:p>
    <w:p w14:paraId="7CE63E17" w14:textId="4FC03AB1" w:rsidR="00BB1A44" w:rsidRDefault="00BB1A44" w:rsidP="00BB1A44">
      <w:pPr>
        <w:pStyle w:val="bodycopy"/>
      </w:pPr>
      <w:r>
        <w:t xml:space="preserve">Subfloor spaces have restrictions which can make it challenging to install insulation to an </w:t>
      </w:r>
      <w:r>
        <w:br/>
        <w:t xml:space="preserve">R-value of </w:t>
      </w:r>
      <w:r w:rsidR="006B013B">
        <w:t>R2.5</w:t>
      </w:r>
      <w:r>
        <w:t xml:space="preserve">. The requirement under VEET that underfloor insulation be </w:t>
      </w:r>
      <w:r w:rsidR="006B013B">
        <w:t>R2.5</w:t>
      </w:r>
      <w:r>
        <w:t xml:space="preserve"> has created a barrier to implementing this activity. For most Victorian homes</w:t>
      </w:r>
      <w:r w:rsidR="00191B32">
        <w:t>,</w:t>
      </w:r>
      <w:r>
        <w:t xml:space="preserve"> R1.5 underfloor insulation is sufficient to create significant greenhouse gas savings. It is therefore proposed that the required R-value for underfloor insulation be reduced to R1.5.</w:t>
      </w:r>
    </w:p>
    <w:p w14:paraId="27E8E12F" w14:textId="77777777" w:rsidR="00BB1A44" w:rsidRPr="00883823" w:rsidRDefault="00BB1A44" w:rsidP="00BB1A44">
      <w:pPr>
        <w:pStyle w:val="bodycopy"/>
        <w:rPr>
          <w:b/>
          <w:bCs/>
          <w:color w:val="auto"/>
          <w:sz w:val="19"/>
          <w:szCs w:val="19"/>
        </w:rPr>
      </w:pPr>
      <w:r w:rsidRPr="00883823">
        <w:rPr>
          <w:b/>
          <w:bCs/>
          <w:color w:val="auto"/>
          <w:sz w:val="19"/>
          <w:szCs w:val="19"/>
        </w:rPr>
        <w:t>Removing conductive insulation products from being an eligible product under the VEET scheme</w:t>
      </w:r>
    </w:p>
    <w:p w14:paraId="2C13800C" w14:textId="77777777" w:rsidR="00BB1A44" w:rsidRDefault="00BB1A44" w:rsidP="00BB1A44">
      <w:pPr>
        <w:pStyle w:val="bodycopy"/>
      </w:pPr>
      <w:r>
        <w:t>Subfloors often contain electrical wiring. In some circumstances wiring may become degraded or damaged. If conductive insulation products are installed in subfloors with damaged wiring the insulation can become electrically live, causing a safety issue. It is therefore proposed that c</w:t>
      </w:r>
      <w:r w:rsidRPr="001760B6">
        <w:t xml:space="preserve">onductive insulation products </w:t>
      </w:r>
      <w:r>
        <w:t xml:space="preserve">no longer be </w:t>
      </w:r>
      <w:r w:rsidRPr="001760B6">
        <w:t>an eligible product under the scheme</w:t>
      </w:r>
      <w:r>
        <w:t>.</w:t>
      </w:r>
    </w:p>
    <w:p w14:paraId="03241A24" w14:textId="77777777" w:rsidR="00BB1A44" w:rsidRPr="00883823" w:rsidRDefault="00BB1A44" w:rsidP="00BB1A44">
      <w:pPr>
        <w:pStyle w:val="bodycopy"/>
        <w:rPr>
          <w:b/>
          <w:bCs/>
          <w:color w:val="auto"/>
          <w:sz w:val="19"/>
          <w:szCs w:val="19"/>
        </w:rPr>
      </w:pPr>
      <w:r w:rsidRPr="00883823">
        <w:rPr>
          <w:b/>
          <w:bCs/>
          <w:color w:val="auto"/>
          <w:sz w:val="19"/>
          <w:szCs w:val="19"/>
        </w:rPr>
        <w:t>Separating the insulation of enclosed and unenclosed subfloors into two different activities</w:t>
      </w:r>
    </w:p>
    <w:p w14:paraId="1B0B7906" w14:textId="27A07278" w:rsidR="00BB1A44" w:rsidRDefault="00BB1A44" w:rsidP="00BB1A44">
      <w:pPr>
        <w:pStyle w:val="bodycopy"/>
      </w:pPr>
      <w:r>
        <w:t>Subfloor spaces</w:t>
      </w:r>
      <w:r w:rsidR="009629BA">
        <w:t>,</w:t>
      </w:r>
      <w:r>
        <w:t xml:space="preserve"> which are </w:t>
      </w:r>
      <w:r w:rsidR="00D64E30">
        <w:t>unenclosed and therefore largely exposed to the outside weather conditions</w:t>
      </w:r>
      <w:r w:rsidR="009629BA">
        <w:t>,</w:t>
      </w:r>
      <w:r>
        <w:t xml:space="preserve"> are a greater source of heat loss in winter than enclosed subfloor spaces</w:t>
      </w:r>
      <w:r w:rsidR="00D64E30">
        <w:t>, where airflow through the subfloor space is restricted</w:t>
      </w:r>
      <w:r>
        <w:t xml:space="preserve">. In order to recognise the greater energy saving achieved when installing underfloor insulation in an unenclosed subfloor it is proposed that this activity be divided into two activities with different abatement factors: </w:t>
      </w:r>
    </w:p>
    <w:p w14:paraId="222E9986" w14:textId="77777777" w:rsidR="00BB1A44" w:rsidRDefault="00BB1A44" w:rsidP="00BB1A44">
      <w:pPr>
        <w:pStyle w:val="bodycopy"/>
        <w:numPr>
          <w:ilvl w:val="0"/>
          <w:numId w:val="13"/>
        </w:numPr>
      </w:pPr>
      <w:r>
        <w:t xml:space="preserve">Schedule 12A – Insulating an </w:t>
      </w:r>
      <w:r w:rsidRPr="00883823">
        <w:rPr>
          <w:i/>
        </w:rPr>
        <w:t>enclosed</w:t>
      </w:r>
      <w:r>
        <w:t xml:space="preserve"> subfloor </w:t>
      </w:r>
    </w:p>
    <w:p w14:paraId="70C478F3" w14:textId="77777777" w:rsidR="00BB1A44" w:rsidRDefault="00BB1A44" w:rsidP="00BB1A44">
      <w:pPr>
        <w:pStyle w:val="bodycopy"/>
        <w:numPr>
          <w:ilvl w:val="0"/>
          <w:numId w:val="13"/>
        </w:numPr>
      </w:pPr>
      <w:r>
        <w:t xml:space="preserve">Schedule 12B – Insulating an </w:t>
      </w:r>
      <w:r w:rsidRPr="00883823">
        <w:rPr>
          <w:i/>
        </w:rPr>
        <w:t>unenclosed</w:t>
      </w:r>
      <w:r>
        <w:t xml:space="preserve"> subfloor</w:t>
      </w:r>
    </w:p>
    <w:p w14:paraId="3C610939" w14:textId="2765DEC2" w:rsidR="00BB1A44" w:rsidRPr="007559F7" w:rsidRDefault="00BB1A44" w:rsidP="00BB1A44">
      <w:pPr>
        <w:pStyle w:val="tablename"/>
        <w:spacing w:before="0"/>
      </w:pPr>
      <w:r w:rsidRPr="007559F7">
        <w:rPr>
          <w:b w:val="0"/>
          <w:color w:val="53565A"/>
          <w:sz w:val="20"/>
          <w:szCs w:val="20"/>
        </w:rPr>
        <w:t xml:space="preserve">The proposed amendments define an enclosed subfloor as </w:t>
      </w:r>
      <w:r w:rsidR="00D64E30">
        <w:rPr>
          <w:b w:val="0"/>
          <w:color w:val="53565A"/>
          <w:sz w:val="20"/>
          <w:szCs w:val="20"/>
        </w:rPr>
        <w:t xml:space="preserve">an </w:t>
      </w:r>
      <w:r w:rsidRPr="007559F7">
        <w:rPr>
          <w:b w:val="0"/>
          <w:color w:val="53565A"/>
          <w:sz w:val="20"/>
          <w:szCs w:val="20"/>
        </w:rPr>
        <w:t xml:space="preserve">underfloor </w:t>
      </w:r>
      <w:r w:rsidR="00D64E30">
        <w:rPr>
          <w:b w:val="0"/>
          <w:color w:val="53565A"/>
          <w:sz w:val="20"/>
          <w:szCs w:val="20"/>
        </w:rPr>
        <w:t>space</w:t>
      </w:r>
      <w:r w:rsidRPr="007559F7">
        <w:rPr>
          <w:b w:val="0"/>
          <w:color w:val="53565A"/>
          <w:sz w:val="20"/>
          <w:szCs w:val="20"/>
        </w:rPr>
        <w:t xml:space="preserve"> that is not exposed to external weather conditions other than by vents.</w:t>
      </w:r>
    </w:p>
    <w:p w14:paraId="71ABAECA" w14:textId="77777777" w:rsidR="00BB1A44" w:rsidRPr="00883823" w:rsidRDefault="00BB1A44" w:rsidP="00BB1A44">
      <w:pPr>
        <w:pStyle w:val="tablename"/>
        <w:rPr>
          <w:b w:val="0"/>
          <w:color w:val="auto"/>
        </w:rPr>
      </w:pPr>
      <w:r w:rsidRPr="00883823">
        <w:rPr>
          <w:color w:val="auto"/>
        </w:rPr>
        <w:t>Table 1: proposed changes to abatement factors for underfloor insulation</w:t>
      </w:r>
    </w:p>
    <w:tbl>
      <w:tblPr>
        <w:tblStyle w:val="TableGrid"/>
        <w:tblW w:w="9256" w:type="dxa"/>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ayout w:type="fixed"/>
        <w:tblLook w:val="04A0" w:firstRow="1" w:lastRow="0" w:firstColumn="1" w:lastColumn="0" w:noHBand="0" w:noVBand="1"/>
      </w:tblPr>
      <w:tblGrid>
        <w:gridCol w:w="4149"/>
        <w:gridCol w:w="236"/>
        <w:gridCol w:w="4871"/>
      </w:tblGrid>
      <w:tr w:rsidR="00BB1A44" w:rsidRPr="00D51674" w14:paraId="662BF1D3" w14:textId="77777777" w:rsidTr="00412487">
        <w:tc>
          <w:tcPr>
            <w:tcW w:w="4149" w:type="dxa"/>
            <w:shd w:val="clear" w:color="auto" w:fill="064EA8"/>
            <w:vAlign w:val="center"/>
          </w:tcPr>
          <w:p w14:paraId="625D687A" w14:textId="77777777" w:rsidR="00BB1A44" w:rsidRPr="00D51674" w:rsidRDefault="00BB1A44" w:rsidP="00412487">
            <w:pPr>
              <w:pStyle w:val="tabletitles"/>
            </w:pPr>
            <w:r>
              <w:t>Current abatement factor</w:t>
            </w:r>
          </w:p>
        </w:tc>
        <w:tc>
          <w:tcPr>
            <w:tcW w:w="236" w:type="dxa"/>
            <w:shd w:val="clear" w:color="auto" w:fill="064EA8"/>
            <w:vAlign w:val="center"/>
          </w:tcPr>
          <w:p w14:paraId="347DFC25" w14:textId="77777777" w:rsidR="00BB1A44" w:rsidRPr="00D51674" w:rsidRDefault="00BB1A44" w:rsidP="00412487">
            <w:pPr>
              <w:pStyle w:val="tabletitles"/>
              <w:ind w:left="1440"/>
            </w:pPr>
          </w:p>
        </w:tc>
        <w:tc>
          <w:tcPr>
            <w:tcW w:w="4871" w:type="dxa"/>
            <w:shd w:val="clear" w:color="auto" w:fill="064EA8"/>
            <w:vAlign w:val="center"/>
          </w:tcPr>
          <w:p w14:paraId="603ED987" w14:textId="77777777" w:rsidR="00BB1A44" w:rsidRPr="00D51674" w:rsidRDefault="00BB1A44" w:rsidP="00412487">
            <w:pPr>
              <w:pStyle w:val="tabletitles"/>
              <w:ind w:left="720"/>
            </w:pPr>
            <w:r>
              <w:t>Proposed abatement factors</w:t>
            </w:r>
          </w:p>
        </w:tc>
      </w:tr>
      <w:tr w:rsidR="00BB1A44" w:rsidRPr="00D51674" w14:paraId="51215B52" w14:textId="77777777" w:rsidTr="00412487">
        <w:tc>
          <w:tcPr>
            <w:tcW w:w="4149" w:type="dxa"/>
            <w:vMerge w:val="restart"/>
            <w:vAlign w:val="center"/>
          </w:tcPr>
          <w:p w14:paraId="3EE90711" w14:textId="77777777" w:rsidR="00BB1A44" w:rsidRPr="00D51674" w:rsidRDefault="00BB1A44" w:rsidP="00412487">
            <w:pPr>
              <w:pStyle w:val="tabletext"/>
            </w:pPr>
            <w:r>
              <w:t>0.073</w:t>
            </w:r>
          </w:p>
        </w:tc>
        <w:tc>
          <w:tcPr>
            <w:tcW w:w="236" w:type="dxa"/>
            <w:vAlign w:val="center"/>
          </w:tcPr>
          <w:p w14:paraId="0CC0E1BC" w14:textId="77777777" w:rsidR="00BB1A44" w:rsidRPr="00D51674" w:rsidRDefault="00BB1A44" w:rsidP="00412487">
            <w:pPr>
              <w:pStyle w:val="tabletext"/>
              <w:ind w:left="1440"/>
            </w:pPr>
          </w:p>
        </w:tc>
        <w:tc>
          <w:tcPr>
            <w:tcW w:w="4871" w:type="dxa"/>
            <w:vAlign w:val="center"/>
          </w:tcPr>
          <w:p w14:paraId="5EA09282" w14:textId="77777777" w:rsidR="00BB1A44" w:rsidRPr="00D51674" w:rsidRDefault="00BB1A44" w:rsidP="00412487">
            <w:pPr>
              <w:pStyle w:val="tabletext"/>
              <w:ind w:left="720"/>
            </w:pPr>
            <w:r>
              <w:t xml:space="preserve">Enclosed subfloor            </w:t>
            </w:r>
            <w:r w:rsidRPr="006B230B">
              <w:t>0</w:t>
            </w:r>
            <w:r w:rsidRPr="006B230B">
              <w:rPr>
                <w:rFonts w:ascii="Cambria Math" w:hAnsi="Cambria Math" w:cs="Cambria Math"/>
              </w:rPr>
              <w:t>⋅</w:t>
            </w:r>
            <w:r w:rsidRPr="006B230B">
              <w:t>05</w:t>
            </w:r>
          </w:p>
        </w:tc>
      </w:tr>
      <w:tr w:rsidR="00BB1A44" w:rsidRPr="00D51674" w14:paraId="0108B222" w14:textId="77777777" w:rsidTr="00412487">
        <w:tc>
          <w:tcPr>
            <w:tcW w:w="4149" w:type="dxa"/>
            <w:vMerge/>
            <w:vAlign w:val="center"/>
          </w:tcPr>
          <w:p w14:paraId="07B92751" w14:textId="77777777" w:rsidR="00BB1A44" w:rsidRPr="00D51674" w:rsidRDefault="00BB1A44" w:rsidP="00412487">
            <w:pPr>
              <w:pStyle w:val="tabletext"/>
            </w:pPr>
          </w:p>
        </w:tc>
        <w:tc>
          <w:tcPr>
            <w:tcW w:w="236" w:type="dxa"/>
            <w:vAlign w:val="center"/>
          </w:tcPr>
          <w:p w14:paraId="65260FB0" w14:textId="77777777" w:rsidR="00BB1A44" w:rsidRPr="00D51674" w:rsidRDefault="00BB1A44" w:rsidP="00412487">
            <w:pPr>
              <w:pStyle w:val="tabletext"/>
              <w:ind w:left="1440"/>
            </w:pPr>
          </w:p>
        </w:tc>
        <w:tc>
          <w:tcPr>
            <w:tcW w:w="4871" w:type="dxa"/>
            <w:vAlign w:val="center"/>
          </w:tcPr>
          <w:p w14:paraId="0034B4CC" w14:textId="77777777" w:rsidR="00BB1A44" w:rsidRPr="00D51674" w:rsidRDefault="00BB1A44" w:rsidP="00412487">
            <w:pPr>
              <w:pStyle w:val="tabletext"/>
              <w:ind w:left="720"/>
            </w:pPr>
            <w:r>
              <w:t>Unenclosed subfloor       0.099</w:t>
            </w:r>
          </w:p>
        </w:tc>
      </w:tr>
    </w:tbl>
    <w:p w14:paraId="45A6626C" w14:textId="77777777" w:rsidR="00BB1A44" w:rsidRDefault="00BB1A44" w:rsidP="00BB1A44">
      <w:pPr>
        <w:autoSpaceDE w:val="0"/>
        <w:autoSpaceDN w:val="0"/>
        <w:adjustRightInd w:val="0"/>
        <w:spacing w:before="240" w:after="120"/>
        <w:rPr>
          <w:rFonts w:cs="Arial"/>
          <w:b/>
          <w:bCs/>
          <w:color w:val="auto"/>
          <w:sz w:val="19"/>
          <w:szCs w:val="19"/>
        </w:rPr>
      </w:pPr>
      <w:r>
        <w:rPr>
          <w:rFonts w:cs="Arial"/>
          <w:b/>
          <w:bCs/>
          <w:color w:val="auto"/>
          <w:sz w:val="19"/>
          <w:szCs w:val="19"/>
        </w:rPr>
        <w:t>How would the number of certificates for this activity be affected?</w:t>
      </w:r>
    </w:p>
    <w:p w14:paraId="1B1AA78F" w14:textId="0A1F7C97" w:rsidR="00BB1A44" w:rsidRDefault="00BB1A44" w:rsidP="00BB1A44">
      <w:pPr>
        <w:spacing w:after="120"/>
      </w:pPr>
      <w:r>
        <w:t>It is expected that the reduction in the required R-value would result in more houses being able to install underfloor insulation under the scheme</w:t>
      </w:r>
      <w:r w:rsidR="00D64E30">
        <w:t>, as this will lower the installation cost</w:t>
      </w:r>
      <w:r>
        <w:t xml:space="preserve">. The proposed changes would decrease the number of certificates for installing insulation in enclosed subfloor spaces but would increase the number of certificates for unenclosed subfloor spaces. </w:t>
      </w:r>
    </w:p>
    <w:p w14:paraId="689ADB55" w14:textId="77777777" w:rsidR="00BB1A44" w:rsidRDefault="00BB1A44" w:rsidP="00BB1A44">
      <w:pPr>
        <w:autoSpaceDE w:val="0"/>
        <w:autoSpaceDN w:val="0"/>
        <w:adjustRightInd w:val="0"/>
        <w:spacing w:after="120"/>
        <w:rPr>
          <w:rFonts w:cs="Arial"/>
          <w:b/>
          <w:bCs/>
          <w:i/>
          <w:iCs/>
          <w:color w:val="auto"/>
          <w:szCs w:val="20"/>
        </w:rPr>
      </w:pPr>
      <w:r w:rsidRPr="00E23E62">
        <w:rPr>
          <w:rFonts w:cs="Arial"/>
          <w:b/>
          <w:bCs/>
          <w:i/>
          <w:iCs/>
          <w:color w:val="auto"/>
          <w:szCs w:val="20"/>
        </w:rPr>
        <w:t xml:space="preserve">Certificates for activity = </w:t>
      </w:r>
      <w:r>
        <w:rPr>
          <w:rFonts w:cs="Arial"/>
          <w:b/>
          <w:bCs/>
          <w:i/>
          <w:iCs/>
          <w:color w:val="auto"/>
          <w:szCs w:val="20"/>
        </w:rPr>
        <w:t xml:space="preserve">Floor area in m2 x </w:t>
      </w:r>
      <w:r w:rsidRPr="00E23E62">
        <w:rPr>
          <w:rFonts w:cs="Arial"/>
          <w:b/>
          <w:bCs/>
          <w:i/>
          <w:iCs/>
          <w:color w:val="auto"/>
          <w:szCs w:val="20"/>
        </w:rPr>
        <w:t xml:space="preserve">Abatement Factor x Regional Factor </w:t>
      </w:r>
    </w:p>
    <w:p w14:paraId="17DD4989" w14:textId="77777777" w:rsidR="00BB1A44" w:rsidRPr="00E23E62" w:rsidRDefault="00BB1A44" w:rsidP="00BB1A44">
      <w:pPr>
        <w:autoSpaceDE w:val="0"/>
        <w:autoSpaceDN w:val="0"/>
        <w:adjustRightInd w:val="0"/>
        <w:spacing w:after="120"/>
        <w:rPr>
          <w:rFonts w:cs="Arial"/>
          <w:b/>
          <w:bCs/>
          <w:i/>
          <w:iCs/>
          <w:color w:val="auto"/>
          <w:szCs w:val="20"/>
        </w:rPr>
      </w:pPr>
    </w:p>
    <w:p w14:paraId="1F5AD7B3" w14:textId="77777777" w:rsidR="00BB1A44" w:rsidRDefault="00BB1A44" w:rsidP="00BB1A44">
      <w:pPr>
        <w:spacing w:after="120"/>
      </w:pPr>
      <w:r w:rsidRPr="00883823">
        <w:rPr>
          <w:rFonts w:cs="Arial"/>
          <w:b/>
          <w:bCs/>
          <w:color w:val="auto"/>
          <w:sz w:val="19"/>
          <w:szCs w:val="19"/>
        </w:rPr>
        <w:t>Example</w:t>
      </w:r>
      <w:r>
        <w:rPr>
          <w:rFonts w:cs="Arial"/>
          <w:b/>
          <w:bCs/>
          <w:color w:val="auto"/>
          <w:sz w:val="19"/>
          <w:szCs w:val="19"/>
        </w:rPr>
        <w:t>: U</w:t>
      </w:r>
      <w:r w:rsidRPr="00883823">
        <w:rPr>
          <w:rFonts w:cs="Arial"/>
          <w:b/>
          <w:bCs/>
          <w:color w:val="auto"/>
          <w:sz w:val="19"/>
          <w:szCs w:val="19"/>
        </w:rPr>
        <w:t xml:space="preserve">nderfloor insulation </w:t>
      </w:r>
      <w:r>
        <w:rPr>
          <w:rFonts w:cs="Arial"/>
          <w:b/>
          <w:bCs/>
          <w:color w:val="auto"/>
          <w:sz w:val="19"/>
          <w:szCs w:val="19"/>
        </w:rPr>
        <w:t>for</w:t>
      </w:r>
      <w:r w:rsidRPr="00883823">
        <w:rPr>
          <w:rFonts w:cs="Arial"/>
          <w:b/>
          <w:bCs/>
          <w:color w:val="auto"/>
          <w:sz w:val="19"/>
          <w:szCs w:val="19"/>
        </w:rPr>
        <w:t xml:space="preserve"> 160m2 of uninsulated subfloor</w:t>
      </w:r>
      <w:r>
        <w:rPr>
          <w:rFonts w:cs="Arial"/>
          <w:b/>
          <w:bCs/>
          <w:color w:val="auto"/>
          <w:sz w:val="19"/>
          <w:szCs w:val="19"/>
        </w:rPr>
        <w:t xml:space="preserve"> in Melbourne/Mild location</w:t>
      </w:r>
    </w:p>
    <w:tbl>
      <w:tblPr>
        <w:tblStyle w:val="TableGrid"/>
        <w:tblW w:w="9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4"/>
        <w:gridCol w:w="410"/>
        <w:gridCol w:w="1093"/>
        <w:gridCol w:w="248"/>
        <w:gridCol w:w="1392"/>
        <w:gridCol w:w="411"/>
        <w:gridCol w:w="956"/>
        <w:gridCol w:w="410"/>
        <w:gridCol w:w="1367"/>
        <w:gridCol w:w="1640"/>
      </w:tblGrid>
      <w:tr w:rsidR="00020C66" w14:paraId="529DE852" w14:textId="77777777" w:rsidTr="00860281">
        <w:trPr>
          <w:trHeight w:val="471"/>
        </w:trPr>
        <w:tc>
          <w:tcPr>
            <w:tcW w:w="1334" w:type="dxa"/>
          </w:tcPr>
          <w:p w14:paraId="7B11BA14" w14:textId="77777777" w:rsidR="00BB1A44" w:rsidRPr="004F7580" w:rsidRDefault="00BB1A44" w:rsidP="00412487">
            <w:pPr>
              <w:jc w:val="center"/>
            </w:pPr>
          </w:p>
        </w:tc>
        <w:tc>
          <w:tcPr>
            <w:tcW w:w="410" w:type="dxa"/>
            <w:vAlign w:val="center"/>
          </w:tcPr>
          <w:p w14:paraId="721C791D" w14:textId="77777777" w:rsidR="00BB1A44" w:rsidRPr="004F7580" w:rsidRDefault="00BB1A44" w:rsidP="00412487">
            <w:pPr>
              <w:jc w:val="center"/>
            </w:pPr>
          </w:p>
        </w:tc>
        <w:tc>
          <w:tcPr>
            <w:tcW w:w="1093" w:type="dxa"/>
            <w:vAlign w:val="center"/>
          </w:tcPr>
          <w:p w14:paraId="495F4472" w14:textId="77777777" w:rsidR="00BB1A44" w:rsidRPr="00883823" w:rsidRDefault="00BB1A44" w:rsidP="00412487">
            <w:pPr>
              <w:jc w:val="center"/>
              <w:rPr>
                <w:b/>
              </w:rPr>
            </w:pPr>
            <w:r w:rsidRPr="00883823">
              <w:rPr>
                <w:b/>
              </w:rPr>
              <w:t>Regional factor</w:t>
            </w:r>
          </w:p>
        </w:tc>
        <w:tc>
          <w:tcPr>
            <w:tcW w:w="248" w:type="dxa"/>
            <w:vAlign w:val="center"/>
          </w:tcPr>
          <w:p w14:paraId="66D1AD71" w14:textId="77777777" w:rsidR="00BB1A44" w:rsidRPr="00883823" w:rsidRDefault="00BB1A44" w:rsidP="00412487">
            <w:pPr>
              <w:jc w:val="center"/>
              <w:rPr>
                <w:b/>
              </w:rPr>
            </w:pPr>
          </w:p>
        </w:tc>
        <w:tc>
          <w:tcPr>
            <w:tcW w:w="1392" w:type="dxa"/>
            <w:vAlign w:val="center"/>
          </w:tcPr>
          <w:p w14:paraId="14F7B4B3" w14:textId="77777777" w:rsidR="00BB1A44" w:rsidRPr="00883823" w:rsidRDefault="00BB1A44" w:rsidP="00412487">
            <w:pPr>
              <w:jc w:val="center"/>
              <w:rPr>
                <w:b/>
              </w:rPr>
            </w:pPr>
            <w:r w:rsidRPr="00883823">
              <w:rPr>
                <w:b/>
              </w:rPr>
              <w:t>Abatement factor</w:t>
            </w:r>
          </w:p>
        </w:tc>
        <w:tc>
          <w:tcPr>
            <w:tcW w:w="411" w:type="dxa"/>
            <w:vAlign w:val="center"/>
          </w:tcPr>
          <w:p w14:paraId="7DDBF909" w14:textId="77777777" w:rsidR="00BB1A44" w:rsidRPr="00883823" w:rsidRDefault="00BB1A44" w:rsidP="00412487">
            <w:pPr>
              <w:jc w:val="center"/>
              <w:rPr>
                <w:b/>
              </w:rPr>
            </w:pPr>
          </w:p>
        </w:tc>
        <w:tc>
          <w:tcPr>
            <w:tcW w:w="956" w:type="dxa"/>
            <w:vAlign w:val="center"/>
          </w:tcPr>
          <w:p w14:paraId="7AEDCF71" w14:textId="77777777" w:rsidR="00BB1A44" w:rsidRPr="00883823" w:rsidRDefault="00BB1A44" w:rsidP="00412487">
            <w:pPr>
              <w:jc w:val="center"/>
              <w:rPr>
                <w:b/>
              </w:rPr>
            </w:pPr>
            <w:r w:rsidRPr="00883823">
              <w:rPr>
                <w:b/>
              </w:rPr>
              <w:t xml:space="preserve">Square </w:t>
            </w:r>
            <w:r w:rsidRPr="00883823">
              <w:rPr>
                <w:b/>
              </w:rPr>
              <w:br/>
              <w:t>metres</w:t>
            </w:r>
          </w:p>
        </w:tc>
        <w:tc>
          <w:tcPr>
            <w:tcW w:w="410" w:type="dxa"/>
            <w:vAlign w:val="center"/>
          </w:tcPr>
          <w:p w14:paraId="103C27F3" w14:textId="77777777" w:rsidR="00BB1A44" w:rsidRPr="00883823" w:rsidRDefault="00BB1A44" w:rsidP="00412487">
            <w:pPr>
              <w:jc w:val="center"/>
              <w:rPr>
                <w:b/>
              </w:rPr>
            </w:pPr>
          </w:p>
        </w:tc>
        <w:tc>
          <w:tcPr>
            <w:tcW w:w="1367" w:type="dxa"/>
            <w:vAlign w:val="center"/>
          </w:tcPr>
          <w:p w14:paraId="6ED55F87" w14:textId="77777777" w:rsidR="00BB1A44" w:rsidRPr="00883823" w:rsidRDefault="00BB1A44" w:rsidP="00412487">
            <w:pPr>
              <w:jc w:val="center"/>
              <w:rPr>
                <w:b/>
              </w:rPr>
            </w:pPr>
            <w:r w:rsidRPr="00883823">
              <w:rPr>
                <w:b/>
              </w:rPr>
              <w:t>Certificates</w:t>
            </w:r>
          </w:p>
        </w:tc>
        <w:tc>
          <w:tcPr>
            <w:tcW w:w="1640" w:type="dxa"/>
            <w:vAlign w:val="center"/>
          </w:tcPr>
          <w:p w14:paraId="0ABEBE79" w14:textId="77777777" w:rsidR="00BB1A44" w:rsidRPr="00883823" w:rsidRDefault="00BB1A44" w:rsidP="00412487">
            <w:pPr>
              <w:jc w:val="center"/>
              <w:rPr>
                <w:b/>
              </w:rPr>
            </w:pPr>
            <w:r w:rsidRPr="00883823">
              <w:rPr>
                <w:b/>
              </w:rPr>
              <w:t xml:space="preserve">Rounded </w:t>
            </w:r>
          </w:p>
        </w:tc>
      </w:tr>
      <w:tr w:rsidR="00020C66" w14:paraId="7BE979F6" w14:textId="77777777" w:rsidTr="00860281">
        <w:trPr>
          <w:trHeight w:val="481"/>
        </w:trPr>
        <w:tc>
          <w:tcPr>
            <w:tcW w:w="1334" w:type="dxa"/>
            <w:vAlign w:val="center"/>
          </w:tcPr>
          <w:p w14:paraId="0EE66CC1" w14:textId="77777777" w:rsidR="00BB1A44" w:rsidRPr="004F7580" w:rsidRDefault="00BB1A44" w:rsidP="00412487">
            <w:r w:rsidRPr="004F7580">
              <w:t>Current</w:t>
            </w:r>
          </w:p>
        </w:tc>
        <w:tc>
          <w:tcPr>
            <w:tcW w:w="410" w:type="dxa"/>
            <w:vAlign w:val="center"/>
          </w:tcPr>
          <w:p w14:paraId="38E6EF39" w14:textId="77777777" w:rsidR="00BB1A44" w:rsidRPr="004F7580" w:rsidRDefault="00BB1A44" w:rsidP="00412487">
            <w:pPr>
              <w:jc w:val="center"/>
            </w:pPr>
            <w:r w:rsidRPr="004F7580">
              <w:t>=</w:t>
            </w:r>
          </w:p>
        </w:tc>
        <w:tc>
          <w:tcPr>
            <w:tcW w:w="1093" w:type="dxa"/>
            <w:vAlign w:val="center"/>
          </w:tcPr>
          <w:p w14:paraId="0E741FA6" w14:textId="77777777" w:rsidR="00BB1A44" w:rsidRPr="004F7580" w:rsidRDefault="00BB1A44" w:rsidP="00412487">
            <w:pPr>
              <w:jc w:val="center"/>
            </w:pPr>
            <w:r w:rsidRPr="00CA6CA0">
              <w:t>1.06</w:t>
            </w:r>
          </w:p>
        </w:tc>
        <w:tc>
          <w:tcPr>
            <w:tcW w:w="248" w:type="dxa"/>
            <w:vAlign w:val="center"/>
          </w:tcPr>
          <w:p w14:paraId="17EED0CA" w14:textId="77777777" w:rsidR="00BB1A44" w:rsidRPr="004F7580" w:rsidRDefault="00BB1A44" w:rsidP="00412487">
            <w:pPr>
              <w:jc w:val="center"/>
            </w:pPr>
            <w:r w:rsidRPr="004F7580">
              <w:t>x</w:t>
            </w:r>
          </w:p>
        </w:tc>
        <w:tc>
          <w:tcPr>
            <w:tcW w:w="1392" w:type="dxa"/>
            <w:vAlign w:val="center"/>
          </w:tcPr>
          <w:p w14:paraId="3FCC92AD" w14:textId="77777777" w:rsidR="00BB1A44" w:rsidRPr="004F7580" w:rsidRDefault="00BB1A44" w:rsidP="00412487">
            <w:pPr>
              <w:jc w:val="center"/>
            </w:pPr>
            <w:r>
              <w:t>0.073</w:t>
            </w:r>
          </w:p>
        </w:tc>
        <w:tc>
          <w:tcPr>
            <w:tcW w:w="411" w:type="dxa"/>
            <w:vAlign w:val="center"/>
          </w:tcPr>
          <w:p w14:paraId="2623C0A7" w14:textId="77777777" w:rsidR="00BB1A44" w:rsidRPr="004F7580" w:rsidRDefault="00BB1A44" w:rsidP="00412487">
            <w:pPr>
              <w:jc w:val="center"/>
            </w:pPr>
            <w:r w:rsidRPr="004F7580">
              <w:t>x</w:t>
            </w:r>
          </w:p>
        </w:tc>
        <w:tc>
          <w:tcPr>
            <w:tcW w:w="956" w:type="dxa"/>
            <w:vAlign w:val="center"/>
          </w:tcPr>
          <w:p w14:paraId="44A29D49" w14:textId="77777777" w:rsidR="00BB1A44" w:rsidRPr="004F7580" w:rsidRDefault="00BB1A44" w:rsidP="00412487">
            <w:pPr>
              <w:jc w:val="center"/>
            </w:pPr>
            <w:r w:rsidRPr="004F7580">
              <w:t>160</w:t>
            </w:r>
          </w:p>
        </w:tc>
        <w:tc>
          <w:tcPr>
            <w:tcW w:w="410" w:type="dxa"/>
            <w:vAlign w:val="center"/>
          </w:tcPr>
          <w:p w14:paraId="2D78D276" w14:textId="77777777" w:rsidR="00BB1A44" w:rsidRPr="004F7580" w:rsidRDefault="00BB1A44" w:rsidP="00412487">
            <w:pPr>
              <w:jc w:val="center"/>
            </w:pPr>
            <w:r w:rsidRPr="004F7580">
              <w:t>=</w:t>
            </w:r>
          </w:p>
        </w:tc>
        <w:tc>
          <w:tcPr>
            <w:tcW w:w="1367" w:type="dxa"/>
            <w:vAlign w:val="center"/>
          </w:tcPr>
          <w:p w14:paraId="0F2EC3A6" w14:textId="77777777" w:rsidR="00BB1A44" w:rsidRPr="004F7580" w:rsidRDefault="00BB1A44" w:rsidP="00412487">
            <w:pPr>
              <w:jc w:val="center"/>
            </w:pPr>
            <w:r>
              <w:t>12.38</w:t>
            </w:r>
          </w:p>
        </w:tc>
        <w:tc>
          <w:tcPr>
            <w:tcW w:w="1640" w:type="dxa"/>
            <w:vAlign w:val="center"/>
          </w:tcPr>
          <w:p w14:paraId="1014756C" w14:textId="77777777" w:rsidR="00BB1A44" w:rsidRPr="004F7580" w:rsidRDefault="00BB1A44" w:rsidP="00412487">
            <w:pPr>
              <w:jc w:val="center"/>
            </w:pPr>
            <w:r>
              <w:t>12 VEECs</w:t>
            </w:r>
          </w:p>
        </w:tc>
      </w:tr>
      <w:tr w:rsidR="00020C66" w14:paraId="5C0B635B" w14:textId="77777777" w:rsidTr="00860281">
        <w:trPr>
          <w:trHeight w:val="926"/>
        </w:trPr>
        <w:tc>
          <w:tcPr>
            <w:tcW w:w="1334" w:type="dxa"/>
            <w:vAlign w:val="center"/>
          </w:tcPr>
          <w:p w14:paraId="46F8C861" w14:textId="77777777" w:rsidR="00BB1A44" w:rsidRPr="004F7580" w:rsidRDefault="00BB1A44" w:rsidP="00412487">
            <w:r w:rsidRPr="004F7580">
              <w:lastRenderedPageBreak/>
              <w:t>Proposed</w:t>
            </w:r>
          </w:p>
          <w:p w14:paraId="512C0E60" w14:textId="77777777" w:rsidR="00BB1A44" w:rsidRDefault="00BB1A44" w:rsidP="00412487">
            <w:r>
              <w:t>E</w:t>
            </w:r>
            <w:r w:rsidRPr="004F7580">
              <w:t>nclosed subfloor</w:t>
            </w:r>
          </w:p>
          <w:p w14:paraId="22304A40" w14:textId="77777777" w:rsidR="00BB1A44" w:rsidRPr="004F7580" w:rsidRDefault="00BB1A44" w:rsidP="00412487"/>
        </w:tc>
        <w:tc>
          <w:tcPr>
            <w:tcW w:w="410" w:type="dxa"/>
            <w:vAlign w:val="center"/>
          </w:tcPr>
          <w:p w14:paraId="319D36C4" w14:textId="77777777" w:rsidR="00BB1A44" w:rsidRPr="004F7580" w:rsidRDefault="00BB1A44" w:rsidP="00412487">
            <w:pPr>
              <w:jc w:val="center"/>
            </w:pPr>
            <w:r w:rsidRPr="004F7580">
              <w:t>=</w:t>
            </w:r>
          </w:p>
        </w:tc>
        <w:tc>
          <w:tcPr>
            <w:tcW w:w="1093" w:type="dxa"/>
            <w:vAlign w:val="center"/>
          </w:tcPr>
          <w:p w14:paraId="774ADBE9" w14:textId="77777777" w:rsidR="00BB1A44" w:rsidRPr="004F7580" w:rsidRDefault="00BB1A44" w:rsidP="00412487">
            <w:pPr>
              <w:jc w:val="center"/>
            </w:pPr>
            <w:r w:rsidRPr="00CA6CA0">
              <w:t>1.06</w:t>
            </w:r>
          </w:p>
        </w:tc>
        <w:tc>
          <w:tcPr>
            <w:tcW w:w="248" w:type="dxa"/>
            <w:vAlign w:val="center"/>
          </w:tcPr>
          <w:p w14:paraId="0DE36A44" w14:textId="77777777" w:rsidR="00BB1A44" w:rsidRPr="004F7580" w:rsidRDefault="00BB1A44" w:rsidP="00412487">
            <w:pPr>
              <w:jc w:val="center"/>
            </w:pPr>
            <w:r w:rsidRPr="004F7580">
              <w:t>x</w:t>
            </w:r>
          </w:p>
        </w:tc>
        <w:tc>
          <w:tcPr>
            <w:tcW w:w="1392" w:type="dxa"/>
            <w:vAlign w:val="center"/>
          </w:tcPr>
          <w:p w14:paraId="6870667A" w14:textId="77777777" w:rsidR="00BB1A44" w:rsidRPr="004F7580" w:rsidRDefault="00BB1A44" w:rsidP="00412487">
            <w:pPr>
              <w:jc w:val="center"/>
            </w:pPr>
            <w:r>
              <w:t>0.05</w:t>
            </w:r>
          </w:p>
        </w:tc>
        <w:tc>
          <w:tcPr>
            <w:tcW w:w="411" w:type="dxa"/>
            <w:vAlign w:val="center"/>
          </w:tcPr>
          <w:p w14:paraId="3B1843DE" w14:textId="77777777" w:rsidR="00BB1A44" w:rsidRPr="004F7580" w:rsidRDefault="00BB1A44" w:rsidP="00412487">
            <w:pPr>
              <w:jc w:val="center"/>
            </w:pPr>
            <w:r w:rsidRPr="004F7580">
              <w:t>x</w:t>
            </w:r>
          </w:p>
        </w:tc>
        <w:tc>
          <w:tcPr>
            <w:tcW w:w="956" w:type="dxa"/>
            <w:vAlign w:val="center"/>
          </w:tcPr>
          <w:p w14:paraId="2CF0648E" w14:textId="77777777" w:rsidR="00BB1A44" w:rsidRPr="004F7580" w:rsidRDefault="00BB1A44" w:rsidP="00412487">
            <w:pPr>
              <w:jc w:val="center"/>
            </w:pPr>
            <w:r w:rsidRPr="004F7580">
              <w:t>160</w:t>
            </w:r>
          </w:p>
        </w:tc>
        <w:tc>
          <w:tcPr>
            <w:tcW w:w="410" w:type="dxa"/>
            <w:vAlign w:val="center"/>
          </w:tcPr>
          <w:p w14:paraId="1D4E6B50" w14:textId="77777777" w:rsidR="00BB1A44" w:rsidRPr="004F7580" w:rsidRDefault="00BB1A44" w:rsidP="00412487">
            <w:pPr>
              <w:jc w:val="center"/>
            </w:pPr>
            <w:r w:rsidRPr="004F7580">
              <w:t>=</w:t>
            </w:r>
          </w:p>
        </w:tc>
        <w:tc>
          <w:tcPr>
            <w:tcW w:w="1367" w:type="dxa"/>
            <w:vAlign w:val="center"/>
          </w:tcPr>
          <w:p w14:paraId="647799BA" w14:textId="77777777" w:rsidR="00BB1A44" w:rsidRPr="004F7580" w:rsidRDefault="00BB1A44" w:rsidP="00412487">
            <w:pPr>
              <w:jc w:val="center"/>
            </w:pPr>
            <w:r>
              <w:t>8.48</w:t>
            </w:r>
          </w:p>
        </w:tc>
        <w:tc>
          <w:tcPr>
            <w:tcW w:w="1640" w:type="dxa"/>
            <w:vAlign w:val="center"/>
          </w:tcPr>
          <w:p w14:paraId="5B516137" w14:textId="77777777" w:rsidR="00BB1A44" w:rsidRPr="004F7580" w:rsidRDefault="00BB1A44" w:rsidP="00412487">
            <w:pPr>
              <w:jc w:val="center"/>
            </w:pPr>
            <w:r>
              <w:t>8 VEECs</w:t>
            </w:r>
          </w:p>
        </w:tc>
      </w:tr>
      <w:tr w:rsidR="00020C66" w14:paraId="19587251" w14:textId="77777777" w:rsidTr="00860281">
        <w:trPr>
          <w:trHeight w:val="698"/>
        </w:trPr>
        <w:tc>
          <w:tcPr>
            <w:tcW w:w="1334" w:type="dxa"/>
            <w:vAlign w:val="center"/>
          </w:tcPr>
          <w:p w14:paraId="3BEF74DF" w14:textId="77777777" w:rsidR="00BB1A44" w:rsidRPr="004F7580" w:rsidRDefault="00BB1A44" w:rsidP="00412487">
            <w:r w:rsidRPr="004F7580">
              <w:t>Proposed</w:t>
            </w:r>
          </w:p>
          <w:p w14:paraId="6C636E8B" w14:textId="77777777" w:rsidR="00BB1A44" w:rsidRPr="004F7580" w:rsidRDefault="00BB1A44" w:rsidP="00412487">
            <w:r w:rsidRPr="004F7580">
              <w:t>Unenclosed subfloor</w:t>
            </w:r>
          </w:p>
        </w:tc>
        <w:tc>
          <w:tcPr>
            <w:tcW w:w="410" w:type="dxa"/>
            <w:vAlign w:val="center"/>
          </w:tcPr>
          <w:p w14:paraId="3D94BB0A" w14:textId="77777777" w:rsidR="00BB1A44" w:rsidRPr="004F7580" w:rsidRDefault="00BB1A44" w:rsidP="00412487">
            <w:pPr>
              <w:jc w:val="center"/>
            </w:pPr>
            <w:r w:rsidRPr="004F7580">
              <w:t>=</w:t>
            </w:r>
          </w:p>
        </w:tc>
        <w:tc>
          <w:tcPr>
            <w:tcW w:w="1093" w:type="dxa"/>
            <w:vAlign w:val="center"/>
          </w:tcPr>
          <w:p w14:paraId="0DD841E2" w14:textId="77777777" w:rsidR="00BB1A44" w:rsidRPr="004F7580" w:rsidRDefault="00BB1A44" w:rsidP="00412487">
            <w:pPr>
              <w:jc w:val="center"/>
            </w:pPr>
            <w:r>
              <w:t>1.06</w:t>
            </w:r>
          </w:p>
        </w:tc>
        <w:tc>
          <w:tcPr>
            <w:tcW w:w="248" w:type="dxa"/>
            <w:vAlign w:val="center"/>
          </w:tcPr>
          <w:p w14:paraId="3C642703" w14:textId="77777777" w:rsidR="00BB1A44" w:rsidRPr="004F7580" w:rsidRDefault="00BB1A44" w:rsidP="00412487">
            <w:pPr>
              <w:jc w:val="center"/>
            </w:pPr>
            <w:r>
              <w:t>x</w:t>
            </w:r>
          </w:p>
        </w:tc>
        <w:tc>
          <w:tcPr>
            <w:tcW w:w="1392" w:type="dxa"/>
            <w:vAlign w:val="center"/>
          </w:tcPr>
          <w:p w14:paraId="6939627F" w14:textId="77777777" w:rsidR="00BB1A44" w:rsidRPr="004F7580" w:rsidRDefault="00BB1A44" w:rsidP="00412487">
            <w:pPr>
              <w:jc w:val="center"/>
            </w:pPr>
            <w:r>
              <w:t>0.099</w:t>
            </w:r>
          </w:p>
        </w:tc>
        <w:tc>
          <w:tcPr>
            <w:tcW w:w="411" w:type="dxa"/>
            <w:vAlign w:val="center"/>
          </w:tcPr>
          <w:p w14:paraId="59849C1E" w14:textId="77777777" w:rsidR="00BB1A44" w:rsidRPr="004F7580" w:rsidRDefault="00BB1A44" w:rsidP="00412487">
            <w:pPr>
              <w:jc w:val="center"/>
            </w:pPr>
            <w:r>
              <w:t>x</w:t>
            </w:r>
          </w:p>
        </w:tc>
        <w:tc>
          <w:tcPr>
            <w:tcW w:w="956" w:type="dxa"/>
            <w:vAlign w:val="center"/>
          </w:tcPr>
          <w:p w14:paraId="4F662003" w14:textId="77777777" w:rsidR="00BB1A44" w:rsidRPr="004F7580" w:rsidRDefault="00BB1A44" w:rsidP="00412487">
            <w:pPr>
              <w:jc w:val="center"/>
            </w:pPr>
            <w:r w:rsidRPr="004F7580">
              <w:t>160</w:t>
            </w:r>
          </w:p>
        </w:tc>
        <w:tc>
          <w:tcPr>
            <w:tcW w:w="410" w:type="dxa"/>
            <w:vAlign w:val="center"/>
          </w:tcPr>
          <w:p w14:paraId="1BE6E943" w14:textId="77777777" w:rsidR="00BB1A44" w:rsidRPr="004F7580" w:rsidRDefault="00BB1A44" w:rsidP="00412487">
            <w:pPr>
              <w:jc w:val="center"/>
            </w:pPr>
            <w:r w:rsidRPr="004F7580">
              <w:t>=</w:t>
            </w:r>
          </w:p>
        </w:tc>
        <w:tc>
          <w:tcPr>
            <w:tcW w:w="1367" w:type="dxa"/>
            <w:vAlign w:val="center"/>
          </w:tcPr>
          <w:p w14:paraId="048F5E79" w14:textId="77777777" w:rsidR="00BB1A44" w:rsidRPr="004F7580" w:rsidRDefault="00BB1A44" w:rsidP="00412487">
            <w:pPr>
              <w:jc w:val="center"/>
            </w:pPr>
            <w:r>
              <w:t>16.79</w:t>
            </w:r>
          </w:p>
        </w:tc>
        <w:tc>
          <w:tcPr>
            <w:tcW w:w="1640" w:type="dxa"/>
            <w:vAlign w:val="center"/>
          </w:tcPr>
          <w:p w14:paraId="0B28051A" w14:textId="77777777" w:rsidR="00BB1A44" w:rsidRPr="004F7580" w:rsidRDefault="00BB1A44" w:rsidP="00412487">
            <w:pPr>
              <w:jc w:val="center"/>
            </w:pPr>
            <w:r>
              <w:t>17 VEECs</w:t>
            </w:r>
          </w:p>
        </w:tc>
      </w:tr>
    </w:tbl>
    <w:p w14:paraId="1A02D94D" w14:textId="77777777" w:rsidR="0052124A" w:rsidRPr="003750F0" w:rsidRDefault="0052124A" w:rsidP="0052124A">
      <w:pPr>
        <w:pStyle w:val="bodycopy"/>
        <w:rPr>
          <w:rFonts w:cs="Times New Roman"/>
          <w:szCs w:val="24"/>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52124A" w:rsidRPr="007E3294" w14:paraId="44733F40" w14:textId="77777777" w:rsidTr="00AC2EEB">
        <w:tc>
          <w:tcPr>
            <w:tcW w:w="5000" w:type="pct"/>
            <w:shd w:val="clear" w:color="auto" w:fill="D9D9D9" w:themeFill="background1" w:themeFillShade="D9"/>
          </w:tcPr>
          <w:p w14:paraId="7A570DA7" w14:textId="77777777" w:rsidR="0052124A" w:rsidRPr="00ED2AB2" w:rsidRDefault="0052124A" w:rsidP="00AC2EEB">
            <w:pPr>
              <w:spacing w:before="120" w:after="12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r>
              <w:rPr>
                <w:rFonts w:ascii="Tahoma" w:eastAsiaTheme="minorHAnsi" w:hAnsi="Tahoma" w:cs="Tahoma"/>
                <w:b/>
                <w:color w:val="auto"/>
                <w:szCs w:val="20"/>
                <w:lang w:eastAsia="en-US"/>
              </w:rPr>
              <w:t>s</w:t>
            </w:r>
            <w:r w:rsidRPr="00ED2AB2">
              <w:rPr>
                <w:rFonts w:ascii="Tahoma" w:eastAsiaTheme="minorHAnsi" w:hAnsi="Tahoma" w:cs="Tahoma"/>
                <w:b/>
                <w:color w:val="auto"/>
                <w:szCs w:val="20"/>
                <w:lang w:eastAsia="en-US"/>
              </w:rPr>
              <w:t>:</w:t>
            </w:r>
          </w:p>
          <w:p w14:paraId="78B3B6BA" w14:textId="77777777" w:rsidR="0052124A" w:rsidRDefault="0052124A" w:rsidP="00AC2EEB">
            <w:pPr>
              <w:pStyle w:val="bodycopy"/>
              <w:rPr>
                <w:rFonts w:ascii="Tahoma" w:eastAsiaTheme="minorHAnsi" w:hAnsi="Tahoma" w:cs="Tahoma"/>
                <w:color w:val="auto"/>
                <w:lang w:eastAsia="en-US"/>
              </w:rPr>
            </w:pPr>
            <w:r w:rsidRPr="003750F0">
              <w:rPr>
                <w:rFonts w:ascii="Tahoma" w:eastAsiaTheme="minorHAnsi" w:hAnsi="Tahoma" w:cs="Tahoma"/>
                <w:color w:val="auto"/>
                <w:lang w:eastAsia="en-US"/>
              </w:rPr>
              <w:t>Do you have any comments on these proposals?</w:t>
            </w:r>
          </w:p>
          <w:p w14:paraId="2175EF8A" w14:textId="77777777" w:rsidR="0052124A" w:rsidRPr="007E3294" w:rsidRDefault="0052124A" w:rsidP="00AC2EEB">
            <w:pPr>
              <w:pStyle w:val="bodycopy"/>
              <w:rPr>
                <w:rFonts w:eastAsiaTheme="minorHAnsi"/>
                <w:lang w:eastAsia="en-US"/>
              </w:rPr>
            </w:pPr>
            <w:r w:rsidRPr="003750F0">
              <w:rPr>
                <w:rFonts w:ascii="Tahoma" w:eastAsiaTheme="minorHAnsi" w:hAnsi="Tahoma" w:cs="Tahoma"/>
                <w:color w:val="auto"/>
                <w:lang w:eastAsia="en-US"/>
              </w:rPr>
              <w:t>Are there any other issues that we have not considered?</w:t>
            </w:r>
          </w:p>
        </w:tc>
      </w:tr>
    </w:tbl>
    <w:p w14:paraId="0229D5FC" w14:textId="77777777" w:rsidR="0052124A" w:rsidRDefault="0052124A" w:rsidP="00BB1A44">
      <w:pPr>
        <w:pStyle w:val="heading1blue"/>
      </w:pPr>
    </w:p>
    <w:p w14:paraId="712645EB" w14:textId="77777777" w:rsidR="00BB1A44" w:rsidRPr="00883823" w:rsidRDefault="00BB1A44" w:rsidP="00BB1A44">
      <w:pPr>
        <w:pStyle w:val="heading1blue"/>
      </w:pPr>
      <w:r w:rsidRPr="00883823">
        <w:t>Weather sealing (Schedule 15)</w:t>
      </w:r>
    </w:p>
    <w:p w14:paraId="645546EC" w14:textId="4487E4D7" w:rsidR="00BB1A44" w:rsidRPr="00883823" w:rsidRDefault="00BB1A44" w:rsidP="00BB1A44">
      <w:pPr>
        <w:autoSpaceDE w:val="0"/>
        <w:autoSpaceDN w:val="0"/>
        <w:adjustRightInd w:val="0"/>
        <w:spacing w:after="120"/>
      </w:pPr>
      <w:r>
        <w:t>S</w:t>
      </w:r>
      <w:r w:rsidRPr="00883823">
        <w:t xml:space="preserve">everal changes </w:t>
      </w:r>
      <w:r>
        <w:t xml:space="preserve">are proposed </w:t>
      </w:r>
      <w:r w:rsidRPr="00883823">
        <w:t>for this activity: updat</w:t>
      </w:r>
      <w:r>
        <w:t>ing</w:t>
      </w:r>
      <w:r w:rsidRPr="00883823">
        <w:t xml:space="preserve"> and clarify</w:t>
      </w:r>
      <w:r>
        <w:t>ing</w:t>
      </w:r>
      <w:r w:rsidRPr="00883823">
        <w:t xml:space="preserve"> wording for weather sealing measures</w:t>
      </w:r>
      <w:r w:rsidR="00020C66">
        <w:t>;</w:t>
      </w:r>
      <w:r w:rsidRPr="00883823">
        <w:t xml:space="preserve"> </w:t>
      </w:r>
      <w:r>
        <w:t>s</w:t>
      </w:r>
      <w:r w:rsidRPr="00883823">
        <w:t>pecify</w:t>
      </w:r>
      <w:r>
        <w:t>ing required</w:t>
      </w:r>
      <w:r w:rsidRPr="00883823">
        <w:t xml:space="preserve"> product lifetimes</w:t>
      </w:r>
      <w:r w:rsidR="00020C66">
        <w:t>;</w:t>
      </w:r>
      <w:r w:rsidRPr="00883823">
        <w:t xml:space="preserve"> </w:t>
      </w:r>
      <w:r>
        <w:t xml:space="preserve">changes to </w:t>
      </w:r>
      <w:r w:rsidRPr="00883823">
        <w:t xml:space="preserve">abatement and regional factors and </w:t>
      </w:r>
      <w:r>
        <w:t>the</w:t>
      </w:r>
      <w:r w:rsidRPr="00883823">
        <w:t xml:space="preserve"> introduc</w:t>
      </w:r>
      <w:r>
        <w:t>tion of</w:t>
      </w:r>
      <w:r w:rsidRPr="00883823">
        <w:t xml:space="preserve"> a new weather sealing activity. </w:t>
      </w:r>
    </w:p>
    <w:p w14:paraId="368EC3FF" w14:textId="77777777" w:rsidR="00BB1A44" w:rsidRPr="00883823" w:rsidRDefault="00BB1A44" w:rsidP="00BB1A44">
      <w:pPr>
        <w:pStyle w:val="bodycopy"/>
      </w:pPr>
      <w:r w:rsidRPr="00883823">
        <w:t>The base heating and cooling loads used in the original certificate creation algorithms were recently reviewed</w:t>
      </w:r>
      <w:r>
        <w:t xml:space="preserve">. It was recommended that </w:t>
      </w:r>
      <w:r w:rsidRPr="00883823">
        <w:t xml:space="preserve">abatement factors and regional factors for some measures be adjusted. </w:t>
      </w:r>
    </w:p>
    <w:p w14:paraId="1E01D592" w14:textId="30A5D28B" w:rsidR="00BB1A44" w:rsidRPr="00883823" w:rsidRDefault="00BB1A44" w:rsidP="00BB1A44">
      <w:pPr>
        <w:pStyle w:val="bodycopy"/>
      </w:pPr>
      <w:r w:rsidRPr="00883823">
        <w:t xml:space="preserve">In the current VEET Regulations the guidance </w:t>
      </w:r>
      <w:r w:rsidR="00020C66">
        <w:t>on</w:t>
      </w:r>
      <w:r w:rsidRPr="00E23E62">
        <w:t xml:space="preserve"> measure</w:t>
      </w:r>
      <w:r>
        <w:t>ment</w:t>
      </w:r>
      <w:r w:rsidRPr="00E23E62">
        <w:t xml:space="preserve"> specifications and product specifications </w:t>
      </w:r>
      <w:r>
        <w:t xml:space="preserve">for </w:t>
      </w:r>
      <w:r w:rsidRPr="00883823">
        <w:t xml:space="preserve">weather sealing activities are very general. It is proposed to </w:t>
      </w:r>
      <w:r>
        <w:t>d</w:t>
      </w:r>
      <w:r w:rsidRPr="00883823">
        <w:t>efine these more clearly where possible.</w:t>
      </w:r>
    </w:p>
    <w:p w14:paraId="476B03E7" w14:textId="77777777" w:rsidR="00BB1A44" w:rsidRPr="00883823" w:rsidRDefault="00BB1A44" w:rsidP="00BB1A44">
      <w:pPr>
        <w:pStyle w:val="bodycopy"/>
      </w:pPr>
      <w:r w:rsidRPr="00883823">
        <w:t xml:space="preserve">Deemed activities calculate </w:t>
      </w:r>
      <w:r>
        <w:t xml:space="preserve">the number of </w:t>
      </w:r>
      <w:r w:rsidRPr="00883823">
        <w:t xml:space="preserve">VEET certificates to be awarded based on the number of years </w:t>
      </w:r>
      <w:r>
        <w:t>for which any given</w:t>
      </w:r>
      <w:r w:rsidRPr="00883823">
        <w:t xml:space="preserve"> product is likely to be installed. For the majority of Schedule 15 products, </w:t>
      </w:r>
      <w:r>
        <w:t>it is proposed</w:t>
      </w:r>
      <w:r w:rsidRPr="00883823">
        <w:t xml:space="preserve"> that </w:t>
      </w:r>
      <w:r>
        <w:t>products</w:t>
      </w:r>
      <w:r w:rsidRPr="00883823">
        <w:t xml:space="preserve"> must be capable of lasting </w:t>
      </w:r>
      <w:r>
        <w:t>for at least ten years of normal use</w:t>
      </w:r>
      <w:r w:rsidRPr="00883823">
        <w:t>.</w:t>
      </w:r>
      <w:r>
        <w:t xml:space="preserve"> </w:t>
      </w:r>
      <w:r w:rsidRPr="00883823">
        <w:t xml:space="preserve">Where products have a shorter lifetime this is outlined </w:t>
      </w:r>
      <w:r>
        <w:t>in the Regulations</w:t>
      </w:r>
      <w:r w:rsidRPr="00883823">
        <w:t xml:space="preserve">. </w:t>
      </w:r>
    </w:p>
    <w:p w14:paraId="6F8181CB" w14:textId="77777777" w:rsidR="00BB1A44" w:rsidRPr="00883823" w:rsidRDefault="00BB1A44" w:rsidP="00BB1A44">
      <w:pPr>
        <w:pStyle w:val="bodycopy"/>
      </w:pPr>
      <w:r>
        <w:t>It is proposed</w:t>
      </w:r>
      <w:r w:rsidRPr="00883823">
        <w:t xml:space="preserve"> that </w:t>
      </w:r>
      <w:r>
        <w:t xml:space="preserve">the </w:t>
      </w:r>
      <w:r w:rsidRPr="00883823">
        <w:t xml:space="preserve">ESC be given the power to assess and approve </w:t>
      </w:r>
      <w:r w:rsidRPr="0017517D">
        <w:t>which</w:t>
      </w:r>
      <w:r w:rsidRPr="002F7BFB">
        <w:t xml:space="preserve"> </w:t>
      </w:r>
      <w:r w:rsidRPr="00883823">
        <w:t>products can be used for weather sealing measures.</w:t>
      </w:r>
    </w:p>
    <w:p w14:paraId="565D3085" w14:textId="719D6816" w:rsidR="00BB1A44" w:rsidRPr="00883823" w:rsidRDefault="00BB1A44" w:rsidP="00BB1A44">
      <w:pPr>
        <w:pStyle w:val="bodycopy"/>
      </w:pPr>
      <w:r>
        <w:t>It is proposed</w:t>
      </w:r>
      <w:r w:rsidRPr="00E23E62">
        <w:t xml:space="preserve"> that </w:t>
      </w:r>
      <w:r>
        <w:t xml:space="preserve">a </w:t>
      </w:r>
      <w:r w:rsidRPr="00883823">
        <w:t xml:space="preserve">new measure </w:t>
      </w:r>
      <w:r>
        <w:t xml:space="preserve">be added for </w:t>
      </w:r>
      <w:r w:rsidRPr="00883823">
        <w:t>ducted evaporative cooling system</w:t>
      </w:r>
      <w:r w:rsidR="00FF1C82">
        <w:t xml:space="preserve"> outlet</w:t>
      </w:r>
      <w:r w:rsidRPr="00883823">
        <w:t xml:space="preserve"> covers</w:t>
      </w:r>
      <w:r>
        <w:t xml:space="preserve"> </w:t>
      </w:r>
      <w:r w:rsidRPr="00883823">
        <w:t>as a new activity</w:t>
      </w:r>
      <w:r>
        <w:t>:</w:t>
      </w:r>
      <w:r w:rsidRPr="00883823">
        <w:t xml:space="preserve"> </w:t>
      </w:r>
      <w:r>
        <w:t>15H</w:t>
      </w:r>
      <w:r w:rsidRPr="00883823">
        <w:t xml:space="preserve">. </w:t>
      </w:r>
    </w:p>
    <w:p w14:paraId="501B4E2F" w14:textId="77777777" w:rsidR="00BB1A44" w:rsidRDefault="00BB1A44" w:rsidP="00BB1A44">
      <w:pPr>
        <w:pStyle w:val="heading1blue"/>
      </w:pPr>
      <w:r w:rsidRPr="009305CC">
        <w:t xml:space="preserve">Weather sealing external </w:t>
      </w:r>
      <w:r>
        <w:t>door (Schedule 15A)</w:t>
      </w:r>
    </w:p>
    <w:p w14:paraId="4293422E" w14:textId="74FB6499" w:rsidR="00BB1A44" w:rsidRPr="00883823" w:rsidRDefault="00BB1A44" w:rsidP="00BB1A44">
      <w:pPr>
        <w:autoSpaceDE w:val="0"/>
        <w:autoSpaceDN w:val="0"/>
        <w:adjustRightInd w:val="0"/>
        <w:spacing w:after="120"/>
      </w:pPr>
      <w:r w:rsidRPr="00883823">
        <w:t xml:space="preserve">The intention of this measure is </w:t>
      </w:r>
      <w:r>
        <w:t xml:space="preserve">the </w:t>
      </w:r>
      <w:r w:rsidRPr="00883823">
        <w:t>complete draught sealing of an external door.</w:t>
      </w:r>
      <w:r>
        <w:t xml:space="preserve"> </w:t>
      </w:r>
      <w:r w:rsidRPr="00883823">
        <w:t xml:space="preserve">At present the Regulation is written </w:t>
      </w:r>
      <w:r>
        <w:t xml:space="preserve">in such a way that it </w:t>
      </w:r>
      <w:r w:rsidRPr="00883823">
        <w:t>allo</w:t>
      </w:r>
      <w:r>
        <w:t>ws</w:t>
      </w:r>
      <w:r w:rsidRPr="00883823">
        <w:t xml:space="preserve"> for either a draught arrestor or just weather stripping to be fitted.</w:t>
      </w:r>
      <w:r>
        <w:t xml:space="preserve"> Some such measures do not result in the complete draught sealing of a door. Given that </w:t>
      </w:r>
      <w:r w:rsidRPr="00883823">
        <w:t xml:space="preserve">the </w:t>
      </w:r>
      <w:r>
        <w:t>number of certificates</w:t>
      </w:r>
      <w:r w:rsidRPr="00883823">
        <w:t xml:space="preserve"> </w:t>
      </w:r>
      <w:r>
        <w:t>that are awarded is</w:t>
      </w:r>
      <w:r w:rsidRPr="00883823">
        <w:t xml:space="preserve"> based on </w:t>
      </w:r>
      <w:r>
        <w:t xml:space="preserve">the assumption of </w:t>
      </w:r>
      <w:r w:rsidRPr="00883823">
        <w:t xml:space="preserve">full draught sealing </w:t>
      </w:r>
      <w:r>
        <w:t xml:space="preserve">it is proposed that </w:t>
      </w:r>
      <w:r w:rsidRPr="00883823">
        <w:t xml:space="preserve">the wording </w:t>
      </w:r>
      <w:r w:rsidR="00FF1C82">
        <w:t>relating to</w:t>
      </w:r>
      <w:r>
        <w:t xml:space="preserve"> this</w:t>
      </w:r>
      <w:r w:rsidRPr="00883823">
        <w:t xml:space="preserve"> activity </w:t>
      </w:r>
      <w:r>
        <w:t>be revised accordingly so that it e</w:t>
      </w:r>
      <w:r w:rsidRPr="00883823">
        <w:t>nsure</w:t>
      </w:r>
      <w:r>
        <w:t>s</w:t>
      </w:r>
      <w:r w:rsidRPr="00883823">
        <w:t xml:space="preserve"> that air flow is restricted around the entire door perimeter.</w:t>
      </w:r>
      <w:r>
        <w:t xml:space="preserve"> </w:t>
      </w:r>
      <w:r w:rsidRPr="00883823">
        <w:t xml:space="preserve">In addition, </w:t>
      </w:r>
      <w:r>
        <w:t xml:space="preserve">it is </w:t>
      </w:r>
      <w:r w:rsidRPr="00EC5DCB">
        <w:t>proposed</w:t>
      </w:r>
      <w:r w:rsidRPr="00883823">
        <w:t xml:space="preserve"> that products must be capable of lasting </w:t>
      </w:r>
      <w:r>
        <w:t>for at least ten years of normal use</w:t>
      </w:r>
      <w:r w:rsidRPr="00883823">
        <w:t xml:space="preserve">. </w:t>
      </w:r>
    </w:p>
    <w:p w14:paraId="265EC823" w14:textId="77777777" w:rsidR="00BB1A44" w:rsidRPr="00883823" w:rsidRDefault="00BB1A44" w:rsidP="00BB1A44">
      <w:pPr>
        <w:autoSpaceDE w:val="0"/>
        <w:autoSpaceDN w:val="0"/>
        <w:adjustRightInd w:val="0"/>
        <w:spacing w:after="120"/>
        <w:rPr>
          <w:rFonts w:cs="Arial"/>
          <w:b/>
          <w:bCs/>
          <w:i/>
          <w:iCs/>
          <w:color w:val="auto"/>
          <w:szCs w:val="20"/>
        </w:rPr>
      </w:pPr>
      <w:r w:rsidRPr="00883823">
        <w:rPr>
          <w:rFonts w:cs="Arial"/>
          <w:b/>
          <w:bCs/>
          <w:i/>
          <w:iCs/>
          <w:color w:val="auto"/>
          <w:szCs w:val="20"/>
        </w:rPr>
        <w:t xml:space="preserve">Certificates for activity = Abatement Factor x Regional Factor </w:t>
      </w:r>
    </w:p>
    <w:p w14:paraId="1D30AFFF" w14:textId="77777777" w:rsidR="00BB1A44" w:rsidRPr="0017517D" w:rsidRDefault="00BB1A44" w:rsidP="00BB1A44">
      <w:pPr>
        <w:spacing w:after="120"/>
        <w:rPr>
          <w:rFonts w:cs="Arial"/>
          <w:b/>
          <w:color w:val="auto"/>
          <w:szCs w:val="20"/>
        </w:rPr>
      </w:pPr>
      <w:r w:rsidRPr="00961F49">
        <w:rPr>
          <w:rFonts w:cs="Arial"/>
          <w:b/>
          <w:color w:val="auto"/>
          <w:szCs w:val="20"/>
        </w:rPr>
        <w:t xml:space="preserve">Current </w:t>
      </w:r>
      <w:r w:rsidRPr="0070754F">
        <w:rPr>
          <w:rFonts w:cs="Arial"/>
          <w:b/>
          <w:color w:val="auto"/>
          <w:szCs w:val="20"/>
        </w:rPr>
        <w:t>certificate allocation</w:t>
      </w:r>
    </w:p>
    <w:tbl>
      <w:tblPr>
        <w:tblW w:w="9016" w:type="dxa"/>
        <w:tblLook w:val="04A0" w:firstRow="1" w:lastRow="0" w:firstColumn="1" w:lastColumn="0" w:noHBand="0" w:noVBand="1"/>
      </w:tblPr>
      <w:tblGrid>
        <w:gridCol w:w="3640"/>
        <w:gridCol w:w="3076"/>
        <w:gridCol w:w="2300"/>
      </w:tblGrid>
      <w:tr w:rsidR="00BB1A44" w:rsidRPr="00A816BD" w14:paraId="0280B829"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C95D6" w14:textId="77777777" w:rsidR="00BB1A44" w:rsidRPr="00A816BD" w:rsidRDefault="00BB1A44" w:rsidP="00412487">
            <w:pPr>
              <w:spacing w:after="120"/>
              <w:rPr>
                <w:rFonts w:cs="Arial"/>
                <w:b/>
                <w:bCs/>
                <w:color w:val="auto"/>
                <w:szCs w:val="20"/>
              </w:rPr>
            </w:pPr>
            <w:r w:rsidRPr="00A816BD">
              <w:rPr>
                <w:rFonts w:cs="Arial"/>
                <w:b/>
                <w:bCs/>
                <w:color w:val="auto"/>
                <w:szCs w:val="20"/>
              </w:rPr>
              <w:t>Air sealing measure</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14:paraId="7C6D2887" w14:textId="77777777" w:rsidR="00BB1A44" w:rsidRPr="00A816BD" w:rsidRDefault="00BB1A44" w:rsidP="00412487">
            <w:pPr>
              <w:spacing w:after="120"/>
              <w:jc w:val="center"/>
              <w:rPr>
                <w:rFonts w:cs="Arial"/>
                <w:b/>
                <w:bCs/>
                <w:color w:val="auto"/>
                <w:szCs w:val="20"/>
              </w:rPr>
            </w:pPr>
            <w:r w:rsidRPr="00A816BD">
              <w:rPr>
                <w:rFonts w:cs="Arial"/>
                <w:b/>
                <w:bCs/>
                <w:color w:val="auto"/>
                <w:szCs w:val="20"/>
              </w:rPr>
              <w:t>Unit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02B8B191" w14:textId="77777777" w:rsidR="00BB1A44" w:rsidRPr="00A816BD" w:rsidRDefault="00BB1A44" w:rsidP="00412487">
            <w:pPr>
              <w:spacing w:after="120"/>
              <w:rPr>
                <w:rFonts w:cs="Arial"/>
                <w:b/>
                <w:bCs/>
                <w:color w:val="auto"/>
                <w:szCs w:val="20"/>
              </w:rPr>
            </w:pPr>
            <w:r w:rsidRPr="00A816BD">
              <w:rPr>
                <w:rFonts w:cs="Arial"/>
                <w:b/>
                <w:bCs/>
                <w:color w:val="auto"/>
                <w:szCs w:val="20"/>
              </w:rPr>
              <w:t>Abatement factor</w:t>
            </w:r>
          </w:p>
        </w:tc>
      </w:tr>
      <w:tr w:rsidR="00BB1A44" w:rsidRPr="00A816BD" w14:paraId="45842F9E" w14:textId="77777777" w:rsidTr="00412487">
        <w:trPr>
          <w:trHeight w:val="223"/>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1F259E04" w14:textId="77777777" w:rsidR="00BB1A44" w:rsidRPr="00883823" w:rsidRDefault="00BB1A44" w:rsidP="00412487">
            <w:pPr>
              <w:autoSpaceDE w:val="0"/>
              <w:autoSpaceDN w:val="0"/>
              <w:adjustRightInd w:val="0"/>
              <w:spacing w:after="120"/>
            </w:pPr>
            <w:r w:rsidRPr="00883823">
              <w:t>Weather sealing external door</w:t>
            </w:r>
            <w:r>
              <w:t xml:space="preserve"> (15A)</w:t>
            </w:r>
          </w:p>
        </w:tc>
        <w:tc>
          <w:tcPr>
            <w:tcW w:w="3076" w:type="dxa"/>
            <w:tcBorders>
              <w:top w:val="nil"/>
              <w:left w:val="nil"/>
              <w:bottom w:val="single" w:sz="4" w:space="0" w:color="auto"/>
              <w:right w:val="single" w:sz="4" w:space="0" w:color="auto"/>
            </w:tcBorders>
            <w:shd w:val="clear" w:color="auto" w:fill="auto"/>
            <w:noWrap/>
            <w:vAlign w:val="bottom"/>
            <w:hideMark/>
          </w:tcPr>
          <w:p w14:paraId="012BD4DF" w14:textId="77777777" w:rsidR="00BB1A44" w:rsidRPr="00883823" w:rsidRDefault="00BB1A44" w:rsidP="00412487">
            <w:pPr>
              <w:autoSpaceDE w:val="0"/>
              <w:autoSpaceDN w:val="0"/>
              <w:adjustRightInd w:val="0"/>
              <w:spacing w:after="120"/>
              <w:jc w:val="center"/>
            </w:pPr>
            <w:r w:rsidRPr="00883823">
              <w:t>Per door weather sealed</w:t>
            </w:r>
          </w:p>
        </w:tc>
        <w:tc>
          <w:tcPr>
            <w:tcW w:w="2300" w:type="dxa"/>
            <w:tcBorders>
              <w:top w:val="nil"/>
              <w:left w:val="nil"/>
              <w:bottom w:val="single" w:sz="4" w:space="0" w:color="auto"/>
              <w:right w:val="single" w:sz="4" w:space="0" w:color="auto"/>
            </w:tcBorders>
            <w:shd w:val="clear" w:color="auto" w:fill="auto"/>
            <w:noWrap/>
            <w:vAlign w:val="bottom"/>
            <w:hideMark/>
          </w:tcPr>
          <w:p w14:paraId="09921D8C" w14:textId="77777777" w:rsidR="00BB1A44" w:rsidRPr="00883823" w:rsidRDefault="00BB1A44" w:rsidP="00412487">
            <w:pPr>
              <w:autoSpaceDE w:val="0"/>
              <w:autoSpaceDN w:val="0"/>
              <w:adjustRightInd w:val="0"/>
              <w:spacing w:after="120"/>
              <w:jc w:val="center"/>
            </w:pPr>
            <w:r w:rsidRPr="00883823">
              <w:t>0.371</w:t>
            </w:r>
          </w:p>
        </w:tc>
      </w:tr>
    </w:tbl>
    <w:p w14:paraId="7B23A8BC" w14:textId="77777777" w:rsidR="00BB1A44" w:rsidRDefault="00BB1A44" w:rsidP="00BB1A44">
      <w:pPr>
        <w:autoSpaceDE w:val="0"/>
        <w:autoSpaceDN w:val="0"/>
        <w:adjustRightInd w:val="0"/>
        <w:spacing w:after="120"/>
        <w:rPr>
          <w:rFonts w:cs="Arial"/>
          <w:color w:val="auto"/>
          <w:szCs w:val="20"/>
        </w:rPr>
      </w:pPr>
    </w:p>
    <w:p w14:paraId="2E6F9F71" w14:textId="77777777" w:rsidR="0052124A" w:rsidRPr="00883823" w:rsidRDefault="0052124A" w:rsidP="00BB1A44">
      <w:pPr>
        <w:autoSpaceDE w:val="0"/>
        <w:autoSpaceDN w:val="0"/>
        <w:adjustRightInd w:val="0"/>
        <w:spacing w:after="120"/>
        <w:rPr>
          <w:rFonts w:cs="Arial"/>
          <w:color w:val="auto"/>
          <w:szCs w:val="20"/>
        </w:rPr>
      </w:pPr>
    </w:p>
    <w:tbl>
      <w:tblPr>
        <w:tblW w:w="5960" w:type="dxa"/>
        <w:tblLook w:val="04A0" w:firstRow="1" w:lastRow="0" w:firstColumn="1" w:lastColumn="0" w:noHBand="0" w:noVBand="1"/>
      </w:tblPr>
      <w:tblGrid>
        <w:gridCol w:w="3640"/>
        <w:gridCol w:w="2320"/>
      </w:tblGrid>
      <w:tr w:rsidR="00BB1A44" w:rsidRPr="00A816BD" w14:paraId="7FFD7AB6"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D1ED9" w14:textId="77777777" w:rsidR="00BB1A44" w:rsidRPr="00A816BD" w:rsidRDefault="00BB1A44" w:rsidP="00412487">
            <w:pPr>
              <w:spacing w:after="120"/>
              <w:rPr>
                <w:rFonts w:cs="Arial"/>
                <w:b/>
                <w:bCs/>
                <w:color w:val="auto"/>
                <w:szCs w:val="20"/>
              </w:rPr>
            </w:pPr>
            <w:r w:rsidRPr="00A816BD">
              <w:rPr>
                <w:rFonts w:cs="Arial"/>
                <w:b/>
                <w:bCs/>
                <w:color w:val="auto"/>
                <w:szCs w:val="20"/>
              </w:rPr>
              <w:lastRenderedPageBreak/>
              <w:t>Location</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6C6529B2" w14:textId="77777777" w:rsidR="00BB1A44" w:rsidRPr="00A816BD" w:rsidRDefault="00BB1A44" w:rsidP="00412487">
            <w:pPr>
              <w:spacing w:after="120"/>
              <w:jc w:val="center"/>
              <w:rPr>
                <w:rFonts w:cs="Arial"/>
                <w:b/>
                <w:bCs/>
                <w:color w:val="auto"/>
                <w:szCs w:val="20"/>
              </w:rPr>
            </w:pPr>
            <w:r w:rsidRPr="00A816BD">
              <w:rPr>
                <w:rFonts w:cs="Arial"/>
                <w:b/>
                <w:bCs/>
                <w:color w:val="auto"/>
                <w:szCs w:val="20"/>
              </w:rPr>
              <w:t>Regional factor</w:t>
            </w:r>
          </w:p>
        </w:tc>
      </w:tr>
      <w:tr w:rsidR="00BB1A44" w:rsidRPr="00A816BD" w14:paraId="738369EE"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A598B6F" w14:textId="77777777" w:rsidR="00BB1A44" w:rsidRPr="00883823" w:rsidRDefault="00BB1A44" w:rsidP="00412487">
            <w:pPr>
              <w:autoSpaceDE w:val="0"/>
              <w:autoSpaceDN w:val="0"/>
              <w:adjustRightInd w:val="0"/>
              <w:spacing w:after="120"/>
            </w:pPr>
            <w:r w:rsidRPr="00883823">
              <w:t>Melbourne / Mild</w:t>
            </w:r>
          </w:p>
        </w:tc>
        <w:tc>
          <w:tcPr>
            <w:tcW w:w="2320" w:type="dxa"/>
            <w:tcBorders>
              <w:top w:val="nil"/>
              <w:left w:val="nil"/>
              <w:bottom w:val="single" w:sz="4" w:space="0" w:color="auto"/>
              <w:right w:val="single" w:sz="4" w:space="0" w:color="auto"/>
            </w:tcBorders>
            <w:shd w:val="clear" w:color="auto" w:fill="auto"/>
            <w:noWrap/>
            <w:vAlign w:val="bottom"/>
            <w:hideMark/>
          </w:tcPr>
          <w:p w14:paraId="1846E9C8" w14:textId="77777777" w:rsidR="00BB1A44" w:rsidRPr="00883823" w:rsidRDefault="00BB1A44" w:rsidP="00412487">
            <w:pPr>
              <w:autoSpaceDE w:val="0"/>
              <w:autoSpaceDN w:val="0"/>
              <w:adjustRightInd w:val="0"/>
              <w:spacing w:after="120"/>
              <w:jc w:val="center"/>
            </w:pPr>
            <w:r w:rsidRPr="00883823">
              <w:t>1.03</w:t>
            </w:r>
          </w:p>
        </w:tc>
      </w:tr>
      <w:tr w:rsidR="00BB1A44" w:rsidRPr="00A816BD" w14:paraId="69D4F440"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383CC38" w14:textId="77777777" w:rsidR="00BB1A44" w:rsidRPr="00883823" w:rsidRDefault="00BB1A44" w:rsidP="00412487">
            <w:pPr>
              <w:autoSpaceDE w:val="0"/>
              <w:autoSpaceDN w:val="0"/>
              <w:adjustRightInd w:val="0"/>
              <w:spacing w:after="120"/>
            </w:pPr>
            <w:r w:rsidRPr="00883823">
              <w:t>Regional Victoria / Mild</w:t>
            </w:r>
          </w:p>
        </w:tc>
        <w:tc>
          <w:tcPr>
            <w:tcW w:w="2320" w:type="dxa"/>
            <w:tcBorders>
              <w:top w:val="nil"/>
              <w:left w:val="nil"/>
              <w:bottom w:val="single" w:sz="4" w:space="0" w:color="auto"/>
              <w:right w:val="single" w:sz="4" w:space="0" w:color="auto"/>
            </w:tcBorders>
            <w:shd w:val="clear" w:color="auto" w:fill="auto"/>
            <w:noWrap/>
            <w:vAlign w:val="bottom"/>
            <w:hideMark/>
          </w:tcPr>
          <w:p w14:paraId="423E4474" w14:textId="77777777" w:rsidR="00BB1A44" w:rsidRPr="00883823" w:rsidRDefault="00BB1A44" w:rsidP="00412487">
            <w:pPr>
              <w:autoSpaceDE w:val="0"/>
              <w:autoSpaceDN w:val="0"/>
              <w:adjustRightInd w:val="0"/>
              <w:spacing w:after="120"/>
              <w:jc w:val="center"/>
            </w:pPr>
            <w:r w:rsidRPr="00883823">
              <w:t>0.91</w:t>
            </w:r>
          </w:p>
        </w:tc>
      </w:tr>
      <w:tr w:rsidR="00BB1A44" w:rsidRPr="00A816BD" w14:paraId="0EB0DF10"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B1A7C" w14:textId="77777777" w:rsidR="00BB1A44" w:rsidRPr="00883823" w:rsidRDefault="00BB1A44" w:rsidP="00412487">
            <w:pPr>
              <w:autoSpaceDE w:val="0"/>
              <w:autoSpaceDN w:val="0"/>
              <w:adjustRightInd w:val="0"/>
              <w:spacing w:after="120"/>
            </w:pPr>
            <w:r w:rsidRPr="00883823">
              <w:t>Regional Victoria / Cold</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23DBB8" w14:textId="77777777" w:rsidR="00BB1A44" w:rsidRPr="00883823" w:rsidRDefault="00BB1A44" w:rsidP="00412487">
            <w:pPr>
              <w:autoSpaceDE w:val="0"/>
              <w:autoSpaceDN w:val="0"/>
              <w:adjustRightInd w:val="0"/>
              <w:spacing w:after="120"/>
              <w:jc w:val="center"/>
            </w:pPr>
            <w:r w:rsidRPr="00883823">
              <w:t>1.30</w:t>
            </w:r>
          </w:p>
        </w:tc>
      </w:tr>
      <w:tr w:rsidR="00BB1A44" w:rsidRPr="00A816BD" w14:paraId="1DA03090"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A2BA6" w14:textId="77777777" w:rsidR="00BB1A44" w:rsidRPr="00883823" w:rsidRDefault="00BB1A44" w:rsidP="00412487">
            <w:pPr>
              <w:autoSpaceDE w:val="0"/>
              <w:autoSpaceDN w:val="0"/>
              <w:adjustRightInd w:val="0"/>
              <w:spacing w:after="120"/>
            </w:pPr>
            <w:r w:rsidRPr="00883823">
              <w:t>Regional Victoria / Hot</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2E195A0B" w14:textId="77777777" w:rsidR="00BB1A44" w:rsidRPr="00883823" w:rsidRDefault="00BB1A44" w:rsidP="00412487">
            <w:pPr>
              <w:autoSpaceDE w:val="0"/>
              <w:autoSpaceDN w:val="0"/>
              <w:adjustRightInd w:val="0"/>
              <w:spacing w:after="120"/>
              <w:jc w:val="center"/>
            </w:pPr>
            <w:r w:rsidRPr="00883823">
              <w:t>0.84</w:t>
            </w:r>
          </w:p>
        </w:tc>
      </w:tr>
    </w:tbl>
    <w:p w14:paraId="108F69F1" w14:textId="1992C3D6" w:rsidR="00020C66" w:rsidRDefault="00020C66">
      <w:pPr>
        <w:spacing w:after="200" w:line="276" w:lineRule="auto"/>
        <w:rPr>
          <w:rFonts w:cs="Arial"/>
          <w:b/>
          <w:color w:val="auto"/>
          <w:szCs w:val="20"/>
        </w:rPr>
      </w:pPr>
    </w:p>
    <w:p w14:paraId="2573D29D" w14:textId="7DDC8962" w:rsidR="00BB1A44" w:rsidRPr="0070754F" w:rsidRDefault="00BB1A44" w:rsidP="00BB1A44">
      <w:pPr>
        <w:spacing w:before="240" w:after="120"/>
        <w:rPr>
          <w:rFonts w:cs="Arial"/>
          <w:b/>
          <w:color w:val="auto"/>
          <w:szCs w:val="20"/>
        </w:rPr>
      </w:pPr>
      <w:r>
        <w:rPr>
          <w:rFonts w:cs="Arial"/>
          <w:b/>
          <w:color w:val="auto"/>
          <w:szCs w:val="20"/>
        </w:rPr>
        <w:t>Proposed</w:t>
      </w:r>
      <w:r w:rsidRPr="00961F49">
        <w:rPr>
          <w:rFonts w:cs="Arial"/>
          <w:b/>
          <w:color w:val="auto"/>
          <w:szCs w:val="20"/>
        </w:rPr>
        <w:t xml:space="preserve"> certificate allocation</w:t>
      </w:r>
    </w:p>
    <w:tbl>
      <w:tblPr>
        <w:tblW w:w="9016" w:type="dxa"/>
        <w:tblLook w:val="04A0" w:firstRow="1" w:lastRow="0" w:firstColumn="1" w:lastColumn="0" w:noHBand="0" w:noVBand="1"/>
      </w:tblPr>
      <w:tblGrid>
        <w:gridCol w:w="3640"/>
        <w:gridCol w:w="3076"/>
        <w:gridCol w:w="2300"/>
      </w:tblGrid>
      <w:tr w:rsidR="00BB1A44" w:rsidRPr="00A816BD" w14:paraId="55ECCEDC"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3A3C1" w14:textId="77777777" w:rsidR="00BB1A44" w:rsidRPr="00A816BD" w:rsidRDefault="00BB1A44" w:rsidP="00412487">
            <w:pPr>
              <w:spacing w:after="120"/>
              <w:rPr>
                <w:rFonts w:cs="Arial"/>
                <w:b/>
                <w:bCs/>
                <w:color w:val="auto"/>
                <w:szCs w:val="20"/>
              </w:rPr>
            </w:pPr>
            <w:r w:rsidRPr="00A816BD">
              <w:rPr>
                <w:rFonts w:cs="Arial"/>
                <w:b/>
                <w:bCs/>
                <w:color w:val="auto"/>
                <w:szCs w:val="20"/>
              </w:rPr>
              <w:t>Air sealing measure</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14:paraId="748E1154" w14:textId="77777777" w:rsidR="00BB1A44" w:rsidRPr="00A816BD" w:rsidRDefault="00BB1A44" w:rsidP="00412487">
            <w:pPr>
              <w:spacing w:after="120"/>
              <w:jc w:val="center"/>
              <w:rPr>
                <w:rFonts w:cs="Arial"/>
                <w:b/>
                <w:bCs/>
                <w:color w:val="auto"/>
                <w:szCs w:val="20"/>
              </w:rPr>
            </w:pPr>
            <w:r w:rsidRPr="00A816BD">
              <w:rPr>
                <w:rFonts w:cs="Arial"/>
                <w:b/>
                <w:bCs/>
                <w:color w:val="auto"/>
                <w:szCs w:val="20"/>
              </w:rPr>
              <w:t>Unit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093BCB24" w14:textId="77777777" w:rsidR="00BB1A44" w:rsidRPr="00A816BD" w:rsidRDefault="00BB1A44" w:rsidP="00412487">
            <w:pPr>
              <w:spacing w:after="120"/>
              <w:rPr>
                <w:rFonts w:cs="Arial"/>
                <w:b/>
                <w:bCs/>
                <w:color w:val="auto"/>
                <w:szCs w:val="20"/>
              </w:rPr>
            </w:pPr>
            <w:r w:rsidRPr="00A816BD">
              <w:rPr>
                <w:rFonts w:cs="Arial"/>
                <w:b/>
                <w:bCs/>
                <w:color w:val="auto"/>
                <w:szCs w:val="20"/>
              </w:rPr>
              <w:t>Abatement factor</w:t>
            </w:r>
          </w:p>
        </w:tc>
      </w:tr>
      <w:tr w:rsidR="00BB1A44" w:rsidRPr="00A816BD" w14:paraId="194BB4B3" w14:textId="77777777" w:rsidTr="00412487">
        <w:trPr>
          <w:trHeight w:val="223"/>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78C8C342" w14:textId="77777777" w:rsidR="00BB1A44" w:rsidRPr="00883823" w:rsidRDefault="00BB1A44" w:rsidP="00412487">
            <w:pPr>
              <w:spacing w:after="120"/>
            </w:pPr>
            <w:r w:rsidRPr="00883823">
              <w:t>Weather sealing external door</w:t>
            </w:r>
            <w:r>
              <w:t xml:space="preserve"> (</w:t>
            </w:r>
            <w:r w:rsidRPr="00CF453B">
              <w:t>15A</w:t>
            </w:r>
            <w:r>
              <w:t>)</w:t>
            </w:r>
          </w:p>
        </w:tc>
        <w:tc>
          <w:tcPr>
            <w:tcW w:w="3076" w:type="dxa"/>
            <w:tcBorders>
              <w:top w:val="nil"/>
              <w:left w:val="nil"/>
              <w:bottom w:val="single" w:sz="4" w:space="0" w:color="auto"/>
              <w:right w:val="single" w:sz="4" w:space="0" w:color="auto"/>
            </w:tcBorders>
            <w:shd w:val="clear" w:color="auto" w:fill="auto"/>
            <w:noWrap/>
            <w:vAlign w:val="bottom"/>
            <w:hideMark/>
          </w:tcPr>
          <w:p w14:paraId="48F7A60D" w14:textId="77777777" w:rsidR="00BB1A44" w:rsidRPr="00883823" w:rsidRDefault="00BB1A44" w:rsidP="00412487">
            <w:pPr>
              <w:spacing w:after="120"/>
              <w:jc w:val="center"/>
            </w:pPr>
            <w:r w:rsidRPr="00883823">
              <w:t>Per door weather sealed</w:t>
            </w:r>
          </w:p>
        </w:tc>
        <w:tc>
          <w:tcPr>
            <w:tcW w:w="2300" w:type="dxa"/>
            <w:tcBorders>
              <w:top w:val="single" w:sz="4" w:space="0" w:color="auto"/>
              <w:left w:val="single" w:sz="4" w:space="0" w:color="auto"/>
              <w:bottom w:val="single" w:sz="4" w:space="0" w:color="auto"/>
              <w:right w:val="single" w:sz="4" w:space="0" w:color="auto"/>
            </w:tcBorders>
            <w:shd w:val="clear" w:color="auto" w:fill="auto"/>
            <w:noWrap/>
            <w:hideMark/>
          </w:tcPr>
          <w:p w14:paraId="5FAA09ED" w14:textId="77777777" w:rsidR="00BB1A44" w:rsidRPr="00883823" w:rsidRDefault="00BB1A44" w:rsidP="00412487">
            <w:pPr>
              <w:spacing w:after="120"/>
              <w:jc w:val="center"/>
            </w:pPr>
            <w:r w:rsidRPr="00883823">
              <w:t>0.605</w:t>
            </w:r>
          </w:p>
        </w:tc>
      </w:tr>
    </w:tbl>
    <w:p w14:paraId="085FE436" w14:textId="77777777" w:rsidR="00BB1A44" w:rsidRDefault="00BB1A44" w:rsidP="00BB1A44">
      <w:pPr>
        <w:autoSpaceDE w:val="0"/>
        <w:autoSpaceDN w:val="0"/>
        <w:adjustRightInd w:val="0"/>
        <w:spacing w:after="120"/>
        <w:rPr>
          <w:rFonts w:cs="Arial"/>
          <w:color w:val="auto"/>
          <w:szCs w:val="20"/>
        </w:rPr>
      </w:pPr>
    </w:p>
    <w:tbl>
      <w:tblPr>
        <w:tblW w:w="5960" w:type="dxa"/>
        <w:tblLook w:val="04A0" w:firstRow="1" w:lastRow="0" w:firstColumn="1" w:lastColumn="0" w:noHBand="0" w:noVBand="1"/>
      </w:tblPr>
      <w:tblGrid>
        <w:gridCol w:w="3640"/>
        <w:gridCol w:w="2320"/>
      </w:tblGrid>
      <w:tr w:rsidR="00BB1A44" w:rsidRPr="00A816BD" w14:paraId="2E8A4717"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2B366" w14:textId="77777777" w:rsidR="00BB1A44" w:rsidRPr="00A816BD" w:rsidRDefault="00BB1A44" w:rsidP="00412487">
            <w:pPr>
              <w:spacing w:after="120"/>
              <w:rPr>
                <w:rFonts w:cs="Arial"/>
                <w:b/>
                <w:bCs/>
                <w:color w:val="auto"/>
                <w:szCs w:val="20"/>
              </w:rPr>
            </w:pPr>
            <w:r w:rsidRPr="00A816BD">
              <w:rPr>
                <w:rFonts w:cs="Arial"/>
                <w:b/>
                <w:bCs/>
                <w:color w:val="auto"/>
                <w:szCs w:val="20"/>
              </w:rPr>
              <w:t>Location</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05692A59" w14:textId="77777777" w:rsidR="00BB1A44" w:rsidRPr="00A816BD" w:rsidRDefault="00BB1A44" w:rsidP="00412487">
            <w:pPr>
              <w:spacing w:after="120"/>
              <w:jc w:val="center"/>
              <w:rPr>
                <w:rFonts w:cs="Arial"/>
                <w:b/>
                <w:bCs/>
                <w:color w:val="auto"/>
                <w:szCs w:val="20"/>
              </w:rPr>
            </w:pPr>
            <w:r w:rsidRPr="00A816BD">
              <w:rPr>
                <w:rFonts w:cs="Arial"/>
                <w:b/>
                <w:bCs/>
                <w:color w:val="auto"/>
                <w:szCs w:val="20"/>
              </w:rPr>
              <w:t>Regional factor</w:t>
            </w:r>
          </w:p>
        </w:tc>
      </w:tr>
      <w:tr w:rsidR="00BB1A44" w:rsidRPr="00A816BD" w14:paraId="29EFB1DF"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9D5FE06" w14:textId="77777777" w:rsidR="00BB1A44" w:rsidRPr="00883823" w:rsidRDefault="00BB1A44" w:rsidP="00412487">
            <w:pPr>
              <w:autoSpaceDE w:val="0"/>
              <w:autoSpaceDN w:val="0"/>
              <w:adjustRightInd w:val="0"/>
              <w:spacing w:after="120"/>
            </w:pPr>
            <w:r w:rsidRPr="00883823">
              <w:t>Melbourne / Mild</w:t>
            </w:r>
          </w:p>
        </w:tc>
        <w:tc>
          <w:tcPr>
            <w:tcW w:w="2320" w:type="dxa"/>
            <w:tcBorders>
              <w:top w:val="nil"/>
              <w:left w:val="nil"/>
              <w:bottom w:val="single" w:sz="4" w:space="0" w:color="auto"/>
              <w:right w:val="single" w:sz="4" w:space="0" w:color="auto"/>
            </w:tcBorders>
            <w:shd w:val="clear" w:color="auto" w:fill="auto"/>
            <w:noWrap/>
            <w:vAlign w:val="bottom"/>
            <w:hideMark/>
          </w:tcPr>
          <w:p w14:paraId="717ED649" w14:textId="77777777" w:rsidR="00BB1A44" w:rsidRPr="00883823" w:rsidRDefault="00BB1A44" w:rsidP="00412487">
            <w:pPr>
              <w:autoSpaceDE w:val="0"/>
              <w:autoSpaceDN w:val="0"/>
              <w:adjustRightInd w:val="0"/>
              <w:spacing w:after="120"/>
              <w:jc w:val="center"/>
            </w:pPr>
            <w:r w:rsidRPr="00883823">
              <w:t>1.05</w:t>
            </w:r>
          </w:p>
        </w:tc>
      </w:tr>
      <w:tr w:rsidR="00BB1A44" w:rsidRPr="00A816BD" w14:paraId="0FA2BFA0"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B877B85" w14:textId="77777777" w:rsidR="00BB1A44" w:rsidRPr="00883823" w:rsidRDefault="00BB1A44" w:rsidP="00412487">
            <w:pPr>
              <w:autoSpaceDE w:val="0"/>
              <w:autoSpaceDN w:val="0"/>
              <w:adjustRightInd w:val="0"/>
              <w:spacing w:after="120"/>
            </w:pPr>
            <w:r w:rsidRPr="00883823">
              <w:t>Regional Victoria / Mild</w:t>
            </w:r>
          </w:p>
        </w:tc>
        <w:tc>
          <w:tcPr>
            <w:tcW w:w="2320" w:type="dxa"/>
            <w:tcBorders>
              <w:top w:val="nil"/>
              <w:left w:val="nil"/>
              <w:bottom w:val="single" w:sz="4" w:space="0" w:color="auto"/>
              <w:right w:val="single" w:sz="4" w:space="0" w:color="auto"/>
            </w:tcBorders>
            <w:shd w:val="clear" w:color="auto" w:fill="auto"/>
            <w:noWrap/>
            <w:vAlign w:val="bottom"/>
            <w:hideMark/>
          </w:tcPr>
          <w:p w14:paraId="479A9068" w14:textId="77777777" w:rsidR="00BB1A44" w:rsidRPr="00883823" w:rsidRDefault="00BB1A44" w:rsidP="00412487">
            <w:pPr>
              <w:autoSpaceDE w:val="0"/>
              <w:autoSpaceDN w:val="0"/>
              <w:adjustRightInd w:val="0"/>
              <w:spacing w:after="120"/>
              <w:jc w:val="center"/>
            </w:pPr>
            <w:r w:rsidRPr="00883823">
              <w:t>0.84</w:t>
            </w:r>
          </w:p>
        </w:tc>
      </w:tr>
      <w:tr w:rsidR="00BB1A44" w:rsidRPr="00A816BD" w14:paraId="2E1C31C8"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19E086E" w14:textId="77777777" w:rsidR="00BB1A44" w:rsidRPr="00883823" w:rsidRDefault="00BB1A44" w:rsidP="00412487">
            <w:pPr>
              <w:autoSpaceDE w:val="0"/>
              <w:autoSpaceDN w:val="0"/>
              <w:adjustRightInd w:val="0"/>
              <w:spacing w:after="120"/>
            </w:pPr>
            <w:r w:rsidRPr="00883823">
              <w:t>Regional Victoria / Cold</w:t>
            </w:r>
          </w:p>
        </w:tc>
        <w:tc>
          <w:tcPr>
            <w:tcW w:w="2320" w:type="dxa"/>
            <w:tcBorders>
              <w:top w:val="nil"/>
              <w:left w:val="nil"/>
              <w:bottom w:val="single" w:sz="4" w:space="0" w:color="auto"/>
              <w:right w:val="single" w:sz="4" w:space="0" w:color="auto"/>
            </w:tcBorders>
            <w:shd w:val="clear" w:color="auto" w:fill="auto"/>
            <w:noWrap/>
            <w:vAlign w:val="bottom"/>
            <w:hideMark/>
          </w:tcPr>
          <w:p w14:paraId="56B663B6" w14:textId="77777777" w:rsidR="00BB1A44" w:rsidRPr="00883823" w:rsidRDefault="00BB1A44" w:rsidP="00412487">
            <w:pPr>
              <w:autoSpaceDE w:val="0"/>
              <w:autoSpaceDN w:val="0"/>
              <w:adjustRightInd w:val="0"/>
              <w:spacing w:after="120"/>
              <w:jc w:val="center"/>
            </w:pPr>
            <w:r w:rsidRPr="00883823">
              <w:t>1.32</w:t>
            </w:r>
          </w:p>
        </w:tc>
      </w:tr>
      <w:tr w:rsidR="00BB1A44" w:rsidRPr="00A816BD" w14:paraId="33503EFA"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AAE9861" w14:textId="77777777" w:rsidR="00BB1A44" w:rsidRPr="00883823" w:rsidRDefault="00BB1A44" w:rsidP="00412487">
            <w:pPr>
              <w:autoSpaceDE w:val="0"/>
              <w:autoSpaceDN w:val="0"/>
              <w:adjustRightInd w:val="0"/>
              <w:spacing w:after="120"/>
            </w:pPr>
            <w:r w:rsidRPr="00883823">
              <w:t>Regional Victoria / Hot</w:t>
            </w:r>
          </w:p>
        </w:tc>
        <w:tc>
          <w:tcPr>
            <w:tcW w:w="2320" w:type="dxa"/>
            <w:tcBorders>
              <w:top w:val="nil"/>
              <w:left w:val="nil"/>
              <w:bottom w:val="single" w:sz="4" w:space="0" w:color="auto"/>
              <w:right w:val="single" w:sz="4" w:space="0" w:color="auto"/>
            </w:tcBorders>
            <w:shd w:val="clear" w:color="auto" w:fill="auto"/>
            <w:noWrap/>
            <w:vAlign w:val="bottom"/>
            <w:hideMark/>
          </w:tcPr>
          <w:p w14:paraId="67188918" w14:textId="77777777" w:rsidR="00BB1A44" w:rsidRPr="00883823" w:rsidRDefault="00BB1A44" w:rsidP="00412487">
            <w:pPr>
              <w:autoSpaceDE w:val="0"/>
              <w:autoSpaceDN w:val="0"/>
              <w:adjustRightInd w:val="0"/>
              <w:spacing w:after="120"/>
              <w:jc w:val="center"/>
            </w:pPr>
            <w:r w:rsidRPr="00883823">
              <w:t>0.69</w:t>
            </w:r>
          </w:p>
        </w:tc>
      </w:tr>
    </w:tbl>
    <w:p w14:paraId="288CCDD2" w14:textId="77777777" w:rsidR="00BB1A44" w:rsidRDefault="00BB1A44" w:rsidP="00BB1A44">
      <w:pPr>
        <w:autoSpaceDE w:val="0"/>
        <w:autoSpaceDN w:val="0"/>
        <w:adjustRightInd w:val="0"/>
        <w:spacing w:before="240" w:after="120"/>
        <w:rPr>
          <w:rFonts w:cs="Arial"/>
          <w:b/>
          <w:bCs/>
          <w:color w:val="auto"/>
          <w:sz w:val="19"/>
          <w:szCs w:val="19"/>
        </w:rPr>
      </w:pPr>
      <w:r>
        <w:rPr>
          <w:rFonts w:cs="Arial"/>
          <w:b/>
          <w:bCs/>
          <w:color w:val="auto"/>
          <w:sz w:val="19"/>
          <w:szCs w:val="19"/>
        </w:rPr>
        <w:t>How would the number of certificates for this activity be affected?</w:t>
      </w:r>
    </w:p>
    <w:p w14:paraId="68E00742" w14:textId="05E56880" w:rsidR="00020C66" w:rsidRDefault="00BB1A44" w:rsidP="00BB1A44">
      <w:pPr>
        <w:autoSpaceDE w:val="0"/>
        <w:autoSpaceDN w:val="0"/>
        <w:adjustRightInd w:val="0"/>
        <w:spacing w:after="120"/>
      </w:pPr>
      <w:r>
        <w:t>The proposed c</w:t>
      </w:r>
      <w:r w:rsidRPr="00883823">
        <w:t xml:space="preserve">hanges </w:t>
      </w:r>
      <w:r>
        <w:t xml:space="preserve">would </w:t>
      </w:r>
      <w:r w:rsidRPr="00883823">
        <w:t xml:space="preserve">create </w:t>
      </w:r>
      <w:r>
        <w:t>more</w:t>
      </w:r>
      <w:r w:rsidRPr="00883823">
        <w:t xml:space="preserve"> certificates per installation</w:t>
      </w:r>
      <w:r>
        <w:t>. This is</w:t>
      </w:r>
      <w:r w:rsidRPr="00883823">
        <w:t xml:space="preserve"> due to</w:t>
      </w:r>
      <w:r w:rsidR="00020C66">
        <w:t>:</w:t>
      </w:r>
    </w:p>
    <w:p w14:paraId="2A06EC22" w14:textId="41B954AC" w:rsidR="00020C66" w:rsidRDefault="00BB1A44" w:rsidP="00860281">
      <w:pPr>
        <w:pStyle w:val="ListParagraph"/>
        <w:numPr>
          <w:ilvl w:val="0"/>
          <w:numId w:val="16"/>
        </w:numPr>
        <w:autoSpaceDE w:val="0"/>
        <w:autoSpaceDN w:val="0"/>
        <w:adjustRightInd w:val="0"/>
        <w:spacing w:after="120"/>
      </w:pPr>
      <w:r>
        <w:t>updated</w:t>
      </w:r>
      <w:r w:rsidRPr="00883823">
        <w:t xml:space="preserve"> </w:t>
      </w:r>
      <w:r>
        <w:t>data</w:t>
      </w:r>
      <w:r w:rsidR="00FF1C82">
        <w:t xml:space="preserve"> relating</w:t>
      </w:r>
      <w:r>
        <w:t xml:space="preserve"> to </w:t>
      </w:r>
      <w:r w:rsidR="00FF1C82">
        <w:t>the</w:t>
      </w:r>
      <w:r w:rsidRPr="00883823">
        <w:t xml:space="preserve"> </w:t>
      </w:r>
      <w:r>
        <w:t>energy</w:t>
      </w:r>
      <w:r w:rsidRPr="00883823">
        <w:t xml:space="preserve"> </w:t>
      </w:r>
      <w:r>
        <w:t>savings</w:t>
      </w:r>
      <w:r w:rsidR="00FF1C82">
        <w:t xml:space="preserve"> which can be achieved</w:t>
      </w:r>
      <w:r>
        <w:t xml:space="preserve"> with regard to average </w:t>
      </w:r>
      <w:r w:rsidRPr="00883823">
        <w:t>heating</w:t>
      </w:r>
      <w:r>
        <w:t xml:space="preserve"> and </w:t>
      </w:r>
      <w:r w:rsidRPr="00883823">
        <w:t>cooling load</w:t>
      </w:r>
      <w:r>
        <w:t>s</w:t>
      </w:r>
      <w:r w:rsidR="00FF1C82">
        <w:t xml:space="preserve"> in Victorian houses</w:t>
      </w:r>
      <w:r w:rsidR="00F55593">
        <w:t xml:space="preserve"> when this measure is undertaken</w:t>
      </w:r>
      <w:r>
        <w:t xml:space="preserve"> </w:t>
      </w:r>
    </w:p>
    <w:p w14:paraId="48EB8E16" w14:textId="77777777" w:rsidR="00020C66" w:rsidRDefault="00BB1A44" w:rsidP="00860281">
      <w:pPr>
        <w:pStyle w:val="ListParagraph"/>
        <w:numPr>
          <w:ilvl w:val="0"/>
          <w:numId w:val="16"/>
        </w:numPr>
        <w:autoSpaceDE w:val="0"/>
        <w:autoSpaceDN w:val="0"/>
        <w:adjustRightInd w:val="0"/>
        <w:spacing w:after="120"/>
      </w:pPr>
      <w:r>
        <w:t xml:space="preserve">updated climate zone data. </w:t>
      </w:r>
    </w:p>
    <w:p w14:paraId="3CC0B254" w14:textId="4FE6791D" w:rsidR="00BB1A44" w:rsidRDefault="00FF1C82" w:rsidP="00BB1A44">
      <w:pPr>
        <w:autoSpaceDE w:val="0"/>
        <w:autoSpaceDN w:val="0"/>
        <w:adjustRightInd w:val="0"/>
        <w:spacing w:after="120"/>
      </w:pPr>
      <w:r>
        <w:t>Assumptions concerning the mix of heating and cooling equipment found in Victorian houses have also been updated to reflect changes which have taken place since 2008, and the greenhouse coefficients use</w:t>
      </w:r>
      <w:r w:rsidR="00860281">
        <w:t>d</w:t>
      </w:r>
      <w:r>
        <w:t xml:space="preserve"> for electricity and gas savings have been updated </w:t>
      </w:r>
      <w:r w:rsidR="00860281">
        <w:t xml:space="preserve">to </w:t>
      </w:r>
      <w:r>
        <w:t>the latest values.</w:t>
      </w:r>
    </w:p>
    <w:p w14:paraId="47860D78" w14:textId="77777777" w:rsidR="00BB1A44" w:rsidRDefault="00BB1A44" w:rsidP="00BB1A44">
      <w:pPr>
        <w:autoSpaceDE w:val="0"/>
        <w:autoSpaceDN w:val="0"/>
        <w:adjustRightInd w:val="0"/>
        <w:spacing w:after="120"/>
      </w:pPr>
      <w:r w:rsidRPr="00883823">
        <w:t xml:space="preserve">The </w:t>
      </w:r>
      <w:r>
        <w:t>propos</w:t>
      </w:r>
      <w:r w:rsidRPr="00883823">
        <w:t xml:space="preserve">ed change </w:t>
      </w:r>
      <w:r>
        <w:t>to the</w:t>
      </w:r>
      <w:r w:rsidRPr="00883823">
        <w:t xml:space="preserve"> regional factors w</w:t>
      </w:r>
      <w:r>
        <w:t>ould</w:t>
      </w:r>
      <w:r w:rsidRPr="00883823">
        <w:t xml:space="preserve"> result in </w:t>
      </w:r>
      <w:r>
        <w:t xml:space="preserve">the </w:t>
      </w:r>
      <w:r w:rsidRPr="00883823">
        <w:t xml:space="preserve">Melbourne/Mild and </w:t>
      </w:r>
      <w:r>
        <w:t xml:space="preserve">the </w:t>
      </w:r>
      <w:r w:rsidRPr="00883823">
        <w:t xml:space="preserve">Regional/Cold </w:t>
      </w:r>
      <w:r>
        <w:t xml:space="preserve">locations </w:t>
      </w:r>
      <w:r w:rsidRPr="00883823">
        <w:t xml:space="preserve">receiving slightly </w:t>
      </w:r>
      <w:r>
        <w:t>more</w:t>
      </w:r>
      <w:r w:rsidRPr="00883823">
        <w:t xml:space="preserve"> certificates, and </w:t>
      </w:r>
      <w:r>
        <w:t xml:space="preserve">the </w:t>
      </w:r>
      <w:r w:rsidRPr="00883823">
        <w:t xml:space="preserve">Regional/Mild and </w:t>
      </w:r>
      <w:r>
        <w:t xml:space="preserve">the </w:t>
      </w:r>
      <w:r w:rsidRPr="00883823">
        <w:t xml:space="preserve">Regional/Hot </w:t>
      </w:r>
      <w:r>
        <w:t xml:space="preserve">locations </w:t>
      </w:r>
      <w:r w:rsidRPr="00883823">
        <w:t xml:space="preserve">receiving slightly </w:t>
      </w:r>
      <w:r>
        <w:t>fewer</w:t>
      </w:r>
      <w:r w:rsidRPr="00883823">
        <w:t xml:space="preserve">. </w:t>
      </w:r>
    </w:p>
    <w:p w14:paraId="7CBF7CF9" w14:textId="77777777" w:rsidR="00BB1A44" w:rsidRDefault="00BB1A44" w:rsidP="00BB1A44">
      <w:pPr>
        <w:autoSpaceDE w:val="0"/>
        <w:autoSpaceDN w:val="0"/>
        <w:adjustRightInd w:val="0"/>
        <w:spacing w:after="120"/>
      </w:pPr>
      <w:r w:rsidRPr="00883823">
        <w:rPr>
          <w:rFonts w:cs="Arial"/>
          <w:b/>
          <w:bCs/>
          <w:color w:val="auto"/>
          <w:sz w:val="19"/>
          <w:szCs w:val="19"/>
        </w:rPr>
        <w:t>Example:</w:t>
      </w:r>
      <w:r>
        <w:t xml:space="preserve"> </w:t>
      </w:r>
      <w:r w:rsidRPr="0095596B">
        <w:rPr>
          <w:rFonts w:cs="Arial"/>
          <w:b/>
          <w:bCs/>
          <w:color w:val="auto"/>
          <w:sz w:val="19"/>
          <w:szCs w:val="19"/>
        </w:rPr>
        <w:t>Installation</w:t>
      </w:r>
      <w:r w:rsidRPr="00883823">
        <w:rPr>
          <w:rFonts w:cs="Arial"/>
          <w:b/>
          <w:bCs/>
          <w:color w:val="auto"/>
          <w:sz w:val="19"/>
          <w:szCs w:val="19"/>
        </w:rPr>
        <w:t xml:space="preserve"> of </w:t>
      </w:r>
      <w:r>
        <w:rPr>
          <w:rFonts w:cs="Arial"/>
          <w:b/>
          <w:bCs/>
          <w:color w:val="auto"/>
          <w:sz w:val="19"/>
          <w:szCs w:val="19"/>
        </w:rPr>
        <w:t>15A</w:t>
      </w:r>
      <w:r w:rsidRPr="00883823">
        <w:rPr>
          <w:rFonts w:cs="Arial"/>
          <w:b/>
          <w:bCs/>
          <w:color w:val="auto"/>
          <w:sz w:val="19"/>
          <w:szCs w:val="19"/>
        </w:rPr>
        <w:t xml:space="preserve"> in Regional</w:t>
      </w:r>
      <w:r>
        <w:rPr>
          <w:rFonts w:cs="Arial"/>
          <w:b/>
          <w:bCs/>
          <w:color w:val="auto"/>
          <w:sz w:val="19"/>
          <w:szCs w:val="19"/>
        </w:rPr>
        <w:t>/ M</w:t>
      </w:r>
      <w:r w:rsidRPr="00883823">
        <w:rPr>
          <w:rFonts w:cs="Arial"/>
          <w:b/>
          <w:bCs/>
          <w:color w:val="auto"/>
          <w:sz w:val="19"/>
          <w:szCs w:val="19"/>
        </w:rPr>
        <w:t xml:space="preserve">ild </w:t>
      </w:r>
      <w:r>
        <w:rPr>
          <w:rFonts w:cs="Arial"/>
          <w:b/>
          <w:bCs/>
          <w:color w:val="auto"/>
          <w:sz w:val="19"/>
          <w:szCs w:val="19"/>
        </w:rPr>
        <w:t>location</w:t>
      </w:r>
    </w:p>
    <w:tbl>
      <w:tblPr>
        <w:tblStyle w:val="TableGrid"/>
        <w:tblW w:w="9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365"/>
        <w:gridCol w:w="1090"/>
        <w:gridCol w:w="813"/>
        <w:gridCol w:w="1366"/>
        <w:gridCol w:w="236"/>
        <w:gridCol w:w="1091"/>
        <w:gridCol w:w="283"/>
        <w:gridCol w:w="1386"/>
        <w:gridCol w:w="1499"/>
      </w:tblGrid>
      <w:tr w:rsidR="00856C57" w14:paraId="27363FF3" w14:textId="77777777" w:rsidTr="00856C57">
        <w:trPr>
          <w:trHeight w:val="470"/>
        </w:trPr>
        <w:tc>
          <w:tcPr>
            <w:tcW w:w="1101" w:type="dxa"/>
          </w:tcPr>
          <w:p w14:paraId="592A4821" w14:textId="77777777" w:rsidR="00BB1A44" w:rsidRPr="004F7580" w:rsidRDefault="00BB1A44" w:rsidP="00412487">
            <w:pPr>
              <w:jc w:val="center"/>
            </w:pPr>
          </w:p>
        </w:tc>
        <w:tc>
          <w:tcPr>
            <w:tcW w:w="365" w:type="dxa"/>
            <w:vAlign w:val="center"/>
          </w:tcPr>
          <w:p w14:paraId="461DF494" w14:textId="77777777" w:rsidR="00BB1A44" w:rsidRPr="004F7580" w:rsidRDefault="00BB1A44" w:rsidP="00412487">
            <w:pPr>
              <w:jc w:val="center"/>
            </w:pPr>
          </w:p>
        </w:tc>
        <w:tc>
          <w:tcPr>
            <w:tcW w:w="1090" w:type="dxa"/>
            <w:vAlign w:val="center"/>
          </w:tcPr>
          <w:p w14:paraId="063C9C66" w14:textId="77777777" w:rsidR="00BB1A44" w:rsidRPr="00883823" w:rsidRDefault="00BB1A44" w:rsidP="00412487">
            <w:pPr>
              <w:jc w:val="center"/>
              <w:rPr>
                <w:b/>
              </w:rPr>
            </w:pPr>
            <w:r w:rsidRPr="00883823">
              <w:rPr>
                <w:b/>
              </w:rPr>
              <w:t>Regional factor</w:t>
            </w:r>
          </w:p>
        </w:tc>
        <w:tc>
          <w:tcPr>
            <w:tcW w:w="813" w:type="dxa"/>
            <w:vAlign w:val="center"/>
          </w:tcPr>
          <w:p w14:paraId="5E48A53B" w14:textId="77777777" w:rsidR="00BB1A44" w:rsidRPr="00883823" w:rsidRDefault="00BB1A44" w:rsidP="00412487">
            <w:pPr>
              <w:jc w:val="center"/>
              <w:rPr>
                <w:b/>
              </w:rPr>
            </w:pPr>
          </w:p>
        </w:tc>
        <w:tc>
          <w:tcPr>
            <w:tcW w:w="1366" w:type="dxa"/>
            <w:vAlign w:val="center"/>
          </w:tcPr>
          <w:p w14:paraId="23F7C0C5" w14:textId="77777777" w:rsidR="00BB1A44" w:rsidRPr="00883823" w:rsidRDefault="00BB1A44" w:rsidP="00412487">
            <w:pPr>
              <w:jc w:val="center"/>
              <w:rPr>
                <w:b/>
              </w:rPr>
            </w:pPr>
            <w:r w:rsidRPr="00883823">
              <w:rPr>
                <w:b/>
              </w:rPr>
              <w:t>Abatement factor</w:t>
            </w:r>
          </w:p>
        </w:tc>
        <w:tc>
          <w:tcPr>
            <w:tcW w:w="236" w:type="dxa"/>
            <w:vAlign w:val="center"/>
          </w:tcPr>
          <w:p w14:paraId="72AB1477" w14:textId="77777777" w:rsidR="00BB1A44" w:rsidRPr="00883823" w:rsidRDefault="00BB1A44" w:rsidP="00412487">
            <w:pPr>
              <w:jc w:val="center"/>
              <w:rPr>
                <w:b/>
              </w:rPr>
            </w:pPr>
          </w:p>
        </w:tc>
        <w:tc>
          <w:tcPr>
            <w:tcW w:w="1091" w:type="dxa"/>
            <w:vAlign w:val="center"/>
          </w:tcPr>
          <w:p w14:paraId="283CFD56" w14:textId="77777777" w:rsidR="00BB1A44" w:rsidRPr="00883823" w:rsidRDefault="00BB1A44" w:rsidP="00412487">
            <w:pPr>
              <w:jc w:val="center"/>
              <w:rPr>
                <w:b/>
              </w:rPr>
            </w:pPr>
            <w:r w:rsidRPr="00883823">
              <w:rPr>
                <w:b/>
              </w:rPr>
              <w:t>Number installed</w:t>
            </w:r>
          </w:p>
        </w:tc>
        <w:tc>
          <w:tcPr>
            <w:tcW w:w="283" w:type="dxa"/>
            <w:vAlign w:val="center"/>
          </w:tcPr>
          <w:p w14:paraId="46CF997E" w14:textId="77777777" w:rsidR="00BB1A44" w:rsidRPr="00883823" w:rsidRDefault="00BB1A44" w:rsidP="00412487">
            <w:pPr>
              <w:jc w:val="center"/>
              <w:rPr>
                <w:b/>
              </w:rPr>
            </w:pPr>
          </w:p>
        </w:tc>
        <w:tc>
          <w:tcPr>
            <w:tcW w:w="1386" w:type="dxa"/>
            <w:vAlign w:val="center"/>
          </w:tcPr>
          <w:p w14:paraId="25405B08" w14:textId="77777777" w:rsidR="00BB1A44" w:rsidRPr="00883823" w:rsidRDefault="00BB1A44" w:rsidP="00412487">
            <w:pPr>
              <w:jc w:val="center"/>
              <w:rPr>
                <w:b/>
              </w:rPr>
            </w:pPr>
            <w:r w:rsidRPr="00883823">
              <w:rPr>
                <w:b/>
              </w:rPr>
              <w:t>Certificates</w:t>
            </w:r>
          </w:p>
        </w:tc>
        <w:tc>
          <w:tcPr>
            <w:tcW w:w="1499" w:type="dxa"/>
            <w:vAlign w:val="center"/>
          </w:tcPr>
          <w:p w14:paraId="30F0F6BB" w14:textId="77777777" w:rsidR="00BB1A44" w:rsidRPr="00883823" w:rsidRDefault="00BB1A44" w:rsidP="00412487">
            <w:pPr>
              <w:jc w:val="center"/>
              <w:rPr>
                <w:b/>
              </w:rPr>
            </w:pPr>
            <w:r w:rsidRPr="00883823">
              <w:rPr>
                <w:b/>
              </w:rPr>
              <w:t xml:space="preserve">Rounded </w:t>
            </w:r>
          </w:p>
        </w:tc>
      </w:tr>
      <w:tr w:rsidR="00856C57" w14:paraId="371237E8" w14:textId="77777777" w:rsidTr="00856C57">
        <w:trPr>
          <w:trHeight w:val="480"/>
        </w:trPr>
        <w:tc>
          <w:tcPr>
            <w:tcW w:w="1101" w:type="dxa"/>
            <w:vAlign w:val="center"/>
          </w:tcPr>
          <w:p w14:paraId="674002D9" w14:textId="77777777" w:rsidR="00BB1A44" w:rsidRPr="004F7580" w:rsidRDefault="00BB1A44" w:rsidP="00412487">
            <w:r w:rsidRPr="004F7580">
              <w:t>Current</w:t>
            </w:r>
          </w:p>
        </w:tc>
        <w:tc>
          <w:tcPr>
            <w:tcW w:w="365" w:type="dxa"/>
            <w:vAlign w:val="center"/>
          </w:tcPr>
          <w:p w14:paraId="1DBA3A2B" w14:textId="77777777" w:rsidR="00BB1A44" w:rsidRPr="004F7580" w:rsidRDefault="00BB1A44" w:rsidP="00412487">
            <w:pPr>
              <w:jc w:val="center"/>
            </w:pPr>
            <w:r w:rsidRPr="004F7580">
              <w:t>=</w:t>
            </w:r>
          </w:p>
        </w:tc>
        <w:tc>
          <w:tcPr>
            <w:tcW w:w="1090" w:type="dxa"/>
            <w:vAlign w:val="center"/>
          </w:tcPr>
          <w:p w14:paraId="0C56365A" w14:textId="77777777" w:rsidR="00BB1A44" w:rsidRPr="004F7580" w:rsidRDefault="00BB1A44" w:rsidP="00412487">
            <w:pPr>
              <w:jc w:val="center"/>
            </w:pPr>
            <w:r>
              <w:t>0.91</w:t>
            </w:r>
          </w:p>
        </w:tc>
        <w:tc>
          <w:tcPr>
            <w:tcW w:w="813" w:type="dxa"/>
            <w:vAlign w:val="center"/>
          </w:tcPr>
          <w:p w14:paraId="626FCD0C" w14:textId="77777777" w:rsidR="00BB1A44" w:rsidRPr="004F7580" w:rsidRDefault="00BB1A44" w:rsidP="00412487">
            <w:pPr>
              <w:jc w:val="center"/>
            </w:pPr>
            <w:r w:rsidRPr="004F7580">
              <w:t>x</w:t>
            </w:r>
          </w:p>
        </w:tc>
        <w:tc>
          <w:tcPr>
            <w:tcW w:w="1366" w:type="dxa"/>
            <w:vAlign w:val="center"/>
          </w:tcPr>
          <w:p w14:paraId="761A2198" w14:textId="77777777" w:rsidR="00BB1A44" w:rsidRPr="004F7580" w:rsidRDefault="00BB1A44" w:rsidP="00412487">
            <w:pPr>
              <w:jc w:val="center"/>
            </w:pPr>
            <w:r>
              <w:t>0.371</w:t>
            </w:r>
          </w:p>
        </w:tc>
        <w:tc>
          <w:tcPr>
            <w:tcW w:w="236" w:type="dxa"/>
            <w:vAlign w:val="center"/>
          </w:tcPr>
          <w:p w14:paraId="6387B50F" w14:textId="77777777" w:rsidR="00BB1A44" w:rsidRPr="004F7580" w:rsidRDefault="00BB1A44" w:rsidP="00412487">
            <w:pPr>
              <w:jc w:val="center"/>
            </w:pPr>
            <w:r w:rsidRPr="004F7580">
              <w:t>x</w:t>
            </w:r>
          </w:p>
        </w:tc>
        <w:tc>
          <w:tcPr>
            <w:tcW w:w="1091" w:type="dxa"/>
            <w:vAlign w:val="center"/>
          </w:tcPr>
          <w:p w14:paraId="6839EF91" w14:textId="069A33F9" w:rsidR="00BB1A44" w:rsidRPr="004F7580" w:rsidRDefault="00863872" w:rsidP="00412487">
            <w:pPr>
              <w:jc w:val="center"/>
            </w:pPr>
            <w:r>
              <w:t>2</w:t>
            </w:r>
          </w:p>
        </w:tc>
        <w:tc>
          <w:tcPr>
            <w:tcW w:w="283" w:type="dxa"/>
            <w:vAlign w:val="center"/>
          </w:tcPr>
          <w:p w14:paraId="11A875D4" w14:textId="77777777" w:rsidR="00BB1A44" w:rsidRPr="004F7580" w:rsidRDefault="00BB1A44" w:rsidP="00412487">
            <w:pPr>
              <w:jc w:val="center"/>
            </w:pPr>
            <w:r w:rsidRPr="004F7580">
              <w:t>=</w:t>
            </w:r>
          </w:p>
        </w:tc>
        <w:tc>
          <w:tcPr>
            <w:tcW w:w="1386" w:type="dxa"/>
            <w:vAlign w:val="center"/>
          </w:tcPr>
          <w:p w14:paraId="06BD0BED" w14:textId="64C8969F" w:rsidR="00BB1A44" w:rsidRPr="004F7580" w:rsidRDefault="00BB1A44" w:rsidP="00863872">
            <w:pPr>
              <w:jc w:val="center"/>
            </w:pPr>
            <w:r>
              <w:t>0.</w:t>
            </w:r>
            <w:r w:rsidR="00863872">
              <w:t>67</w:t>
            </w:r>
          </w:p>
        </w:tc>
        <w:tc>
          <w:tcPr>
            <w:tcW w:w="1499" w:type="dxa"/>
            <w:vAlign w:val="center"/>
          </w:tcPr>
          <w:p w14:paraId="1D7F48A2" w14:textId="342089FA" w:rsidR="00BB1A44" w:rsidRPr="004F7580" w:rsidRDefault="00863872" w:rsidP="00863872">
            <w:pPr>
              <w:jc w:val="center"/>
            </w:pPr>
            <w:r>
              <w:t xml:space="preserve">1 </w:t>
            </w:r>
            <w:r w:rsidR="00BB1A44">
              <w:t>VEEC</w:t>
            </w:r>
          </w:p>
        </w:tc>
      </w:tr>
      <w:tr w:rsidR="00856C57" w14:paraId="6BC14502" w14:textId="77777777" w:rsidTr="00856C57">
        <w:trPr>
          <w:trHeight w:val="470"/>
        </w:trPr>
        <w:tc>
          <w:tcPr>
            <w:tcW w:w="1101" w:type="dxa"/>
            <w:vAlign w:val="center"/>
          </w:tcPr>
          <w:p w14:paraId="50F79CF1" w14:textId="77777777" w:rsidR="00BB1A44" w:rsidRPr="004F7580" w:rsidRDefault="00BB1A44" w:rsidP="00412487">
            <w:r w:rsidRPr="004F7580">
              <w:t>Proposed</w:t>
            </w:r>
          </w:p>
          <w:p w14:paraId="464CA556" w14:textId="77777777" w:rsidR="00BB1A44" w:rsidRPr="004F7580" w:rsidRDefault="00BB1A44" w:rsidP="00412487"/>
        </w:tc>
        <w:tc>
          <w:tcPr>
            <w:tcW w:w="365" w:type="dxa"/>
            <w:vAlign w:val="center"/>
          </w:tcPr>
          <w:p w14:paraId="056FC1A4" w14:textId="77777777" w:rsidR="00BB1A44" w:rsidRPr="004F7580" w:rsidRDefault="00BB1A44" w:rsidP="00412487">
            <w:pPr>
              <w:jc w:val="center"/>
            </w:pPr>
            <w:r w:rsidRPr="004F7580">
              <w:t>=</w:t>
            </w:r>
          </w:p>
        </w:tc>
        <w:tc>
          <w:tcPr>
            <w:tcW w:w="1090" w:type="dxa"/>
            <w:vAlign w:val="center"/>
          </w:tcPr>
          <w:p w14:paraId="2B646B8C" w14:textId="77777777" w:rsidR="00BB1A44" w:rsidRPr="004F7580" w:rsidRDefault="00BB1A44" w:rsidP="00412487">
            <w:pPr>
              <w:jc w:val="center"/>
            </w:pPr>
            <w:r>
              <w:t>0.84</w:t>
            </w:r>
          </w:p>
        </w:tc>
        <w:tc>
          <w:tcPr>
            <w:tcW w:w="813" w:type="dxa"/>
            <w:vAlign w:val="center"/>
          </w:tcPr>
          <w:p w14:paraId="467EB1D3" w14:textId="77777777" w:rsidR="00BB1A44" w:rsidRPr="004F7580" w:rsidRDefault="00BB1A44" w:rsidP="00412487">
            <w:pPr>
              <w:jc w:val="center"/>
            </w:pPr>
            <w:r w:rsidRPr="004F7580">
              <w:t>x</w:t>
            </w:r>
          </w:p>
        </w:tc>
        <w:tc>
          <w:tcPr>
            <w:tcW w:w="1366" w:type="dxa"/>
            <w:vAlign w:val="center"/>
          </w:tcPr>
          <w:p w14:paraId="0578CEF0" w14:textId="77777777" w:rsidR="00BB1A44" w:rsidRPr="004F7580" w:rsidRDefault="00BB1A44" w:rsidP="00412487">
            <w:pPr>
              <w:jc w:val="center"/>
            </w:pPr>
            <w:r w:rsidRPr="00EC562D">
              <w:t>0.</w:t>
            </w:r>
            <w:r>
              <w:t>605</w:t>
            </w:r>
          </w:p>
        </w:tc>
        <w:tc>
          <w:tcPr>
            <w:tcW w:w="236" w:type="dxa"/>
            <w:vAlign w:val="center"/>
          </w:tcPr>
          <w:p w14:paraId="06A77427" w14:textId="77777777" w:rsidR="00BB1A44" w:rsidRPr="004F7580" w:rsidRDefault="00BB1A44" w:rsidP="00412487">
            <w:pPr>
              <w:jc w:val="center"/>
            </w:pPr>
            <w:r w:rsidRPr="004F7580">
              <w:t>x</w:t>
            </w:r>
          </w:p>
        </w:tc>
        <w:tc>
          <w:tcPr>
            <w:tcW w:w="1091" w:type="dxa"/>
            <w:vAlign w:val="center"/>
          </w:tcPr>
          <w:p w14:paraId="611FC106" w14:textId="5F5A0240" w:rsidR="00BB1A44" w:rsidRPr="004F7580" w:rsidRDefault="00863872" w:rsidP="00412487">
            <w:pPr>
              <w:jc w:val="center"/>
            </w:pPr>
            <w:r>
              <w:t>2</w:t>
            </w:r>
          </w:p>
        </w:tc>
        <w:tc>
          <w:tcPr>
            <w:tcW w:w="283" w:type="dxa"/>
            <w:vAlign w:val="center"/>
          </w:tcPr>
          <w:p w14:paraId="1A3D009D" w14:textId="77777777" w:rsidR="00BB1A44" w:rsidRPr="004F7580" w:rsidRDefault="00BB1A44" w:rsidP="00412487">
            <w:pPr>
              <w:jc w:val="center"/>
            </w:pPr>
            <w:r w:rsidRPr="004F7580">
              <w:t>=</w:t>
            </w:r>
          </w:p>
        </w:tc>
        <w:tc>
          <w:tcPr>
            <w:tcW w:w="1386" w:type="dxa"/>
            <w:vAlign w:val="center"/>
          </w:tcPr>
          <w:p w14:paraId="314D3D0F" w14:textId="1D3E5B16" w:rsidR="00BB1A44" w:rsidRPr="004F7580" w:rsidRDefault="00863872" w:rsidP="00863872">
            <w:pPr>
              <w:jc w:val="center"/>
            </w:pPr>
            <w:r>
              <w:t>1.02</w:t>
            </w:r>
          </w:p>
        </w:tc>
        <w:tc>
          <w:tcPr>
            <w:tcW w:w="1499" w:type="dxa"/>
            <w:vAlign w:val="center"/>
          </w:tcPr>
          <w:p w14:paraId="7B2C40DC" w14:textId="77777777" w:rsidR="00BB1A44" w:rsidRPr="004F7580" w:rsidRDefault="00BB1A44" w:rsidP="00412487">
            <w:pPr>
              <w:jc w:val="center"/>
            </w:pPr>
            <w:r>
              <w:t>1 VEEC</w:t>
            </w:r>
          </w:p>
        </w:tc>
      </w:tr>
    </w:tbl>
    <w:p w14:paraId="70815F20" w14:textId="77777777" w:rsidR="00BB1A44" w:rsidRDefault="00BB1A44" w:rsidP="00BB1A44">
      <w:pPr>
        <w:autoSpaceDE w:val="0"/>
        <w:autoSpaceDN w:val="0"/>
        <w:adjustRightInd w:val="0"/>
        <w:spacing w:before="240" w:after="120"/>
        <w:rPr>
          <w:rFonts w:cs="Arial"/>
          <w:b/>
          <w:bCs/>
          <w:color w:val="auto"/>
          <w:sz w:val="19"/>
          <w:szCs w:val="19"/>
        </w:rPr>
      </w:pPr>
      <w:r w:rsidRPr="002F7BFB">
        <w:rPr>
          <w:rFonts w:cs="Arial"/>
          <w:b/>
          <w:bCs/>
          <w:color w:val="auto"/>
          <w:sz w:val="19"/>
          <w:szCs w:val="19"/>
        </w:rPr>
        <w:t>What equipment specification</w:t>
      </w:r>
      <w:r>
        <w:rPr>
          <w:rFonts w:cs="Arial"/>
          <w:b/>
          <w:bCs/>
          <w:color w:val="auto"/>
          <w:sz w:val="19"/>
          <w:szCs w:val="19"/>
        </w:rPr>
        <w:t xml:space="preserve"> changes are proposed?</w:t>
      </w:r>
    </w:p>
    <w:p w14:paraId="2E2B4324" w14:textId="77777777" w:rsidR="00BB1A44" w:rsidRDefault="00BB1A44" w:rsidP="00BB1A44">
      <w:pPr>
        <w:autoSpaceDE w:val="0"/>
        <w:autoSpaceDN w:val="0"/>
        <w:adjustRightInd w:val="0"/>
        <w:spacing w:after="120"/>
      </w:pPr>
      <w:r>
        <w:t>It is proposed that t</w:t>
      </w:r>
      <w:r w:rsidRPr="00883823">
        <w:t xml:space="preserve">he ESC be given the power to assess and </w:t>
      </w:r>
      <w:r>
        <w:t xml:space="preserve">approve which products can be </w:t>
      </w:r>
      <w:r w:rsidRPr="00883823">
        <w:t>used for weather sealing measures.</w:t>
      </w:r>
      <w:r>
        <w:t xml:space="preserve"> It is proposed that </w:t>
      </w:r>
      <w:r w:rsidRPr="00E23E62">
        <w:t xml:space="preserve">product specification </w:t>
      </w:r>
      <w:r>
        <w:t>f</w:t>
      </w:r>
      <w:r w:rsidRPr="00883823">
        <w:t xml:space="preserve">or </w:t>
      </w:r>
      <w:r>
        <w:t>15A</w:t>
      </w:r>
      <w:r w:rsidRPr="00883823">
        <w:t xml:space="preserve"> change to </w:t>
      </w:r>
      <w:r>
        <w:t>require the</w:t>
      </w:r>
      <w:r w:rsidRPr="00883823">
        <w:t xml:space="preserve"> complete draught sealing of an external door </w:t>
      </w:r>
      <w:r>
        <w:t>in such a way that it</w:t>
      </w:r>
      <w:r w:rsidRPr="00883823">
        <w:t xml:space="preserve"> ensure</w:t>
      </w:r>
      <w:r>
        <w:t>s</w:t>
      </w:r>
      <w:r w:rsidRPr="00883823">
        <w:t xml:space="preserve"> that air flow is restricted around the entire door perimeter</w:t>
      </w:r>
      <w:r>
        <w:t xml:space="preserve"> and that th</w:t>
      </w:r>
      <w:r w:rsidRPr="00883823">
        <w:t xml:space="preserve">e product must be capable of lasting </w:t>
      </w:r>
      <w:r>
        <w:t>for at least ten years of normal use</w:t>
      </w:r>
      <w:r w:rsidRPr="00883823">
        <w:t>.</w:t>
      </w:r>
    </w:p>
    <w:p w14:paraId="4CBB80F0" w14:textId="77777777" w:rsidR="00BB1A44" w:rsidRDefault="00BB1A44" w:rsidP="00BB1A44">
      <w:pPr>
        <w:pStyle w:val="heading1blue"/>
      </w:pPr>
      <w:r w:rsidRPr="009305CC">
        <w:lastRenderedPageBreak/>
        <w:t xml:space="preserve">Weather sealing </w:t>
      </w:r>
      <w:r>
        <w:t>external window (Schedule 15B)</w:t>
      </w:r>
    </w:p>
    <w:p w14:paraId="504E4E41" w14:textId="7C39185B" w:rsidR="00BB1A44" w:rsidRPr="00883823" w:rsidRDefault="00BB1A44" w:rsidP="00BB1A44">
      <w:pPr>
        <w:spacing w:after="120"/>
      </w:pPr>
      <w:r w:rsidRPr="00883823">
        <w:t xml:space="preserve">This measure </w:t>
      </w:r>
      <w:r>
        <w:t>covers the permanent installation of a</w:t>
      </w:r>
      <w:r w:rsidRPr="00883823">
        <w:t xml:space="preserve"> product on</w:t>
      </w:r>
      <w:r>
        <w:t>to</w:t>
      </w:r>
      <w:r w:rsidRPr="00883823">
        <w:t xml:space="preserve"> an external window </w:t>
      </w:r>
      <w:r>
        <w:t xml:space="preserve">in such a way that it </w:t>
      </w:r>
      <w:r w:rsidRPr="00883823">
        <w:t>ensure</w:t>
      </w:r>
      <w:r>
        <w:t>s</w:t>
      </w:r>
      <w:r w:rsidRPr="00883823">
        <w:t xml:space="preserve"> that air flow </w:t>
      </w:r>
      <w:r>
        <w:t xml:space="preserve">is restricted </w:t>
      </w:r>
      <w:r w:rsidRPr="00883823">
        <w:t xml:space="preserve">between </w:t>
      </w:r>
      <w:r>
        <w:t xml:space="preserve">the </w:t>
      </w:r>
      <w:r w:rsidRPr="00E23E62">
        <w:t>window frame</w:t>
      </w:r>
      <w:r w:rsidRPr="00A816BD">
        <w:t xml:space="preserve"> </w:t>
      </w:r>
      <w:r>
        <w:t xml:space="preserve">and </w:t>
      </w:r>
      <w:r w:rsidRPr="00883823">
        <w:t xml:space="preserve">all </w:t>
      </w:r>
      <w:proofErr w:type="spellStart"/>
      <w:r w:rsidRPr="00883823">
        <w:t>ope</w:t>
      </w:r>
      <w:r>
        <w:t>n</w:t>
      </w:r>
      <w:r w:rsidRPr="00883823">
        <w:t>able</w:t>
      </w:r>
      <w:proofErr w:type="spellEnd"/>
      <w:r w:rsidRPr="00883823">
        <w:t xml:space="preserve"> parts of the window, but </w:t>
      </w:r>
      <w:r>
        <w:t>which nonetheless does</w:t>
      </w:r>
      <w:r w:rsidRPr="00883823">
        <w:t xml:space="preserve"> not impair the proper operation of the window.</w:t>
      </w:r>
      <w:r>
        <w:t xml:space="preserve"> </w:t>
      </w:r>
    </w:p>
    <w:p w14:paraId="671CEFFF" w14:textId="35685232" w:rsidR="00BB1A44" w:rsidRPr="00883823" w:rsidRDefault="00BB1A44" w:rsidP="00BB1A44">
      <w:pPr>
        <w:spacing w:after="120"/>
      </w:pPr>
      <w:r w:rsidRPr="00883823">
        <w:t xml:space="preserve">The </w:t>
      </w:r>
      <w:r>
        <w:t>propos</w:t>
      </w:r>
      <w:r w:rsidRPr="00883823">
        <w:t xml:space="preserve">ed change to </w:t>
      </w:r>
      <w:r>
        <w:t>15B</w:t>
      </w:r>
      <w:r w:rsidRPr="00883823">
        <w:t xml:space="preserve"> is that </w:t>
      </w:r>
      <w:r>
        <w:t>any</w:t>
      </w:r>
      <w:r w:rsidRPr="00883823">
        <w:t xml:space="preserve"> product installed </w:t>
      </w:r>
      <w:r>
        <w:t>be</w:t>
      </w:r>
      <w:r w:rsidRPr="00883823">
        <w:t xml:space="preserve"> designed </w:t>
      </w:r>
      <w:r>
        <w:t xml:space="preserve">in such a way as </w:t>
      </w:r>
      <w:r w:rsidRPr="00883823">
        <w:t xml:space="preserve">to restrict the airflow into or out of </w:t>
      </w:r>
      <w:r>
        <w:t xml:space="preserve">the </w:t>
      </w:r>
      <w:r w:rsidRPr="00883823">
        <w:t xml:space="preserve">premises through a window </w:t>
      </w:r>
      <w:r>
        <w:t xml:space="preserve">as well as through </w:t>
      </w:r>
      <w:r w:rsidRPr="00883823">
        <w:t>the window frame</w:t>
      </w:r>
      <w:r>
        <w:t xml:space="preserve">. It is also proposed that products be </w:t>
      </w:r>
      <w:r w:rsidRPr="00883823">
        <w:t xml:space="preserve">capable of lasting </w:t>
      </w:r>
      <w:r>
        <w:t xml:space="preserve">for </w:t>
      </w:r>
      <w:r w:rsidRPr="00883823">
        <w:t xml:space="preserve">at least </w:t>
      </w:r>
      <w:r>
        <w:t>ten</w:t>
      </w:r>
      <w:r w:rsidRPr="00883823">
        <w:t xml:space="preserve"> years under normal circumstances. </w:t>
      </w:r>
      <w:r w:rsidRPr="00E23E62">
        <w:t xml:space="preserve">It is </w:t>
      </w:r>
      <w:r>
        <w:t>proposed</w:t>
      </w:r>
      <w:r w:rsidRPr="00E23E62">
        <w:t xml:space="preserve"> that the Regulation be changed </w:t>
      </w:r>
      <w:r>
        <w:t xml:space="preserve">so that </w:t>
      </w:r>
      <w:r w:rsidRPr="00E23E62">
        <w:t xml:space="preserve">the </w:t>
      </w:r>
      <w:r>
        <w:t>number of certificates</w:t>
      </w:r>
      <w:r w:rsidRPr="00E23E62">
        <w:t xml:space="preserve"> </w:t>
      </w:r>
      <w:r>
        <w:t>that are awarded is</w:t>
      </w:r>
      <w:r w:rsidRPr="00E23E62">
        <w:t xml:space="preserve"> based on </w:t>
      </w:r>
      <w:r>
        <w:t xml:space="preserve">the assumption that any </w:t>
      </w:r>
      <w:r w:rsidRPr="00883823">
        <w:t>product installed on an external window restrict</w:t>
      </w:r>
      <w:r>
        <w:t>s</w:t>
      </w:r>
      <w:r w:rsidRPr="00883823">
        <w:t xml:space="preserve"> airflow through th</w:t>
      </w:r>
      <w:r>
        <w:t>at</w:t>
      </w:r>
      <w:r w:rsidRPr="00883823">
        <w:t xml:space="preserve"> window</w:t>
      </w:r>
      <w:r>
        <w:t xml:space="preserve"> and </w:t>
      </w:r>
      <w:r w:rsidRPr="00883823">
        <w:t xml:space="preserve">that </w:t>
      </w:r>
      <w:r>
        <w:t>it</w:t>
      </w:r>
      <w:r w:rsidRPr="00883823">
        <w:t xml:space="preserve"> </w:t>
      </w:r>
      <w:r>
        <w:t>should</w:t>
      </w:r>
      <w:r w:rsidRPr="00883823">
        <w:t xml:space="preserve"> not impair the normal operation of the window. </w:t>
      </w:r>
    </w:p>
    <w:p w14:paraId="5C30086A" w14:textId="77777777" w:rsidR="00BB1A44" w:rsidRDefault="00BB1A44" w:rsidP="00BB1A44">
      <w:pPr>
        <w:autoSpaceDE w:val="0"/>
        <w:autoSpaceDN w:val="0"/>
        <w:adjustRightInd w:val="0"/>
        <w:rPr>
          <w:rFonts w:cs="Arial"/>
          <w:b/>
          <w:bCs/>
          <w:i/>
          <w:iCs/>
          <w:color w:val="auto"/>
          <w:sz w:val="19"/>
          <w:szCs w:val="19"/>
        </w:rPr>
      </w:pPr>
      <w:r>
        <w:rPr>
          <w:rFonts w:cs="Arial"/>
          <w:b/>
          <w:bCs/>
          <w:i/>
          <w:iCs/>
          <w:color w:val="auto"/>
          <w:sz w:val="19"/>
          <w:szCs w:val="19"/>
        </w:rPr>
        <w:t xml:space="preserve">Certificates for activity = Abatement Factor x Regional Factor </w:t>
      </w:r>
    </w:p>
    <w:p w14:paraId="39BFB13C" w14:textId="77777777" w:rsidR="00BB1A44" w:rsidRPr="006646F4" w:rsidRDefault="00BB1A44" w:rsidP="00BB1A44">
      <w:pPr>
        <w:spacing w:before="240" w:after="120"/>
        <w:rPr>
          <w:b/>
          <w:color w:val="auto"/>
        </w:rPr>
      </w:pPr>
      <w:r w:rsidRPr="006646F4">
        <w:rPr>
          <w:b/>
          <w:color w:val="auto"/>
        </w:rPr>
        <w:t>Current certificate allocation</w:t>
      </w:r>
    </w:p>
    <w:tbl>
      <w:tblPr>
        <w:tblW w:w="9016" w:type="dxa"/>
        <w:tblLook w:val="04A0" w:firstRow="1" w:lastRow="0" w:firstColumn="1" w:lastColumn="0" w:noHBand="0" w:noVBand="1"/>
      </w:tblPr>
      <w:tblGrid>
        <w:gridCol w:w="3794"/>
        <w:gridCol w:w="3260"/>
        <w:gridCol w:w="1962"/>
      </w:tblGrid>
      <w:tr w:rsidR="00BB1A44" w:rsidRPr="006646F4" w14:paraId="6499FDD3"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F25C3" w14:textId="77777777" w:rsidR="00BB1A44" w:rsidRPr="006646F4" w:rsidRDefault="00BB1A44" w:rsidP="00412487">
            <w:pPr>
              <w:rPr>
                <w:rFonts w:cs="Arial"/>
                <w:b/>
                <w:bCs/>
                <w:color w:val="auto"/>
                <w:szCs w:val="20"/>
              </w:rPr>
            </w:pPr>
            <w:r w:rsidRPr="006646F4">
              <w:rPr>
                <w:rFonts w:cs="Arial"/>
                <w:b/>
                <w:bCs/>
                <w:color w:val="auto"/>
                <w:szCs w:val="20"/>
              </w:rPr>
              <w:t>Air sealing measure</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14:paraId="1C5870F3" w14:textId="77777777" w:rsidR="00BB1A44" w:rsidRPr="006646F4" w:rsidRDefault="00BB1A44" w:rsidP="00412487">
            <w:pPr>
              <w:jc w:val="center"/>
              <w:rPr>
                <w:rFonts w:cs="Arial"/>
                <w:b/>
                <w:bCs/>
                <w:color w:val="auto"/>
                <w:szCs w:val="20"/>
              </w:rPr>
            </w:pPr>
            <w:r w:rsidRPr="006646F4">
              <w:rPr>
                <w:rFonts w:cs="Arial"/>
                <w:b/>
                <w:bCs/>
                <w:color w:val="auto"/>
                <w:szCs w:val="20"/>
              </w:rPr>
              <w:t>Unit</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14:paraId="07F1DC38" w14:textId="77777777" w:rsidR="00BB1A44" w:rsidRPr="006646F4" w:rsidRDefault="00BB1A44" w:rsidP="00412487">
            <w:pPr>
              <w:rPr>
                <w:rFonts w:cs="Arial"/>
                <w:b/>
                <w:bCs/>
                <w:color w:val="auto"/>
                <w:szCs w:val="20"/>
              </w:rPr>
            </w:pPr>
            <w:r w:rsidRPr="006646F4">
              <w:rPr>
                <w:rFonts w:cs="Arial"/>
                <w:b/>
                <w:bCs/>
                <w:color w:val="auto"/>
                <w:szCs w:val="20"/>
              </w:rPr>
              <w:t>Abatement factor</w:t>
            </w:r>
          </w:p>
        </w:tc>
      </w:tr>
      <w:tr w:rsidR="00BB1A44" w:rsidRPr="006646F4" w14:paraId="3A97B49E"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vAlign w:val="bottom"/>
            <w:hideMark/>
          </w:tcPr>
          <w:p w14:paraId="02AB6B50" w14:textId="77777777" w:rsidR="00BB1A44" w:rsidRPr="00883823" w:rsidRDefault="00BB1A44" w:rsidP="00412487">
            <w:r w:rsidRPr="00883823">
              <w:t>Weather sealing external window</w:t>
            </w:r>
            <w:r>
              <w:t xml:space="preserve"> (15B)</w:t>
            </w:r>
          </w:p>
        </w:tc>
        <w:tc>
          <w:tcPr>
            <w:tcW w:w="3260" w:type="dxa"/>
            <w:tcBorders>
              <w:top w:val="nil"/>
              <w:left w:val="nil"/>
              <w:bottom w:val="single" w:sz="4" w:space="0" w:color="auto"/>
              <w:right w:val="single" w:sz="4" w:space="0" w:color="auto"/>
            </w:tcBorders>
            <w:shd w:val="clear" w:color="auto" w:fill="auto"/>
            <w:noWrap/>
            <w:vAlign w:val="bottom"/>
            <w:hideMark/>
          </w:tcPr>
          <w:p w14:paraId="05407F82" w14:textId="77777777" w:rsidR="00BB1A44" w:rsidRPr="00883823" w:rsidRDefault="00BB1A44" w:rsidP="00412487">
            <w:pPr>
              <w:jc w:val="center"/>
            </w:pPr>
            <w:r w:rsidRPr="00883823">
              <w:t>Per m2 of window weather sealed</w:t>
            </w:r>
          </w:p>
        </w:tc>
        <w:tc>
          <w:tcPr>
            <w:tcW w:w="1962" w:type="dxa"/>
            <w:tcBorders>
              <w:top w:val="nil"/>
              <w:left w:val="nil"/>
              <w:bottom w:val="single" w:sz="4" w:space="0" w:color="auto"/>
              <w:right w:val="single" w:sz="4" w:space="0" w:color="auto"/>
            </w:tcBorders>
            <w:shd w:val="clear" w:color="auto" w:fill="auto"/>
            <w:noWrap/>
            <w:vAlign w:val="bottom"/>
            <w:hideMark/>
          </w:tcPr>
          <w:p w14:paraId="16684E7C" w14:textId="77777777" w:rsidR="00BB1A44" w:rsidRPr="00883823" w:rsidRDefault="00BB1A44" w:rsidP="00412487">
            <w:pPr>
              <w:jc w:val="center"/>
            </w:pPr>
            <w:r w:rsidRPr="00883823">
              <w:t>0.025</w:t>
            </w:r>
          </w:p>
        </w:tc>
      </w:tr>
    </w:tbl>
    <w:p w14:paraId="6F277E14" w14:textId="77777777" w:rsidR="008375FB" w:rsidRPr="006646F4" w:rsidRDefault="008375FB" w:rsidP="00BB1A44">
      <w:pPr>
        <w:rPr>
          <w:color w:val="auto"/>
        </w:rPr>
      </w:pPr>
    </w:p>
    <w:tbl>
      <w:tblPr>
        <w:tblW w:w="5960" w:type="dxa"/>
        <w:tblLook w:val="04A0" w:firstRow="1" w:lastRow="0" w:firstColumn="1" w:lastColumn="0" w:noHBand="0" w:noVBand="1"/>
      </w:tblPr>
      <w:tblGrid>
        <w:gridCol w:w="3794"/>
        <w:gridCol w:w="2166"/>
      </w:tblGrid>
      <w:tr w:rsidR="00BB1A44" w:rsidRPr="006646F4" w14:paraId="766F0C1B"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E868B" w14:textId="77777777" w:rsidR="00BB1A44" w:rsidRPr="006646F4" w:rsidRDefault="00BB1A44" w:rsidP="00412487">
            <w:pPr>
              <w:rPr>
                <w:rFonts w:cs="Arial"/>
                <w:b/>
                <w:bCs/>
                <w:color w:val="auto"/>
                <w:szCs w:val="20"/>
              </w:rPr>
            </w:pPr>
            <w:r w:rsidRPr="006646F4">
              <w:rPr>
                <w:rFonts w:cs="Arial"/>
                <w:b/>
                <w:bCs/>
                <w:color w:val="auto"/>
                <w:szCs w:val="20"/>
              </w:rPr>
              <w:t>Location</w:t>
            </w:r>
          </w:p>
        </w:tc>
        <w:tc>
          <w:tcPr>
            <w:tcW w:w="2166" w:type="dxa"/>
            <w:tcBorders>
              <w:top w:val="single" w:sz="4" w:space="0" w:color="auto"/>
              <w:left w:val="nil"/>
              <w:bottom w:val="single" w:sz="4" w:space="0" w:color="auto"/>
              <w:right w:val="single" w:sz="4" w:space="0" w:color="auto"/>
            </w:tcBorders>
            <w:shd w:val="clear" w:color="auto" w:fill="auto"/>
            <w:noWrap/>
            <w:vAlign w:val="bottom"/>
            <w:hideMark/>
          </w:tcPr>
          <w:p w14:paraId="69BC434F" w14:textId="77777777" w:rsidR="00BB1A44" w:rsidRPr="006646F4" w:rsidRDefault="00BB1A44" w:rsidP="00412487">
            <w:pPr>
              <w:jc w:val="center"/>
              <w:rPr>
                <w:rFonts w:cs="Arial"/>
                <w:b/>
                <w:bCs/>
                <w:color w:val="auto"/>
                <w:szCs w:val="20"/>
              </w:rPr>
            </w:pPr>
            <w:r w:rsidRPr="006646F4">
              <w:rPr>
                <w:rFonts w:cs="Arial"/>
                <w:b/>
                <w:bCs/>
                <w:color w:val="auto"/>
                <w:szCs w:val="20"/>
              </w:rPr>
              <w:t>Regional factor</w:t>
            </w:r>
          </w:p>
        </w:tc>
      </w:tr>
      <w:tr w:rsidR="00BB1A44" w:rsidRPr="006646F4" w14:paraId="5C2C2D89"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1D3062EB" w14:textId="77777777" w:rsidR="00BB1A44" w:rsidRPr="00883823" w:rsidRDefault="00BB1A44" w:rsidP="00412487">
            <w:r w:rsidRPr="00883823">
              <w:t>Melbourne / Mild</w:t>
            </w:r>
          </w:p>
        </w:tc>
        <w:tc>
          <w:tcPr>
            <w:tcW w:w="2166" w:type="dxa"/>
            <w:tcBorders>
              <w:top w:val="nil"/>
              <w:left w:val="nil"/>
              <w:bottom w:val="single" w:sz="4" w:space="0" w:color="auto"/>
              <w:right w:val="single" w:sz="4" w:space="0" w:color="auto"/>
            </w:tcBorders>
            <w:shd w:val="clear" w:color="auto" w:fill="auto"/>
            <w:noWrap/>
            <w:vAlign w:val="bottom"/>
            <w:hideMark/>
          </w:tcPr>
          <w:p w14:paraId="644F95A1" w14:textId="77777777" w:rsidR="00BB1A44" w:rsidRPr="00883823" w:rsidRDefault="00BB1A44" w:rsidP="00412487">
            <w:pPr>
              <w:jc w:val="center"/>
            </w:pPr>
            <w:r w:rsidRPr="00883823">
              <w:t>1.03</w:t>
            </w:r>
          </w:p>
        </w:tc>
      </w:tr>
      <w:tr w:rsidR="00BB1A44" w:rsidRPr="006646F4" w14:paraId="300F8584"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25DBB7C3" w14:textId="77777777" w:rsidR="00BB1A44" w:rsidRPr="00883823" w:rsidRDefault="00BB1A44" w:rsidP="00412487">
            <w:r w:rsidRPr="00883823">
              <w:t>Regional Victoria / Mild</w:t>
            </w:r>
          </w:p>
        </w:tc>
        <w:tc>
          <w:tcPr>
            <w:tcW w:w="2166" w:type="dxa"/>
            <w:tcBorders>
              <w:top w:val="nil"/>
              <w:left w:val="nil"/>
              <w:bottom w:val="single" w:sz="4" w:space="0" w:color="auto"/>
              <w:right w:val="single" w:sz="4" w:space="0" w:color="auto"/>
            </w:tcBorders>
            <w:shd w:val="clear" w:color="auto" w:fill="auto"/>
            <w:noWrap/>
            <w:vAlign w:val="bottom"/>
            <w:hideMark/>
          </w:tcPr>
          <w:p w14:paraId="79258941" w14:textId="77777777" w:rsidR="00BB1A44" w:rsidRPr="00883823" w:rsidRDefault="00BB1A44" w:rsidP="00412487">
            <w:pPr>
              <w:jc w:val="center"/>
            </w:pPr>
            <w:r w:rsidRPr="00883823">
              <w:t>0.91</w:t>
            </w:r>
          </w:p>
        </w:tc>
      </w:tr>
      <w:tr w:rsidR="00BB1A44" w:rsidRPr="006646F4" w14:paraId="67F2C2DF"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1D904" w14:textId="77777777" w:rsidR="00BB1A44" w:rsidRPr="00883823" w:rsidRDefault="00BB1A44" w:rsidP="00412487">
            <w:r w:rsidRPr="00883823">
              <w:t>Regional Victoria / Cold</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F53E8" w14:textId="77777777" w:rsidR="00BB1A44" w:rsidRPr="00883823" w:rsidRDefault="00BB1A44" w:rsidP="00412487">
            <w:pPr>
              <w:jc w:val="center"/>
            </w:pPr>
            <w:r w:rsidRPr="00883823">
              <w:t>1.30</w:t>
            </w:r>
          </w:p>
        </w:tc>
      </w:tr>
      <w:tr w:rsidR="00BB1A44" w:rsidRPr="006646F4" w14:paraId="1186E720"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ACBD0" w14:textId="77777777" w:rsidR="00BB1A44" w:rsidRPr="00883823" w:rsidRDefault="00BB1A44" w:rsidP="00412487">
            <w:r w:rsidRPr="00883823">
              <w:t>Regional Victoria / Hot</w:t>
            </w:r>
          </w:p>
        </w:tc>
        <w:tc>
          <w:tcPr>
            <w:tcW w:w="2166" w:type="dxa"/>
            <w:tcBorders>
              <w:top w:val="single" w:sz="4" w:space="0" w:color="auto"/>
              <w:left w:val="nil"/>
              <w:bottom w:val="single" w:sz="4" w:space="0" w:color="auto"/>
              <w:right w:val="single" w:sz="4" w:space="0" w:color="auto"/>
            </w:tcBorders>
            <w:shd w:val="clear" w:color="auto" w:fill="auto"/>
            <w:noWrap/>
            <w:vAlign w:val="bottom"/>
            <w:hideMark/>
          </w:tcPr>
          <w:p w14:paraId="6FD9CC7E" w14:textId="77777777" w:rsidR="00BB1A44" w:rsidRPr="00883823" w:rsidRDefault="00BB1A44" w:rsidP="00412487">
            <w:pPr>
              <w:jc w:val="center"/>
            </w:pPr>
            <w:r w:rsidRPr="00883823">
              <w:t>0.84</w:t>
            </w:r>
          </w:p>
        </w:tc>
      </w:tr>
    </w:tbl>
    <w:p w14:paraId="7F5D7915" w14:textId="77777777" w:rsidR="00BB1A44" w:rsidRPr="006646F4" w:rsidRDefault="00BB1A44" w:rsidP="00BB1A44">
      <w:pPr>
        <w:spacing w:before="240" w:after="120"/>
        <w:rPr>
          <w:b/>
          <w:color w:val="auto"/>
        </w:rPr>
      </w:pPr>
      <w:r>
        <w:rPr>
          <w:b/>
          <w:color w:val="auto"/>
        </w:rPr>
        <w:t>Proposed</w:t>
      </w:r>
      <w:r w:rsidRPr="006646F4">
        <w:rPr>
          <w:b/>
          <w:color w:val="auto"/>
        </w:rPr>
        <w:t xml:space="preserve"> certificate allocation</w:t>
      </w:r>
    </w:p>
    <w:tbl>
      <w:tblPr>
        <w:tblW w:w="9016" w:type="dxa"/>
        <w:tblLook w:val="04A0" w:firstRow="1" w:lastRow="0" w:firstColumn="1" w:lastColumn="0" w:noHBand="0" w:noVBand="1"/>
      </w:tblPr>
      <w:tblGrid>
        <w:gridCol w:w="3794"/>
        <w:gridCol w:w="3260"/>
        <w:gridCol w:w="1962"/>
      </w:tblGrid>
      <w:tr w:rsidR="00BB1A44" w:rsidRPr="006646F4" w14:paraId="7BBD7980"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B1F41" w14:textId="77777777" w:rsidR="00BB1A44" w:rsidRPr="006646F4" w:rsidRDefault="00BB1A44" w:rsidP="00412487">
            <w:pPr>
              <w:rPr>
                <w:rFonts w:cs="Arial"/>
                <w:b/>
                <w:bCs/>
                <w:color w:val="auto"/>
                <w:szCs w:val="20"/>
              </w:rPr>
            </w:pPr>
            <w:r w:rsidRPr="006646F4">
              <w:rPr>
                <w:rFonts w:cs="Arial"/>
                <w:b/>
                <w:bCs/>
                <w:color w:val="auto"/>
                <w:szCs w:val="20"/>
              </w:rPr>
              <w:t>Air sealing measure</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FEAC793" w14:textId="77777777" w:rsidR="00BB1A44" w:rsidRPr="006646F4" w:rsidRDefault="00BB1A44" w:rsidP="00412487">
            <w:pPr>
              <w:jc w:val="center"/>
              <w:rPr>
                <w:rFonts w:cs="Arial"/>
                <w:b/>
                <w:bCs/>
                <w:color w:val="auto"/>
                <w:szCs w:val="20"/>
              </w:rPr>
            </w:pPr>
            <w:r w:rsidRPr="006646F4">
              <w:rPr>
                <w:rFonts w:cs="Arial"/>
                <w:b/>
                <w:bCs/>
                <w:color w:val="auto"/>
                <w:szCs w:val="20"/>
              </w:rPr>
              <w:t>Unit</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14:paraId="0CF70668" w14:textId="77777777" w:rsidR="00BB1A44" w:rsidRPr="006646F4" w:rsidRDefault="00BB1A44" w:rsidP="00412487">
            <w:pPr>
              <w:rPr>
                <w:rFonts w:cs="Arial"/>
                <w:b/>
                <w:bCs/>
                <w:color w:val="auto"/>
                <w:szCs w:val="20"/>
              </w:rPr>
            </w:pPr>
            <w:r w:rsidRPr="006646F4">
              <w:rPr>
                <w:rFonts w:cs="Arial"/>
                <w:b/>
                <w:bCs/>
                <w:color w:val="auto"/>
                <w:szCs w:val="20"/>
              </w:rPr>
              <w:t>Abatement factor</w:t>
            </w:r>
          </w:p>
        </w:tc>
      </w:tr>
      <w:tr w:rsidR="00BB1A44" w:rsidRPr="006646F4" w14:paraId="611776A6"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2EEB2CC5" w14:textId="77777777" w:rsidR="00BB1A44" w:rsidRPr="00883823" w:rsidRDefault="00BB1A44" w:rsidP="00412487">
            <w:r w:rsidRPr="00CF453B">
              <w:t>Weather sealing external window</w:t>
            </w:r>
            <w:r>
              <w:t xml:space="preserve"> (15B)</w:t>
            </w:r>
          </w:p>
        </w:tc>
        <w:tc>
          <w:tcPr>
            <w:tcW w:w="3260" w:type="dxa"/>
            <w:tcBorders>
              <w:top w:val="nil"/>
              <w:left w:val="nil"/>
              <w:bottom w:val="single" w:sz="4" w:space="0" w:color="auto"/>
              <w:right w:val="single" w:sz="4" w:space="0" w:color="auto"/>
            </w:tcBorders>
            <w:shd w:val="clear" w:color="auto" w:fill="auto"/>
            <w:noWrap/>
            <w:vAlign w:val="center"/>
            <w:hideMark/>
          </w:tcPr>
          <w:p w14:paraId="0F21526B" w14:textId="77777777" w:rsidR="00BB1A44" w:rsidRPr="00883823" w:rsidRDefault="00BB1A44" w:rsidP="00412487">
            <w:pPr>
              <w:jc w:val="center"/>
            </w:pPr>
            <w:r w:rsidRPr="00883823">
              <w:t>Per m2 of window weather sealed</w:t>
            </w:r>
          </w:p>
        </w:tc>
        <w:tc>
          <w:tcPr>
            <w:tcW w:w="1962" w:type="dxa"/>
            <w:tcBorders>
              <w:top w:val="nil"/>
              <w:left w:val="single" w:sz="4" w:space="0" w:color="auto"/>
              <w:bottom w:val="single" w:sz="4" w:space="0" w:color="auto"/>
              <w:right w:val="single" w:sz="4" w:space="0" w:color="auto"/>
            </w:tcBorders>
            <w:shd w:val="clear" w:color="auto" w:fill="auto"/>
            <w:noWrap/>
            <w:vAlign w:val="center"/>
            <w:hideMark/>
          </w:tcPr>
          <w:p w14:paraId="0C6385FA" w14:textId="77777777" w:rsidR="00BB1A44" w:rsidRPr="00883823" w:rsidRDefault="00BB1A44" w:rsidP="00412487">
            <w:pPr>
              <w:jc w:val="center"/>
            </w:pPr>
            <w:r w:rsidRPr="00883823">
              <w:t>0.027</w:t>
            </w:r>
          </w:p>
        </w:tc>
      </w:tr>
    </w:tbl>
    <w:p w14:paraId="5C2FAC4C" w14:textId="77777777" w:rsidR="00BB1A44" w:rsidRPr="006646F4" w:rsidRDefault="00BB1A44" w:rsidP="00BB1A44">
      <w:pPr>
        <w:pStyle w:val="heading2black"/>
        <w:spacing w:before="0"/>
      </w:pPr>
    </w:p>
    <w:tbl>
      <w:tblPr>
        <w:tblW w:w="5960" w:type="dxa"/>
        <w:tblLook w:val="04A0" w:firstRow="1" w:lastRow="0" w:firstColumn="1" w:lastColumn="0" w:noHBand="0" w:noVBand="1"/>
      </w:tblPr>
      <w:tblGrid>
        <w:gridCol w:w="3794"/>
        <w:gridCol w:w="2166"/>
      </w:tblGrid>
      <w:tr w:rsidR="00BB1A44" w:rsidRPr="006646F4" w14:paraId="6BA762DD"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1D253" w14:textId="77777777" w:rsidR="00BB1A44" w:rsidRPr="006646F4" w:rsidRDefault="00BB1A44" w:rsidP="00412487">
            <w:pPr>
              <w:rPr>
                <w:rFonts w:cs="Arial"/>
                <w:b/>
                <w:bCs/>
                <w:color w:val="auto"/>
                <w:szCs w:val="20"/>
              </w:rPr>
            </w:pPr>
            <w:r w:rsidRPr="006646F4">
              <w:rPr>
                <w:rFonts w:cs="Arial"/>
                <w:b/>
                <w:bCs/>
                <w:color w:val="auto"/>
                <w:szCs w:val="20"/>
              </w:rPr>
              <w:t>Location</w:t>
            </w:r>
          </w:p>
        </w:tc>
        <w:tc>
          <w:tcPr>
            <w:tcW w:w="2166" w:type="dxa"/>
            <w:tcBorders>
              <w:top w:val="single" w:sz="4" w:space="0" w:color="auto"/>
              <w:left w:val="nil"/>
              <w:bottom w:val="single" w:sz="4" w:space="0" w:color="auto"/>
              <w:right w:val="single" w:sz="4" w:space="0" w:color="auto"/>
            </w:tcBorders>
            <w:shd w:val="clear" w:color="auto" w:fill="auto"/>
            <w:noWrap/>
            <w:vAlign w:val="bottom"/>
            <w:hideMark/>
          </w:tcPr>
          <w:p w14:paraId="771E9783" w14:textId="77777777" w:rsidR="00BB1A44" w:rsidRPr="006646F4" w:rsidRDefault="00BB1A44" w:rsidP="00412487">
            <w:pPr>
              <w:jc w:val="center"/>
              <w:rPr>
                <w:rFonts w:cs="Arial"/>
                <w:b/>
                <w:bCs/>
                <w:color w:val="auto"/>
                <w:szCs w:val="20"/>
              </w:rPr>
            </w:pPr>
            <w:r w:rsidRPr="006646F4">
              <w:rPr>
                <w:rFonts w:cs="Arial"/>
                <w:b/>
                <w:bCs/>
                <w:color w:val="auto"/>
                <w:szCs w:val="20"/>
              </w:rPr>
              <w:t>Regional factor</w:t>
            </w:r>
          </w:p>
        </w:tc>
      </w:tr>
      <w:tr w:rsidR="00BB1A44" w:rsidRPr="006646F4" w14:paraId="2267272C"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0F88B63E" w14:textId="77777777" w:rsidR="00BB1A44" w:rsidRPr="00883823" w:rsidRDefault="00BB1A44" w:rsidP="00412487">
            <w:r w:rsidRPr="00883823">
              <w:t>Melbourne / Mild</w:t>
            </w:r>
          </w:p>
        </w:tc>
        <w:tc>
          <w:tcPr>
            <w:tcW w:w="2166" w:type="dxa"/>
            <w:tcBorders>
              <w:top w:val="nil"/>
              <w:left w:val="nil"/>
              <w:bottom w:val="single" w:sz="4" w:space="0" w:color="auto"/>
              <w:right w:val="single" w:sz="4" w:space="0" w:color="auto"/>
            </w:tcBorders>
            <w:shd w:val="clear" w:color="auto" w:fill="auto"/>
            <w:noWrap/>
            <w:vAlign w:val="bottom"/>
            <w:hideMark/>
          </w:tcPr>
          <w:p w14:paraId="0AC4290A" w14:textId="77777777" w:rsidR="00BB1A44" w:rsidRPr="00883823" w:rsidRDefault="00BB1A44" w:rsidP="00412487">
            <w:pPr>
              <w:jc w:val="center"/>
            </w:pPr>
            <w:r w:rsidRPr="00883823">
              <w:t>1.05</w:t>
            </w:r>
          </w:p>
        </w:tc>
      </w:tr>
      <w:tr w:rsidR="00BB1A44" w:rsidRPr="006646F4" w14:paraId="53058CE7"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6A5681D9" w14:textId="77777777" w:rsidR="00BB1A44" w:rsidRPr="00883823" w:rsidRDefault="00BB1A44" w:rsidP="00412487">
            <w:r w:rsidRPr="00883823">
              <w:t>Regional Victoria / Mild</w:t>
            </w:r>
          </w:p>
        </w:tc>
        <w:tc>
          <w:tcPr>
            <w:tcW w:w="2166" w:type="dxa"/>
            <w:tcBorders>
              <w:top w:val="nil"/>
              <w:left w:val="nil"/>
              <w:bottom w:val="single" w:sz="4" w:space="0" w:color="auto"/>
              <w:right w:val="single" w:sz="4" w:space="0" w:color="auto"/>
            </w:tcBorders>
            <w:shd w:val="clear" w:color="auto" w:fill="auto"/>
            <w:noWrap/>
            <w:vAlign w:val="bottom"/>
            <w:hideMark/>
          </w:tcPr>
          <w:p w14:paraId="13C04AE2" w14:textId="77777777" w:rsidR="00BB1A44" w:rsidRPr="00883823" w:rsidRDefault="00BB1A44" w:rsidP="00412487">
            <w:pPr>
              <w:jc w:val="center"/>
            </w:pPr>
            <w:r w:rsidRPr="00883823">
              <w:t>0.84</w:t>
            </w:r>
          </w:p>
        </w:tc>
      </w:tr>
      <w:tr w:rsidR="00BB1A44" w:rsidRPr="006646F4" w14:paraId="45520207"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16FB5ABA" w14:textId="77777777" w:rsidR="00BB1A44" w:rsidRPr="00883823" w:rsidRDefault="00BB1A44" w:rsidP="00412487">
            <w:r w:rsidRPr="00883823">
              <w:t>Regional Victoria / Cold</w:t>
            </w:r>
          </w:p>
        </w:tc>
        <w:tc>
          <w:tcPr>
            <w:tcW w:w="2166" w:type="dxa"/>
            <w:tcBorders>
              <w:top w:val="nil"/>
              <w:left w:val="nil"/>
              <w:bottom w:val="single" w:sz="4" w:space="0" w:color="auto"/>
              <w:right w:val="single" w:sz="4" w:space="0" w:color="auto"/>
            </w:tcBorders>
            <w:shd w:val="clear" w:color="auto" w:fill="auto"/>
            <w:noWrap/>
            <w:vAlign w:val="bottom"/>
            <w:hideMark/>
          </w:tcPr>
          <w:p w14:paraId="43D45F1F" w14:textId="77777777" w:rsidR="00BB1A44" w:rsidRPr="00883823" w:rsidRDefault="00BB1A44" w:rsidP="00412487">
            <w:pPr>
              <w:jc w:val="center"/>
            </w:pPr>
            <w:r w:rsidRPr="00883823">
              <w:t>1.32</w:t>
            </w:r>
          </w:p>
        </w:tc>
      </w:tr>
      <w:tr w:rsidR="00BB1A44" w:rsidRPr="006646F4" w14:paraId="328D45E8"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7624913E" w14:textId="77777777" w:rsidR="00BB1A44" w:rsidRPr="00883823" w:rsidRDefault="00BB1A44" w:rsidP="00412487">
            <w:r w:rsidRPr="00883823">
              <w:t>Regional Victoria / Hot</w:t>
            </w:r>
          </w:p>
        </w:tc>
        <w:tc>
          <w:tcPr>
            <w:tcW w:w="2166" w:type="dxa"/>
            <w:tcBorders>
              <w:top w:val="nil"/>
              <w:left w:val="nil"/>
              <w:bottom w:val="single" w:sz="4" w:space="0" w:color="auto"/>
              <w:right w:val="single" w:sz="4" w:space="0" w:color="auto"/>
            </w:tcBorders>
            <w:shd w:val="clear" w:color="auto" w:fill="auto"/>
            <w:noWrap/>
            <w:vAlign w:val="bottom"/>
            <w:hideMark/>
          </w:tcPr>
          <w:p w14:paraId="73E4FB65" w14:textId="77777777" w:rsidR="00BB1A44" w:rsidRPr="00883823" w:rsidRDefault="00BB1A44" w:rsidP="00412487">
            <w:pPr>
              <w:jc w:val="center"/>
            </w:pPr>
            <w:r w:rsidRPr="00883823">
              <w:t>0.69</w:t>
            </w:r>
          </w:p>
        </w:tc>
      </w:tr>
    </w:tbl>
    <w:p w14:paraId="70BFA4A1" w14:textId="77777777" w:rsidR="00BB1A44" w:rsidRPr="00883823" w:rsidRDefault="00BB1A44" w:rsidP="00BB1A44">
      <w:pPr>
        <w:spacing w:before="240" w:after="120"/>
        <w:rPr>
          <w:b/>
          <w:color w:val="auto"/>
        </w:rPr>
      </w:pPr>
      <w:r>
        <w:rPr>
          <w:b/>
          <w:color w:val="auto"/>
        </w:rPr>
        <w:t>How would the number of certificates for this activity be affected?</w:t>
      </w:r>
    </w:p>
    <w:p w14:paraId="031B9C0B" w14:textId="08D1F4ED" w:rsidR="00BB1A44" w:rsidRDefault="00BB1A44" w:rsidP="00BB1A44">
      <w:pPr>
        <w:autoSpaceDE w:val="0"/>
        <w:autoSpaceDN w:val="0"/>
        <w:adjustRightInd w:val="0"/>
        <w:spacing w:after="120"/>
      </w:pPr>
      <w:r>
        <w:t xml:space="preserve">The proposed changes would </w:t>
      </w:r>
      <w:r w:rsidRPr="00883823">
        <w:t xml:space="preserve">create a slight alteration </w:t>
      </w:r>
      <w:r>
        <w:t xml:space="preserve">to </w:t>
      </w:r>
      <w:r w:rsidRPr="00883823">
        <w:t>the number certificates per installation</w:t>
      </w:r>
      <w:r>
        <w:t>. The rationale for this is</w:t>
      </w:r>
      <w:r w:rsidRPr="00883823">
        <w:t xml:space="preserve"> </w:t>
      </w:r>
      <w:r>
        <w:t xml:space="preserve">explained on page 4. </w:t>
      </w:r>
      <w:r w:rsidR="00FF1C82">
        <w:t>The changes are mainly due to updating of the mix of heating and cooling appliances, and revision of the greenhouse gas coefficients.</w:t>
      </w:r>
    </w:p>
    <w:p w14:paraId="553E06AB" w14:textId="77777777" w:rsidR="00BB1A44" w:rsidRPr="00883823" w:rsidRDefault="00BB1A44" w:rsidP="00BB1A44">
      <w:pPr>
        <w:spacing w:before="240" w:after="120"/>
        <w:rPr>
          <w:b/>
          <w:color w:val="auto"/>
        </w:rPr>
      </w:pPr>
      <w:r w:rsidRPr="00883823">
        <w:rPr>
          <w:b/>
          <w:color w:val="auto"/>
        </w:rPr>
        <w:t xml:space="preserve">Example: </w:t>
      </w:r>
      <w:r>
        <w:rPr>
          <w:b/>
          <w:color w:val="auto"/>
        </w:rPr>
        <w:t>I</w:t>
      </w:r>
      <w:r w:rsidRPr="00883823">
        <w:rPr>
          <w:b/>
          <w:color w:val="auto"/>
        </w:rPr>
        <w:t xml:space="preserve">nstallation of </w:t>
      </w:r>
      <w:r>
        <w:rPr>
          <w:b/>
          <w:color w:val="auto"/>
        </w:rPr>
        <w:t>15B</w:t>
      </w:r>
      <w:r w:rsidRPr="00883823">
        <w:rPr>
          <w:b/>
          <w:color w:val="auto"/>
        </w:rPr>
        <w:t xml:space="preserve"> in Regional</w:t>
      </w:r>
      <w:r>
        <w:rPr>
          <w:b/>
          <w:color w:val="auto"/>
        </w:rPr>
        <w:t>/</w:t>
      </w:r>
      <w:r w:rsidRPr="00883823">
        <w:rPr>
          <w:b/>
          <w:color w:val="auto"/>
        </w:rPr>
        <w:t xml:space="preserve">Cold </w:t>
      </w:r>
      <w:r>
        <w:rPr>
          <w:b/>
          <w:color w:val="auto"/>
        </w:rPr>
        <w:t>location</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425"/>
        <w:gridCol w:w="1559"/>
        <w:gridCol w:w="567"/>
        <w:gridCol w:w="1701"/>
        <w:gridCol w:w="567"/>
        <w:gridCol w:w="1134"/>
        <w:gridCol w:w="425"/>
        <w:gridCol w:w="2127"/>
      </w:tblGrid>
      <w:tr w:rsidR="00BB1A44" w14:paraId="1BBA8880" w14:textId="77777777" w:rsidTr="00412487">
        <w:tc>
          <w:tcPr>
            <w:tcW w:w="1101" w:type="dxa"/>
          </w:tcPr>
          <w:p w14:paraId="4792C290" w14:textId="77777777" w:rsidR="00BB1A44" w:rsidRPr="004F7580" w:rsidRDefault="00BB1A44" w:rsidP="00412487">
            <w:pPr>
              <w:jc w:val="center"/>
            </w:pPr>
          </w:p>
        </w:tc>
        <w:tc>
          <w:tcPr>
            <w:tcW w:w="425" w:type="dxa"/>
            <w:vAlign w:val="center"/>
          </w:tcPr>
          <w:p w14:paraId="643EE321" w14:textId="77777777" w:rsidR="00BB1A44" w:rsidRPr="004F7580" w:rsidRDefault="00BB1A44" w:rsidP="00412487">
            <w:pPr>
              <w:jc w:val="center"/>
            </w:pPr>
          </w:p>
        </w:tc>
        <w:tc>
          <w:tcPr>
            <w:tcW w:w="1559" w:type="dxa"/>
            <w:vAlign w:val="center"/>
          </w:tcPr>
          <w:p w14:paraId="5B9C5A81" w14:textId="77777777" w:rsidR="00BB1A44" w:rsidRPr="005B37C9" w:rsidRDefault="00BB1A44" w:rsidP="00412487">
            <w:pPr>
              <w:jc w:val="center"/>
              <w:rPr>
                <w:b/>
              </w:rPr>
            </w:pPr>
            <w:r w:rsidRPr="005B37C9">
              <w:rPr>
                <w:b/>
              </w:rPr>
              <w:t>Regional factor</w:t>
            </w:r>
          </w:p>
        </w:tc>
        <w:tc>
          <w:tcPr>
            <w:tcW w:w="567" w:type="dxa"/>
            <w:vAlign w:val="center"/>
          </w:tcPr>
          <w:p w14:paraId="1848E7D3" w14:textId="77777777" w:rsidR="00BB1A44" w:rsidRPr="005B37C9" w:rsidRDefault="00BB1A44" w:rsidP="00412487">
            <w:pPr>
              <w:jc w:val="center"/>
              <w:rPr>
                <w:b/>
              </w:rPr>
            </w:pPr>
          </w:p>
        </w:tc>
        <w:tc>
          <w:tcPr>
            <w:tcW w:w="1701" w:type="dxa"/>
            <w:vAlign w:val="center"/>
          </w:tcPr>
          <w:p w14:paraId="3FF23EC7" w14:textId="77777777" w:rsidR="00BB1A44" w:rsidRPr="005B37C9" w:rsidRDefault="00BB1A44" w:rsidP="00412487">
            <w:pPr>
              <w:jc w:val="center"/>
              <w:rPr>
                <w:b/>
              </w:rPr>
            </w:pPr>
            <w:r w:rsidRPr="005B37C9">
              <w:rPr>
                <w:b/>
              </w:rPr>
              <w:t>Abatement factor</w:t>
            </w:r>
          </w:p>
        </w:tc>
        <w:tc>
          <w:tcPr>
            <w:tcW w:w="567" w:type="dxa"/>
            <w:vAlign w:val="center"/>
          </w:tcPr>
          <w:p w14:paraId="4B5F29D1" w14:textId="77777777" w:rsidR="00BB1A44" w:rsidRPr="005B37C9" w:rsidRDefault="00BB1A44" w:rsidP="00412487">
            <w:pPr>
              <w:jc w:val="center"/>
              <w:rPr>
                <w:b/>
              </w:rPr>
            </w:pPr>
          </w:p>
        </w:tc>
        <w:tc>
          <w:tcPr>
            <w:tcW w:w="1134" w:type="dxa"/>
            <w:vAlign w:val="center"/>
          </w:tcPr>
          <w:p w14:paraId="1CD40262" w14:textId="77777777" w:rsidR="00BB1A44" w:rsidRPr="005B37C9" w:rsidRDefault="00BB1A44" w:rsidP="00412487">
            <w:pPr>
              <w:jc w:val="center"/>
              <w:rPr>
                <w:b/>
              </w:rPr>
            </w:pPr>
            <w:r w:rsidRPr="005B37C9">
              <w:rPr>
                <w:b/>
              </w:rPr>
              <w:t xml:space="preserve">Square </w:t>
            </w:r>
            <w:r w:rsidRPr="005B37C9">
              <w:rPr>
                <w:b/>
              </w:rPr>
              <w:br/>
              <w:t>metres</w:t>
            </w:r>
          </w:p>
        </w:tc>
        <w:tc>
          <w:tcPr>
            <w:tcW w:w="425" w:type="dxa"/>
            <w:vAlign w:val="center"/>
          </w:tcPr>
          <w:p w14:paraId="0C6C19B6" w14:textId="77777777" w:rsidR="00BB1A44" w:rsidRPr="005B37C9" w:rsidRDefault="00BB1A44" w:rsidP="00412487">
            <w:pPr>
              <w:jc w:val="center"/>
              <w:rPr>
                <w:b/>
              </w:rPr>
            </w:pPr>
          </w:p>
        </w:tc>
        <w:tc>
          <w:tcPr>
            <w:tcW w:w="2127" w:type="dxa"/>
            <w:vAlign w:val="center"/>
          </w:tcPr>
          <w:p w14:paraId="2A22FFC2" w14:textId="77777777" w:rsidR="00BB1A44" w:rsidRPr="005B37C9" w:rsidRDefault="00BB1A44" w:rsidP="00412487">
            <w:pPr>
              <w:jc w:val="center"/>
              <w:rPr>
                <w:b/>
              </w:rPr>
            </w:pPr>
            <w:r w:rsidRPr="005B37C9">
              <w:rPr>
                <w:b/>
              </w:rPr>
              <w:t>Certificates</w:t>
            </w:r>
            <w:r>
              <w:rPr>
                <w:b/>
              </w:rPr>
              <w:t xml:space="preserve"> </w:t>
            </w:r>
            <w:r>
              <w:rPr>
                <w:b/>
              </w:rPr>
              <w:br/>
              <w:t>per m2</w:t>
            </w:r>
          </w:p>
        </w:tc>
      </w:tr>
      <w:tr w:rsidR="00BB1A44" w14:paraId="62095280" w14:textId="77777777" w:rsidTr="00412487">
        <w:trPr>
          <w:trHeight w:val="475"/>
        </w:trPr>
        <w:tc>
          <w:tcPr>
            <w:tcW w:w="1101" w:type="dxa"/>
            <w:vAlign w:val="center"/>
          </w:tcPr>
          <w:p w14:paraId="5E1353DD" w14:textId="77777777" w:rsidR="00BB1A44" w:rsidRPr="004F7580" w:rsidRDefault="00BB1A44" w:rsidP="00412487">
            <w:r w:rsidRPr="004F7580">
              <w:t>Current</w:t>
            </w:r>
          </w:p>
        </w:tc>
        <w:tc>
          <w:tcPr>
            <w:tcW w:w="425" w:type="dxa"/>
            <w:vAlign w:val="center"/>
          </w:tcPr>
          <w:p w14:paraId="26853C6C" w14:textId="77777777" w:rsidR="00BB1A44" w:rsidRPr="004F7580" w:rsidRDefault="00BB1A44" w:rsidP="00412487">
            <w:pPr>
              <w:jc w:val="center"/>
            </w:pPr>
            <w:r w:rsidRPr="004F7580">
              <w:t>=</w:t>
            </w:r>
          </w:p>
        </w:tc>
        <w:tc>
          <w:tcPr>
            <w:tcW w:w="1559" w:type="dxa"/>
            <w:vAlign w:val="center"/>
          </w:tcPr>
          <w:p w14:paraId="606BCDBB" w14:textId="77777777" w:rsidR="00BB1A44" w:rsidRPr="005B37C9" w:rsidRDefault="00BB1A44" w:rsidP="00412487">
            <w:pPr>
              <w:jc w:val="center"/>
            </w:pPr>
            <w:r w:rsidRPr="005B37C9">
              <w:t>1.30</w:t>
            </w:r>
          </w:p>
        </w:tc>
        <w:tc>
          <w:tcPr>
            <w:tcW w:w="567" w:type="dxa"/>
            <w:vAlign w:val="center"/>
          </w:tcPr>
          <w:p w14:paraId="22C05840" w14:textId="77777777" w:rsidR="00BB1A44" w:rsidRPr="005B37C9" w:rsidRDefault="00BB1A44" w:rsidP="00412487">
            <w:pPr>
              <w:jc w:val="center"/>
            </w:pPr>
            <w:r w:rsidRPr="005B37C9">
              <w:t>x</w:t>
            </w:r>
          </w:p>
        </w:tc>
        <w:tc>
          <w:tcPr>
            <w:tcW w:w="1701" w:type="dxa"/>
            <w:vAlign w:val="center"/>
          </w:tcPr>
          <w:p w14:paraId="48065682" w14:textId="77777777" w:rsidR="00BB1A44" w:rsidRPr="005B37C9" w:rsidRDefault="00BB1A44" w:rsidP="00412487">
            <w:pPr>
              <w:jc w:val="center"/>
            </w:pPr>
            <w:r w:rsidRPr="005B37C9">
              <w:t>0.025</w:t>
            </w:r>
          </w:p>
        </w:tc>
        <w:tc>
          <w:tcPr>
            <w:tcW w:w="567" w:type="dxa"/>
            <w:vAlign w:val="center"/>
          </w:tcPr>
          <w:p w14:paraId="3631891A" w14:textId="77777777" w:rsidR="00BB1A44" w:rsidRPr="005B37C9" w:rsidRDefault="00BB1A44" w:rsidP="00412487">
            <w:pPr>
              <w:jc w:val="center"/>
            </w:pPr>
            <w:r w:rsidRPr="005B37C9">
              <w:t>x</w:t>
            </w:r>
          </w:p>
        </w:tc>
        <w:tc>
          <w:tcPr>
            <w:tcW w:w="1134" w:type="dxa"/>
            <w:vAlign w:val="center"/>
          </w:tcPr>
          <w:p w14:paraId="2565760D" w14:textId="77777777" w:rsidR="00BB1A44" w:rsidRPr="005B37C9" w:rsidRDefault="00BB1A44" w:rsidP="00412487">
            <w:pPr>
              <w:jc w:val="center"/>
            </w:pPr>
            <w:r w:rsidRPr="005B37C9">
              <w:t>1</w:t>
            </w:r>
          </w:p>
        </w:tc>
        <w:tc>
          <w:tcPr>
            <w:tcW w:w="425" w:type="dxa"/>
            <w:vAlign w:val="center"/>
          </w:tcPr>
          <w:p w14:paraId="406E8EC3" w14:textId="77777777" w:rsidR="00BB1A44" w:rsidRPr="005B37C9" w:rsidRDefault="00BB1A44" w:rsidP="00412487">
            <w:pPr>
              <w:jc w:val="center"/>
            </w:pPr>
            <w:r w:rsidRPr="005B37C9">
              <w:t>=</w:t>
            </w:r>
          </w:p>
        </w:tc>
        <w:tc>
          <w:tcPr>
            <w:tcW w:w="2127" w:type="dxa"/>
            <w:vAlign w:val="center"/>
          </w:tcPr>
          <w:p w14:paraId="6C67B7F6" w14:textId="77777777" w:rsidR="00BB1A44" w:rsidRPr="0037454D" w:rsidRDefault="00BB1A44" w:rsidP="00412487">
            <w:pPr>
              <w:jc w:val="center"/>
            </w:pPr>
            <w:r w:rsidRPr="0037454D">
              <w:t>0.0325</w:t>
            </w:r>
          </w:p>
        </w:tc>
      </w:tr>
      <w:tr w:rsidR="00BB1A44" w14:paraId="46B3A42C" w14:textId="77777777" w:rsidTr="00412487">
        <w:trPr>
          <w:trHeight w:val="404"/>
        </w:trPr>
        <w:tc>
          <w:tcPr>
            <w:tcW w:w="1101" w:type="dxa"/>
            <w:vAlign w:val="center"/>
          </w:tcPr>
          <w:p w14:paraId="1AAED557" w14:textId="77777777" w:rsidR="00BB1A44" w:rsidRPr="004F7580" w:rsidRDefault="00BB1A44" w:rsidP="00412487">
            <w:r w:rsidRPr="004F7580">
              <w:t>Proposed</w:t>
            </w:r>
          </w:p>
        </w:tc>
        <w:tc>
          <w:tcPr>
            <w:tcW w:w="425" w:type="dxa"/>
            <w:vAlign w:val="center"/>
          </w:tcPr>
          <w:p w14:paraId="403B201B" w14:textId="77777777" w:rsidR="00BB1A44" w:rsidRPr="004F7580" w:rsidRDefault="00BB1A44" w:rsidP="00412487">
            <w:pPr>
              <w:jc w:val="center"/>
            </w:pPr>
            <w:r w:rsidRPr="004F7580">
              <w:t>=</w:t>
            </w:r>
          </w:p>
        </w:tc>
        <w:tc>
          <w:tcPr>
            <w:tcW w:w="1559" w:type="dxa"/>
            <w:vAlign w:val="center"/>
          </w:tcPr>
          <w:p w14:paraId="374B79CF" w14:textId="77777777" w:rsidR="00BB1A44" w:rsidRPr="005B37C9" w:rsidRDefault="00BB1A44" w:rsidP="00412487">
            <w:pPr>
              <w:jc w:val="center"/>
            </w:pPr>
            <w:r w:rsidRPr="005B37C9">
              <w:t>1.32</w:t>
            </w:r>
          </w:p>
        </w:tc>
        <w:tc>
          <w:tcPr>
            <w:tcW w:w="567" w:type="dxa"/>
            <w:vAlign w:val="center"/>
          </w:tcPr>
          <w:p w14:paraId="658CD768" w14:textId="77777777" w:rsidR="00BB1A44" w:rsidRPr="005B37C9" w:rsidRDefault="00BB1A44" w:rsidP="00412487">
            <w:pPr>
              <w:jc w:val="center"/>
            </w:pPr>
            <w:r w:rsidRPr="005B37C9">
              <w:t>x</w:t>
            </w:r>
          </w:p>
        </w:tc>
        <w:tc>
          <w:tcPr>
            <w:tcW w:w="1701" w:type="dxa"/>
            <w:vAlign w:val="center"/>
          </w:tcPr>
          <w:p w14:paraId="6730AF7C" w14:textId="77777777" w:rsidR="00BB1A44" w:rsidRPr="005B37C9" w:rsidRDefault="00BB1A44" w:rsidP="00412487">
            <w:pPr>
              <w:jc w:val="center"/>
            </w:pPr>
            <w:r w:rsidRPr="005B37C9">
              <w:t>0.027</w:t>
            </w:r>
          </w:p>
        </w:tc>
        <w:tc>
          <w:tcPr>
            <w:tcW w:w="567" w:type="dxa"/>
            <w:vAlign w:val="center"/>
          </w:tcPr>
          <w:p w14:paraId="51C907CE" w14:textId="77777777" w:rsidR="00BB1A44" w:rsidRPr="005B37C9" w:rsidRDefault="00BB1A44" w:rsidP="00412487">
            <w:pPr>
              <w:jc w:val="center"/>
            </w:pPr>
            <w:r w:rsidRPr="005B37C9">
              <w:t>x</w:t>
            </w:r>
          </w:p>
        </w:tc>
        <w:tc>
          <w:tcPr>
            <w:tcW w:w="1134" w:type="dxa"/>
            <w:vAlign w:val="center"/>
          </w:tcPr>
          <w:p w14:paraId="283D48EC" w14:textId="77777777" w:rsidR="00BB1A44" w:rsidRPr="005B37C9" w:rsidRDefault="00BB1A44" w:rsidP="00412487">
            <w:pPr>
              <w:jc w:val="center"/>
            </w:pPr>
            <w:r w:rsidRPr="005B37C9">
              <w:t>1</w:t>
            </w:r>
          </w:p>
        </w:tc>
        <w:tc>
          <w:tcPr>
            <w:tcW w:w="425" w:type="dxa"/>
            <w:vAlign w:val="center"/>
          </w:tcPr>
          <w:p w14:paraId="52234C77" w14:textId="77777777" w:rsidR="00BB1A44" w:rsidRPr="005B37C9" w:rsidRDefault="00BB1A44" w:rsidP="00412487">
            <w:pPr>
              <w:jc w:val="center"/>
            </w:pPr>
            <w:r w:rsidRPr="005B37C9">
              <w:t>=</w:t>
            </w:r>
          </w:p>
        </w:tc>
        <w:tc>
          <w:tcPr>
            <w:tcW w:w="2127" w:type="dxa"/>
            <w:vAlign w:val="center"/>
          </w:tcPr>
          <w:p w14:paraId="2F395D0E" w14:textId="77777777" w:rsidR="00BB1A44" w:rsidRPr="0037454D" w:rsidRDefault="00BB1A44" w:rsidP="00412487">
            <w:pPr>
              <w:jc w:val="center"/>
            </w:pPr>
            <w:r w:rsidRPr="0037454D">
              <w:t>0.035</w:t>
            </w:r>
          </w:p>
        </w:tc>
      </w:tr>
    </w:tbl>
    <w:p w14:paraId="74AE0DC3" w14:textId="77777777" w:rsidR="00BB1A44" w:rsidRPr="00883823" w:rsidRDefault="00BB1A44" w:rsidP="00BB1A44">
      <w:pPr>
        <w:spacing w:before="240" w:after="120"/>
        <w:rPr>
          <w:b/>
          <w:color w:val="auto"/>
        </w:rPr>
      </w:pPr>
      <w:r w:rsidRPr="00883823">
        <w:rPr>
          <w:b/>
          <w:color w:val="auto"/>
        </w:rPr>
        <w:t>What equipment specification changes are proposed?</w:t>
      </w:r>
    </w:p>
    <w:p w14:paraId="5452F39D" w14:textId="77777777" w:rsidR="00BB1A44" w:rsidRPr="00883823" w:rsidRDefault="00BB1A44" w:rsidP="00BB1A44">
      <w:pPr>
        <w:autoSpaceDE w:val="0"/>
        <w:autoSpaceDN w:val="0"/>
        <w:adjustRightInd w:val="0"/>
        <w:spacing w:after="120"/>
      </w:pPr>
      <w:r>
        <w:t xml:space="preserve">It is proposed that the </w:t>
      </w:r>
      <w:r w:rsidRPr="00883823">
        <w:t xml:space="preserve">ESC be given the power to assess and </w:t>
      </w:r>
      <w:r>
        <w:t xml:space="preserve">approve which products can be </w:t>
      </w:r>
      <w:r w:rsidRPr="00883823">
        <w:t>used for weather sealing measures</w:t>
      </w:r>
      <w:r>
        <w:t xml:space="preserve"> and that the </w:t>
      </w:r>
      <w:r w:rsidRPr="00883823">
        <w:t xml:space="preserve">product specification change to </w:t>
      </w:r>
      <w:r>
        <w:t xml:space="preserve">require that products used </w:t>
      </w:r>
      <w:r w:rsidRPr="00883823">
        <w:t xml:space="preserve">be capable of lasting </w:t>
      </w:r>
      <w:r>
        <w:t>for at least ten years of normal use</w:t>
      </w:r>
      <w:r w:rsidRPr="00883823">
        <w:t>.</w:t>
      </w:r>
    </w:p>
    <w:p w14:paraId="0D58BEF5" w14:textId="77777777" w:rsidR="00BB1A44" w:rsidRPr="00961F49" w:rsidRDefault="00BB1A44" w:rsidP="00BB1A44">
      <w:pPr>
        <w:pStyle w:val="heading1blue"/>
      </w:pPr>
      <w:r w:rsidRPr="0017517D">
        <w:lastRenderedPageBreak/>
        <w:t>Replacing existing exhaust fan with self-sealing exhaust fan</w:t>
      </w:r>
      <w:r>
        <w:t xml:space="preserve"> (Schedule 15C)</w:t>
      </w:r>
    </w:p>
    <w:p w14:paraId="20A26637" w14:textId="77777777" w:rsidR="00BB1A44" w:rsidRPr="00883823" w:rsidRDefault="00BB1A44" w:rsidP="00BB1A44">
      <w:pPr>
        <w:autoSpaceDE w:val="0"/>
        <w:autoSpaceDN w:val="0"/>
        <w:adjustRightInd w:val="0"/>
        <w:spacing w:after="120"/>
      </w:pPr>
      <w:r w:rsidRPr="00883823">
        <w:t xml:space="preserve">This weather sealing measure </w:t>
      </w:r>
      <w:r>
        <w:t xml:space="preserve">covers the installation of </w:t>
      </w:r>
      <w:r w:rsidRPr="00883823">
        <w:t xml:space="preserve">a ceiling or wall exhaust fan that has an integral self-closing damper that substantially restricts air flow through the exhaust fan when the fan is not operating. </w:t>
      </w:r>
      <w:r>
        <w:t>It is proposed</w:t>
      </w:r>
      <w:r w:rsidRPr="00883823">
        <w:t xml:space="preserve"> that the products be capable of lasting </w:t>
      </w:r>
      <w:r>
        <w:t>for at least ten years of normal use and that</w:t>
      </w:r>
      <w:r w:rsidRPr="00883823">
        <w:t xml:space="preserve"> </w:t>
      </w:r>
      <w:r>
        <w:t>they must</w:t>
      </w:r>
      <w:r w:rsidRPr="00883823">
        <w:t xml:space="preserve"> expel air either </w:t>
      </w:r>
      <w:r>
        <w:t xml:space="preserve">to the </w:t>
      </w:r>
      <w:r w:rsidRPr="00883823">
        <w:t>outside or into the roof space of the premises.</w:t>
      </w:r>
      <w:r>
        <w:t xml:space="preserve"> </w:t>
      </w:r>
    </w:p>
    <w:p w14:paraId="3180016E" w14:textId="77777777" w:rsidR="00BB1A44" w:rsidRDefault="00BB1A44" w:rsidP="00BB1A44">
      <w:pPr>
        <w:autoSpaceDE w:val="0"/>
        <w:autoSpaceDN w:val="0"/>
        <w:adjustRightInd w:val="0"/>
        <w:rPr>
          <w:rFonts w:cs="Arial"/>
          <w:b/>
          <w:bCs/>
          <w:i/>
          <w:iCs/>
          <w:color w:val="auto"/>
          <w:sz w:val="19"/>
          <w:szCs w:val="19"/>
        </w:rPr>
      </w:pPr>
      <w:r>
        <w:rPr>
          <w:rFonts w:cs="Arial"/>
          <w:b/>
          <w:bCs/>
          <w:i/>
          <w:iCs/>
          <w:color w:val="auto"/>
          <w:sz w:val="19"/>
          <w:szCs w:val="19"/>
        </w:rPr>
        <w:t xml:space="preserve">Certificates for activity = Abatement Factor x Regional Factor </w:t>
      </w:r>
    </w:p>
    <w:p w14:paraId="16C39A3A" w14:textId="77777777" w:rsidR="00BB1A44" w:rsidRPr="002E7E70" w:rsidRDefault="00BB1A44" w:rsidP="00BB1A44">
      <w:pPr>
        <w:spacing w:before="240" w:after="120"/>
        <w:rPr>
          <w:b/>
          <w:color w:val="auto"/>
        </w:rPr>
      </w:pPr>
      <w:r w:rsidRPr="002E7E70">
        <w:rPr>
          <w:b/>
          <w:color w:val="auto"/>
        </w:rPr>
        <w:t>Current certificate allocation</w:t>
      </w:r>
    </w:p>
    <w:tbl>
      <w:tblPr>
        <w:tblW w:w="9016" w:type="dxa"/>
        <w:tblLook w:val="04A0" w:firstRow="1" w:lastRow="0" w:firstColumn="1" w:lastColumn="0" w:noHBand="0" w:noVBand="1"/>
      </w:tblPr>
      <w:tblGrid>
        <w:gridCol w:w="3640"/>
        <w:gridCol w:w="3076"/>
        <w:gridCol w:w="2300"/>
      </w:tblGrid>
      <w:tr w:rsidR="00BB1A44" w:rsidRPr="002E7E70" w14:paraId="6D15D207"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05E90" w14:textId="77777777" w:rsidR="00BB1A44" w:rsidRPr="002E7E70" w:rsidRDefault="00BB1A44" w:rsidP="00412487">
            <w:pPr>
              <w:rPr>
                <w:rFonts w:cs="Arial"/>
                <w:b/>
                <w:bCs/>
                <w:color w:val="auto"/>
                <w:szCs w:val="20"/>
              </w:rPr>
            </w:pPr>
            <w:r w:rsidRPr="002E7E70">
              <w:rPr>
                <w:rFonts w:cs="Arial"/>
                <w:b/>
                <w:bCs/>
                <w:color w:val="auto"/>
                <w:szCs w:val="20"/>
              </w:rPr>
              <w:t>Air sealing measure</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14:paraId="4E389CB1" w14:textId="77777777" w:rsidR="00BB1A44" w:rsidRPr="002E7E70" w:rsidRDefault="00BB1A44" w:rsidP="00412487">
            <w:pPr>
              <w:jc w:val="center"/>
              <w:rPr>
                <w:rFonts w:cs="Arial"/>
                <w:b/>
                <w:bCs/>
                <w:color w:val="auto"/>
                <w:szCs w:val="20"/>
              </w:rPr>
            </w:pPr>
            <w:r w:rsidRPr="002E7E70">
              <w:rPr>
                <w:rFonts w:cs="Arial"/>
                <w:b/>
                <w:bCs/>
                <w:color w:val="auto"/>
                <w:szCs w:val="20"/>
              </w:rPr>
              <w:t>Unit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CE01F18" w14:textId="77777777" w:rsidR="00BB1A44" w:rsidRPr="002E7E70" w:rsidRDefault="00BB1A44" w:rsidP="00412487">
            <w:pPr>
              <w:rPr>
                <w:rFonts w:cs="Arial"/>
                <w:b/>
                <w:bCs/>
                <w:color w:val="auto"/>
                <w:szCs w:val="20"/>
              </w:rPr>
            </w:pPr>
            <w:r w:rsidRPr="002E7E70">
              <w:rPr>
                <w:rFonts w:cs="Arial"/>
                <w:b/>
                <w:bCs/>
                <w:color w:val="auto"/>
                <w:szCs w:val="20"/>
              </w:rPr>
              <w:t>Abatement factor</w:t>
            </w:r>
          </w:p>
        </w:tc>
      </w:tr>
      <w:tr w:rsidR="00BB1A44" w:rsidRPr="002E7E70" w14:paraId="14CF5BB4" w14:textId="77777777" w:rsidTr="00412487">
        <w:trPr>
          <w:trHeight w:val="414"/>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74F8D" w14:textId="77777777" w:rsidR="00BB1A44" w:rsidRPr="00883823" w:rsidRDefault="00BB1A44" w:rsidP="00412487">
            <w:pPr>
              <w:autoSpaceDE w:val="0"/>
              <w:autoSpaceDN w:val="0"/>
              <w:adjustRightInd w:val="0"/>
            </w:pPr>
            <w:r w:rsidRPr="00883823">
              <w:t>Replacing existing exhaust fan with self-sealing exhaust fan</w:t>
            </w:r>
            <w:r>
              <w:t xml:space="preserve"> (15C)</w:t>
            </w:r>
          </w:p>
        </w:tc>
        <w:tc>
          <w:tcPr>
            <w:tcW w:w="3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3BB8C" w14:textId="77777777" w:rsidR="00BB1A44" w:rsidRPr="00883823" w:rsidRDefault="00BB1A44" w:rsidP="00412487">
            <w:pPr>
              <w:autoSpaceDE w:val="0"/>
              <w:autoSpaceDN w:val="0"/>
              <w:adjustRightInd w:val="0"/>
              <w:jc w:val="center"/>
            </w:pPr>
            <w:r w:rsidRPr="00883823">
              <w:t>Per exhaust fan</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ED649" w14:textId="77777777" w:rsidR="00BB1A44" w:rsidRPr="00883823" w:rsidRDefault="00BB1A44" w:rsidP="00412487">
            <w:pPr>
              <w:autoSpaceDE w:val="0"/>
              <w:autoSpaceDN w:val="0"/>
              <w:adjustRightInd w:val="0"/>
              <w:jc w:val="center"/>
            </w:pPr>
            <w:r w:rsidRPr="00883823">
              <w:t>0.911</w:t>
            </w:r>
          </w:p>
        </w:tc>
      </w:tr>
    </w:tbl>
    <w:p w14:paraId="71FDD02B" w14:textId="77777777" w:rsidR="00BB1A44" w:rsidRPr="00883823" w:rsidRDefault="00BB1A44" w:rsidP="00BB1A44">
      <w:pPr>
        <w:autoSpaceDE w:val="0"/>
        <w:autoSpaceDN w:val="0"/>
        <w:adjustRightInd w:val="0"/>
      </w:pPr>
    </w:p>
    <w:tbl>
      <w:tblPr>
        <w:tblW w:w="5960" w:type="dxa"/>
        <w:tblLook w:val="04A0" w:firstRow="1" w:lastRow="0" w:firstColumn="1" w:lastColumn="0" w:noHBand="0" w:noVBand="1"/>
      </w:tblPr>
      <w:tblGrid>
        <w:gridCol w:w="3640"/>
        <w:gridCol w:w="2320"/>
      </w:tblGrid>
      <w:tr w:rsidR="00BB1A44" w:rsidRPr="002E7E70" w14:paraId="08AD1DC3"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80246" w14:textId="77777777" w:rsidR="00BB1A44" w:rsidRPr="002E7E70" w:rsidRDefault="00BB1A44" w:rsidP="00412487">
            <w:pPr>
              <w:rPr>
                <w:rFonts w:cs="Arial"/>
                <w:b/>
                <w:bCs/>
                <w:color w:val="auto"/>
                <w:szCs w:val="20"/>
              </w:rPr>
            </w:pPr>
            <w:r w:rsidRPr="002E7E70">
              <w:rPr>
                <w:rFonts w:cs="Arial"/>
                <w:b/>
                <w:bCs/>
                <w:color w:val="auto"/>
                <w:szCs w:val="20"/>
              </w:rPr>
              <w:t>Location</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66EC0C9F" w14:textId="77777777" w:rsidR="00BB1A44" w:rsidRPr="002E7E70" w:rsidRDefault="00BB1A44" w:rsidP="00412487">
            <w:pPr>
              <w:jc w:val="center"/>
              <w:rPr>
                <w:rFonts w:cs="Arial"/>
                <w:b/>
                <w:bCs/>
                <w:color w:val="auto"/>
                <w:szCs w:val="20"/>
              </w:rPr>
            </w:pPr>
            <w:r w:rsidRPr="002E7E70">
              <w:rPr>
                <w:rFonts w:cs="Arial"/>
                <w:b/>
                <w:bCs/>
                <w:color w:val="auto"/>
                <w:szCs w:val="20"/>
              </w:rPr>
              <w:t>Regional factor</w:t>
            </w:r>
          </w:p>
        </w:tc>
      </w:tr>
      <w:tr w:rsidR="00BB1A44" w:rsidRPr="002E7E70" w14:paraId="4A2D024D"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45B67D3" w14:textId="77777777" w:rsidR="00BB1A44" w:rsidRPr="00883823" w:rsidRDefault="00BB1A44" w:rsidP="00412487">
            <w:pPr>
              <w:autoSpaceDE w:val="0"/>
              <w:autoSpaceDN w:val="0"/>
              <w:adjustRightInd w:val="0"/>
            </w:pPr>
            <w:r w:rsidRPr="00883823">
              <w:t>Melbourne / Mild</w:t>
            </w:r>
          </w:p>
        </w:tc>
        <w:tc>
          <w:tcPr>
            <w:tcW w:w="2320" w:type="dxa"/>
            <w:tcBorders>
              <w:top w:val="nil"/>
              <w:left w:val="nil"/>
              <w:bottom w:val="single" w:sz="4" w:space="0" w:color="auto"/>
              <w:right w:val="single" w:sz="4" w:space="0" w:color="auto"/>
            </w:tcBorders>
            <w:shd w:val="clear" w:color="auto" w:fill="auto"/>
            <w:noWrap/>
            <w:vAlign w:val="bottom"/>
            <w:hideMark/>
          </w:tcPr>
          <w:p w14:paraId="71AB0D60" w14:textId="77777777" w:rsidR="00BB1A44" w:rsidRPr="00883823" w:rsidRDefault="00BB1A44" w:rsidP="00412487">
            <w:pPr>
              <w:autoSpaceDE w:val="0"/>
              <w:autoSpaceDN w:val="0"/>
              <w:adjustRightInd w:val="0"/>
              <w:jc w:val="center"/>
            </w:pPr>
            <w:r w:rsidRPr="00883823">
              <w:t>1.03</w:t>
            </w:r>
          </w:p>
        </w:tc>
      </w:tr>
      <w:tr w:rsidR="00BB1A44" w:rsidRPr="002E7E70" w14:paraId="1B350C22"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BBE2980" w14:textId="77777777" w:rsidR="00BB1A44" w:rsidRPr="00883823" w:rsidRDefault="00BB1A44" w:rsidP="00412487">
            <w:pPr>
              <w:autoSpaceDE w:val="0"/>
              <w:autoSpaceDN w:val="0"/>
              <w:adjustRightInd w:val="0"/>
            </w:pPr>
            <w:r w:rsidRPr="00883823">
              <w:t>Regional Victoria / Mild</w:t>
            </w:r>
          </w:p>
        </w:tc>
        <w:tc>
          <w:tcPr>
            <w:tcW w:w="2320" w:type="dxa"/>
            <w:tcBorders>
              <w:top w:val="nil"/>
              <w:left w:val="nil"/>
              <w:bottom w:val="single" w:sz="4" w:space="0" w:color="auto"/>
              <w:right w:val="single" w:sz="4" w:space="0" w:color="auto"/>
            </w:tcBorders>
            <w:shd w:val="clear" w:color="auto" w:fill="auto"/>
            <w:noWrap/>
            <w:vAlign w:val="bottom"/>
            <w:hideMark/>
          </w:tcPr>
          <w:p w14:paraId="094AF210" w14:textId="77777777" w:rsidR="00BB1A44" w:rsidRPr="00883823" w:rsidRDefault="00BB1A44" w:rsidP="00412487">
            <w:pPr>
              <w:autoSpaceDE w:val="0"/>
              <w:autoSpaceDN w:val="0"/>
              <w:adjustRightInd w:val="0"/>
              <w:jc w:val="center"/>
            </w:pPr>
            <w:r w:rsidRPr="00883823">
              <w:t>0.91</w:t>
            </w:r>
          </w:p>
        </w:tc>
      </w:tr>
      <w:tr w:rsidR="00BB1A44" w:rsidRPr="002E7E70" w14:paraId="7BF313F8"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F304B" w14:textId="77777777" w:rsidR="00BB1A44" w:rsidRPr="00883823" w:rsidRDefault="00BB1A44" w:rsidP="00412487">
            <w:pPr>
              <w:autoSpaceDE w:val="0"/>
              <w:autoSpaceDN w:val="0"/>
              <w:adjustRightInd w:val="0"/>
            </w:pPr>
            <w:r w:rsidRPr="00883823">
              <w:t>Regional Victoria / Cold</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9314" w14:textId="77777777" w:rsidR="00BB1A44" w:rsidRPr="00883823" w:rsidRDefault="00BB1A44" w:rsidP="00412487">
            <w:pPr>
              <w:autoSpaceDE w:val="0"/>
              <w:autoSpaceDN w:val="0"/>
              <w:adjustRightInd w:val="0"/>
              <w:jc w:val="center"/>
            </w:pPr>
            <w:r w:rsidRPr="00883823">
              <w:t>1.30</w:t>
            </w:r>
          </w:p>
        </w:tc>
      </w:tr>
      <w:tr w:rsidR="00BB1A44" w:rsidRPr="002E7E70" w14:paraId="4FB1EC91"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209A7" w14:textId="77777777" w:rsidR="00BB1A44" w:rsidRPr="00883823" w:rsidRDefault="00BB1A44" w:rsidP="00412487">
            <w:pPr>
              <w:autoSpaceDE w:val="0"/>
              <w:autoSpaceDN w:val="0"/>
              <w:adjustRightInd w:val="0"/>
            </w:pPr>
            <w:r w:rsidRPr="00883823">
              <w:t>Regional Victoria / Hot</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61492F8C" w14:textId="77777777" w:rsidR="00BB1A44" w:rsidRPr="00883823" w:rsidRDefault="00BB1A44" w:rsidP="00412487">
            <w:pPr>
              <w:autoSpaceDE w:val="0"/>
              <w:autoSpaceDN w:val="0"/>
              <w:adjustRightInd w:val="0"/>
              <w:jc w:val="center"/>
            </w:pPr>
            <w:r w:rsidRPr="00883823">
              <w:t>0.84</w:t>
            </w:r>
          </w:p>
        </w:tc>
      </w:tr>
    </w:tbl>
    <w:p w14:paraId="1493F76E" w14:textId="77777777" w:rsidR="00BB1A44" w:rsidRPr="002E7E70" w:rsidRDefault="00BB1A44" w:rsidP="00BB1A44">
      <w:pPr>
        <w:spacing w:before="240" w:after="120"/>
        <w:rPr>
          <w:b/>
          <w:color w:val="auto"/>
        </w:rPr>
      </w:pPr>
      <w:r>
        <w:rPr>
          <w:b/>
          <w:color w:val="auto"/>
        </w:rPr>
        <w:t>Proposed</w:t>
      </w:r>
      <w:r w:rsidRPr="002E7E70">
        <w:rPr>
          <w:b/>
          <w:color w:val="auto"/>
        </w:rPr>
        <w:t xml:space="preserve"> certificate allocation</w:t>
      </w:r>
    </w:p>
    <w:tbl>
      <w:tblPr>
        <w:tblW w:w="9016" w:type="dxa"/>
        <w:tblLook w:val="04A0" w:firstRow="1" w:lastRow="0" w:firstColumn="1" w:lastColumn="0" w:noHBand="0" w:noVBand="1"/>
      </w:tblPr>
      <w:tblGrid>
        <w:gridCol w:w="3640"/>
        <w:gridCol w:w="3076"/>
        <w:gridCol w:w="2300"/>
      </w:tblGrid>
      <w:tr w:rsidR="00BB1A44" w:rsidRPr="002E7E70" w14:paraId="6AC502D4"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7EB90" w14:textId="77777777" w:rsidR="00BB1A44" w:rsidRPr="002E7E70" w:rsidRDefault="00BB1A44" w:rsidP="00412487">
            <w:pPr>
              <w:rPr>
                <w:rFonts w:cs="Arial"/>
                <w:b/>
                <w:bCs/>
                <w:color w:val="auto"/>
                <w:szCs w:val="20"/>
              </w:rPr>
            </w:pPr>
            <w:r w:rsidRPr="002E7E70">
              <w:rPr>
                <w:rFonts w:cs="Arial"/>
                <w:b/>
                <w:bCs/>
                <w:color w:val="auto"/>
                <w:szCs w:val="20"/>
              </w:rPr>
              <w:t>Air sealing measure</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14:paraId="7864BA6B" w14:textId="77777777" w:rsidR="00BB1A44" w:rsidRPr="002E7E70" w:rsidRDefault="00BB1A44" w:rsidP="00412487">
            <w:pPr>
              <w:jc w:val="center"/>
              <w:rPr>
                <w:rFonts w:cs="Arial"/>
                <w:b/>
                <w:bCs/>
                <w:color w:val="auto"/>
                <w:szCs w:val="20"/>
              </w:rPr>
            </w:pPr>
            <w:r w:rsidRPr="002E7E70">
              <w:rPr>
                <w:rFonts w:cs="Arial"/>
                <w:b/>
                <w:bCs/>
                <w:color w:val="auto"/>
                <w:szCs w:val="20"/>
              </w:rPr>
              <w:t>Unit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4B50832C" w14:textId="77777777" w:rsidR="00BB1A44" w:rsidRPr="002E7E70" w:rsidRDefault="00BB1A44" w:rsidP="00412487">
            <w:pPr>
              <w:rPr>
                <w:rFonts w:cs="Arial"/>
                <w:b/>
                <w:bCs/>
                <w:color w:val="auto"/>
                <w:szCs w:val="20"/>
              </w:rPr>
            </w:pPr>
            <w:r w:rsidRPr="002E7E70">
              <w:rPr>
                <w:rFonts w:cs="Arial"/>
                <w:b/>
                <w:bCs/>
                <w:color w:val="auto"/>
                <w:szCs w:val="20"/>
              </w:rPr>
              <w:t>Abatement factor</w:t>
            </w:r>
          </w:p>
        </w:tc>
      </w:tr>
      <w:tr w:rsidR="00BB1A44" w:rsidRPr="002E7E70" w14:paraId="27E6EE39" w14:textId="77777777" w:rsidTr="00412487">
        <w:trPr>
          <w:trHeight w:val="414"/>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230A62AC" w14:textId="77777777" w:rsidR="00BB1A44" w:rsidRPr="00883823" w:rsidRDefault="00BB1A44" w:rsidP="00412487">
            <w:pPr>
              <w:autoSpaceDE w:val="0"/>
              <w:autoSpaceDN w:val="0"/>
              <w:adjustRightInd w:val="0"/>
            </w:pPr>
            <w:r w:rsidRPr="00CF453B">
              <w:t>Replacing existing exhaust fan with self-sealing exhaust fan</w:t>
            </w:r>
            <w:r>
              <w:t xml:space="preserve"> (15C)</w:t>
            </w:r>
          </w:p>
        </w:tc>
        <w:tc>
          <w:tcPr>
            <w:tcW w:w="3076" w:type="dxa"/>
            <w:tcBorders>
              <w:top w:val="nil"/>
              <w:left w:val="nil"/>
              <w:bottom w:val="single" w:sz="4" w:space="0" w:color="auto"/>
              <w:right w:val="single" w:sz="4" w:space="0" w:color="auto"/>
            </w:tcBorders>
            <w:shd w:val="clear" w:color="auto" w:fill="auto"/>
            <w:noWrap/>
            <w:vAlign w:val="center"/>
            <w:hideMark/>
          </w:tcPr>
          <w:p w14:paraId="60782A70" w14:textId="77777777" w:rsidR="00BB1A44" w:rsidRPr="00883823" w:rsidRDefault="00BB1A44" w:rsidP="00412487">
            <w:pPr>
              <w:autoSpaceDE w:val="0"/>
              <w:autoSpaceDN w:val="0"/>
              <w:adjustRightInd w:val="0"/>
              <w:jc w:val="center"/>
            </w:pPr>
            <w:r w:rsidRPr="00883823">
              <w:t>Per exhaust fan</w:t>
            </w:r>
          </w:p>
        </w:tc>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7D00EF3D" w14:textId="77777777" w:rsidR="00BB1A44" w:rsidRPr="00883823" w:rsidRDefault="00BB1A44" w:rsidP="00412487">
            <w:pPr>
              <w:autoSpaceDE w:val="0"/>
              <w:autoSpaceDN w:val="0"/>
              <w:adjustRightInd w:val="0"/>
              <w:jc w:val="center"/>
            </w:pPr>
            <w:r w:rsidRPr="00883823">
              <w:t>0.928</w:t>
            </w:r>
          </w:p>
        </w:tc>
      </w:tr>
    </w:tbl>
    <w:p w14:paraId="614DCC4F" w14:textId="77777777" w:rsidR="00BB1A44" w:rsidRPr="002E7E70" w:rsidRDefault="00BB1A44" w:rsidP="00BB1A44">
      <w:pPr>
        <w:rPr>
          <w:color w:val="auto"/>
        </w:rPr>
      </w:pPr>
    </w:p>
    <w:tbl>
      <w:tblPr>
        <w:tblW w:w="5960" w:type="dxa"/>
        <w:tblLook w:val="04A0" w:firstRow="1" w:lastRow="0" w:firstColumn="1" w:lastColumn="0" w:noHBand="0" w:noVBand="1"/>
      </w:tblPr>
      <w:tblGrid>
        <w:gridCol w:w="3640"/>
        <w:gridCol w:w="2320"/>
      </w:tblGrid>
      <w:tr w:rsidR="00BB1A44" w:rsidRPr="002E7E70" w14:paraId="4E3059CF"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3D71B" w14:textId="77777777" w:rsidR="00BB1A44" w:rsidRPr="002E7E70" w:rsidRDefault="00BB1A44" w:rsidP="00412487">
            <w:pPr>
              <w:rPr>
                <w:rFonts w:cs="Arial"/>
                <w:b/>
                <w:bCs/>
                <w:color w:val="auto"/>
                <w:szCs w:val="20"/>
              </w:rPr>
            </w:pPr>
            <w:r w:rsidRPr="002E7E70">
              <w:rPr>
                <w:rFonts w:cs="Arial"/>
                <w:b/>
                <w:bCs/>
                <w:color w:val="auto"/>
                <w:szCs w:val="20"/>
              </w:rPr>
              <w:t>Location</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287FE992" w14:textId="77777777" w:rsidR="00BB1A44" w:rsidRPr="002E7E70" w:rsidRDefault="00BB1A44" w:rsidP="00412487">
            <w:pPr>
              <w:jc w:val="center"/>
              <w:rPr>
                <w:rFonts w:cs="Arial"/>
                <w:b/>
                <w:bCs/>
                <w:color w:val="auto"/>
                <w:szCs w:val="20"/>
              </w:rPr>
            </w:pPr>
            <w:r w:rsidRPr="002E7E70">
              <w:rPr>
                <w:rFonts w:cs="Arial"/>
                <w:b/>
                <w:bCs/>
                <w:color w:val="auto"/>
                <w:szCs w:val="20"/>
              </w:rPr>
              <w:t>Regional factor</w:t>
            </w:r>
          </w:p>
        </w:tc>
      </w:tr>
      <w:tr w:rsidR="00BB1A44" w:rsidRPr="002E7E70" w14:paraId="4E8E70B9"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FF24263" w14:textId="77777777" w:rsidR="00BB1A44" w:rsidRPr="00883823" w:rsidRDefault="00BB1A44" w:rsidP="00412487">
            <w:pPr>
              <w:autoSpaceDE w:val="0"/>
              <w:autoSpaceDN w:val="0"/>
              <w:adjustRightInd w:val="0"/>
            </w:pPr>
            <w:r w:rsidRPr="00883823">
              <w:t>Melbourne / Mild</w:t>
            </w:r>
          </w:p>
        </w:tc>
        <w:tc>
          <w:tcPr>
            <w:tcW w:w="2320" w:type="dxa"/>
            <w:tcBorders>
              <w:top w:val="nil"/>
              <w:left w:val="nil"/>
              <w:bottom w:val="single" w:sz="4" w:space="0" w:color="auto"/>
              <w:right w:val="single" w:sz="4" w:space="0" w:color="auto"/>
            </w:tcBorders>
            <w:shd w:val="clear" w:color="auto" w:fill="auto"/>
            <w:noWrap/>
            <w:vAlign w:val="bottom"/>
            <w:hideMark/>
          </w:tcPr>
          <w:p w14:paraId="7BE9AC93" w14:textId="77777777" w:rsidR="00BB1A44" w:rsidRPr="00883823" w:rsidRDefault="00BB1A44" w:rsidP="00412487">
            <w:pPr>
              <w:autoSpaceDE w:val="0"/>
              <w:autoSpaceDN w:val="0"/>
              <w:adjustRightInd w:val="0"/>
              <w:jc w:val="center"/>
            </w:pPr>
            <w:r w:rsidRPr="00883823">
              <w:t>1.05</w:t>
            </w:r>
          </w:p>
        </w:tc>
      </w:tr>
      <w:tr w:rsidR="00BB1A44" w:rsidRPr="002E7E70" w14:paraId="21AF5C6C"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98743A5" w14:textId="77777777" w:rsidR="00BB1A44" w:rsidRPr="00883823" w:rsidRDefault="00BB1A44" w:rsidP="00412487">
            <w:pPr>
              <w:autoSpaceDE w:val="0"/>
              <w:autoSpaceDN w:val="0"/>
              <w:adjustRightInd w:val="0"/>
            </w:pPr>
            <w:r w:rsidRPr="00883823">
              <w:t>Regional Victoria / Mild</w:t>
            </w:r>
          </w:p>
        </w:tc>
        <w:tc>
          <w:tcPr>
            <w:tcW w:w="2320" w:type="dxa"/>
            <w:tcBorders>
              <w:top w:val="nil"/>
              <w:left w:val="nil"/>
              <w:bottom w:val="single" w:sz="4" w:space="0" w:color="auto"/>
              <w:right w:val="single" w:sz="4" w:space="0" w:color="auto"/>
            </w:tcBorders>
            <w:shd w:val="clear" w:color="auto" w:fill="auto"/>
            <w:noWrap/>
            <w:vAlign w:val="bottom"/>
            <w:hideMark/>
          </w:tcPr>
          <w:p w14:paraId="653AF3FF" w14:textId="77777777" w:rsidR="00BB1A44" w:rsidRPr="00883823" w:rsidRDefault="00BB1A44" w:rsidP="00412487">
            <w:pPr>
              <w:autoSpaceDE w:val="0"/>
              <w:autoSpaceDN w:val="0"/>
              <w:adjustRightInd w:val="0"/>
              <w:jc w:val="center"/>
            </w:pPr>
            <w:r w:rsidRPr="00883823">
              <w:t>0.84</w:t>
            </w:r>
          </w:p>
        </w:tc>
      </w:tr>
      <w:tr w:rsidR="00BB1A44" w:rsidRPr="002E7E70" w14:paraId="262BEE5E"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F796C74" w14:textId="77777777" w:rsidR="00BB1A44" w:rsidRPr="00883823" w:rsidRDefault="00BB1A44" w:rsidP="00412487">
            <w:pPr>
              <w:autoSpaceDE w:val="0"/>
              <w:autoSpaceDN w:val="0"/>
              <w:adjustRightInd w:val="0"/>
            </w:pPr>
            <w:r w:rsidRPr="00883823">
              <w:t>Regional Victoria / Cold</w:t>
            </w:r>
          </w:p>
        </w:tc>
        <w:tc>
          <w:tcPr>
            <w:tcW w:w="2320" w:type="dxa"/>
            <w:tcBorders>
              <w:top w:val="nil"/>
              <w:left w:val="nil"/>
              <w:bottom w:val="single" w:sz="4" w:space="0" w:color="auto"/>
              <w:right w:val="single" w:sz="4" w:space="0" w:color="auto"/>
            </w:tcBorders>
            <w:shd w:val="clear" w:color="auto" w:fill="auto"/>
            <w:noWrap/>
            <w:vAlign w:val="bottom"/>
            <w:hideMark/>
          </w:tcPr>
          <w:p w14:paraId="50429A72" w14:textId="77777777" w:rsidR="00BB1A44" w:rsidRPr="00883823" w:rsidRDefault="00BB1A44" w:rsidP="00412487">
            <w:pPr>
              <w:autoSpaceDE w:val="0"/>
              <w:autoSpaceDN w:val="0"/>
              <w:adjustRightInd w:val="0"/>
              <w:jc w:val="center"/>
            </w:pPr>
            <w:r w:rsidRPr="00883823">
              <w:t>1.32</w:t>
            </w:r>
          </w:p>
        </w:tc>
      </w:tr>
      <w:tr w:rsidR="00BB1A44" w:rsidRPr="002E7E70" w14:paraId="52C13D5A"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E6455A6" w14:textId="77777777" w:rsidR="00BB1A44" w:rsidRPr="00883823" w:rsidRDefault="00BB1A44" w:rsidP="00412487">
            <w:pPr>
              <w:autoSpaceDE w:val="0"/>
              <w:autoSpaceDN w:val="0"/>
              <w:adjustRightInd w:val="0"/>
            </w:pPr>
            <w:r w:rsidRPr="00883823">
              <w:t>Regional Victoria / Hot</w:t>
            </w:r>
          </w:p>
        </w:tc>
        <w:tc>
          <w:tcPr>
            <w:tcW w:w="2320" w:type="dxa"/>
            <w:tcBorders>
              <w:top w:val="nil"/>
              <w:left w:val="nil"/>
              <w:bottom w:val="single" w:sz="4" w:space="0" w:color="auto"/>
              <w:right w:val="single" w:sz="4" w:space="0" w:color="auto"/>
            </w:tcBorders>
            <w:shd w:val="clear" w:color="auto" w:fill="auto"/>
            <w:noWrap/>
            <w:vAlign w:val="bottom"/>
            <w:hideMark/>
          </w:tcPr>
          <w:p w14:paraId="6A36C8C6" w14:textId="77777777" w:rsidR="00BB1A44" w:rsidRPr="00883823" w:rsidRDefault="00BB1A44" w:rsidP="00412487">
            <w:pPr>
              <w:autoSpaceDE w:val="0"/>
              <w:autoSpaceDN w:val="0"/>
              <w:adjustRightInd w:val="0"/>
              <w:jc w:val="center"/>
            </w:pPr>
            <w:r w:rsidRPr="00883823">
              <w:t>0.69</w:t>
            </w:r>
          </w:p>
        </w:tc>
      </w:tr>
    </w:tbl>
    <w:p w14:paraId="5A5B9556" w14:textId="77777777" w:rsidR="00BB1A44" w:rsidRPr="00883823" w:rsidRDefault="00BB1A44" w:rsidP="00BB1A44">
      <w:pPr>
        <w:spacing w:before="240" w:after="120"/>
        <w:rPr>
          <w:b/>
          <w:color w:val="auto"/>
        </w:rPr>
      </w:pPr>
      <w:r>
        <w:rPr>
          <w:b/>
          <w:color w:val="auto"/>
        </w:rPr>
        <w:t>How would the number of certificates for this activity be affected?</w:t>
      </w:r>
    </w:p>
    <w:p w14:paraId="067CF6D0" w14:textId="3D2F924D" w:rsidR="00BB1A44" w:rsidRDefault="00BB1A44" w:rsidP="00BB1A44">
      <w:pPr>
        <w:autoSpaceDE w:val="0"/>
        <w:autoSpaceDN w:val="0"/>
        <w:adjustRightInd w:val="0"/>
        <w:spacing w:after="120"/>
      </w:pPr>
      <w:r>
        <w:t xml:space="preserve">The proposed changes would </w:t>
      </w:r>
      <w:r w:rsidRPr="00883823">
        <w:t xml:space="preserve">create a slight alteration </w:t>
      </w:r>
      <w:r>
        <w:t>to</w:t>
      </w:r>
      <w:r w:rsidRPr="00883823">
        <w:t xml:space="preserve"> the number </w:t>
      </w:r>
      <w:r w:rsidR="00856C57">
        <w:t xml:space="preserve">of </w:t>
      </w:r>
      <w:r w:rsidRPr="00883823">
        <w:t xml:space="preserve">certificates </w:t>
      </w:r>
      <w:r>
        <w:t xml:space="preserve">awarded </w:t>
      </w:r>
      <w:r w:rsidRPr="00883823">
        <w:t>per installation</w:t>
      </w:r>
      <w:r>
        <w:t xml:space="preserve">. The rationale for this is explained on page 4. </w:t>
      </w:r>
      <w:r w:rsidR="00EC59AE">
        <w:t>The changes are mainly due to updating of the mix of heating and cooling appliances, and revision of the greenhouse gas coefficients.</w:t>
      </w:r>
    </w:p>
    <w:p w14:paraId="031532A1" w14:textId="77777777" w:rsidR="00BB1A44" w:rsidRPr="00883823" w:rsidRDefault="00BB1A44" w:rsidP="00BB1A44">
      <w:pPr>
        <w:spacing w:before="240" w:after="120"/>
      </w:pPr>
      <w:r w:rsidRPr="00883823">
        <w:rPr>
          <w:b/>
          <w:color w:val="auto"/>
        </w:rPr>
        <w:t>Example:</w:t>
      </w:r>
      <w:r>
        <w:t xml:space="preserve"> </w:t>
      </w:r>
      <w:r>
        <w:rPr>
          <w:b/>
          <w:color w:val="auto"/>
        </w:rPr>
        <w:t>I</w:t>
      </w:r>
      <w:r w:rsidRPr="00883823">
        <w:rPr>
          <w:b/>
          <w:color w:val="auto"/>
        </w:rPr>
        <w:t xml:space="preserve">nstallation of </w:t>
      </w:r>
      <w:r>
        <w:rPr>
          <w:b/>
          <w:color w:val="auto"/>
        </w:rPr>
        <w:t>15C</w:t>
      </w:r>
      <w:r w:rsidRPr="00883823">
        <w:rPr>
          <w:b/>
          <w:color w:val="auto"/>
        </w:rPr>
        <w:t xml:space="preserve"> in Regional</w:t>
      </w:r>
      <w:r>
        <w:rPr>
          <w:b/>
          <w:color w:val="auto"/>
        </w:rPr>
        <w:t>/</w:t>
      </w:r>
      <w:r w:rsidRPr="00883823">
        <w:rPr>
          <w:b/>
          <w:color w:val="auto"/>
        </w:rPr>
        <w:t xml:space="preserve">Hot </w:t>
      </w:r>
      <w:r>
        <w:rPr>
          <w:b/>
          <w:color w:val="auto"/>
        </w:rPr>
        <w:t>location</w:t>
      </w:r>
    </w:p>
    <w:tbl>
      <w:tblPr>
        <w:tblStyle w:val="TableGrid"/>
        <w:tblW w:w="9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343"/>
        <w:gridCol w:w="1216"/>
        <w:gridCol w:w="709"/>
        <w:gridCol w:w="1296"/>
        <w:gridCol w:w="402"/>
        <w:gridCol w:w="1074"/>
        <w:gridCol w:w="402"/>
        <w:gridCol w:w="1343"/>
        <w:gridCol w:w="1208"/>
      </w:tblGrid>
      <w:tr w:rsidR="00BB1A44" w14:paraId="646630C8" w14:textId="77777777" w:rsidTr="00860281">
        <w:trPr>
          <w:trHeight w:val="469"/>
        </w:trPr>
        <w:tc>
          <w:tcPr>
            <w:tcW w:w="1101" w:type="dxa"/>
          </w:tcPr>
          <w:p w14:paraId="5F43EC48" w14:textId="77777777" w:rsidR="00BB1A44" w:rsidRPr="004F7580" w:rsidRDefault="00BB1A44" w:rsidP="00412487">
            <w:pPr>
              <w:jc w:val="center"/>
            </w:pPr>
          </w:p>
        </w:tc>
        <w:tc>
          <w:tcPr>
            <w:tcW w:w="343" w:type="dxa"/>
            <w:vAlign w:val="center"/>
          </w:tcPr>
          <w:p w14:paraId="4BCC5CED" w14:textId="77777777" w:rsidR="00BB1A44" w:rsidRPr="004F7580" w:rsidRDefault="00BB1A44" w:rsidP="00412487">
            <w:pPr>
              <w:jc w:val="center"/>
            </w:pPr>
          </w:p>
        </w:tc>
        <w:tc>
          <w:tcPr>
            <w:tcW w:w="1216" w:type="dxa"/>
            <w:vAlign w:val="center"/>
          </w:tcPr>
          <w:p w14:paraId="7A15C79C" w14:textId="77777777" w:rsidR="00BB1A44" w:rsidRPr="00CF453B" w:rsidRDefault="00BB1A44" w:rsidP="00412487">
            <w:pPr>
              <w:jc w:val="center"/>
              <w:rPr>
                <w:b/>
              </w:rPr>
            </w:pPr>
            <w:r w:rsidRPr="00CF453B">
              <w:rPr>
                <w:b/>
              </w:rPr>
              <w:t>Regional factor</w:t>
            </w:r>
          </w:p>
        </w:tc>
        <w:tc>
          <w:tcPr>
            <w:tcW w:w="709" w:type="dxa"/>
            <w:vAlign w:val="center"/>
          </w:tcPr>
          <w:p w14:paraId="3097B1DF" w14:textId="77777777" w:rsidR="00BB1A44" w:rsidRPr="00CF453B" w:rsidRDefault="00BB1A44" w:rsidP="00412487">
            <w:pPr>
              <w:jc w:val="center"/>
              <w:rPr>
                <w:b/>
              </w:rPr>
            </w:pPr>
          </w:p>
        </w:tc>
        <w:tc>
          <w:tcPr>
            <w:tcW w:w="1296" w:type="dxa"/>
            <w:vAlign w:val="center"/>
          </w:tcPr>
          <w:p w14:paraId="468F77C7" w14:textId="77777777" w:rsidR="00BB1A44" w:rsidRPr="00CF453B" w:rsidRDefault="00BB1A44" w:rsidP="00412487">
            <w:pPr>
              <w:jc w:val="center"/>
              <w:rPr>
                <w:b/>
              </w:rPr>
            </w:pPr>
            <w:r w:rsidRPr="00CF453B">
              <w:rPr>
                <w:b/>
              </w:rPr>
              <w:t>Abatement factor</w:t>
            </w:r>
          </w:p>
        </w:tc>
        <w:tc>
          <w:tcPr>
            <w:tcW w:w="402" w:type="dxa"/>
            <w:vAlign w:val="center"/>
          </w:tcPr>
          <w:p w14:paraId="08F2D6E0" w14:textId="77777777" w:rsidR="00BB1A44" w:rsidRPr="00CF453B" w:rsidRDefault="00BB1A44" w:rsidP="00412487">
            <w:pPr>
              <w:jc w:val="center"/>
              <w:rPr>
                <w:b/>
              </w:rPr>
            </w:pPr>
          </w:p>
        </w:tc>
        <w:tc>
          <w:tcPr>
            <w:tcW w:w="1074" w:type="dxa"/>
            <w:vAlign w:val="center"/>
          </w:tcPr>
          <w:p w14:paraId="672A1116" w14:textId="77777777" w:rsidR="00BB1A44" w:rsidRPr="00CF453B" w:rsidRDefault="00BB1A44" w:rsidP="00412487">
            <w:pPr>
              <w:jc w:val="center"/>
              <w:rPr>
                <w:b/>
              </w:rPr>
            </w:pPr>
            <w:r w:rsidRPr="00CF453B">
              <w:rPr>
                <w:b/>
              </w:rPr>
              <w:t>Number installed</w:t>
            </w:r>
          </w:p>
        </w:tc>
        <w:tc>
          <w:tcPr>
            <w:tcW w:w="402" w:type="dxa"/>
            <w:vAlign w:val="center"/>
          </w:tcPr>
          <w:p w14:paraId="53DE5E4B" w14:textId="77777777" w:rsidR="00BB1A44" w:rsidRPr="00CF453B" w:rsidRDefault="00BB1A44" w:rsidP="00412487">
            <w:pPr>
              <w:jc w:val="center"/>
              <w:rPr>
                <w:b/>
              </w:rPr>
            </w:pPr>
          </w:p>
        </w:tc>
        <w:tc>
          <w:tcPr>
            <w:tcW w:w="1343" w:type="dxa"/>
            <w:vAlign w:val="center"/>
          </w:tcPr>
          <w:p w14:paraId="14D45344" w14:textId="77777777" w:rsidR="00BB1A44" w:rsidRPr="00CF453B" w:rsidRDefault="00BB1A44" w:rsidP="00412487">
            <w:pPr>
              <w:jc w:val="center"/>
              <w:rPr>
                <w:b/>
              </w:rPr>
            </w:pPr>
            <w:r w:rsidRPr="00CF453B">
              <w:rPr>
                <w:b/>
              </w:rPr>
              <w:t>Certificates</w:t>
            </w:r>
          </w:p>
        </w:tc>
        <w:tc>
          <w:tcPr>
            <w:tcW w:w="1208" w:type="dxa"/>
            <w:vAlign w:val="center"/>
          </w:tcPr>
          <w:p w14:paraId="308B2063" w14:textId="77777777" w:rsidR="00BB1A44" w:rsidRPr="00CF453B" w:rsidRDefault="00BB1A44" w:rsidP="00412487">
            <w:pPr>
              <w:jc w:val="center"/>
              <w:rPr>
                <w:b/>
              </w:rPr>
            </w:pPr>
            <w:r w:rsidRPr="00CF453B">
              <w:rPr>
                <w:b/>
              </w:rPr>
              <w:t xml:space="preserve">Rounded </w:t>
            </w:r>
          </w:p>
        </w:tc>
      </w:tr>
      <w:tr w:rsidR="00BB1A44" w14:paraId="2E3E1E9F" w14:textId="77777777" w:rsidTr="00860281">
        <w:trPr>
          <w:trHeight w:val="458"/>
        </w:trPr>
        <w:tc>
          <w:tcPr>
            <w:tcW w:w="1101" w:type="dxa"/>
            <w:vAlign w:val="center"/>
          </w:tcPr>
          <w:p w14:paraId="3F6A590D" w14:textId="77777777" w:rsidR="00BB1A44" w:rsidRPr="004F7580" w:rsidRDefault="00BB1A44" w:rsidP="00412487">
            <w:r w:rsidRPr="004F7580">
              <w:t>Current</w:t>
            </w:r>
          </w:p>
        </w:tc>
        <w:tc>
          <w:tcPr>
            <w:tcW w:w="343" w:type="dxa"/>
            <w:vAlign w:val="center"/>
          </w:tcPr>
          <w:p w14:paraId="6DE70CE1" w14:textId="77777777" w:rsidR="00BB1A44" w:rsidRPr="0037454D" w:rsidRDefault="00BB1A44" w:rsidP="00412487">
            <w:pPr>
              <w:jc w:val="center"/>
            </w:pPr>
            <w:r w:rsidRPr="0037454D">
              <w:t>=</w:t>
            </w:r>
          </w:p>
        </w:tc>
        <w:tc>
          <w:tcPr>
            <w:tcW w:w="1216" w:type="dxa"/>
            <w:vAlign w:val="center"/>
          </w:tcPr>
          <w:p w14:paraId="53E606AD" w14:textId="77777777" w:rsidR="00BB1A44" w:rsidRPr="0037454D" w:rsidRDefault="00BB1A44" w:rsidP="00412487">
            <w:pPr>
              <w:jc w:val="center"/>
            </w:pPr>
            <w:r w:rsidRPr="0037454D">
              <w:t>0.84</w:t>
            </w:r>
          </w:p>
        </w:tc>
        <w:tc>
          <w:tcPr>
            <w:tcW w:w="709" w:type="dxa"/>
            <w:vAlign w:val="center"/>
          </w:tcPr>
          <w:p w14:paraId="3A9B0D44" w14:textId="77777777" w:rsidR="00BB1A44" w:rsidRPr="0037454D" w:rsidRDefault="00BB1A44" w:rsidP="00412487">
            <w:pPr>
              <w:jc w:val="center"/>
            </w:pPr>
            <w:r w:rsidRPr="0037454D">
              <w:t>x</w:t>
            </w:r>
          </w:p>
        </w:tc>
        <w:tc>
          <w:tcPr>
            <w:tcW w:w="1296" w:type="dxa"/>
            <w:vAlign w:val="center"/>
          </w:tcPr>
          <w:p w14:paraId="6958AB30" w14:textId="77777777" w:rsidR="00BB1A44" w:rsidRPr="0037454D" w:rsidRDefault="00BB1A44" w:rsidP="00412487">
            <w:pPr>
              <w:jc w:val="center"/>
            </w:pPr>
            <w:r w:rsidRPr="0037454D">
              <w:t>0.911</w:t>
            </w:r>
          </w:p>
        </w:tc>
        <w:tc>
          <w:tcPr>
            <w:tcW w:w="402" w:type="dxa"/>
            <w:vAlign w:val="center"/>
          </w:tcPr>
          <w:p w14:paraId="09AC4734" w14:textId="77777777" w:rsidR="00BB1A44" w:rsidRPr="0037454D" w:rsidRDefault="00BB1A44" w:rsidP="00412487">
            <w:pPr>
              <w:jc w:val="center"/>
            </w:pPr>
            <w:r w:rsidRPr="0037454D">
              <w:t>x</w:t>
            </w:r>
          </w:p>
        </w:tc>
        <w:tc>
          <w:tcPr>
            <w:tcW w:w="1074" w:type="dxa"/>
            <w:vAlign w:val="center"/>
          </w:tcPr>
          <w:p w14:paraId="3134458C" w14:textId="77777777" w:rsidR="00BB1A44" w:rsidRPr="0037454D" w:rsidRDefault="00BB1A44" w:rsidP="00412487">
            <w:pPr>
              <w:jc w:val="center"/>
            </w:pPr>
            <w:r w:rsidRPr="0037454D">
              <w:t>1</w:t>
            </w:r>
          </w:p>
        </w:tc>
        <w:tc>
          <w:tcPr>
            <w:tcW w:w="402" w:type="dxa"/>
            <w:vAlign w:val="center"/>
          </w:tcPr>
          <w:p w14:paraId="3D5CD36B" w14:textId="77777777" w:rsidR="00BB1A44" w:rsidRPr="0037454D" w:rsidRDefault="00BB1A44" w:rsidP="00412487">
            <w:pPr>
              <w:jc w:val="center"/>
            </w:pPr>
            <w:r w:rsidRPr="0037454D">
              <w:t>=</w:t>
            </w:r>
          </w:p>
        </w:tc>
        <w:tc>
          <w:tcPr>
            <w:tcW w:w="1343" w:type="dxa"/>
            <w:vAlign w:val="center"/>
          </w:tcPr>
          <w:p w14:paraId="2D277542" w14:textId="77777777" w:rsidR="00BB1A44" w:rsidRPr="0037454D" w:rsidRDefault="00BB1A44" w:rsidP="00412487">
            <w:pPr>
              <w:jc w:val="center"/>
            </w:pPr>
            <w:r>
              <w:t>0.77</w:t>
            </w:r>
          </w:p>
        </w:tc>
        <w:tc>
          <w:tcPr>
            <w:tcW w:w="1208" w:type="dxa"/>
            <w:vAlign w:val="center"/>
          </w:tcPr>
          <w:p w14:paraId="5DCA2018" w14:textId="77777777" w:rsidR="00BB1A44" w:rsidRPr="0037454D" w:rsidRDefault="00BB1A44" w:rsidP="00412487">
            <w:pPr>
              <w:jc w:val="center"/>
            </w:pPr>
            <w:r w:rsidRPr="0037454D">
              <w:t>1 VEEC</w:t>
            </w:r>
          </w:p>
        </w:tc>
      </w:tr>
      <w:tr w:rsidR="00BB1A44" w14:paraId="00DFF08A" w14:textId="77777777" w:rsidTr="00860281">
        <w:trPr>
          <w:trHeight w:val="457"/>
        </w:trPr>
        <w:tc>
          <w:tcPr>
            <w:tcW w:w="1101" w:type="dxa"/>
            <w:vAlign w:val="center"/>
          </w:tcPr>
          <w:p w14:paraId="202994CD" w14:textId="77777777" w:rsidR="00BB1A44" w:rsidRDefault="00BB1A44" w:rsidP="00412487"/>
          <w:p w14:paraId="763E4A8C" w14:textId="77777777" w:rsidR="00BB1A44" w:rsidRPr="004F7580" w:rsidRDefault="00BB1A44" w:rsidP="00412487">
            <w:r w:rsidRPr="004F7580">
              <w:t>Proposed</w:t>
            </w:r>
          </w:p>
          <w:p w14:paraId="4EBEC10A" w14:textId="77777777" w:rsidR="00BB1A44" w:rsidRPr="004F7580" w:rsidRDefault="00BB1A44" w:rsidP="00412487"/>
        </w:tc>
        <w:tc>
          <w:tcPr>
            <w:tcW w:w="343" w:type="dxa"/>
            <w:vAlign w:val="center"/>
          </w:tcPr>
          <w:p w14:paraId="070070EE" w14:textId="77777777" w:rsidR="00BB1A44" w:rsidRPr="0037454D" w:rsidRDefault="00BB1A44" w:rsidP="00412487">
            <w:pPr>
              <w:jc w:val="center"/>
            </w:pPr>
            <w:r w:rsidRPr="0037454D">
              <w:t>=</w:t>
            </w:r>
          </w:p>
        </w:tc>
        <w:tc>
          <w:tcPr>
            <w:tcW w:w="1216" w:type="dxa"/>
            <w:vAlign w:val="center"/>
          </w:tcPr>
          <w:p w14:paraId="36F91B33" w14:textId="77777777" w:rsidR="00BB1A44" w:rsidRPr="0037454D" w:rsidRDefault="00BB1A44" w:rsidP="00412487">
            <w:pPr>
              <w:jc w:val="center"/>
            </w:pPr>
            <w:r w:rsidRPr="0037454D">
              <w:t>0.69</w:t>
            </w:r>
          </w:p>
        </w:tc>
        <w:tc>
          <w:tcPr>
            <w:tcW w:w="709" w:type="dxa"/>
            <w:vAlign w:val="center"/>
          </w:tcPr>
          <w:p w14:paraId="0D954AF9" w14:textId="77777777" w:rsidR="00BB1A44" w:rsidRPr="0037454D" w:rsidRDefault="00BB1A44" w:rsidP="00412487">
            <w:pPr>
              <w:jc w:val="center"/>
            </w:pPr>
            <w:r w:rsidRPr="0037454D">
              <w:t>x</w:t>
            </w:r>
          </w:p>
        </w:tc>
        <w:tc>
          <w:tcPr>
            <w:tcW w:w="1296" w:type="dxa"/>
            <w:vAlign w:val="center"/>
          </w:tcPr>
          <w:p w14:paraId="3369E4F6" w14:textId="77777777" w:rsidR="00BB1A44" w:rsidRPr="0037454D" w:rsidRDefault="00BB1A44" w:rsidP="00412487">
            <w:pPr>
              <w:jc w:val="center"/>
            </w:pPr>
            <w:r w:rsidRPr="0037454D">
              <w:t>0.928</w:t>
            </w:r>
          </w:p>
        </w:tc>
        <w:tc>
          <w:tcPr>
            <w:tcW w:w="402" w:type="dxa"/>
            <w:vAlign w:val="center"/>
          </w:tcPr>
          <w:p w14:paraId="0081752E" w14:textId="77777777" w:rsidR="00BB1A44" w:rsidRPr="0037454D" w:rsidRDefault="00BB1A44" w:rsidP="00412487">
            <w:pPr>
              <w:jc w:val="center"/>
            </w:pPr>
            <w:r w:rsidRPr="0037454D">
              <w:t>x</w:t>
            </w:r>
          </w:p>
        </w:tc>
        <w:tc>
          <w:tcPr>
            <w:tcW w:w="1074" w:type="dxa"/>
            <w:vAlign w:val="center"/>
          </w:tcPr>
          <w:p w14:paraId="017927F4" w14:textId="77777777" w:rsidR="00BB1A44" w:rsidRPr="0037454D" w:rsidRDefault="00BB1A44" w:rsidP="00412487">
            <w:pPr>
              <w:jc w:val="center"/>
            </w:pPr>
            <w:r w:rsidRPr="0037454D">
              <w:t>1</w:t>
            </w:r>
          </w:p>
        </w:tc>
        <w:tc>
          <w:tcPr>
            <w:tcW w:w="402" w:type="dxa"/>
            <w:vAlign w:val="center"/>
          </w:tcPr>
          <w:p w14:paraId="1FFE5EA3" w14:textId="77777777" w:rsidR="00BB1A44" w:rsidRPr="0037454D" w:rsidRDefault="00BB1A44" w:rsidP="00412487">
            <w:pPr>
              <w:jc w:val="center"/>
            </w:pPr>
            <w:r w:rsidRPr="0037454D">
              <w:t>=</w:t>
            </w:r>
          </w:p>
        </w:tc>
        <w:tc>
          <w:tcPr>
            <w:tcW w:w="1343" w:type="dxa"/>
            <w:vAlign w:val="center"/>
          </w:tcPr>
          <w:p w14:paraId="7C814B85" w14:textId="77777777" w:rsidR="00BB1A44" w:rsidRPr="0037454D" w:rsidRDefault="00BB1A44" w:rsidP="00412487">
            <w:pPr>
              <w:jc w:val="center"/>
            </w:pPr>
            <w:r w:rsidRPr="0037454D">
              <w:t>0.64</w:t>
            </w:r>
          </w:p>
        </w:tc>
        <w:tc>
          <w:tcPr>
            <w:tcW w:w="1208" w:type="dxa"/>
            <w:vAlign w:val="center"/>
          </w:tcPr>
          <w:p w14:paraId="073B16A2" w14:textId="77777777" w:rsidR="00BB1A44" w:rsidRPr="0037454D" w:rsidRDefault="00BB1A44" w:rsidP="00412487">
            <w:pPr>
              <w:jc w:val="center"/>
            </w:pPr>
            <w:r w:rsidRPr="0037454D">
              <w:t>1 VEEC</w:t>
            </w:r>
          </w:p>
        </w:tc>
      </w:tr>
    </w:tbl>
    <w:p w14:paraId="2A1B8DA4" w14:textId="77777777" w:rsidR="00BB1A44" w:rsidRPr="00883823" w:rsidRDefault="00BB1A44" w:rsidP="00BB1A44">
      <w:pPr>
        <w:spacing w:before="240" w:after="120"/>
        <w:rPr>
          <w:b/>
          <w:color w:val="auto"/>
        </w:rPr>
      </w:pPr>
      <w:r w:rsidRPr="00883823">
        <w:rPr>
          <w:b/>
          <w:color w:val="auto"/>
        </w:rPr>
        <w:t>What equipment specification changes are proposed?</w:t>
      </w:r>
    </w:p>
    <w:p w14:paraId="7E158632" w14:textId="77777777" w:rsidR="00BB1A44" w:rsidRPr="00E23E62" w:rsidRDefault="00BB1A44" w:rsidP="00BB1A44">
      <w:pPr>
        <w:autoSpaceDE w:val="0"/>
        <w:autoSpaceDN w:val="0"/>
        <w:adjustRightInd w:val="0"/>
        <w:spacing w:after="120"/>
      </w:pPr>
      <w:r>
        <w:t xml:space="preserve">It is proposed that the </w:t>
      </w:r>
      <w:r w:rsidRPr="00883823">
        <w:t xml:space="preserve">ESC be given the power to assess and </w:t>
      </w:r>
      <w:r>
        <w:t xml:space="preserve">approve which products can be </w:t>
      </w:r>
      <w:r w:rsidRPr="00883823">
        <w:t>used for weather sealing measures</w:t>
      </w:r>
      <w:r>
        <w:t xml:space="preserve"> and that the </w:t>
      </w:r>
      <w:r w:rsidRPr="00E23E62">
        <w:t xml:space="preserve">product specification change to </w:t>
      </w:r>
      <w:r>
        <w:t xml:space="preserve">require that products used </w:t>
      </w:r>
      <w:r w:rsidRPr="00E23E62">
        <w:t xml:space="preserve">be capable of lasting </w:t>
      </w:r>
      <w:r>
        <w:t>for at least ten years of normal use</w:t>
      </w:r>
      <w:r w:rsidRPr="00E23E62">
        <w:t>.</w:t>
      </w:r>
    </w:p>
    <w:p w14:paraId="1ACA2BA8" w14:textId="77777777" w:rsidR="00BB1A44" w:rsidRPr="00961F49" w:rsidRDefault="00BB1A44" w:rsidP="00BB1A44">
      <w:pPr>
        <w:pStyle w:val="heading1blue"/>
      </w:pPr>
      <w:r w:rsidRPr="0017517D">
        <w:t>Installing a cover with self-closing damper on existing exhaust fan</w:t>
      </w:r>
      <w:r>
        <w:t xml:space="preserve"> (Schedule 15D)</w:t>
      </w:r>
    </w:p>
    <w:p w14:paraId="58F99516" w14:textId="77777777" w:rsidR="00BB1A44" w:rsidRPr="00883823" w:rsidRDefault="00BB1A44" w:rsidP="00BB1A44">
      <w:pPr>
        <w:autoSpaceDE w:val="0"/>
        <w:autoSpaceDN w:val="0"/>
        <w:adjustRightInd w:val="0"/>
        <w:spacing w:after="120"/>
      </w:pPr>
      <w:r w:rsidRPr="00883823">
        <w:t xml:space="preserve">This weather sealing measure rewards </w:t>
      </w:r>
      <w:r>
        <w:t>the installation of</w:t>
      </w:r>
      <w:r w:rsidRPr="00883823">
        <w:t xml:space="preserve"> a cover with self-closing damper on an existing exhaust fan. The main change propose</w:t>
      </w:r>
      <w:r>
        <w:t>d</w:t>
      </w:r>
      <w:r w:rsidRPr="00883823">
        <w:t xml:space="preserve"> is that products be installed according to </w:t>
      </w:r>
      <w:r>
        <w:t xml:space="preserve">the </w:t>
      </w:r>
      <w:r w:rsidRPr="00883823">
        <w:t xml:space="preserve">manufacturer’s instructions and </w:t>
      </w:r>
      <w:r>
        <w:t xml:space="preserve">be </w:t>
      </w:r>
      <w:r w:rsidRPr="00883823">
        <w:t xml:space="preserve">capable of lasting </w:t>
      </w:r>
      <w:r>
        <w:t>for at least ten years of normal use</w:t>
      </w:r>
      <w:r w:rsidRPr="00883823">
        <w:t>.</w:t>
      </w:r>
    </w:p>
    <w:p w14:paraId="79D94AA6" w14:textId="77777777" w:rsidR="00BB1A44" w:rsidRPr="005C01C2" w:rsidRDefault="00BB1A44" w:rsidP="00BB1A44">
      <w:pPr>
        <w:spacing w:before="240" w:after="120"/>
        <w:rPr>
          <w:b/>
          <w:color w:val="auto"/>
        </w:rPr>
      </w:pPr>
      <w:r w:rsidRPr="005C01C2">
        <w:rPr>
          <w:b/>
          <w:color w:val="auto"/>
        </w:rPr>
        <w:lastRenderedPageBreak/>
        <w:t>Current certificate allocation</w:t>
      </w:r>
    </w:p>
    <w:tbl>
      <w:tblPr>
        <w:tblW w:w="9016" w:type="dxa"/>
        <w:tblLook w:val="04A0" w:firstRow="1" w:lastRow="0" w:firstColumn="1" w:lastColumn="0" w:noHBand="0" w:noVBand="1"/>
      </w:tblPr>
      <w:tblGrid>
        <w:gridCol w:w="3794"/>
        <w:gridCol w:w="2922"/>
        <w:gridCol w:w="2300"/>
      </w:tblGrid>
      <w:tr w:rsidR="00BB1A44" w:rsidRPr="005C01C2" w14:paraId="03A8274E"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1C475" w14:textId="77777777" w:rsidR="00BB1A44" w:rsidRPr="005C01C2" w:rsidRDefault="00BB1A44" w:rsidP="00412487">
            <w:pPr>
              <w:rPr>
                <w:rFonts w:cs="Arial"/>
                <w:b/>
                <w:bCs/>
                <w:color w:val="auto"/>
                <w:szCs w:val="20"/>
              </w:rPr>
            </w:pPr>
            <w:r w:rsidRPr="005C01C2">
              <w:rPr>
                <w:rFonts w:cs="Arial"/>
                <w:b/>
                <w:bCs/>
                <w:color w:val="auto"/>
                <w:szCs w:val="20"/>
              </w:rPr>
              <w:t>Air sealing measure</w:t>
            </w:r>
          </w:p>
        </w:tc>
        <w:tc>
          <w:tcPr>
            <w:tcW w:w="2922" w:type="dxa"/>
            <w:tcBorders>
              <w:top w:val="single" w:sz="4" w:space="0" w:color="auto"/>
              <w:left w:val="nil"/>
              <w:bottom w:val="single" w:sz="4" w:space="0" w:color="auto"/>
              <w:right w:val="single" w:sz="4" w:space="0" w:color="auto"/>
            </w:tcBorders>
            <w:shd w:val="clear" w:color="auto" w:fill="auto"/>
            <w:noWrap/>
            <w:vAlign w:val="bottom"/>
            <w:hideMark/>
          </w:tcPr>
          <w:p w14:paraId="64AA839C" w14:textId="77777777" w:rsidR="00BB1A44" w:rsidRPr="005C01C2" w:rsidRDefault="00BB1A44" w:rsidP="00412487">
            <w:pPr>
              <w:jc w:val="center"/>
              <w:rPr>
                <w:rFonts w:cs="Arial"/>
                <w:b/>
                <w:bCs/>
                <w:color w:val="auto"/>
                <w:szCs w:val="20"/>
              </w:rPr>
            </w:pPr>
            <w:r w:rsidRPr="005C01C2">
              <w:rPr>
                <w:rFonts w:cs="Arial"/>
                <w:b/>
                <w:bCs/>
                <w:color w:val="auto"/>
                <w:szCs w:val="20"/>
              </w:rPr>
              <w:t>Unit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7C87DFF8" w14:textId="77777777" w:rsidR="00BB1A44" w:rsidRPr="005C01C2" w:rsidRDefault="00BB1A44" w:rsidP="00412487">
            <w:pPr>
              <w:rPr>
                <w:rFonts w:cs="Arial"/>
                <w:b/>
                <w:bCs/>
                <w:color w:val="auto"/>
                <w:szCs w:val="20"/>
              </w:rPr>
            </w:pPr>
            <w:r w:rsidRPr="005C01C2">
              <w:rPr>
                <w:rFonts w:cs="Arial"/>
                <w:b/>
                <w:bCs/>
                <w:color w:val="auto"/>
                <w:szCs w:val="20"/>
              </w:rPr>
              <w:t>Abatement factor</w:t>
            </w:r>
          </w:p>
        </w:tc>
      </w:tr>
      <w:tr w:rsidR="00BB1A44" w:rsidRPr="005C01C2" w14:paraId="2763E06E" w14:textId="77777777" w:rsidTr="00412487">
        <w:trPr>
          <w:trHeight w:val="510"/>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898B3" w14:textId="77777777" w:rsidR="00BB1A44" w:rsidRPr="00883823" w:rsidRDefault="00BB1A44" w:rsidP="00412487">
            <w:r w:rsidRPr="00883823">
              <w:t>Installing a cover with self-closing damper on existing exhaust fan</w:t>
            </w:r>
            <w:r>
              <w:t xml:space="preserve"> (15D)</w:t>
            </w:r>
          </w:p>
        </w:tc>
        <w:tc>
          <w:tcPr>
            <w:tcW w:w="2922" w:type="dxa"/>
            <w:tcBorders>
              <w:top w:val="single" w:sz="4" w:space="0" w:color="auto"/>
              <w:left w:val="nil"/>
              <w:bottom w:val="single" w:sz="4" w:space="0" w:color="auto"/>
              <w:right w:val="single" w:sz="4" w:space="0" w:color="auto"/>
            </w:tcBorders>
            <w:shd w:val="clear" w:color="auto" w:fill="auto"/>
            <w:noWrap/>
            <w:vAlign w:val="center"/>
            <w:hideMark/>
          </w:tcPr>
          <w:p w14:paraId="3007022A" w14:textId="77777777" w:rsidR="00BB1A44" w:rsidRPr="00883823" w:rsidRDefault="00BB1A44" w:rsidP="00412487">
            <w:pPr>
              <w:jc w:val="center"/>
            </w:pPr>
            <w:r w:rsidRPr="00883823">
              <w:t>Per exhaust fan</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14:paraId="17EAD7C2" w14:textId="77777777" w:rsidR="00BB1A44" w:rsidRPr="00883823" w:rsidRDefault="00BB1A44" w:rsidP="00412487">
            <w:pPr>
              <w:jc w:val="center"/>
            </w:pPr>
            <w:r w:rsidRPr="00883823">
              <w:t>0.911</w:t>
            </w:r>
          </w:p>
        </w:tc>
      </w:tr>
    </w:tbl>
    <w:p w14:paraId="3DA5A338" w14:textId="77777777" w:rsidR="00BB1A44" w:rsidRPr="005C01C2" w:rsidRDefault="00BB1A44" w:rsidP="00BB1A44">
      <w:pPr>
        <w:tabs>
          <w:tab w:val="left" w:pos="6648"/>
        </w:tabs>
        <w:rPr>
          <w:color w:val="auto"/>
        </w:rPr>
      </w:pPr>
      <w:r>
        <w:rPr>
          <w:color w:val="auto"/>
        </w:rPr>
        <w:tab/>
      </w:r>
    </w:p>
    <w:tbl>
      <w:tblPr>
        <w:tblW w:w="5960" w:type="dxa"/>
        <w:tblLook w:val="04A0" w:firstRow="1" w:lastRow="0" w:firstColumn="1" w:lastColumn="0" w:noHBand="0" w:noVBand="1"/>
      </w:tblPr>
      <w:tblGrid>
        <w:gridCol w:w="3794"/>
        <w:gridCol w:w="2166"/>
      </w:tblGrid>
      <w:tr w:rsidR="00BB1A44" w:rsidRPr="005C01C2" w14:paraId="427B3E51"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736B38" w14:textId="77777777" w:rsidR="00BB1A44" w:rsidRPr="005C01C2" w:rsidRDefault="00BB1A44" w:rsidP="00412487">
            <w:pPr>
              <w:rPr>
                <w:rFonts w:cs="Arial"/>
                <w:b/>
                <w:bCs/>
                <w:color w:val="auto"/>
                <w:szCs w:val="20"/>
              </w:rPr>
            </w:pPr>
            <w:r w:rsidRPr="005C01C2">
              <w:rPr>
                <w:rFonts w:cs="Arial"/>
                <w:b/>
                <w:bCs/>
                <w:color w:val="auto"/>
                <w:szCs w:val="20"/>
              </w:rPr>
              <w:t>Location</w:t>
            </w:r>
          </w:p>
        </w:tc>
        <w:tc>
          <w:tcPr>
            <w:tcW w:w="2166" w:type="dxa"/>
            <w:tcBorders>
              <w:top w:val="single" w:sz="4" w:space="0" w:color="auto"/>
              <w:left w:val="nil"/>
              <w:bottom w:val="single" w:sz="4" w:space="0" w:color="auto"/>
              <w:right w:val="single" w:sz="4" w:space="0" w:color="auto"/>
            </w:tcBorders>
            <w:shd w:val="clear" w:color="auto" w:fill="auto"/>
            <w:noWrap/>
            <w:vAlign w:val="bottom"/>
            <w:hideMark/>
          </w:tcPr>
          <w:p w14:paraId="64E50EF2" w14:textId="77777777" w:rsidR="00BB1A44" w:rsidRPr="005C01C2" w:rsidRDefault="00BB1A44" w:rsidP="00412487">
            <w:pPr>
              <w:jc w:val="center"/>
              <w:rPr>
                <w:rFonts w:cs="Arial"/>
                <w:b/>
                <w:bCs/>
                <w:color w:val="auto"/>
                <w:szCs w:val="20"/>
              </w:rPr>
            </w:pPr>
            <w:r w:rsidRPr="005C01C2">
              <w:rPr>
                <w:rFonts w:cs="Arial"/>
                <w:b/>
                <w:bCs/>
                <w:color w:val="auto"/>
                <w:szCs w:val="20"/>
              </w:rPr>
              <w:t>Regional factor</w:t>
            </w:r>
          </w:p>
        </w:tc>
      </w:tr>
      <w:tr w:rsidR="00BB1A44" w:rsidRPr="005C01C2" w14:paraId="681F32F5"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0D12928E" w14:textId="77777777" w:rsidR="00BB1A44" w:rsidRPr="00883823" w:rsidRDefault="00BB1A44" w:rsidP="00412487">
            <w:r w:rsidRPr="00883823">
              <w:t>Melbourne / Mild</w:t>
            </w:r>
          </w:p>
        </w:tc>
        <w:tc>
          <w:tcPr>
            <w:tcW w:w="2166" w:type="dxa"/>
            <w:tcBorders>
              <w:top w:val="nil"/>
              <w:left w:val="nil"/>
              <w:bottom w:val="single" w:sz="4" w:space="0" w:color="auto"/>
              <w:right w:val="single" w:sz="4" w:space="0" w:color="auto"/>
            </w:tcBorders>
            <w:shd w:val="clear" w:color="auto" w:fill="auto"/>
            <w:noWrap/>
            <w:vAlign w:val="bottom"/>
            <w:hideMark/>
          </w:tcPr>
          <w:p w14:paraId="1C8CFEFF" w14:textId="77777777" w:rsidR="00BB1A44" w:rsidRPr="00883823" w:rsidRDefault="00BB1A44" w:rsidP="00412487">
            <w:pPr>
              <w:jc w:val="center"/>
            </w:pPr>
            <w:r w:rsidRPr="00883823">
              <w:t>1.03</w:t>
            </w:r>
          </w:p>
        </w:tc>
      </w:tr>
      <w:tr w:rsidR="00BB1A44" w:rsidRPr="005C01C2" w14:paraId="3D9ABBDF"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0FF2D54C" w14:textId="77777777" w:rsidR="00BB1A44" w:rsidRPr="00883823" w:rsidRDefault="00BB1A44" w:rsidP="00412487">
            <w:r w:rsidRPr="00883823">
              <w:t>Regional Victoria / Mild</w:t>
            </w:r>
          </w:p>
        </w:tc>
        <w:tc>
          <w:tcPr>
            <w:tcW w:w="2166" w:type="dxa"/>
            <w:tcBorders>
              <w:top w:val="nil"/>
              <w:left w:val="nil"/>
              <w:bottom w:val="single" w:sz="4" w:space="0" w:color="auto"/>
              <w:right w:val="single" w:sz="4" w:space="0" w:color="auto"/>
            </w:tcBorders>
            <w:shd w:val="clear" w:color="auto" w:fill="auto"/>
            <w:noWrap/>
            <w:vAlign w:val="bottom"/>
            <w:hideMark/>
          </w:tcPr>
          <w:p w14:paraId="71ED747C" w14:textId="77777777" w:rsidR="00BB1A44" w:rsidRPr="00883823" w:rsidRDefault="00BB1A44" w:rsidP="00412487">
            <w:pPr>
              <w:jc w:val="center"/>
            </w:pPr>
            <w:r w:rsidRPr="00883823">
              <w:t>0.91</w:t>
            </w:r>
          </w:p>
        </w:tc>
      </w:tr>
      <w:tr w:rsidR="00BB1A44" w:rsidRPr="005C01C2" w14:paraId="6AA8A4E0"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6398B" w14:textId="77777777" w:rsidR="00BB1A44" w:rsidRPr="00883823" w:rsidRDefault="00BB1A44" w:rsidP="00412487">
            <w:r w:rsidRPr="00883823">
              <w:t>Regional Victoria / Cold</w:t>
            </w: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A7A09" w14:textId="77777777" w:rsidR="00BB1A44" w:rsidRPr="00883823" w:rsidRDefault="00BB1A44" w:rsidP="00412487">
            <w:pPr>
              <w:jc w:val="center"/>
            </w:pPr>
            <w:r w:rsidRPr="00883823">
              <w:t>1.30</w:t>
            </w:r>
          </w:p>
        </w:tc>
      </w:tr>
      <w:tr w:rsidR="00BB1A44" w:rsidRPr="005C01C2" w14:paraId="7E34F502"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A1E15" w14:textId="77777777" w:rsidR="00BB1A44" w:rsidRPr="00883823" w:rsidRDefault="00BB1A44" w:rsidP="00412487">
            <w:r w:rsidRPr="00883823">
              <w:t>Regional Victoria / Hot</w:t>
            </w:r>
          </w:p>
        </w:tc>
        <w:tc>
          <w:tcPr>
            <w:tcW w:w="2166" w:type="dxa"/>
            <w:tcBorders>
              <w:top w:val="single" w:sz="4" w:space="0" w:color="auto"/>
              <w:left w:val="nil"/>
              <w:bottom w:val="single" w:sz="4" w:space="0" w:color="auto"/>
              <w:right w:val="single" w:sz="4" w:space="0" w:color="auto"/>
            </w:tcBorders>
            <w:shd w:val="clear" w:color="auto" w:fill="auto"/>
            <w:noWrap/>
            <w:vAlign w:val="bottom"/>
            <w:hideMark/>
          </w:tcPr>
          <w:p w14:paraId="7EF0FD5E" w14:textId="77777777" w:rsidR="00BB1A44" w:rsidRPr="00883823" w:rsidRDefault="00BB1A44" w:rsidP="00412487">
            <w:pPr>
              <w:jc w:val="center"/>
            </w:pPr>
            <w:r w:rsidRPr="00883823">
              <w:t>0.84</w:t>
            </w:r>
          </w:p>
        </w:tc>
      </w:tr>
    </w:tbl>
    <w:p w14:paraId="50A8434A" w14:textId="77777777" w:rsidR="00BB1A44" w:rsidRPr="005C01C2" w:rsidRDefault="00BB1A44" w:rsidP="00BB1A44">
      <w:pPr>
        <w:spacing w:before="240" w:after="120"/>
        <w:rPr>
          <w:b/>
          <w:color w:val="auto"/>
        </w:rPr>
      </w:pPr>
      <w:r>
        <w:rPr>
          <w:b/>
          <w:color w:val="auto"/>
        </w:rPr>
        <w:t>Proposed</w:t>
      </w:r>
      <w:r w:rsidRPr="005C01C2">
        <w:rPr>
          <w:b/>
          <w:color w:val="auto"/>
        </w:rPr>
        <w:t xml:space="preserve"> certificate allocation</w:t>
      </w:r>
    </w:p>
    <w:tbl>
      <w:tblPr>
        <w:tblW w:w="9016" w:type="dxa"/>
        <w:tblLook w:val="04A0" w:firstRow="1" w:lastRow="0" w:firstColumn="1" w:lastColumn="0" w:noHBand="0" w:noVBand="1"/>
      </w:tblPr>
      <w:tblGrid>
        <w:gridCol w:w="3794"/>
        <w:gridCol w:w="2922"/>
        <w:gridCol w:w="2300"/>
      </w:tblGrid>
      <w:tr w:rsidR="00BB1A44" w:rsidRPr="005C01C2" w14:paraId="0BEB89D0"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A4792" w14:textId="77777777" w:rsidR="00BB1A44" w:rsidRPr="005C01C2" w:rsidRDefault="00BB1A44" w:rsidP="00412487">
            <w:pPr>
              <w:rPr>
                <w:rFonts w:cs="Arial"/>
                <w:b/>
                <w:bCs/>
                <w:color w:val="auto"/>
                <w:szCs w:val="20"/>
              </w:rPr>
            </w:pPr>
            <w:r w:rsidRPr="005C01C2">
              <w:rPr>
                <w:rFonts w:cs="Arial"/>
                <w:b/>
                <w:bCs/>
                <w:color w:val="auto"/>
                <w:szCs w:val="20"/>
              </w:rPr>
              <w:t>Air sealing measure</w:t>
            </w:r>
          </w:p>
        </w:tc>
        <w:tc>
          <w:tcPr>
            <w:tcW w:w="2922" w:type="dxa"/>
            <w:tcBorders>
              <w:top w:val="single" w:sz="4" w:space="0" w:color="auto"/>
              <w:left w:val="nil"/>
              <w:bottom w:val="single" w:sz="4" w:space="0" w:color="auto"/>
              <w:right w:val="single" w:sz="4" w:space="0" w:color="auto"/>
            </w:tcBorders>
            <w:shd w:val="clear" w:color="auto" w:fill="auto"/>
            <w:noWrap/>
            <w:vAlign w:val="bottom"/>
            <w:hideMark/>
          </w:tcPr>
          <w:p w14:paraId="0B089624" w14:textId="77777777" w:rsidR="00BB1A44" w:rsidRPr="005C01C2" w:rsidRDefault="00BB1A44" w:rsidP="00412487">
            <w:pPr>
              <w:jc w:val="center"/>
              <w:rPr>
                <w:rFonts w:cs="Arial"/>
                <w:b/>
                <w:bCs/>
                <w:color w:val="auto"/>
                <w:szCs w:val="20"/>
              </w:rPr>
            </w:pPr>
            <w:r w:rsidRPr="005C01C2">
              <w:rPr>
                <w:rFonts w:cs="Arial"/>
                <w:b/>
                <w:bCs/>
                <w:color w:val="auto"/>
                <w:szCs w:val="20"/>
              </w:rPr>
              <w:t>Unit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3749E58" w14:textId="77777777" w:rsidR="00BB1A44" w:rsidRPr="005C01C2" w:rsidRDefault="00BB1A44" w:rsidP="00412487">
            <w:pPr>
              <w:rPr>
                <w:rFonts w:cs="Arial"/>
                <w:b/>
                <w:bCs/>
                <w:color w:val="auto"/>
                <w:szCs w:val="20"/>
              </w:rPr>
            </w:pPr>
            <w:r w:rsidRPr="005C01C2">
              <w:rPr>
                <w:rFonts w:cs="Arial"/>
                <w:b/>
                <w:bCs/>
                <w:color w:val="auto"/>
                <w:szCs w:val="20"/>
              </w:rPr>
              <w:t>Abatement factor</w:t>
            </w:r>
          </w:p>
        </w:tc>
      </w:tr>
      <w:tr w:rsidR="00BB1A44" w:rsidRPr="005C01C2" w14:paraId="5AEACCCF" w14:textId="77777777" w:rsidTr="00412487">
        <w:trPr>
          <w:trHeight w:val="51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66129CFE" w14:textId="77777777" w:rsidR="00BB1A44" w:rsidRPr="00883823" w:rsidRDefault="00BB1A44" w:rsidP="00412487">
            <w:r w:rsidRPr="00CF453B">
              <w:t>Installing a cover with self-closing damper on existing exhaust fan</w:t>
            </w:r>
            <w:r>
              <w:t xml:space="preserve"> (15D)</w:t>
            </w:r>
          </w:p>
        </w:tc>
        <w:tc>
          <w:tcPr>
            <w:tcW w:w="2922" w:type="dxa"/>
            <w:tcBorders>
              <w:top w:val="nil"/>
              <w:left w:val="nil"/>
              <w:bottom w:val="single" w:sz="4" w:space="0" w:color="auto"/>
              <w:right w:val="single" w:sz="4" w:space="0" w:color="auto"/>
            </w:tcBorders>
            <w:shd w:val="clear" w:color="auto" w:fill="auto"/>
            <w:noWrap/>
            <w:vAlign w:val="center"/>
            <w:hideMark/>
          </w:tcPr>
          <w:p w14:paraId="731DB175" w14:textId="77777777" w:rsidR="00BB1A44" w:rsidRPr="00883823" w:rsidRDefault="00BB1A44" w:rsidP="00412487">
            <w:pPr>
              <w:jc w:val="center"/>
            </w:pPr>
            <w:r w:rsidRPr="00883823">
              <w:t>Per exhaust fan</w:t>
            </w:r>
          </w:p>
        </w:tc>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552DD901" w14:textId="77777777" w:rsidR="00BB1A44" w:rsidRPr="00883823" w:rsidRDefault="00BB1A44" w:rsidP="00412487">
            <w:pPr>
              <w:jc w:val="center"/>
            </w:pPr>
            <w:r w:rsidRPr="00883823">
              <w:t>1.798</w:t>
            </w:r>
          </w:p>
        </w:tc>
      </w:tr>
    </w:tbl>
    <w:p w14:paraId="7CC00C0B" w14:textId="77777777" w:rsidR="00BB1A44" w:rsidRDefault="00BB1A44" w:rsidP="00BB1A44">
      <w:pPr>
        <w:rPr>
          <w:color w:val="auto"/>
        </w:rPr>
      </w:pPr>
    </w:p>
    <w:p w14:paraId="7C741785" w14:textId="77777777" w:rsidR="008375FB" w:rsidRPr="005C01C2" w:rsidRDefault="008375FB" w:rsidP="00BB1A44">
      <w:pPr>
        <w:rPr>
          <w:color w:val="auto"/>
        </w:rPr>
      </w:pPr>
    </w:p>
    <w:tbl>
      <w:tblPr>
        <w:tblW w:w="5960" w:type="dxa"/>
        <w:tblLook w:val="04A0" w:firstRow="1" w:lastRow="0" w:firstColumn="1" w:lastColumn="0" w:noHBand="0" w:noVBand="1"/>
      </w:tblPr>
      <w:tblGrid>
        <w:gridCol w:w="3794"/>
        <w:gridCol w:w="2166"/>
      </w:tblGrid>
      <w:tr w:rsidR="00BB1A44" w:rsidRPr="005C01C2" w14:paraId="0FF8F0C6" w14:textId="77777777" w:rsidTr="00412487">
        <w:trPr>
          <w:trHeight w:val="255"/>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B02F2" w14:textId="77777777" w:rsidR="00BB1A44" w:rsidRPr="005C01C2" w:rsidRDefault="00BB1A44" w:rsidP="00412487">
            <w:pPr>
              <w:rPr>
                <w:rFonts w:cs="Arial"/>
                <w:b/>
                <w:bCs/>
                <w:color w:val="auto"/>
                <w:szCs w:val="20"/>
              </w:rPr>
            </w:pPr>
            <w:r w:rsidRPr="005C01C2">
              <w:rPr>
                <w:rFonts w:cs="Arial"/>
                <w:b/>
                <w:bCs/>
                <w:color w:val="auto"/>
                <w:szCs w:val="20"/>
              </w:rPr>
              <w:t>Location</w:t>
            </w:r>
          </w:p>
        </w:tc>
        <w:tc>
          <w:tcPr>
            <w:tcW w:w="2166" w:type="dxa"/>
            <w:tcBorders>
              <w:top w:val="single" w:sz="4" w:space="0" w:color="auto"/>
              <w:left w:val="nil"/>
              <w:bottom w:val="single" w:sz="4" w:space="0" w:color="auto"/>
              <w:right w:val="single" w:sz="4" w:space="0" w:color="auto"/>
            </w:tcBorders>
            <w:shd w:val="clear" w:color="auto" w:fill="auto"/>
            <w:noWrap/>
            <w:vAlign w:val="bottom"/>
            <w:hideMark/>
          </w:tcPr>
          <w:p w14:paraId="4BCCEEFB" w14:textId="77777777" w:rsidR="00BB1A44" w:rsidRPr="005C01C2" w:rsidRDefault="00BB1A44" w:rsidP="00412487">
            <w:pPr>
              <w:jc w:val="center"/>
              <w:rPr>
                <w:rFonts w:cs="Arial"/>
                <w:b/>
                <w:bCs/>
                <w:color w:val="auto"/>
                <w:szCs w:val="20"/>
              </w:rPr>
            </w:pPr>
            <w:r w:rsidRPr="005C01C2">
              <w:rPr>
                <w:rFonts w:cs="Arial"/>
                <w:b/>
                <w:bCs/>
                <w:color w:val="auto"/>
                <w:szCs w:val="20"/>
              </w:rPr>
              <w:t>Regional factor</w:t>
            </w:r>
          </w:p>
        </w:tc>
      </w:tr>
      <w:tr w:rsidR="00BB1A44" w:rsidRPr="005C01C2" w14:paraId="681036DB"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5C398A62" w14:textId="77777777" w:rsidR="00BB1A44" w:rsidRPr="00883823" w:rsidRDefault="00BB1A44" w:rsidP="00412487">
            <w:r w:rsidRPr="00883823">
              <w:t>Melbourne / Mild</w:t>
            </w:r>
          </w:p>
        </w:tc>
        <w:tc>
          <w:tcPr>
            <w:tcW w:w="2166" w:type="dxa"/>
            <w:tcBorders>
              <w:top w:val="nil"/>
              <w:left w:val="nil"/>
              <w:bottom w:val="single" w:sz="4" w:space="0" w:color="auto"/>
              <w:right w:val="single" w:sz="4" w:space="0" w:color="auto"/>
            </w:tcBorders>
            <w:shd w:val="clear" w:color="auto" w:fill="auto"/>
            <w:noWrap/>
            <w:vAlign w:val="bottom"/>
            <w:hideMark/>
          </w:tcPr>
          <w:p w14:paraId="267EC31F" w14:textId="77777777" w:rsidR="00BB1A44" w:rsidRPr="00883823" w:rsidRDefault="00BB1A44" w:rsidP="00412487">
            <w:pPr>
              <w:jc w:val="center"/>
            </w:pPr>
            <w:r w:rsidRPr="00883823">
              <w:t>1.05</w:t>
            </w:r>
          </w:p>
        </w:tc>
      </w:tr>
      <w:tr w:rsidR="00BB1A44" w:rsidRPr="005C01C2" w14:paraId="71E2958D"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51154B0C" w14:textId="77777777" w:rsidR="00BB1A44" w:rsidRPr="00883823" w:rsidRDefault="00BB1A44" w:rsidP="00412487">
            <w:r w:rsidRPr="00883823">
              <w:t>Regional Victoria / Mild</w:t>
            </w:r>
          </w:p>
        </w:tc>
        <w:tc>
          <w:tcPr>
            <w:tcW w:w="2166" w:type="dxa"/>
            <w:tcBorders>
              <w:top w:val="nil"/>
              <w:left w:val="nil"/>
              <w:bottom w:val="single" w:sz="4" w:space="0" w:color="auto"/>
              <w:right w:val="single" w:sz="4" w:space="0" w:color="auto"/>
            </w:tcBorders>
            <w:shd w:val="clear" w:color="auto" w:fill="auto"/>
            <w:noWrap/>
            <w:vAlign w:val="bottom"/>
            <w:hideMark/>
          </w:tcPr>
          <w:p w14:paraId="38ECDCE2" w14:textId="77777777" w:rsidR="00BB1A44" w:rsidRPr="00883823" w:rsidRDefault="00BB1A44" w:rsidP="00412487">
            <w:pPr>
              <w:jc w:val="center"/>
            </w:pPr>
            <w:r w:rsidRPr="00883823">
              <w:t>0.84</w:t>
            </w:r>
          </w:p>
        </w:tc>
      </w:tr>
      <w:tr w:rsidR="00BB1A44" w:rsidRPr="005C01C2" w14:paraId="121B501F"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1C903F0E" w14:textId="77777777" w:rsidR="00BB1A44" w:rsidRPr="00883823" w:rsidRDefault="00BB1A44" w:rsidP="00412487">
            <w:r w:rsidRPr="00883823">
              <w:t>Regional Victoria / Cold</w:t>
            </w:r>
          </w:p>
        </w:tc>
        <w:tc>
          <w:tcPr>
            <w:tcW w:w="2166" w:type="dxa"/>
            <w:tcBorders>
              <w:top w:val="nil"/>
              <w:left w:val="nil"/>
              <w:bottom w:val="single" w:sz="4" w:space="0" w:color="auto"/>
              <w:right w:val="single" w:sz="4" w:space="0" w:color="auto"/>
            </w:tcBorders>
            <w:shd w:val="clear" w:color="auto" w:fill="auto"/>
            <w:noWrap/>
            <w:vAlign w:val="bottom"/>
            <w:hideMark/>
          </w:tcPr>
          <w:p w14:paraId="64CFC73D" w14:textId="77777777" w:rsidR="00BB1A44" w:rsidRPr="00883823" w:rsidRDefault="00BB1A44" w:rsidP="00412487">
            <w:pPr>
              <w:jc w:val="center"/>
            </w:pPr>
            <w:r w:rsidRPr="00883823">
              <w:t>1.32</w:t>
            </w:r>
          </w:p>
        </w:tc>
      </w:tr>
      <w:tr w:rsidR="00BB1A44" w:rsidRPr="005C01C2" w14:paraId="660F6BDC" w14:textId="77777777" w:rsidTr="00412487">
        <w:trPr>
          <w:trHeight w:val="25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14:paraId="3CDD6A63" w14:textId="77777777" w:rsidR="00BB1A44" w:rsidRPr="00883823" w:rsidRDefault="00BB1A44" w:rsidP="00412487">
            <w:r w:rsidRPr="00883823">
              <w:t>Regional Victoria / Hot</w:t>
            </w:r>
          </w:p>
        </w:tc>
        <w:tc>
          <w:tcPr>
            <w:tcW w:w="2166" w:type="dxa"/>
            <w:tcBorders>
              <w:top w:val="nil"/>
              <w:left w:val="nil"/>
              <w:bottom w:val="single" w:sz="4" w:space="0" w:color="auto"/>
              <w:right w:val="single" w:sz="4" w:space="0" w:color="auto"/>
            </w:tcBorders>
            <w:shd w:val="clear" w:color="auto" w:fill="auto"/>
            <w:noWrap/>
            <w:vAlign w:val="bottom"/>
            <w:hideMark/>
          </w:tcPr>
          <w:p w14:paraId="1547297D" w14:textId="77777777" w:rsidR="00BB1A44" w:rsidRPr="00883823" w:rsidRDefault="00BB1A44" w:rsidP="00412487">
            <w:pPr>
              <w:jc w:val="center"/>
            </w:pPr>
            <w:r w:rsidRPr="00883823">
              <w:t>0.69</w:t>
            </w:r>
          </w:p>
        </w:tc>
      </w:tr>
    </w:tbl>
    <w:p w14:paraId="78A9D3C0" w14:textId="77777777" w:rsidR="00BB1A44" w:rsidRPr="00883823" w:rsidRDefault="00BB1A44" w:rsidP="00BB1A44">
      <w:pPr>
        <w:spacing w:before="240" w:after="120"/>
        <w:rPr>
          <w:b/>
          <w:color w:val="auto"/>
        </w:rPr>
      </w:pPr>
      <w:r>
        <w:rPr>
          <w:b/>
          <w:color w:val="auto"/>
        </w:rPr>
        <w:t>How would the number of certificates for this activity be affected?</w:t>
      </w:r>
    </w:p>
    <w:p w14:paraId="262D5E1E" w14:textId="328D0646" w:rsidR="00BB1A44" w:rsidRDefault="00BB1A44" w:rsidP="00BB1A44">
      <w:pPr>
        <w:spacing w:after="120"/>
      </w:pPr>
      <w:r>
        <w:t>The proposed c</w:t>
      </w:r>
      <w:r w:rsidRPr="00883823">
        <w:t xml:space="preserve">hanges </w:t>
      </w:r>
      <w:r>
        <w:t>would</w:t>
      </w:r>
      <w:r w:rsidRPr="00883823">
        <w:t xml:space="preserve"> almost double the number</w:t>
      </w:r>
      <w:r w:rsidR="00B039F9">
        <w:t xml:space="preserve"> of</w:t>
      </w:r>
      <w:r w:rsidRPr="00883823">
        <w:t xml:space="preserve"> certificates </w:t>
      </w:r>
      <w:r>
        <w:t xml:space="preserve">awarded </w:t>
      </w:r>
      <w:r w:rsidRPr="00883823">
        <w:t>per installation</w:t>
      </w:r>
      <w:r>
        <w:t xml:space="preserve">. </w:t>
      </w:r>
    </w:p>
    <w:p w14:paraId="714E7DE0" w14:textId="77777777" w:rsidR="009E5212" w:rsidRDefault="00BB1A44" w:rsidP="009E5212">
      <w:pPr>
        <w:autoSpaceDE w:val="0"/>
        <w:autoSpaceDN w:val="0"/>
        <w:adjustRightInd w:val="0"/>
        <w:spacing w:after="120"/>
      </w:pPr>
      <w:r>
        <w:t xml:space="preserve">The rationale for this is explained on page 4. </w:t>
      </w:r>
      <w:r w:rsidR="009E5212">
        <w:t>The main reasons for this are that the average heating/cooling load savings from the installation of a cover has increased, updating of the mix of heating and cooling appliances, and revision of the greenhouse gas coefficients.</w:t>
      </w:r>
    </w:p>
    <w:p w14:paraId="308B5E1C" w14:textId="77777777" w:rsidR="00BB1A44" w:rsidRPr="00883823" w:rsidRDefault="00BB1A44" w:rsidP="00BB1A44">
      <w:pPr>
        <w:spacing w:after="120"/>
        <w:rPr>
          <w:b/>
          <w:color w:val="auto"/>
        </w:rPr>
      </w:pPr>
      <w:r w:rsidRPr="00883823">
        <w:rPr>
          <w:b/>
          <w:color w:val="auto"/>
        </w:rPr>
        <w:t xml:space="preserve">Example: </w:t>
      </w:r>
      <w:r>
        <w:rPr>
          <w:b/>
          <w:color w:val="auto"/>
        </w:rPr>
        <w:t>I</w:t>
      </w:r>
      <w:r w:rsidRPr="00883823">
        <w:rPr>
          <w:b/>
          <w:color w:val="auto"/>
        </w:rPr>
        <w:t xml:space="preserve">nstallation of </w:t>
      </w:r>
      <w:r>
        <w:rPr>
          <w:b/>
          <w:color w:val="auto"/>
        </w:rPr>
        <w:t>15D</w:t>
      </w:r>
      <w:r w:rsidRPr="00883823">
        <w:rPr>
          <w:b/>
          <w:color w:val="auto"/>
        </w:rPr>
        <w:t xml:space="preserve"> in Regional</w:t>
      </w:r>
      <w:r>
        <w:rPr>
          <w:b/>
          <w:color w:val="auto"/>
        </w:rPr>
        <w:t>/</w:t>
      </w:r>
      <w:r w:rsidRPr="00883823">
        <w:rPr>
          <w:b/>
          <w:color w:val="auto"/>
        </w:rPr>
        <w:t xml:space="preserve">Cold </w:t>
      </w:r>
      <w:r>
        <w:rPr>
          <w:b/>
          <w:color w:val="auto"/>
        </w:rPr>
        <w:t>location</w:t>
      </w:r>
    </w:p>
    <w:tbl>
      <w:tblPr>
        <w:tblStyle w:val="TableGrid"/>
        <w:tblW w:w="9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84"/>
        <w:gridCol w:w="1134"/>
        <w:gridCol w:w="425"/>
        <w:gridCol w:w="1276"/>
        <w:gridCol w:w="283"/>
        <w:gridCol w:w="1134"/>
        <w:gridCol w:w="567"/>
        <w:gridCol w:w="1418"/>
        <w:gridCol w:w="1247"/>
      </w:tblGrid>
      <w:tr w:rsidR="00B039F9" w14:paraId="112A7A35" w14:textId="77777777" w:rsidTr="00860281">
        <w:trPr>
          <w:trHeight w:val="501"/>
        </w:trPr>
        <w:tc>
          <w:tcPr>
            <w:tcW w:w="1242" w:type="dxa"/>
          </w:tcPr>
          <w:p w14:paraId="6DA62B0A" w14:textId="77777777" w:rsidR="00BB1A44" w:rsidRPr="004F7580" w:rsidRDefault="00BB1A44" w:rsidP="00412487">
            <w:pPr>
              <w:jc w:val="center"/>
            </w:pPr>
          </w:p>
        </w:tc>
        <w:tc>
          <w:tcPr>
            <w:tcW w:w="284" w:type="dxa"/>
            <w:vAlign w:val="center"/>
          </w:tcPr>
          <w:p w14:paraId="1ACE1ACB" w14:textId="77777777" w:rsidR="00BB1A44" w:rsidRPr="004F7580" w:rsidRDefault="00BB1A44" w:rsidP="00412487">
            <w:pPr>
              <w:jc w:val="center"/>
            </w:pPr>
          </w:p>
        </w:tc>
        <w:tc>
          <w:tcPr>
            <w:tcW w:w="1134" w:type="dxa"/>
            <w:vAlign w:val="center"/>
          </w:tcPr>
          <w:p w14:paraId="6FE69078" w14:textId="77777777" w:rsidR="00BB1A44" w:rsidRPr="005B37C9" w:rsidRDefault="00BB1A44" w:rsidP="00412487">
            <w:pPr>
              <w:jc w:val="center"/>
              <w:rPr>
                <w:b/>
              </w:rPr>
            </w:pPr>
            <w:r w:rsidRPr="005B37C9">
              <w:rPr>
                <w:b/>
              </w:rPr>
              <w:t>Regional factor</w:t>
            </w:r>
          </w:p>
        </w:tc>
        <w:tc>
          <w:tcPr>
            <w:tcW w:w="425" w:type="dxa"/>
            <w:vAlign w:val="center"/>
          </w:tcPr>
          <w:p w14:paraId="7B414AAB" w14:textId="77777777" w:rsidR="00BB1A44" w:rsidRPr="005B37C9" w:rsidRDefault="00BB1A44" w:rsidP="00412487">
            <w:pPr>
              <w:jc w:val="center"/>
              <w:rPr>
                <w:b/>
              </w:rPr>
            </w:pPr>
          </w:p>
        </w:tc>
        <w:tc>
          <w:tcPr>
            <w:tcW w:w="1276" w:type="dxa"/>
            <w:vAlign w:val="center"/>
          </w:tcPr>
          <w:p w14:paraId="12DA84B9" w14:textId="77777777" w:rsidR="00BB1A44" w:rsidRPr="005B37C9" w:rsidRDefault="00BB1A44" w:rsidP="00412487">
            <w:pPr>
              <w:jc w:val="center"/>
              <w:rPr>
                <w:b/>
              </w:rPr>
            </w:pPr>
            <w:r w:rsidRPr="005B37C9">
              <w:rPr>
                <w:b/>
              </w:rPr>
              <w:t>Abatement factor</w:t>
            </w:r>
          </w:p>
        </w:tc>
        <w:tc>
          <w:tcPr>
            <w:tcW w:w="283" w:type="dxa"/>
            <w:vAlign w:val="center"/>
          </w:tcPr>
          <w:p w14:paraId="642277C2" w14:textId="77777777" w:rsidR="00BB1A44" w:rsidRPr="005B37C9" w:rsidRDefault="00BB1A44" w:rsidP="00412487">
            <w:pPr>
              <w:jc w:val="center"/>
              <w:rPr>
                <w:b/>
              </w:rPr>
            </w:pPr>
          </w:p>
        </w:tc>
        <w:tc>
          <w:tcPr>
            <w:tcW w:w="1134" w:type="dxa"/>
            <w:vAlign w:val="center"/>
          </w:tcPr>
          <w:p w14:paraId="1959436B" w14:textId="77777777" w:rsidR="00BB1A44" w:rsidRPr="005B37C9" w:rsidRDefault="00BB1A44" w:rsidP="00412487">
            <w:pPr>
              <w:jc w:val="center"/>
              <w:rPr>
                <w:b/>
              </w:rPr>
            </w:pPr>
            <w:r w:rsidRPr="00CF453B">
              <w:rPr>
                <w:b/>
              </w:rPr>
              <w:t>Number installed</w:t>
            </w:r>
          </w:p>
        </w:tc>
        <w:tc>
          <w:tcPr>
            <w:tcW w:w="567" w:type="dxa"/>
          </w:tcPr>
          <w:p w14:paraId="107C0F9B" w14:textId="77777777" w:rsidR="00BB1A44" w:rsidRPr="005B37C9" w:rsidRDefault="00BB1A44" w:rsidP="00412487">
            <w:pPr>
              <w:jc w:val="center"/>
              <w:rPr>
                <w:b/>
              </w:rPr>
            </w:pPr>
          </w:p>
        </w:tc>
        <w:tc>
          <w:tcPr>
            <w:tcW w:w="1418" w:type="dxa"/>
            <w:vAlign w:val="center"/>
          </w:tcPr>
          <w:p w14:paraId="026F5579" w14:textId="77777777" w:rsidR="00BB1A44" w:rsidRPr="005B37C9" w:rsidRDefault="00BB1A44" w:rsidP="00412487">
            <w:pPr>
              <w:jc w:val="center"/>
              <w:rPr>
                <w:b/>
              </w:rPr>
            </w:pPr>
            <w:r w:rsidRPr="00CF453B">
              <w:rPr>
                <w:b/>
              </w:rPr>
              <w:t>Certificates</w:t>
            </w:r>
          </w:p>
        </w:tc>
        <w:tc>
          <w:tcPr>
            <w:tcW w:w="1247" w:type="dxa"/>
            <w:vAlign w:val="center"/>
          </w:tcPr>
          <w:p w14:paraId="042EC439" w14:textId="77777777" w:rsidR="00BB1A44" w:rsidRPr="005B37C9" w:rsidRDefault="00BB1A44" w:rsidP="00412487">
            <w:pPr>
              <w:jc w:val="center"/>
              <w:rPr>
                <w:b/>
              </w:rPr>
            </w:pPr>
            <w:r w:rsidRPr="00CF453B">
              <w:rPr>
                <w:b/>
              </w:rPr>
              <w:t>Rounded</w:t>
            </w:r>
          </w:p>
        </w:tc>
      </w:tr>
      <w:tr w:rsidR="00B039F9" w14:paraId="695482DA" w14:textId="77777777" w:rsidTr="00860281">
        <w:trPr>
          <w:trHeight w:val="529"/>
        </w:trPr>
        <w:tc>
          <w:tcPr>
            <w:tcW w:w="1242" w:type="dxa"/>
            <w:vAlign w:val="center"/>
          </w:tcPr>
          <w:p w14:paraId="259EEFE7" w14:textId="77777777" w:rsidR="00BB1A44" w:rsidRPr="004F7580" w:rsidRDefault="00BB1A44" w:rsidP="00412487">
            <w:r w:rsidRPr="004F7580">
              <w:t>Current</w:t>
            </w:r>
          </w:p>
        </w:tc>
        <w:tc>
          <w:tcPr>
            <w:tcW w:w="284" w:type="dxa"/>
            <w:vAlign w:val="center"/>
          </w:tcPr>
          <w:p w14:paraId="5D664566" w14:textId="77777777" w:rsidR="00BB1A44" w:rsidRPr="004F7580" w:rsidRDefault="00BB1A44" w:rsidP="00412487">
            <w:pPr>
              <w:jc w:val="center"/>
            </w:pPr>
            <w:r w:rsidRPr="004F7580">
              <w:t>=</w:t>
            </w:r>
          </w:p>
        </w:tc>
        <w:tc>
          <w:tcPr>
            <w:tcW w:w="1134" w:type="dxa"/>
            <w:vAlign w:val="center"/>
          </w:tcPr>
          <w:p w14:paraId="37813F65" w14:textId="77777777" w:rsidR="00BB1A44" w:rsidRPr="009F7F10" w:rsidRDefault="00BB1A44" w:rsidP="00412487">
            <w:pPr>
              <w:jc w:val="center"/>
            </w:pPr>
            <w:r w:rsidRPr="009F7F10">
              <w:t>1.30</w:t>
            </w:r>
          </w:p>
        </w:tc>
        <w:tc>
          <w:tcPr>
            <w:tcW w:w="425" w:type="dxa"/>
            <w:vAlign w:val="center"/>
          </w:tcPr>
          <w:p w14:paraId="7469E60C" w14:textId="77777777" w:rsidR="00BB1A44" w:rsidRPr="005B37C9" w:rsidRDefault="00BB1A44" w:rsidP="00412487">
            <w:pPr>
              <w:jc w:val="center"/>
            </w:pPr>
            <w:r w:rsidRPr="005B37C9">
              <w:t>x</w:t>
            </w:r>
          </w:p>
        </w:tc>
        <w:tc>
          <w:tcPr>
            <w:tcW w:w="1276" w:type="dxa"/>
            <w:vAlign w:val="center"/>
          </w:tcPr>
          <w:p w14:paraId="1DAB4AD4" w14:textId="77777777" w:rsidR="00BB1A44" w:rsidRPr="009F7F10" w:rsidRDefault="00BB1A44" w:rsidP="00412487">
            <w:pPr>
              <w:jc w:val="center"/>
            </w:pPr>
            <w:r w:rsidRPr="009F7F10">
              <w:t>0.911</w:t>
            </w:r>
          </w:p>
        </w:tc>
        <w:tc>
          <w:tcPr>
            <w:tcW w:w="283" w:type="dxa"/>
            <w:vAlign w:val="center"/>
          </w:tcPr>
          <w:p w14:paraId="4F627338" w14:textId="77777777" w:rsidR="00BB1A44" w:rsidRPr="005B37C9" w:rsidRDefault="00BB1A44" w:rsidP="00412487">
            <w:pPr>
              <w:jc w:val="center"/>
            </w:pPr>
            <w:r w:rsidRPr="005B37C9">
              <w:t>x</w:t>
            </w:r>
          </w:p>
        </w:tc>
        <w:tc>
          <w:tcPr>
            <w:tcW w:w="1134" w:type="dxa"/>
            <w:vAlign w:val="center"/>
          </w:tcPr>
          <w:p w14:paraId="0EEAFAC5" w14:textId="77777777" w:rsidR="00BB1A44" w:rsidRPr="005B37C9" w:rsidRDefault="00BB1A44" w:rsidP="00412487">
            <w:pPr>
              <w:jc w:val="center"/>
            </w:pPr>
            <w:r w:rsidRPr="005B37C9">
              <w:t>1</w:t>
            </w:r>
          </w:p>
        </w:tc>
        <w:tc>
          <w:tcPr>
            <w:tcW w:w="567" w:type="dxa"/>
            <w:vAlign w:val="center"/>
          </w:tcPr>
          <w:p w14:paraId="67A31FB8" w14:textId="77777777" w:rsidR="00BB1A44" w:rsidRPr="005B37C9" w:rsidRDefault="00BB1A44" w:rsidP="00412487">
            <w:pPr>
              <w:jc w:val="center"/>
            </w:pPr>
            <w:r w:rsidRPr="005B37C9">
              <w:t>=</w:t>
            </w:r>
          </w:p>
        </w:tc>
        <w:tc>
          <w:tcPr>
            <w:tcW w:w="1418" w:type="dxa"/>
            <w:vAlign w:val="center"/>
          </w:tcPr>
          <w:p w14:paraId="7804D2F9" w14:textId="77777777" w:rsidR="00BB1A44" w:rsidRPr="005B37C9" w:rsidRDefault="00BB1A44" w:rsidP="00412487">
            <w:pPr>
              <w:jc w:val="center"/>
            </w:pPr>
            <w:r>
              <w:t>1.18</w:t>
            </w:r>
          </w:p>
        </w:tc>
        <w:tc>
          <w:tcPr>
            <w:tcW w:w="1247" w:type="dxa"/>
            <w:vAlign w:val="center"/>
          </w:tcPr>
          <w:p w14:paraId="6C1E8155" w14:textId="77777777" w:rsidR="00BB1A44" w:rsidRPr="00362270" w:rsidRDefault="00BB1A44" w:rsidP="00412487">
            <w:pPr>
              <w:jc w:val="center"/>
            </w:pPr>
            <w:r w:rsidRPr="00362270">
              <w:t>1 VEEC</w:t>
            </w:r>
          </w:p>
        </w:tc>
      </w:tr>
      <w:tr w:rsidR="00B039F9" w14:paraId="6A0597E8" w14:textId="77777777" w:rsidTr="00860281">
        <w:trPr>
          <w:trHeight w:val="450"/>
        </w:trPr>
        <w:tc>
          <w:tcPr>
            <w:tcW w:w="1242" w:type="dxa"/>
            <w:vAlign w:val="center"/>
          </w:tcPr>
          <w:p w14:paraId="6A2CD177" w14:textId="77777777" w:rsidR="00BB1A44" w:rsidRPr="004F7580" w:rsidRDefault="00BB1A44" w:rsidP="00412487">
            <w:r w:rsidRPr="004F7580">
              <w:t>Proposed</w:t>
            </w:r>
          </w:p>
        </w:tc>
        <w:tc>
          <w:tcPr>
            <w:tcW w:w="284" w:type="dxa"/>
            <w:vAlign w:val="center"/>
          </w:tcPr>
          <w:p w14:paraId="546CAE20" w14:textId="77777777" w:rsidR="00BB1A44" w:rsidRPr="004F7580" w:rsidRDefault="00BB1A44" w:rsidP="00412487">
            <w:pPr>
              <w:jc w:val="center"/>
            </w:pPr>
            <w:r w:rsidRPr="004F7580">
              <w:t>=</w:t>
            </w:r>
          </w:p>
        </w:tc>
        <w:tc>
          <w:tcPr>
            <w:tcW w:w="1134" w:type="dxa"/>
            <w:vAlign w:val="center"/>
          </w:tcPr>
          <w:p w14:paraId="6860F10B" w14:textId="77777777" w:rsidR="00BB1A44" w:rsidRPr="009F7F10" w:rsidRDefault="00BB1A44" w:rsidP="00412487">
            <w:pPr>
              <w:jc w:val="center"/>
            </w:pPr>
            <w:r w:rsidRPr="009F7F10">
              <w:t>1.32</w:t>
            </w:r>
          </w:p>
        </w:tc>
        <w:tc>
          <w:tcPr>
            <w:tcW w:w="425" w:type="dxa"/>
            <w:vAlign w:val="center"/>
          </w:tcPr>
          <w:p w14:paraId="6A0C10A7" w14:textId="77777777" w:rsidR="00BB1A44" w:rsidRPr="005B37C9" w:rsidRDefault="00BB1A44" w:rsidP="00412487">
            <w:pPr>
              <w:jc w:val="center"/>
            </w:pPr>
            <w:r w:rsidRPr="005B37C9">
              <w:t>x</w:t>
            </w:r>
          </w:p>
        </w:tc>
        <w:tc>
          <w:tcPr>
            <w:tcW w:w="1276" w:type="dxa"/>
            <w:vAlign w:val="center"/>
          </w:tcPr>
          <w:p w14:paraId="6BE7D8D1" w14:textId="77777777" w:rsidR="00BB1A44" w:rsidRPr="009F7F10" w:rsidRDefault="00BB1A44" w:rsidP="00412487">
            <w:pPr>
              <w:jc w:val="center"/>
            </w:pPr>
            <w:r w:rsidRPr="009F7F10">
              <w:t>1.798</w:t>
            </w:r>
          </w:p>
        </w:tc>
        <w:tc>
          <w:tcPr>
            <w:tcW w:w="283" w:type="dxa"/>
            <w:vAlign w:val="center"/>
          </w:tcPr>
          <w:p w14:paraId="3875B752" w14:textId="77777777" w:rsidR="00BB1A44" w:rsidRPr="005B37C9" w:rsidRDefault="00BB1A44" w:rsidP="00412487">
            <w:pPr>
              <w:jc w:val="center"/>
            </w:pPr>
            <w:r w:rsidRPr="005B37C9">
              <w:t>x</w:t>
            </w:r>
          </w:p>
        </w:tc>
        <w:tc>
          <w:tcPr>
            <w:tcW w:w="1134" w:type="dxa"/>
            <w:vAlign w:val="center"/>
          </w:tcPr>
          <w:p w14:paraId="1706A620" w14:textId="77777777" w:rsidR="00BB1A44" w:rsidRPr="005B37C9" w:rsidRDefault="00BB1A44" w:rsidP="00412487">
            <w:pPr>
              <w:jc w:val="center"/>
            </w:pPr>
            <w:r w:rsidRPr="005B37C9">
              <w:t>1</w:t>
            </w:r>
          </w:p>
        </w:tc>
        <w:tc>
          <w:tcPr>
            <w:tcW w:w="567" w:type="dxa"/>
            <w:vAlign w:val="center"/>
          </w:tcPr>
          <w:p w14:paraId="751FCB3A" w14:textId="77777777" w:rsidR="00BB1A44" w:rsidRPr="005B37C9" w:rsidRDefault="00BB1A44" w:rsidP="00412487">
            <w:pPr>
              <w:jc w:val="center"/>
            </w:pPr>
            <w:r w:rsidRPr="005B37C9">
              <w:t>=</w:t>
            </w:r>
          </w:p>
        </w:tc>
        <w:tc>
          <w:tcPr>
            <w:tcW w:w="1418" w:type="dxa"/>
            <w:vAlign w:val="center"/>
          </w:tcPr>
          <w:p w14:paraId="5FC45359" w14:textId="77777777" w:rsidR="00BB1A44" w:rsidRPr="005B37C9" w:rsidRDefault="00BB1A44" w:rsidP="00412487">
            <w:pPr>
              <w:jc w:val="center"/>
            </w:pPr>
            <w:r>
              <w:t>2.37</w:t>
            </w:r>
          </w:p>
        </w:tc>
        <w:tc>
          <w:tcPr>
            <w:tcW w:w="1247" w:type="dxa"/>
            <w:vAlign w:val="center"/>
          </w:tcPr>
          <w:p w14:paraId="09BE711A" w14:textId="77777777" w:rsidR="00BB1A44" w:rsidRPr="00362270" w:rsidRDefault="00BB1A44" w:rsidP="00412487">
            <w:pPr>
              <w:jc w:val="center"/>
            </w:pPr>
            <w:r w:rsidRPr="00362270">
              <w:t>2 VEECs</w:t>
            </w:r>
          </w:p>
        </w:tc>
      </w:tr>
    </w:tbl>
    <w:p w14:paraId="73A19896" w14:textId="77777777" w:rsidR="00BB1A44" w:rsidRPr="00883823" w:rsidRDefault="00BB1A44" w:rsidP="00BB1A44">
      <w:pPr>
        <w:spacing w:before="240" w:after="120"/>
        <w:rPr>
          <w:b/>
          <w:color w:val="auto"/>
        </w:rPr>
      </w:pPr>
      <w:r w:rsidRPr="00883823">
        <w:rPr>
          <w:b/>
          <w:color w:val="auto"/>
        </w:rPr>
        <w:t>What equipment specification changes are proposed?</w:t>
      </w:r>
    </w:p>
    <w:p w14:paraId="1967B59F" w14:textId="673672C2" w:rsidR="00BB1A44" w:rsidRPr="00883823" w:rsidRDefault="00BB1A44" w:rsidP="00BB1A44">
      <w:pPr>
        <w:autoSpaceDE w:val="0"/>
        <w:autoSpaceDN w:val="0"/>
        <w:adjustRightInd w:val="0"/>
        <w:spacing w:after="120"/>
      </w:pPr>
      <w:r>
        <w:t xml:space="preserve">It is proposed that the </w:t>
      </w:r>
      <w:r w:rsidRPr="00883823">
        <w:t xml:space="preserve">ESC be given the power to assess and </w:t>
      </w:r>
      <w:r>
        <w:t xml:space="preserve">approve which products can be </w:t>
      </w:r>
      <w:r w:rsidRPr="00883823">
        <w:t>used for weather sealing measures</w:t>
      </w:r>
      <w:r w:rsidR="00B039F9">
        <w:t>,</w:t>
      </w:r>
      <w:r>
        <w:t xml:space="preserve"> and that the </w:t>
      </w:r>
      <w:r w:rsidRPr="00E23E62">
        <w:t xml:space="preserve">product specification change to </w:t>
      </w:r>
      <w:r>
        <w:t xml:space="preserve">require that products used </w:t>
      </w:r>
      <w:r w:rsidRPr="00E23E62">
        <w:t xml:space="preserve">be capable of lasting </w:t>
      </w:r>
      <w:r>
        <w:t>for at least ten years of normal use</w:t>
      </w:r>
      <w:r w:rsidRPr="00883823">
        <w:t>.</w:t>
      </w:r>
    </w:p>
    <w:p w14:paraId="3AAF4371" w14:textId="77777777" w:rsidR="00BB1A44" w:rsidRPr="00883823" w:rsidRDefault="00BB1A44" w:rsidP="00BB1A44">
      <w:pPr>
        <w:spacing w:before="240" w:after="120"/>
        <w:rPr>
          <w:color w:val="064EA8"/>
          <w:sz w:val="24"/>
        </w:rPr>
      </w:pPr>
      <w:r w:rsidRPr="00883823">
        <w:rPr>
          <w:rFonts w:cs="Arial"/>
          <w:color w:val="064EA8"/>
          <w:sz w:val="24"/>
          <w:szCs w:val="20"/>
        </w:rPr>
        <w:t>Sealing wall vents</w:t>
      </w:r>
      <w:r>
        <w:rPr>
          <w:rFonts w:cs="Arial"/>
          <w:color w:val="064EA8"/>
          <w:sz w:val="24"/>
          <w:szCs w:val="20"/>
        </w:rPr>
        <w:t xml:space="preserve"> (</w:t>
      </w:r>
      <w:r w:rsidRPr="00E23E62">
        <w:rPr>
          <w:rFonts w:cs="Arial"/>
          <w:color w:val="064EA8"/>
          <w:sz w:val="24"/>
          <w:szCs w:val="20"/>
        </w:rPr>
        <w:t xml:space="preserve">Schedule </w:t>
      </w:r>
      <w:r>
        <w:rPr>
          <w:rFonts w:cs="Arial"/>
          <w:color w:val="064EA8"/>
          <w:sz w:val="24"/>
          <w:szCs w:val="20"/>
        </w:rPr>
        <w:t>15</w:t>
      </w:r>
      <w:r w:rsidRPr="00E23E62">
        <w:rPr>
          <w:rFonts w:cs="Arial"/>
          <w:color w:val="064EA8"/>
          <w:sz w:val="24"/>
          <w:szCs w:val="20"/>
        </w:rPr>
        <w:t>E</w:t>
      </w:r>
      <w:r>
        <w:rPr>
          <w:rFonts w:cs="Arial"/>
          <w:color w:val="064EA8"/>
          <w:sz w:val="24"/>
          <w:szCs w:val="20"/>
        </w:rPr>
        <w:t>)</w:t>
      </w:r>
    </w:p>
    <w:p w14:paraId="70BB261B" w14:textId="77777777" w:rsidR="00BB1A44" w:rsidRPr="00883823" w:rsidRDefault="00BB1A44" w:rsidP="00BB1A44">
      <w:pPr>
        <w:autoSpaceDE w:val="0"/>
        <w:autoSpaceDN w:val="0"/>
        <w:adjustRightInd w:val="0"/>
        <w:spacing w:after="120"/>
      </w:pPr>
      <w:r w:rsidRPr="00E23E62">
        <w:t xml:space="preserve">This weather sealing measure </w:t>
      </w:r>
      <w:r>
        <w:t xml:space="preserve">covers the installation of </w:t>
      </w:r>
      <w:r w:rsidRPr="00883823">
        <w:t>a product which seals a wall vent.</w:t>
      </w:r>
      <w:r>
        <w:t xml:space="preserve"> </w:t>
      </w:r>
      <w:r w:rsidRPr="00883823">
        <w:t>The main change propose</w:t>
      </w:r>
      <w:r>
        <w:t>d</w:t>
      </w:r>
      <w:r w:rsidRPr="00883823">
        <w:t xml:space="preserve"> is that products be capable of lasting </w:t>
      </w:r>
      <w:r>
        <w:t>for at least ten years of normal use</w:t>
      </w:r>
      <w:r w:rsidRPr="00883823">
        <w:t xml:space="preserve"> and be made of a robust non-shrinking permanent sealing material. </w:t>
      </w:r>
      <w:r>
        <w:t xml:space="preserve">It is proposed that </w:t>
      </w:r>
      <w:r w:rsidRPr="00883823">
        <w:t xml:space="preserve">products should either be designed and manufactured specifically for this purpose or </w:t>
      </w:r>
      <w:r>
        <w:t xml:space="preserve">be </w:t>
      </w:r>
      <w:r w:rsidRPr="00883823">
        <w:t xml:space="preserve">approved by the Essential Services Commission. The calculations are based on </w:t>
      </w:r>
      <w:r>
        <w:t xml:space="preserve">the assumption that </w:t>
      </w:r>
      <w:r w:rsidRPr="00883823">
        <w:t xml:space="preserve">the product </w:t>
      </w:r>
      <w:r>
        <w:t>is</w:t>
      </w:r>
      <w:r w:rsidRPr="00883823">
        <w:t xml:space="preserve"> installed on an unsealed wall vent inside the dwelling. </w:t>
      </w:r>
    </w:p>
    <w:p w14:paraId="56B1D4C4" w14:textId="77777777" w:rsidR="00BB1A44" w:rsidRPr="00F16849" w:rsidRDefault="00BB1A44" w:rsidP="00BB1A44">
      <w:pPr>
        <w:spacing w:before="240" w:after="120"/>
        <w:rPr>
          <w:b/>
          <w:color w:val="auto"/>
        </w:rPr>
      </w:pPr>
      <w:r w:rsidRPr="00F16849">
        <w:rPr>
          <w:b/>
          <w:color w:val="auto"/>
        </w:rPr>
        <w:t>Current certificate allocation</w:t>
      </w:r>
    </w:p>
    <w:tbl>
      <w:tblPr>
        <w:tblW w:w="9016" w:type="dxa"/>
        <w:tblLook w:val="04A0" w:firstRow="1" w:lastRow="0" w:firstColumn="1" w:lastColumn="0" w:noHBand="0" w:noVBand="1"/>
      </w:tblPr>
      <w:tblGrid>
        <w:gridCol w:w="3640"/>
        <w:gridCol w:w="3076"/>
        <w:gridCol w:w="2300"/>
      </w:tblGrid>
      <w:tr w:rsidR="00BB1A44" w:rsidRPr="00F16849" w14:paraId="336FEC85"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C3FE3" w14:textId="77777777" w:rsidR="00BB1A44" w:rsidRPr="00F16849" w:rsidRDefault="00BB1A44" w:rsidP="00412487">
            <w:pPr>
              <w:rPr>
                <w:rFonts w:cs="Arial"/>
                <w:b/>
                <w:bCs/>
                <w:color w:val="auto"/>
                <w:szCs w:val="20"/>
              </w:rPr>
            </w:pPr>
            <w:r w:rsidRPr="00F16849">
              <w:rPr>
                <w:rFonts w:cs="Arial"/>
                <w:b/>
                <w:bCs/>
                <w:color w:val="auto"/>
                <w:szCs w:val="20"/>
              </w:rPr>
              <w:lastRenderedPageBreak/>
              <w:t>Air sealing measure</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14:paraId="456BDBC1" w14:textId="77777777" w:rsidR="00BB1A44" w:rsidRPr="00F16849" w:rsidRDefault="00BB1A44" w:rsidP="00412487">
            <w:pPr>
              <w:jc w:val="center"/>
              <w:rPr>
                <w:rFonts w:cs="Arial"/>
                <w:b/>
                <w:bCs/>
                <w:color w:val="auto"/>
                <w:szCs w:val="20"/>
              </w:rPr>
            </w:pPr>
            <w:r w:rsidRPr="00F16849">
              <w:rPr>
                <w:rFonts w:cs="Arial"/>
                <w:b/>
                <w:bCs/>
                <w:color w:val="auto"/>
                <w:szCs w:val="20"/>
              </w:rPr>
              <w:t>Unit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55DA515B" w14:textId="77777777" w:rsidR="00BB1A44" w:rsidRPr="00F16849" w:rsidRDefault="00BB1A44" w:rsidP="00412487">
            <w:pPr>
              <w:rPr>
                <w:rFonts w:cs="Arial"/>
                <w:b/>
                <w:bCs/>
                <w:color w:val="auto"/>
                <w:szCs w:val="20"/>
              </w:rPr>
            </w:pPr>
            <w:r w:rsidRPr="00F16849">
              <w:rPr>
                <w:rFonts w:cs="Arial"/>
                <w:b/>
                <w:bCs/>
                <w:color w:val="auto"/>
                <w:szCs w:val="20"/>
              </w:rPr>
              <w:t>Abatement factor</w:t>
            </w:r>
          </w:p>
        </w:tc>
      </w:tr>
      <w:tr w:rsidR="00BB1A44" w:rsidRPr="00F16849" w14:paraId="4D8B3F76"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67D189B3" w14:textId="77777777" w:rsidR="00BB1A44" w:rsidRPr="00883823" w:rsidRDefault="00BB1A44" w:rsidP="00412487">
            <w:r w:rsidRPr="00883823">
              <w:t>Sealing wall vents</w:t>
            </w:r>
            <w:r>
              <w:t xml:space="preserve"> (15E)</w:t>
            </w:r>
          </w:p>
        </w:tc>
        <w:tc>
          <w:tcPr>
            <w:tcW w:w="3076" w:type="dxa"/>
            <w:tcBorders>
              <w:top w:val="nil"/>
              <w:left w:val="nil"/>
              <w:bottom w:val="single" w:sz="4" w:space="0" w:color="auto"/>
              <w:right w:val="single" w:sz="4" w:space="0" w:color="auto"/>
            </w:tcBorders>
            <w:shd w:val="clear" w:color="auto" w:fill="auto"/>
            <w:noWrap/>
            <w:vAlign w:val="bottom"/>
            <w:hideMark/>
          </w:tcPr>
          <w:p w14:paraId="6C9C7AA1" w14:textId="77777777" w:rsidR="00BB1A44" w:rsidRPr="00883823" w:rsidRDefault="00BB1A44" w:rsidP="00412487">
            <w:pPr>
              <w:jc w:val="center"/>
            </w:pPr>
            <w:r w:rsidRPr="00883823">
              <w:t>Per wall vent</w:t>
            </w:r>
          </w:p>
        </w:tc>
        <w:tc>
          <w:tcPr>
            <w:tcW w:w="2300" w:type="dxa"/>
            <w:tcBorders>
              <w:top w:val="nil"/>
              <w:left w:val="nil"/>
              <w:bottom w:val="single" w:sz="4" w:space="0" w:color="auto"/>
              <w:right w:val="single" w:sz="4" w:space="0" w:color="auto"/>
            </w:tcBorders>
            <w:shd w:val="clear" w:color="auto" w:fill="auto"/>
            <w:noWrap/>
            <w:vAlign w:val="bottom"/>
            <w:hideMark/>
          </w:tcPr>
          <w:p w14:paraId="4A197430" w14:textId="77777777" w:rsidR="00BB1A44" w:rsidRPr="00883823" w:rsidRDefault="00BB1A44" w:rsidP="00412487">
            <w:pPr>
              <w:jc w:val="center"/>
            </w:pPr>
            <w:r w:rsidRPr="00883823">
              <w:t>0.231</w:t>
            </w:r>
          </w:p>
        </w:tc>
      </w:tr>
    </w:tbl>
    <w:p w14:paraId="720E6C87" w14:textId="77777777" w:rsidR="00BB1A44" w:rsidRPr="00883823" w:rsidRDefault="00BB1A44" w:rsidP="00BB1A44"/>
    <w:tbl>
      <w:tblPr>
        <w:tblW w:w="5960" w:type="dxa"/>
        <w:tblLook w:val="04A0" w:firstRow="1" w:lastRow="0" w:firstColumn="1" w:lastColumn="0" w:noHBand="0" w:noVBand="1"/>
      </w:tblPr>
      <w:tblGrid>
        <w:gridCol w:w="3640"/>
        <w:gridCol w:w="2320"/>
      </w:tblGrid>
      <w:tr w:rsidR="00BB1A44" w:rsidRPr="00F16849" w14:paraId="3B14103D"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66F01" w14:textId="77777777" w:rsidR="00BB1A44" w:rsidRPr="00EC5DCB" w:rsidRDefault="00BB1A44" w:rsidP="00412487">
            <w:pPr>
              <w:rPr>
                <w:rFonts w:cs="Arial"/>
                <w:b/>
                <w:bCs/>
                <w:color w:val="auto"/>
                <w:szCs w:val="20"/>
              </w:rPr>
            </w:pPr>
            <w:r w:rsidRPr="00EC5DCB">
              <w:rPr>
                <w:rFonts w:cs="Arial"/>
                <w:b/>
                <w:bCs/>
                <w:color w:val="auto"/>
                <w:szCs w:val="20"/>
              </w:rPr>
              <w:t>Location</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2ABD4BDC" w14:textId="77777777" w:rsidR="00BB1A44" w:rsidRPr="00EC5DCB" w:rsidRDefault="00BB1A44" w:rsidP="00412487">
            <w:pPr>
              <w:jc w:val="center"/>
              <w:rPr>
                <w:rFonts w:cs="Arial"/>
                <w:b/>
                <w:bCs/>
                <w:color w:val="auto"/>
                <w:szCs w:val="20"/>
              </w:rPr>
            </w:pPr>
            <w:r w:rsidRPr="00EC5DCB">
              <w:rPr>
                <w:rFonts w:cs="Arial"/>
                <w:b/>
                <w:bCs/>
                <w:color w:val="auto"/>
                <w:szCs w:val="20"/>
              </w:rPr>
              <w:t>Regional factor</w:t>
            </w:r>
          </w:p>
        </w:tc>
      </w:tr>
      <w:tr w:rsidR="00BB1A44" w:rsidRPr="00F16849" w14:paraId="084CB5FE"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BBFBB6C" w14:textId="77777777" w:rsidR="00BB1A44" w:rsidRPr="00883823" w:rsidRDefault="00BB1A44" w:rsidP="00412487">
            <w:r w:rsidRPr="00883823">
              <w:t>Melbourne / Mild</w:t>
            </w:r>
          </w:p>
        </w:tc>
        <w:tc>
          <w:tcPr>
            <w:tcW w:w="2320" w:type="dxa"/>
            <w:tcBorders>
              <w:top w:val="nil"/>
              <w:left w:val="nil"/>
              <w:bottom w:val="single" w:sz="4" w:space="0" w:color="auto"/>
              <w:right w:val="single" w:sz="4" w:space="0" w:color="auto"/>
            </w:tcBorders>
            <w:shd w:val="clear" w:color="auto" w:fill="auto"/>
            <w:noWrap/>
            <w:vAlign w:val="bottom"/>
            <w:hideMark/>
          </w:tcPr>
          <w:p w14:paraId="5585C7BE" w14:textId="77777777" w:rsidR="00BB1A44" w:rsidRPr="00883823" w:rsidRDefault="00BB1A44" w:rsidP="00412487">
            <w:pPr>
              <w:jc w:val="center"/>
            </w:pPr>
            <w:r w:rsidRPr="00883823">
              <w:t>1.03</w:t>
            </w:r>
          </w:p>
        </w:tc>
      </w:tr>
      <w:tr w:rsidR="00BB1A44" w:rsidRPr="00F16849" w14:paraId="7A24DA35"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1EE8F51" w14:textId="77777777" w:rsidR="00BB1A44" w:rsidRPr="00883823" w:rsidRDefault="00BB1A44" w:rsidP="00412487">
            <w:r w:rsidRPr="00883823">
              <w:t>Regional Victoria / Mild</w:t>
            </w:r>
          </w:p>
        </w:tc>
        <w:tc>
          <w:tcPr>
            <w:tcW w:w="2320" w:type="dxa"/>
            <w:tcBorders>
              <w:top w:val="nil"/>
              <w:left w:val="nil"/>
              <w:bottom w:val="single" w:sz="4" w:space="0" w:color="auto"/>
              <w:right w:val="single" w:sz="4" w:space="0" w:color="auto"/>
            </w:tcBorders>
            <w:shd w:val="clear" w:color="auto" w:fill="auto"/>
            <w:noWrap/>
            <w:vAlign w:val="bottom"/>
            <w:hideMark/>
          </w:tcPr>
          <w:p w14:paraId="37FCD930" w14:textId="77777777" w:rsidR="00BB1A44" w:rsidRPr="00883823" w:rsidRDefault="00BB1A44" w:rsidP="00412487">
            <w:pPr>
              <w:jc w:val="center"/>
            </w:pPr>
            <w:r w:rsidRPr="00883823">
              <w:t>0.91</w:t>
            </w:r>
          </w:p>
        </w:tc>
      </w:tr>
      <w:tr w:rsidR="00BB1A44" w:rsidRPr="00F16849" w14:paraId="69EDB112"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416F1" w14:textId="77777777" w:rsidR="00BB1A44" w:rsidRPr="00883823" w:rsidRDefault="00BB1A44" w:rsidP="00412487">
            <w:r w:rsidRPr="00883823">
              <w:t>Regional Victoria / Cold</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106C6" w14:textId="77777777" w:rsidR="00BB1A44" w:rsidRPr="00883823" w:rsidRDefault="00BB1A44" w:rsidP="00412487">
            <w:pPr>
              <w:jc w:val="center"/>
            </w:pPr>
            <w:r w:rsidRPr="00883823">
              <w:t>1.30</w:t>
            </w:r>
          </w:p>
        </w:tc>
      </w:tr>
      <w:tr w:rsidR="00BB1A44" w:rsidRPr="00F16849" w14:paraId="0CE75F27"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EE2E4" w14:textId="77777777" w:rsidR="00BB1A44" w:rsidRPr="00883823" w:rsidRDefault="00BB1A44" w:rsidP="00412487">
            <w:r w:rsidRPr="00883823">
              <w:t>Regional Victoria / Hot</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76433F7C" w14:textId="77777777" w:rsidR="00BB1A44" w:rsidRPr="00883823" w:rsidRDefault="00BB1A44" w:rsidP="00412487">
            <w:pPr>
              <w:jc w:val="center"/>
            </w:pPr>
            <w:r w:rsidRPr="00883823">
              <w:t>0.84</w:t>
            </w:r>
          </w:p>
        </w:tc>
      </w:tr>
    </w:tbl>
    <w:p w14:paraId="316612E4" w14:textId="0B447C75" w:rsidR="00B039F9" w:rsidRDefault="00B039F9">
      <w:pPr>
        <w:spacing w:after="200" w:line="276" w:lineRule="auto"/>
        <w:rPr>
          <w:b/>
          <w:color w:val="auto"/>
        </w:rPr>
      </w:pPr>
    </w:p>
    <w:p w14:paraId="233A0C40" w14:textId="57995BDD" w:rsidR="00BB1A44" w:rsidRPr="00F16849" w:rsidRDefault="00BB1A44" w:rsidP="00BB1A44">
      <w:pPr>
        <w:spacing w:before="240" w:after="120"/>
        <w:rPr>
          <w:b/>
          <w:color w:val="auto"/>
        </w:rPr>
      </w:pPr>
      <w:r>
        <w:rPr>
          <w:b/>
          <w:color w:val="auto"/>
        </w:rPr>
        <w:t>Proposed</w:t>
      </w:r>
      <w:r w:rsidRPr="00F16849">
        <w:rPr>
          <w:b/>
          <w:color w:val="auto"/>
        </w:rPr>
        <w:t xml:space="preserve"> certificate allocation</w:t>
      </w:r>
    </w:p>
    <w:tbl>
      <w:tblPr>
        <w:tblW w:w="9016" w:type="dxa"/>
        <w:tblLook w:val="04A0" w:firstRow="1" w:lastRow="0" w:firstColumn="1" w:lastColumn="0" w:noHBand="0" w:noVBand="1"/>
      </w:tblPr>
      <w:tblGrid>
        <w:gridCol w:w="3640"/>
        <w:gridCol w:w="3076"/>
        <w:gridCol w:w="2300"/>
      </w:tblGrid>
      <w:tr w:rsidR="00BB1A44" w:rsidRPr="00F16849" w14:paraId="09A3BA9A"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4A5C1" w14:textId="77777777" w:rsidR="00BB1A44" w:rsidRPr="00F16849" w:rsidRDefault="00BB1A44" w:rsidP="00412487">
            <w:pPr>
              <w:rPr>
                <w:rFonts w:cs="Arial"/>
                <w:b/>
                <w:bCs/>
                <w:color w:val="auto"/>
                <w:szCs w:val="20"/>
              </w:rPr>
            </w:pPr>
            <w:r w:rsidRPr="00F16849">
              <w:rPr>
                <w:rFonts w:cs="Arial"/>
                <w:b/>
                <w:bCs/>
                <w:color w:val="auto"/>
                <w:szCs w:val="20"/>
              </w:rPr>
              <w:t>Air sealing measure</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14:paraId="3887A0ED" w14:textId="77777777" w:rsidR="00BB1A44" w:rsidRPr="00F16849" w:rsidRDefault="00BB1A44" w:rsidP="00412487">
            <w:pPr>
              <w:jc w:val="center"/>
              <w:rPr>
                <w:rFonts w:cs="Arial"/>
                <w:b/>
                <w:bCs/>
                <w:color w:val="auto"/>
                <w:szCs w:val="20"/>
              </w:rPr>
            </w:pPr>
            <w:r w:rsidRPr="00F16849">
              <w:rPr>
                <w:rFonts w:cs="Arial"/>
                <w:b/>
                <w:bCs/>
                <w:color w:val="auto"/>
                <w:szCs w:val="20"/>
              </w:rPr>
              <w:t>Unit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46356656" w14:textId="77777777" w:rsidR="00BB1A44" w:rsidRPr="00F16849" w:rsidRDefault="00BB1A44" w:rsidP="00412487">
            <w:pPr>
              <w:rPr>
                <w:rFonts w:cs="Arial"/>
                <w:b/>
                <w:bCs/>
                <w:color w:val="auto"/>
                <w:szCs w:val="20"/>
              </w:rPr>
            </w:pPr>
            <w:r w:rsidRPr="00F16849">
              <w:rPr>
                <w:rFonts w:cs="Arial"/>
                <w:b/>
                <w:bCs/>
                <w:color w:val="auto"/>
                <w:szCs w:val="20"/>
              </w:rPr>
              <w:t>Abatement factor</w:t>
            </w:r>
          </w:p>
        </w:tc>
      </w:tr>
      <w:tr w:rsidR="00BB1A44" w:rsidRPr="00F16849" w14:paraId="18A978AB"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93A52C0" w14:textId="77777777" w:rsidR="00BB1A44" w:rsidRPr="00883823" w:rsidRDefault="00BB1A44" w:rsidP="00412487">
            <w:r w:rsidRPr="00CF453B">
              <w:t>Sealing wall vents</w:t>
            </w:r>
            <w:r>
              <w:t xml:space="preserve"> (15E)</w:t>
            </w:r>
          </w:p>
        </w:tc>
        <w:tc>
          <w:tcPr>
            <w:tcW w:w="3076" w:type="dxa"/>
            <w:tcBorders>
              <w:top w:val="nil"/>
              <w:left w:val="nil"/>
              <w:bottom w:val="single" w:sz="4" w:space="0" w:color="auto"/>
              <w:right w:val="single" w:sz="4" w:space="0" w:color="auto"/>
            </w:tcBorders>
            <w:shd w:val="clear" w:color="auto" w:fill="auto"/>
            <w:noWrap/>
            <w:vAlign w:val="bottom"/>
            <w:hideMark/>
          </w:tcPr>
          <w:p w14:paraId="7D85816A" w14:textId="77777777" w:rsidR="00BB1A44" w:rsidRPr="00883823" w:rsidRDefault="00BB1A44" w:rsidP="00412487">
            <w:pPr>
              <w:jc w:val="center"/>
            </w:pPr>
            <w:r w:rsidRPr="00883823">
              <w:t>Per wall vent</w:t>
            </w:r>
          </w:p>
        </w:tc>
        <w:tc>
          <w:tcPr>
            <w:tcW w:w="2300" w:type="dxa"/>
            <w:tcBorders>
              <w:top w:val="nil"/>
              <w:left w:val="single" w:sz="4" w:space="0" w:color="auto"/>
              <w:bottom w:val="single" w:sz="4" w:space="0" w:color="auto"/>
              <w:right w:val="single" w:sz="4" w:space="0" w:color="auto"/>
            </w:tcBorders>
            <w:shd w:val="clear" w:color="auto" w:fill="auto"/>
            <w:noWrap/>
            <w:hideMark/>
          </w:tcPr>
          <w:p w14:paraId="05C2AE68" w14:textId="77777777" w:rsidR="00BB1A44" w:rsidRPr="00883823" w:rsidRDefault="00BB1A44" w:rsidP="00412487">
            <w:pPr>
              <w:jc w:val="center"/>
            </w:pPr>
            <w:r w:rsidRPr="00883823">
              <w:t>0.236</w:t>
            </w:r>
          </w:p>
        </w:tc>
      </w:tr>
    </w:tbl>
    <w:p w14:paraId="3886E408" w14:textId="77777777" w:rsidR="00BB1A44" w:rsidRPr="00F16849" w:rsidRDefault="00BB1A44" w:rsidP="00BB1A44">
      <w:pPr>
        <w:rPr>
          <w:color w:val="auto"/>
        </w:rPr>
      </w:pPr>
    </w:p>
    <w:tbl>
      <w:tblPr>
        <w:tblW w:w="5960" w:type="dxa"/>
        <w:tblLook w:val="04A0" w:firstRow="1" w:lastRow="0" w:firstColumn="1" w:lastColumn="0" w:noHBand="0" w:noVBand="1"/>
      </w:tblPr>
      <w:tblGrid>
        <w:gridCol w:w="3640"/>
        <w:gridCol w:w="2320"/>
      </w:tblGrid>
      <w:tr w:rsidR="00BB1A44" w:rsidRPr="00F16849" w14:paraId="66DEB91B"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6CB51" w14:textId="77777777" w:rsidR="00BB1A44" w:rsidRPr="00F16849" w:rsidRDefault="00BB1A44" w:rsidP="00412487">
            <w:pPr>
              <w:rPr>
                <w:rFonts w:cs="Arial"/>
                <w:b/>
                <w:bCs/>
                <w:color w:val="auto"/>
                <w:szCs w:val="20"/>
              </w:rPr>
            </w:pPr>
            <w:r w:rsidRPr="00F16849">
              <w:rPr>
                <w:rFonts w:cs="Arial"/>
                <w:b/>
                <w:bCs/>
                <w:color w:val="auto"/>
                <w:szCs w:val="20"/>
              </w:rPr>
              <w:t>Location</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1612B60C" w14:textId="77777777" w:rsidR="00BB1A44" w:rsidRPr="00F16849" w:rsidRDefault="00BB1A44" w:rsidP="00412487">
            <w:pPr>
              <w:jc w:val="center"/>
              <w:rPr>
                <w:rFonts w:cs="Arial"/>
                <w:b/>
                <w:bCs/>
                <w:color w:val="auto"/>
                <w:szCs w:val="20"/>
              </w:rPr>
            </w:pPr>
            <w:r w:rsidRPr="00F16849">
              <w:rPr>
                <w:rFonts w:cs="Arial"/>
                <w:b/>
                <w:bCs/>
                <w:color w:val="auto"/>
                <w:szCs w:val="20"/>
              </w:rPr>
              <w:t>Regional factor</w:t>
            </w:r>
          </w:p>
        </w:tc>
      </w:tr>
      <w:tr w:rsidR="00BB1A44" w:rsidRPr="00F16849" w14:paraId="13B98A97"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9703D58" w14:textId="77777777" w:rsidR="00BB1A44" w:rsidRPr="00883823" w:rsidRDefault="00BB1A44" w:rsidP="00412487">
            <w:r w:rsidRPr="00883823">
              <w:t>Melbourne / Mild</w:t>
            </w:r>
          </w:p>
        </w:tc>
        <w:tc>
          <w:tcPr>
            <w:tcW w:w="2320" w:type="dxa"/>
            <w:tcBorders>
              <w:top w:val="nil"/>
              <w:left w:val="nil"/>
              <w:bottom w:val="single" w:sz="4" w:space="0" w:color="auto"/>
              <w:right w:val="single" w:sz="4" w:space="0" w:color="auto"/>
            </w:tcBorders>
            <w:shd w:val="clear" w:color="auto" w:fill="auto"/>
            <w:noWrap/>
            <w:vAlign w:val="bottom"/>
            <w:hideMark/>
          </w:tcPr>
          <w:p w14:paraId="31EE081A" w14:textId="77777777" w:rsidR="00BB1A44" w:rsidRPr="00883823" w:rsidRDefault="00BB1A44" w:rsidP="00412487">
            <w:pPr>
              <w:jc w:val="center"/>
            </w:pPr>
            <w:r w:rsidRPr="00883823">
              <w:t>1.05</w:t>
            </w:r>
          </w:p>
        </w:tc>
      </w:tr>
      <w:tr w:rsidR="00BB1A44" w:rsidRPr="00F16849" w14:paraId="217D8A5E"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0067EB9" w14:textId="77777777" w:rsidR="00BB1A44" w:rsidRPr="00883823" w:rsidRDefault="00BB1A44" w:rsidP="00412487">
            <w:r w:rsidRPr="00883823">
              <w:t>Regional Victoria / Mild</w:t>
            </w:r>
          </w:p>
        </w:tc>
        <w:tc>
          <w:tcPr>
            <w:tcW w:w="2320" w:type="dxa"/>
            <w:tcBorders>
              <w:top w:val="nil"/>
              <w:left w:val="nil"/>
              <w:bottom w:val="single" w:sz="4" w:space="0" w:color="auto"/>
              <w:right w:val="single" w:sz="4" w:space="0" w:color="auto"/>
            </w:tcBorders>
            <w:shd w:val="clear" w:color="auto" w:fill="auto"/>
            <w:noWrap/>
            <w:vAlign w:val="bottom"/>
            <w:hideMark/>
          </w:tcPr>
          <w:p w14:paraId="24385E11" w14:textId="77777777" w:rsidR="00BB1A44" w:rsidRPr="00883823" w:rsidRDefault="00BB1A44" w:rsidP="00412487">
            <w:pPr>
              <w:jc w:val="center"/>
            </w:pPr>
            <w:r w:rsidRPr="00883823">
              <w:t>0.84</w:t>
            </w:r>
          </w:p>
        </w:tc>
      </w:tr>
      <w:tr w:rsidR="00BB1A44" w:rsidRPr="00F16849" w14:paraId="61C13337"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83209F8" w14:textId="77777777" w:rsidR="00BB1A44" w:rsidRPr="00883823" w:rsidRDefault="00BB1A44" w:rsidP="00412487">
            <w:r w:rsidRPr="00883823">
              <w:t>Regional Victoria / Cold</w:t>
            </w:r>
          </w:p>
        </w:tc>
        <w:tc>
          <w:tcPr>
            <w:tcW w:w="2320" w:type="dxa"/>
            <w:tcBorders>
              <w:top w:val="nil"/>
              <w:left w:val="nil"/>
              <w:bottom w:val="single" w:sz="4" w:space="0" w:color="auto"/>
              <w:right w:val="single" w:sz="4" w:space="0" w:color="auto"/>
            </w:tcBorders>
            <w:shd w:val="clear" w:color="auto" w:fill="auto"/>
            <w:noWrap/>
            <w:vAlign w:val="bottom"/>
            <w:hideMark/>
          </w:tcPr>
          <w:p w14:paraId="62B5566B" w14:textId="77777777" w:rsidR="00BB1A44" w:rsidRPr="00883823" w:rsidRDefault="00BB1A44" w:rsidP="00412487">
            <w:pPr>
              <w:jc w:val="center"/>
            </w:pPr>
            <w:r w:rsidRPr="00883823">
              <w:t>1.32</w:t>
            </w:r>
          </w:p>
        </w:tc>
      </w:tr>
      <w:tr w:rsidR="00BB1A44" w:rsidRPr="00F16849" w14:paraId="4D24713D"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BD6B7D8" w14:textId="77777777" w:rsidR="00BB1A44" w:rsidRPr="00883823" w:rsidRDefault="00BB1A44" w:rsidP="00412487">
            <w:r w:rsidRPr="00883823">
              <w:t>Regional Victoria / Hot</w:t>
            </w:r>
          </w:p>
        </w:tc>
        <w:tc>
          <w:tcPr>
            <w:tcW w:w="2320" w:type="dxa"/>
            <w:tcBorders>
              <w:top w:val="nil"/>
              <w:left w:val="nil"/>
              <w:bottom w:val="single" w:sz="4" w:space="0" w:color="auto"/>
              <w:right w:val="single" w:sz="4" w:space="0" w:color="auto"/>
            </w:tcBorders>
            <w:shd w:val="clear" w:color="auto" w:fill="auto"/>
            <w:noWrap/>
            <w:vAlign w:val="bottom"/>
            <w:hideMark/>
          </w:tcPr>
          <w:p w14:paraId="0757C4C5" w14:textId="77777777" w:rsidR="00BB1A44" w:rsidRPr="00883823" w:rsidRDefault="00BB1A44" w:rsidP="00412487">
            <w:pPr>
              <w:jc w:val="center"/>
            </w:pPr>
            <w:r w:rsidRPr="00883823">
              <w:t>0.69</w:t>
            </w:r>
          </w:p>
        </w:tc>
      </w:tr>
    </w:tbl>
    <w:p w14:paraId="0A19096E" w14:textId="77777777" w:rsidR="00BB1A44" w:rsidRPr="00883823" w:rsidRDefault="00BB1A44" w:rsidP="00BB1A44">
      <w:pPr>
        <w:spacing w:before="240" w:after="120"/>
        <w:rPr>
          <w:b/>
          <w:color w:val="auto"/>
        </w:rPr>
      </w:pPr>
      <w:r>
        <w:rPr>
          <w:b/>
          <w:color w:val="auto"/>
        </w:rPr>
        <w:t>How would the number of certificates for this activity be affected?</w:t>
      </w:r>
    </w:p>
    <w:p w14:paraId="7D8B7362" w14:textId="25969A3F" w:rsidR="00BB1A44" w:rsidRPr="00883823" w:rsidRDefault="00BB1A44" w:rsidP="00BB1A44">
      <w:pPr>
        <w:spacing w:after="120"/>
      </w:pPr>
      <w:r>
        <w:t>The proposed c</w:t>
      </w:r>
      <w:r w:rsidRPr="00883823">
        <w:t xml:space="preserve">hanges </w:t>
      </w:r>
      <w:r>
        <w:t>to</w:t>
      </w:r>
      <w:r w:rsidRPr="00883823">
        <w:t xml:space="preserve"> this activity w</w:t>
      </w:r>
      <w:r>
        <w:t xml:space="preserve">ould </w:t>
      </w:r>
      <w:r w:rsidRPr="00883823">
        <w:t>create a slight alteration</w:t>
      </w:r>
      <w:r>
        <w:t xml:space="preserve"> to</w:t>
      </w:r>
      <w:r w:rsidRPr="00883823">
        <w:t xml:space="preserve"> the number certificates per installation</w:t>
      </w:r>
      <w:r>
        <w:t xml:space="preserve">. </w:t>
      </w:r>
      <w:r w:rsidRPr="00883823">
        <w:t xml:space="preserve"> </w:t>
      </w:r>
      <w:r>
        <w:t xml:space="preserve">The rationale for this is explained on page 4. </w:t>
      </w:r>
      <w:r w:rsidR="00412487">
        <w:t>The changes are mainly due to updating of the mix of heating and cooling appliances, and revision of the greenhouse gas coefficients.</w:t>
      </w:r>
    </w:p>
    <w:p w14:paraId="69D6802B" w14:textId="77777777" w:rsidR="00BB1A44" w:rsidRPr="00883823" w:rsidRDefault="00BB1A44" w:rsidP="00BB1A44">
      <w:pPr>
        <w:spacing w:before="240" w:after="120"/>
      </w:pPr>
      <w:r w:rsidRPr="00883823">
        <w:rPr>
          <w:b/>
          <w:color w:val="auto"/>
        </w:rPr>
        <w:t>Example:</w:t>
      </w:r>
      <w:r>
        <w:t xml:space="preserve"> </w:t>
      </w:r>
      <w:r w:rsidRPr="0095596B">
        <w:rPr>
          <w:b/>
          <w:color w:val="auto"/>
        </w:rPr>
        <w:t>Installation</w:t>
      </w:r>
      <w:r w:rsidRPr="00883823">
        <w:rPr>
          <w:b/>
          <w:color w:val="auto"/>
        </w:rPr>
        <w:t xml:space="preserve"> of </w:t>
      </w:r>
      <w:r>
        <w:rPr>
          <w:b/>
          <w:color w:val="auto"/>
        </w:rPr>
        <w:t>15E</w:t>
      </w:r>
      <w:r w:rsidRPr="00883823">
        <w:rPr>
          <w:b/>
          <w:color w:val="auto"/>
        </w:rPr>
        <w:t xml:space="preserve"> in Melbourne</w:t>
      </w:r>
      <w:r>
        <w:rPr>
          <w:b/>
          <w:color w:val="auto"/>
        </w:rPr>
        <w:t>/</w:t>
      </w:r>
      <w:r w:rsidRPr="00883823">
        <w:rPr>
          <w:b/>
          <w:color w:val="auto"/>
        </w:rPr>
        <w:t xml:space="preserve">Mild </w:t>
      </w:r>
      <w:r>
        <w:rPr>
          <w:b/>
          <w:color w:val="auto"/>
        </w:rPr>
        <w:t>location</w:t>
      </w: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84"/>
        <w:gridCol w:w="1134"/>
        <w:gridCol w:w="283"/>
        <w:gridCol w:w="1276"/>
        <w:gridCol w:w="425"/>
        <w:gridCol w:w="1276"/>
        <w:gridCol w:w="425"/>
        <w:gridCol w:w="1418"/>
        <w:gridCol w:w="1395"/>
      </w:tblGrid>
      <w:tr w:rsidR="00F875AA" w14:paraId="564A5DC8" w14:textId="77777777" w:rsidTr="00860281">
        <w:trPr>
          <w:trHeight w:val="476"/>
        </w:trPr>
        <w:tc>
          <w:tcPr>
            <w:tcW w:w="1242" w:type="dxa"/>
          </w:tcPr>
          <w:p w14:paraId="64FFDE57" w14:textId="77777777" w:rsidR="00BB1A44" w:rsidRPr="004F7580" w:rsidRDefault="00BB1A44" w:rsidP="00412487">
            <w:pPr>
              <w:jc w:val="center"/>
            </w:pPr>
          </w:p>
        </w:tc>
        <w:tc>
          <w:tcPr>
            <w:tcW w:w="284" w:type="dxa"/>
            <w:vAlign w:val="center"/>
          </w:tcPr>
          <w:p w14:paraId="47019EF3" w14:textId="77777777" w:rsidR="00BB1A44" w:rsidRPr="004F7580" w:rsidRDefault="00BB1A44" w:rsidP="00412487">
            <w:pPr>
              <w:jc w:val="center"/>
            </w:pPr>
          </w:p>
        </w:tc>
        <w:tc>
          <w:tcPr>
            <w:tcW w:w="1134" w:type="dxa"/>
            <w:vAlign w:val="center"/>
          </w:tcPr>
          <w:p w14:paraId="243BA6F9" w14:textId="77777777" w:rsidR="00BB1A44" w:rsidRPr="005B37C9" w:rsidRDefault="00BB1A44" w:rsidP="00412487">
            <w:pPr>
              <w:jc w:val="center"/>
              <w:rPr>
                <w:b/>
              </w:rPr>
            </w:pPr>
            <w:r w:rsidRPr="005B37C9">
              <w:rPr>
                <w:b/>
              </w:rPr>
              <w:t>Regional factor</w:t>
            </w:r>
          </w:p>
        </w:tc>
        <w:tc>
          <w:tcPr>
            <w:tcW w:w="283" w:type="dxa"/>
            <w:vAlign w:val="center"/>
          </w:tcPr>
          <w:p w14:paraId="1F815801" w14:textId="77777777" w:rsidR="00BB1A44" w:rsidRPr="005B37C9" w:rsidRDefault="00BB1A44" w:rsidP="00412487">
            <w:pPr>
              <w:jc w:val="center"/>
              <w:rPr>
                <w:b/>
              </w:rPr>
            </w:pPr>
          </w:p>
        </w:tc>
        <w:tc>
          <w:tcPr>
            <w:tcW w:w="1276" w:type="dxa"/>
            <w:vAlign w:val="center"/>
          </w:tcPr>
          <w:p w14:paraId="4019E505" w14:textId="77777777" w:rsidR="00BB1A44" w:rsidRPr="005B37C9" w:rsidRDefault="00BB1A44" w:rsidP="00412487">
            <w:pPr>
              <w:jc w:val="center"/>
              <w:rPr>
                <w:b/>
              </w:rPr>
            </w:pPr>
            <w:r w:rsidRPr="005B37C9">
              <w:rPr>
                <w:b/>
              </w:rPr>
              <w:t>Abatement factor</w:t>
            </w:r>
          </w:p>
        </w:tc>
        <w:tc>
          <w:tcPr>
            <w:tcW w:w="425" w:type="dxa"/>
            <w:vAlign w:val="center"/>
          </w:tcPr>
          <w:p w14:paraId="3C73D5AC" w14:textId="77777777" w:rsidR="00BB1A44" w:rsidRPr="005B37C9" w:rsidRDefault="00BB1A44" w:rsidP="00412487">
            <w:pPr>
              <w:jc w:val="center"/>
              <w:rPr>
                <w:b/>
              </w:rPr>
            </w:pPr>
          </w:p>
        </w:tc>
        <w:tc>
          <w:tcPr>
            <w:tcW w:w="1276" w:type="dxa"/>
            <w:vAlign w:val="center"/>
          </w:tcPr>
          <w:p w14:paraId="42D8EDB1" w14:textId="77777777" w:rsidR="00BB1A44" w:rsidRPr="005B37C9" w:rsidRDefault="00BB1A44" w:rsidP="00412487">
            <w:pPr>
              <w:jc w:val="center"/>
              <w:rPr>
                <w:b/>
              </w:rPr>
            </w:pPr>
            <w:r w:rsidRPr="00CF453B">
              <w:rPr>
                <w:b/>
              </w:rPr>
              <w:t>Number installed</w:t>
            </w:r>
          </w:p>
        </w:tc>
        <w:tc>
          <w:tcPr>
            <w:tcW w:w="425" w:type="dxa"/>
          </w:tcPr>
          <w:p w14:paraId="172380B6" w14:textId="77777777" w:rsidR="00BB1A44" w:rsidRPr="005B37C9" w:rsidRDefault="00BB1A44" w:rsidP="00412487">
            <w:pPr>
              <w:jc w:val="center"/>
              <w:rPr>
                <w:b/>
              </w:rPr>
            </w:pPr>
          </w:p>
        </w:tc>
        <w:tc>
          <w:tcPr>
            <w:tcW w:w="1418" w:type="dxa"/>
            <w:vAlign w:val="center"/>
          </w:tcPr>
          <w:p w14:paraId="480D7EB0" w14:textId="77777777" w:rsidR="00BB1A44" w:rsidRPr="005B37C9" w:rsidRDefault="00BB1A44" w:rsidP="00412487">
            <w:pPr>
              <w:jc w:val="center"/>
              <w:rPr>
                <w:b/>
              </w:rPr>
            </w:pPr>
            <w:r w:rsidRPr="00CF453B">
              <w:rPr>
                <w:b/>
              </w:rPr>
              <w:t>Certificates</w:t>
            </w:r>
          </w:p>
        </w:tc>
        <w:tc>
          <w:tcPr>
            <w:tcW w:w="1395" w:type="dxa"/>
            <w:vAlign w:val="center"/>
          </w:tcPr>
          <w:p w14:paraId="48C20519" w14:textId="77777777" w:rsidR="00BB1A44" w:rsidRPr="005B37C9" w:rsidRDefault="00BB1A44" w:rsidP="00412487">
            <w:pPr>
              <w:jc w:val="center"/>
              <w:rPr>
                <w:b/>
              </w:rPr>
            </w:pPr>
            <w:r w:rsidRPr="00CF453B">
              <w:rPr>
                <w:b/>
              </w:rPr>
              <w:t>Rounded</w:t>
            </w:r>
          </w:p>
        </w:tc>
      </w:tr>
      <w:tr w:rsidR="00F875AA" w14:paraId="5D2405E8" w14:textId="77777777" w:rsidTr="00860281">
        <w:trPr>
          <w:trHeight w:val="502"/>
        </w:trPr>
        <w:tc>
          <w:tcPr>
            <w:tcW w:w="1242" w:type="dxa"/>
            <w:vAlign w:val="center"/>
          </w:tcPr>
          <w:p w14:paraId="7DFCA95B" w14:textId="77777777" w:rsidR="00BB1A44" w:rsidRPr="004F7580" w:rsidRDefault="00BB1A44" w:rsidP="00412487">
            <w:r w:rsidRPr="004F7580">
              <w:t>Current</w:t>
            </w:r>
          </w:p>
        </w:tc>
        <w:tc>
          <w:tcPr>
            <w:tcW w:w="284" w:type="dxa"/>
            <w:vAlign w:val="center"/>
          </w:tcPr>
          <w:p w14:paraId="60F9F0E2" w14:textId="77777777" w:rsidR="00BB1A44" w:rsidRPr="004F7580" w:rsidRDefault="00BB1A44" w:rsidP="00412487">
            <w:pPr>
              <w:jc w:val="center"/>
            </w:pPr>
            <w:r w:rsidRPr="004F7580">
              <w:t>=</w:t>
            </w:r>
          </w:p>
        </w:tc>
        <w:tc>
          <w:tcPr>
            <w:tcW w:w="1134" w:type="dxa"/>
            <w:vAlign w:val="center"/>
          </w:tcPr>
          <w:p w14:paraId="6F9AEC6F" w14:textId="77777777" w:rsidR="00BB1A44" w:rsidRPr="001033CB" w:rsidRDefault="00BB1A44" w:rsidP="00412487">
            <w:pPr>
              <w:jc w:val="center"/>
            </w:pPr>
            <w:r w:rsidRPr="001033CB">
              <w:t>1.03</w:t>
            </w:r>
          </w:p>
        </w:tc>
        <w:tc>
          <w:tcPr>
            <w:tcW w:w="283" w:type="dxa"/>
            <w:vAlign w:val="center"/>
          </w:tcPr>
          <w:p w14:paraId="256D5277" w14:textId="77777777" w:rsidR="00BB1A44" w:rsidRPr="001033CB" w:rsidRDefault="00BB1A44" w:rsidP="00412487">
            <w:pPr>
              <w:jc w:val="center"/>
            </w:pPr>
            <w:r w:rsidRPr="001033CB">
              <w:t>x</w:t>
            </w:r>
          </w:p>
        </w:tc>
        <w:tc>
          <w:tcPr>
            <w:tcW w:w="1276" w:type="dxa"/>
            <w:vAlign w:val="center"/>
          </w:tcPr>
          <w:p w14:paraId="6E0167AF" w14:textId="77777777" w:rsidR="00BB1A44" w:rsidRPr="001033CB" w:rsidRDefault="00BB1A44" w:rsidP="00412487">
            <w:pPr>
              <w:jc w:val="center"/>
            </w:pPr>
            <w:r w:rsidRPr="001033CB">
              <w:t>0.231</w:t>
            </w:r>
          </w:p>
        </w:tc>
        <w:tc>
          <w:tcPr>
            <w:tcW w:w="425" w:type="dxa"/>
            <w:vAlign w:val="center"/>
          </w:tcPr>
          <w:p w14:paraId="46F39737" w14:textId="77777777" w:rsidR="00BB1A44" w:rsidRPr="001033CB" w:rsidRDefault="00BB1A44" w:rsidP="00412487">
            <w:pPr>
              <w:jc w:val="center"/>
            </w:pPr>
            <w:r w:rsidRPr="001033CB">
              <w:t>x</w:t>
            </w:r>
          </w:p>
        </w:tc>
        <w:tc>
          <w:tcPr>
            <w:tcW w:w="1276" w:type="dxa"/>
            <w:vAlign w:val="center"/>
          </w:tcPr>
          <w:p w14:paraId="09FCEF87" w14:textId="7E261AA8" w:rsidR="00BB1A44" w:rsidRPr="001033CB" w:rsidRDefault="00BB1A44" w:rsidP="00412487">
            <w:pPr>
              <w:jc w:val="center"/>
            </w:pPr>
            <w:r w:rsidRPr="001033CB">
              <w:t>1</w:t>
            </w:r>
            <w:r w:rsidR="00863872">
              <w:t>0</w:t>
            </w:r>
          </w:p>
        </w:tc>
        <w:tc>
          <w:tcPr>
            <w:tcW w:w="425" w:type="dxa"/>
            <w:vAlign w:val="center"/>
          </w:tcPr>
          <w:p w14:paraId="477DB9A7" w14:textId="77777777" w:rsidR="00BB1A44" w:rsidRPr="001033CB" w:rsidRDefault="00BB1A44" w:rsidP="00412487">
            <w:pPr>
              <w:jc w:val="center"/>
            </w:pPr>
            <w:r w:rsidRPr="001033CB">
              <w:t>=</w:t>
            </w:r>
          </w:p>
        </w:tc>
        <w:tc>
          <w:tcPr>
            <w:tcW w:w="1418" w:type="dxa"/>
            <w:vAlign w:val="center"/>
          </w:tcPr>
          <w:p w14:paraId="3D480A91" w14:textId="7145029A" w:rsidR="00BB1A44" w:rsidRPr="001033CB" w:rsidRDefault="00863872" w:rsidP="00412487">
            <w:pPr>
              <w:jc w:val="center"/>
            </w:pPr>
            <w:r>
              <w:t>2.38</w:t>
            </w:r>
          </w:p>
        </w:tc>
        <w:tc>
          <w:tcPr>
            <w:tcW w:w="1395" w:type="dxa"/>
            <w:vAlign w:val="center"/>
          </w:tcPr>
          <w:p w14:paraId="0FCA40C9" w14:textId="2E789FE3" w:rsidR="00BB1A44" w:rsidRPr="00362270" w:rsidRDefault="00863872" w:rsidP="00412487">
            <w:pPr>
              <w:jc w:val="center"/>
            </w:pPr>
            <w:r>
              <w:t>2</w:t>
            </w:r>
            <w:r w:rsidRPr="00362270">
              <w:t xml:space="preserve"> </w:t>
            </w:r>
            <w:r w:rsidR="00BB1A44" w:rsidRPr="00362270">
              <w:t>VEEC</w:t>
            </w:r>
            <w:r w:rsidR="00BB1A44">
              <w:t>s</w:t>
            </w:r>
          </w:p>
        </w:tc>
      </w:tr>
      <w:tr w:rsidR="00F875AA" w14:paraId="00B20ED4" w14:textId="77777777" w:rsidTr="00860281">
        <w:trPr>
          <w:trHeight w:val="427"/>
        </w:trPr>
        <w:tc>
          <w:tcPr>
            <w:tcW w:w="1242" w:type="dxa"/>
            <w:vAlign w:val="center"/>
          </w:tcPr>
          <w:p w14:paraId="4A037989" w14:textId="77777777" w:rsidR="00BB1A44" w:rsidRPr="004F7580" w:rsidRDefault="00BB1A44" w:rsidP="00412487">
            <w:r w:rsidRPr="004F7580">
              <w:t>Proposed</w:t>
            </w:r>
          </w:p>
        </w:tc>
        <w:tc>
          <w:tcPr>
            <w:tcW w:w="284" w:type="dxa"/>
            <w:vAlign w:val="center"/>
          </w:tcPr>
          <w:p w14:paraId="025A57F6" w14:textId="77777777" w:rsidR="00BB1A44" w:rsidRPr="004F7580" w:rsidRDefault="00BB1A44" w:rsidP="00412487">
            <w:pPr>
              <w:jc w:val="center"/>
            </w:pPr>
            <w:r w:rsidRPr="004F7580">
              <w:t>=</w:t>
            </w:r>
          </w:p>
        </w:tc>
        <w:tc>
          <w:tcPr>
            <w:tcW w:w="1134" w:type="dxa"/>
            <w:vAlign w:val="center"/>
          </w:tcPr>
          <w:p w14:paraId="5EED2E04" w14:textId="77777777" w:rsidR="00BB1A44" w:rsidRPr="001033CB" w:rsidRDefault="00BB1A44" w:rsidP="00412487">
            <w:pPr>
              <w:jc w:val="center"/>
            </w:pPr>
            <w:r w:rsidRPr="001033CB">
              <w:t>1.05</w:t>
            </w:r>
          </w:p>
        </w:tc>
        <w:tc>
          <w:tcPr>
            <w:tcW w:w="283" w:type="dxa"/>
            <w:vAlign w:val="center"/>
          </w:tcPr>
          <w:p w14:paraId="4C0B2B64" w14:textId="77777777" w:rsidR="00BB1A44" w:rsidRPr="001033CB" w:rsidRDefault="00BB1A44" w:rsidP="00412487">
            <w:pPr>
              <w:jc w:val="center"/>
            </w:pPr>
            <w:r w:rsidRPr="001033CB">
              <w:t>x</w:t>
            </w:r>
          </w:p>
        </w:tc>
        <w:tc>
          <w:tcPr>
            <w:tcW w:w="1276" w:type="dxa"/>
            <w:vAlign w:val="center"/>
          </w:tcPr>
          <w:p w14:paraId="638C874C" w14:textId="77777777" w:rsidR="00BB1A44" w:rsidRPr="001033CB" w:rsidRDefault="00BB1A44" w:rsidP="00412487">
            <w:pPr>
              <w:jc w:val="center"/>
            </w:pPr>
            <w:r w:rsidRPr="001033CB">
              <w:t>0.236</w:t>
            </w:r>
          </w:p>
        </w:tc>
        <w:tc>
          <w:tcPr>
            <w:tcW w:w="425" w:type="dxa"/>
            <w:vAlign w:val="center"/>
          </w:tcPr>
          <w:p w14:paraId="212F6500" w14:textId="77777777" w:rsidR="00BB1A44" w:rsidRPr="001033CB" w:rsidRDefault="00BB1A44" w:rsidP="00412487">
            <w:pPr>
              <w:jc w:val="center"/>
            </w:pPr>
            <w:r w:rsidRPr="001033CB">
              <w:t>x</w:t>
            </w:r>
          </w:p>
        </w:tc>
        <w:tc>
          <w:tcPr>
            <w:tcW w:w="1276" w:type="dxa"/>
            <w:vAlign w:val="center"/>
          </w:tcPr>
          <w:p w14:paraId="3242642D" w14:textId="16D99EB6" w:rsidR="00BB1A44" w:rsidRPr="001033CB" w:rsidRDefault="00BB1A44" w:rsidP="00412487">
            <w:pPr>
              <w:jc w:val="center"/>
            </w:pPr>
            <w:r w:rsidRPr="001033CB">
              <w:t>1</w:t>
            </w:r>
            <w:r w:rsidR="00863872">
              <w:t>0</w:t>
            </w:r>
          </w:p>
        </w:tc>
        <w:tc>
          <w:tcPr>
            <w:tcW w:w="425" w:type="dxa"/>
            <w:vAlign w:val="center"/>
          </w:tcPr>
          <w:p w14:paraId="3809EE83" w14:textId="77777777" w:rsidR="00BB1A44" w:rsidRPr="001033CB" w:rsidRDefault="00BB1A44" w:rsidP="00412487">
            <w:pPr>
              <w:jc w:val="center"/>
            </w:pPr>
            <w:r w:rsidRPr="001033CB">
              <w:t>=</w:t>
            </w:r>
          </w:p>
        </w:tc>
        <w:tc>
          <w:tcPr>
            <w:tcW w:w="1418" w:type="dxa"/>
            <w:vAlign w:val="center"/>
          </w:tcPr>
          <w:p w14:paraId="700FDB19" w14:textId="18AB7306" w:rsidR="00BB1A44" w:rsidRPr="001033CB" w:rsidRDefault="00BB1A44" w:rsidP="00412487">
            <w:pPr>
              <w:jc w:val="center"/>
            </w:pPr>
            <w:r w:rsidRPr="001033CB">
              <w:t>2</w:t>
            </w:r>
            <w:r w:rsidR="00863872">
              <w:t>.</w:t>
            </w:r>
            <w:r w:rsidRPr="001033CB">
              <w:t>48</w:t>
            </w:r>
          </w:p>
        </w:tc>
        <w:tc>
          <w:tcPr>
            <w:tcW w:w="1395" w:type="dxa"/>
            <w:vAlign w:val="center"/>
          </w:tcPr>
          <w:p w14:paraId="2B55412C" w14:textId="0FD2061C" w:rsidR="00BB1A44" w:rsidRPr="00362270" w:rsidRDefault="00863872" w:rsidP="00412487">
            <w:pPr>
              <w:jc w:val="center"/>
            </w:pPr>
            <w:r>
              <w:t>2</w:t>
            </w:r>
            <w:r w:rsidRPr="00362270">
              <w:t xml:space="preserve"> </w:t>
            </w:r>
            <w:r w:rsidR="00BB1A44" w:rsidRPr="00362270">
              <w:t>VEEC</w:t>
            </w:r>
            <w:r w:rsidR="00BB1A44">
              <w:t>s</w:t>
            </w:r>
          </w:p>
        </w:tc>
      </w:tr>
    </w:tbl>
    <w:p w14:paraId="49EF8653" w14:textId="77777777" w:rsidR="00BB1A44" w:rsidRPr="00883823" w:rsidRDefault="00BB1A44" w:rsidP="00BB1A44">
      <w:pPr>
        <w:spacing w:before="240" w:after="120"/>
        <w:rPr>
          <w:b/>
          <w:color w:val="auto"/>
        </w:rPr>
      </w:pPr>
      <w:r w:rsidRPr="00883823">
        <w:rPr>
          <w:b/>
          <w:color w:val="auto"/>
        </w:rPr>
        <w:t>What equipment specification changes are proposed?</w:t>
      </w:r>
    </w:p>
    <w:p w14:paraId="0500F78C" w14:textId="58A802BB" w:rsidR="00BB1A44" w:rsidRDefault="00BB1A44" w:rsidP="00BB1A44">
      <w:pPr>
        <w:autoSpaceDE w:val="0"/>
        <w:autoSpaceDN w:val="0"/>
        <w:adjustRightInd w:val="0"/>
        <w:spacing w:after="120"/>
        <w:rPr>
          <w:rFonts w:cs="Arial"/>
          <w:color w:val="064EA8"/>
          <w:sz w:val="24"/>
          <w:szCs w:val="20"/>
        </w:rPr>
      </w:pPr>
      <w:r>
        <w:t xml:space="preserve">It is proposed that the </w:t>
      </w:r>
      <w:r w:rsidRPr="00E23E62">
        <w:t xml:space="preserve">ESC be given the power to assess and </w:t>
      </w:r>
      <w:r>
        <w:t xml:space="preserve">approve which products can be </w:t>
      </w:r>
      <w:r w:rsidRPr="00883823">
        <w:t>used for weather sealing measures</w:t>
      </w:r>
      <w:r w:rsidR="00F875AA">
        <w:t>,</w:t>
      </w:r>
      <w:r>
        <w:t xml:space="preserve"> and that the </w:t>
      </w:r>
      <w:r w:rsidRPr="00E23E62">
        <w:t xml:space="preserve">product specification change to </w:t>
      </w:r>
      <w:r>
        <w:t xml:space="preserve">require that products used </w:t>
      </w:r>
      <w:r w:rsidRPr="00E23E62">
        <w:t xml:space="preserve">be capable of lasting </w:t>
      </w:r>
      <w:r>
        <w:t>for at least ten years of normal use</w:t>
      </w:r>
      <w:r w:rsidRPr="00883823">
        <w:t>.</w:t>
      </w:r>
    </w:p>
    <w:p w14:paraId="11256930" w14:textId="77777777" w:rsidR="00BB1A44" w:rsidRPr="00961F49" w:rsidRDefault="00BB1A44" w:rsidP="00BB1A44">
      <w:pPr>
        <w:pStyle w:val="heading1blue"/>
      </w:pPr>
      <w:r w:rsidRPr="0017517D">
        <w:t xml:space="preserve">Installing chimney damper </w:t>
      </w:r>
      <w:r>
        <w:t xml:space="preserve">to </w:t>
      </w:r>
      <w:r w:rsidRPr="002F7BFB">
        <w:t>open fireplace</w:t>
      </w:r>
      <w:r w:rsidRPr="00EB015E">
        <w:t xml:space="preserve"> – permanent and temporary</w:t>
      </w:r>
      <w:r>
        <w:t xml:space="preserve"> </w:t>
      </w:r>
      <w:r>
        <w:br/>
        <w:t>(Schedule 15F and proposed new Schedule 15G)</w:t>
      </w:r>
    </w:p>
    <w:p w14:paraId="63411A2C" w14:textId="659AA7A0" w:rsidR="00BB1A44" w:rsidRPr="00883823" w:rsidRDefault="00BB1A44" w:rsidP="00BB1A44">
      <w:pPr>
        <w:spacing w:after="120"/>
      </w:pPr>
      <w:r w:rsidRPr="00883823">
        <w:t xml:space="preserve">At present the Regulations </w:t>
      </w:r>
      <w:r>
        <w:t xml:space="preserve">simply </w:t>
      </w:r>
      <w:r w:rsidRPr="00883823">
        <w:t>specify</w:t>
      </w:r>
      <w:r w:rsidR="00412487">
        <w:t xml:space="preserve"> that</w:t>
      </w:r>
      <w:r w:rsidRPr="00883823">
        <w:t xml:space="preserve"> product</w:t>
      </w:r>
      <w:r>
        <w:t>s installed under this activity</w:t>
      </w:r>
      <w:r w:rsidRPr="00883823">
        <w:t xml:space="preserve"> </w:t>
      </w:r>
      <w:r>
        <w:t xml:space="preserve">be </w:t>
      </w:r>
      <w:r w:rsidRPr="00883823">
        <w:t>capable of restricting air flow into or out of a chimney or flue.</w:t>
      </w:r>
      <w:r>
        <w:t xml:space="preserve"> However, t</w:t>
      </w:r>
      <w:r w:rsidRPr="00883823">
        <w:t xml:space="preserve">he majority </w:t>
      </w:r>
      <w:r>
        <w:t>of items installed</w:t>
      </w:r>
      <w:r w:rsidRPr="00883823">
        <w:t xml:space="preserve"> under </w:t>
      </w:r>
      <w:r>
        <w:t>15F</w:t>
      </w:r>
      <w:r w:rsidRPr="00883823">
        <w:t xml:space="preserve"> have been chimney balloons.</w:t>
      </w:r>
      <w:r>
        <w:t xml:space="preserve"> The Regulations were intended to cover products</w:t>
      </w:r>
      <w:r w:rsidR="00BC24DE">
        <w:t xml:space="preserve"> that lasted at least ten years</w:t>
      </w:r>
      <w:r>
        <w:t>. It is there</w:t>
      </w:r>
      <w:r w:rsidR="00BC24DE">
        <w:t>fore</w:t>
      </w:r>
      <w:r>
        <w:t xml:space="preserve"> p</w:t>
      </w:r>
      <w:r w:rsidRPr="00883823">
        <w:t>ropose</w:t>
      </w:r>
      <w:r>
        <w:t>d</w:t>
      </w:r>
      <w:r w:rsidRPr="00883823">
        <w:t xml:space="preserve"> </w:t>
      </w:r>
      <w:r>
        <w:t xml:space="preserve">that </w:t>
      </w:r>
      <w:r w:rsidRPr="00883823">
        <w:t xml:space="preserve">this schedule </w:t>
      </w:r>
      <w:r>
        <w:t xml:space="preserve">be split so as </w:t>
      </w:r>
      <w:r w:rsidRPr="00883823">
        <w:t>to calculate abatement based on the lifetime of the product.</w:t>
      </w:r>
      <w:r>
        <w:t xml:space="preserve"> </w:t>
      </w:r>
    </w:p>
    <w:p w14:paraId="5395EB9D" w14:textId="77777777" w:rsidR="00BB1A44" w:rsidRPr="00883823" w:rsidRDefault="00BB1A44" w:rsidP="00BB1A44">
      <w:pPr>
        <w:spacing w:after="120"/>
      </w:pPr>
      <w:r w:rsidRPr="00883823">
        <w:t xml:space="preserve">The proposed changes to </w:t>
      </w:r>
      <w:r>
        <w:t>15</w:t>
      </w:r>
      <w:r w:rsidRPr="00C006BF">
        <w:t>F</w:t>
      </w:r>
      <w:r w:rsidRPr="00883823">
        <w:t xml:space="preserve"> are that it </w:t>
      </w:r>
      <w:r>
        <w:t>require</w:t>
      </w:r>
      <w:r w:rsidRPr="00883823">
        <w:t xml:space="preserve"> permanent installations that restrict the airflow into or out of a chimney or flue when closed</w:t>
      </w:r>
      <w:r>
        <w:t xml:space="preserve"> but which </w:t>
      </w:r>
      <w:r w:rsidRPr="00883823">
        <w:t xml:space="preserve">allow the fireplace to operate safely and effectively when open. It is proposed that these products have a manufacturer’s rated lifetime of at least </w:t>
      </w:r>
      <w:r>
        <w:t>ten</w:t>
      </w:r>
      <w:r w:rsidRPr="00883823">
        <w:t xml:space="preserve"> years under normal circumstances.</w:t>
      </w:r>
    </w:p>
    <w:p w14:paraId="397CD9E0" w14:textId="77777777" w:rsidR="00BB1A44" w:rsidRPr="00883823" w:rsidRDefault="00BB1A44" w:rsidP="00BB1A44">
      <w:pPr>
        <w:spacing w:after="120"/>
      </w:pPr>
      <w:r w:rsidRPr="00883823">
        <w:t xml:space="preserve">The proposed new schedule, </w:t>
      </w:r>
      <w:r>
        <w:t>15G</w:t>
      </w:r>
      <w:r w:rsidRPr="00883823">
        <w:t xml:space="preserve">, </w:t>
      </w:r>
      <w:r>
        <w:t>would cover</w:t>
      </w:r>
      <w:r w:rsidRPr="00883823">
        <w:t xml:space="preserve"> installations that are designed to be fitted to </w:t>
      </w:r>
      <w:r>
        <w:t xml:space="preserve">a </w:t>
      </w:r>
      <w:r w:rsidRPr="00883823">
        <w:t xml:space="preserve">chimney or flue on a temporary or seasonal basis </w:t>
      </w:r>
      <w:r>
        <w:t xml:space="preserve">in such a way that </w:t>
      </w:r>
      <w:r w:rsidRPr="00883823">
        <w:t xml:space="preserve">that airflow through the chimney is restricted. It is proposed that </w:t>
      </w:r>
      <w:r>
        <w:t xml:space="preserve">such </w:t>
      </w:r>
      <w:r w:rsidRPr="00883823">
        <w:t>product</w:t>
      </w:r>
      <w:r>
        <w:t>s</w:t>
      </w:r>
      <w:r w:rsidRPr="00883823">
        <w:t xml:space="preserve"> </w:t>
      </w:r>
      <w:r>
        <w:t>be</w:t>
      </w:r>
      <w:r w:rsidRPr="00883823">
        <w:t xml:space="preserve"> capable of being easily and correctly re-installed by </w:t>
      </w:r>
      <w:r w:rsidRPr="00883823">
        <w:lastRenderedPageBreak/>
        <w:t>the occupant of the residential premises</w:t>
      </w:r>
      <w:r>
        <w:t xml:space="preserve"> and</w:t>
      </w:r>
      <w:r w:rsidRPr="00883823">
        <w:t xml:space="preserve"> that </w:t>
      </w:r>
      <w:r>
        <w:t>they</w:t>
      </w:r>
      <w:r w:rsidRPr="00883823">
        <w:t xml:space="preserve"> </w:t>
      </w:r>
      <w:r>
        <w:t>be</w:t>
      </w:r>
      <w:r w:rsidRPr="00883823">
        <w:t xml:space="preserve"> </w:t>
      </w:r>
      <w:r>
        <w:t>accompanied</w:t>
      </w:r>
      <w:r w:rsidRPr="00883823">
        <w:t xml:space="preserve"> with appropriate signage </w:t>
      </w:r>
      <w:r>
        <w:t>when installed that</w:t>
      </w:r>
      <w:r w:rsidRPr="00883823">
        <w:t xml:space="preserve"> indicate</w:t>
      </w:r>
      <w:r>
        <w:t>s</w:t>
      </w:r>
      <w:r w:rsidRPr="00883823">
        <w:t xml:space="preserve"> th</w:t>
      </w:r>
      <w:r>
        <w:t>at a</w:t>
      </w:r>
      <w:r w:rsidRPr="00883823">
        <w:t xml:space="preserve"> product </w:t>
      </w:r>
      <w:r>
        <w:t>has been</w:t>
      </w:r>
      <w:r w:rsidRPr="00883823">
        <w:t xml:space="preserve"> installed</w:t>
      </w:r>
      <w:r>
        <w:t xml:space="preserve"> in the chimney or flue as well as </w:t>
      </w:r>
      <w:r w:rsidRPr="00883823">
        <w:t xml:space="preserve">with instructions for removal. </w:t>
      </w:r>
      <w:r>
        <w:t xml:space="preserve">It is proposed that </w:t>
      </w:r>
      <w:r w:rsidRPr="00883823">
        <w:t>product</w:t>
      </w:r>
      <w:r>
        <w:t>s installed under 15G</w:t>
      </w:r>
      <w:r w:rsidRPr="00883823">
        <w:t xml:space="preserve"> ha</w:t>
      </w:r>
      <w:r>
        <w:t>ve</w:t>
      </w:r>
      <w:r w:rsidRPr="00883823">
        <w:t xml:space="preserve"> a manufacturer’s rated lifetime of at least </w:t>
      </w:r>
      <w:r>
        <w:t>five</w:t>
      </w:r>
      <w:r w:rsidRPr="00883823">
        <w:t xml:space="preserve"> years when operating under normal circumstances.</w:t>
      </w:r>
    </w:p>
    <w:p w14:paraId="05BF392D" w14:textId="77777777" w:rsidR="00BB1A44" w:rsidRPr="00D52EB3" w:rsidRDefault="00BB1A44" w:rsidP="00BB1A44">
      <w:pPr>
        <w:spacing w:before="240" w:after="120"/>
        <w:rPr>
          <w:b/>
          <w:color w:val="auto"/>
        </w:rPr>
      </w:pPr>
      <w:r w:rsidRPr="00D52EB3">
        <w:rPr>
          <w:b/>
          <w:color w:val="auto"/>
        </w:rPr>
        <w:t>Current certificate allocation</w:t>
      </w:r>
    </w:p>
    <w:tbl>
      <w:tblPr>
        <w:tblW w:w="9016" w:type="dxa"/>
        <w:tblLook w:val="04A0" w:firstRow="1" w:lastRow="0" w:firstColumn="1" w:lastColumn="0" w:noHBand="0" w:noVBand="1"/>
      </w:tblPr>
      <w:tblGrid>
        <w:gridCol w:w="3640"/>
        <w:gridCol w:w="3076"/>
        <w:gridCol w:w="2300"/>
      </w:tblGrid>
      <w:tr w:rsidR="00BB1A44" w:rsidRPr="00D52EB3" w14:paraId="1F9EC7EB"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11BD0" w14:textId="77777777" w:rsidR="00BB1A44" w:rsidRPr="00D52EB3" w:rsidRDefault="00BB1A44" w:rsidP="00412487">
            <w:pPr>
              <w:rPr>
                <w:rFonts w:cs="Arial"/>
                <w:b/>
                <w:bCs/>
                <w:color w:val="auto"/>
                <w:szCs w:val="20"/>
              </w:rPr>
            </w:pPr>
            <w:r w:rsidRPr="00D52EB3">
              <w:rPr>
                <w:rFonts w:cs="Arial"/>
                <w:b/>
                <w:bCs/>
                <w:color w:val="auto"/>
                <w:szCs w:val="20"/>
              </w:rPr>
              <w:t>Air sealing measure</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14:paraId="0994B157" w14:textId="77777777" w:rsidR="00BB1A44" w:rsidRPr="00D52EB3" w:rsidRDefault="00BB1A44" w:rsidP="00412487">
            <w:pPr>
              <w:jc w:val="center"/>
              <w:rPr>
                <w:rFonts w:cs="Arial"/>
                <w:b/>
                <w:bCs/>
                <w:color w:val="auto"/>
                <w:szCs w:val="20"/>
              </w:rPr>
            </w:pPr>
            <w:r w:rsidRPr="00D52EB3">
              <w:rPr>
                <w:rFonts w:cs="Arial"/>
                <w:b/>
                <w:bCs/>
                <w:color w:val="auto"/>
                <w:szCs w:val="20"/>
              </w:rPr>
              <w:t>Unit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2864019E" w14:textId="77777777" w:rsidR="00BB1A44" w:rsidRPr="00D52EB3" w:rsidRDefault="00BB1A44" w:rsidP="00412487">
            <w:pPr>
              <w:rPr>
                <w:rFonts w:cs="Arial"/>
                <w:b/>
                <w:bCs/>
                <w:color w:val="auto"/>
                <w:szCs w:val="20"/>
              </w:rPr>
            </w:pPr>
            <w:r w:rsidRPr="00D52EB3">
              <w:rPr>
                <w:rFonts w:cs="Arial"/>
                <w:b/>
                <w:bCs/>
                <w:color w:val="auto"/>
                <w:szCs w:val="20"/>
              </w:rPr>
              <w:t>Abatement factor</w:t>
            </w:r>
          </w:p>
        </w:tc>
      </w:tr>
      <w:tr w:rsidR="00BB1A44" w:rsidRPr="00D52EB3" w14:paraId="73832E04" w14:textId="77777777" w:rsidTr="00412487">
        <w:trPr>
          <w:trHeight w:val="510"/>
        </w:trPr>
        <w:tc>
          <w:tcPr>
            <w:tcW w:w="3640" w:type="dxa"/>
            <w:tcBorders>
              <w:top w:val="nil"/>
              <w:left w:val="single" w:sz="4" w:space="0" w:color="auto"/>
              <w:bottom w:val="single" w:sz="4" w:space="0" w:color="auto"/>
              <w:right w:val="single" w:sz="4" w:space="0" w:color="auto"/>
            </w:tcBorders>
            <w:shd w:val="clear" w:color="auto" w:fill="auto"/>
            <w:vAlign w:val="bottom"/>
            <w:hideMark/>
          </w:tcPr>
          <w:p w14:paraId="29683AB8" w14:textId="77777777" w:rsidR="00BB1A44" w:rsidRPr="00883823" w:rsidRDefault="00BB1A44" w:rsidP="00412487">
            <w:r w:rsidRPr="00883823">
              <w:t xml:space="preserve">Installing chimney damper to </w:t>
            </w:r>
            <w:r>
              <w:br/>
            </w:r>
            <w:r w:rsidRPr="00883823">
              <w:t>open fireplace</w:t>
            </w:r>
            <w:r>
              <w:t xml:space="preserve"> (15F)</w:t>
            </w:r>
          </w:p>
        </w:tc>
        <w:tc>
          <w:tcPr>
            <w:tcW w:w="3076" w:type="dxa"/>
            <w:tcBorders>
              <w:top w:val="nil"/>
              <w:left w:val="nil"/>
              <w:bottom w:val="single" w:sz="4" w:space="0" w:color="auto"/>
              <w:right w:val="single" w:sz="4" w:space="0" w:color="auto"/>
            </w:tcBorders>
            <w:shd w:val="clear" w:color="auto" w:fill="auto"/>
            <w:noWrap/>
            <w:vAlign w:val="center"/>
            <w:hideMark/>
          </w:tcPr>
          <w:p w14:paraId="1EA16F1A" w14:textId="77777777" w:rsidR="00BB1A44" w:rsidRPr="00883823" w:rsidRDefault="00BB1A44" w:rsidP="00412487">
            <w:pPr>
              <w:jc w:val="center"/>
            </w:pPr>
            <w:r w:rsidRPr="00883823">
              <w:t>Per chimney damper</w:t>
            </w:r>
          </w:p>
        </w:tc>
        <w:tc>
          <w:tcPr>
            <w:tcW w:w="2300" w:type="dxa"/>
            <w:tcBorders>
              <w:top w:val="nil"/>
              <w:left w:val="nil"/>
              <w:bottom w:val="single" w:sz="4" w:space="0" w:color="auto"/>
              <w:right w:val="single" w:sz="4" w:space="0" w:color="auto"/>
            </w:tcBorders>
            <w:shd w:val="clear" w:color="auto" w:fill="auto"/>
            <w:noWrap/>
            <w:vAlign w:val="center"/>
            <w:hideMark/>
          </w:tcPr>
          <w:p w14:paraId="322FEC26" w14:textId="77777777" w:rsidR="00BB1A44" w:rsidRPr="00883823" w:rsidRDefault="00BB1A44" w:rsidP="00412487">
            <w:pPr>
              <w:jc w:val="center"/>
            </w:pPr>
            <w:r w:rsidRPr="00883823">
              <w:t>5.130</w:t>
            </w:r>
          </w:p>
        </w:tc>
      </w:tr>
    </w:tbl>
    <w:p w14:paraId="4ED627D1" w14:textId="77777777" w:rsidR="00BB1A44" w:rsidRPr="00D52EB3" w:rsidRDefault="00BB1A44" w:rsidP="00BB1A44">
      <w:pPr>
        <w:rPr>
          <w:color w:val="auto"/>
        </w:rPr>
      </w:pPr>
    </w:p>
    <w:tbl>
      <w:tblPr>
        <w:tblW w:w="5960" w:type="dxa"/>
        <w:tblLook w:val="04A0" w:firstRow="1" w:lastRow="0" w:firstColumn="1" w:lastColumn="0" w:noHBand="0" w:noVBand="1"/>
      </w:tblPr>
      <w:tblGrid>
        <w:gridCol w:w="3640"/>
        <w:gridCol w:w="2320"/>
      </w:tblGrid>
      <w:tr w:rsidR="00BB1A44" w:rsidRPr="00D52EB3" w14:paraId="150B12C2"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2647B" w14:textId="77777777" w:rsidR="00BB1A44" w:rsidRPr="00D52EB3" w:rsidRDefault="00BB1A44" w:rsidP="00412487">
            <w:pPr>
              <w:rPr>
                <w:rFonts w:cs="Arial"/>
                <w:b/>
                <w:bCs/>
                <w:color w:val="auto"/>
                <w:szCs w:val="20"/>
              </w:rPr>
            </w:pPr>
            <w:r w:rsidRPr="00D52EB3">
              <w:rPr>
                <w:rFonts w:cs="Arial"/>
                <w:b/>
                <w:bCs/>
                <w:color w:val="auto"/>
                <w:szCs w:val="20"/>
              </w:rPr>
              <w:t>Location</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24957736" w14:textId="77777777" w:rsidR="00BB1A44" w:rsidRPr="00D52EB3" w:rsidRDefault="00BB1A44" w:rsidP="00412487">
            <w:pPr>
              <w:jc w:val="center"/>
              <w:rPr>
                <w:rFonts w:cs="Arial"/>
                <w:b/>
                <w:bCs/>
                <w:color w:val="auto"/>
                <w:szCs w:val="20"/>
              </w:rPr>
            </w:pPr>
            <w:r w:rsidRPr="00D52EB3">
              <w:rPr>
                <w:rFonts w:cs="Arial"/>
                <w:b/>
                <w:bCs/>
                <w:color w:val="auto"/>
                <w:szCs w:val="20"/>
              </w:rPr>
              <w:t>Regional factor</w:t>
            </w:r>
          </w:p>
        </w:tc>
      </w:tr>
      <w:tr w:rsidR="00BB1A44" w:rsidRPr="00D52EB3" w14:paraId="2F500C56"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4DB6288" w14:textId="77777777" w:rsidR="00BB1A44" w:rsidRPr="00883823" w:rsidRDefault="00BB1A44" w:rsidP="00412487">
            <w:r w:rsidRPr="00883823">
              <w:t>Melbourne / Mild</w:t>
            </w:r>
          </w:p>
        </w:tc>
        <w:tc>
          <w:tcPr>
            <w:tcW w:w="2320" w:type="dxa"/>
            <w:tcBorders>
              <w:top w:val="nil"/>
              <w:left w:val="nil"/>
              <w:bottom w:val="single" w:sz="4" w:space="0" w:color="auto"/>
              <w:right w:val="single" w:sz="4" w:space="0" w:color="auto"/>
            </w:tcBorders>
            <w:shd w:val="clear" w:color="auto" w:fill="auto"/>
            <w:noWrap/>
            <w:vAlign w:val="bottom"/>
            <w:hideMark/>
          </w:tcPr>
          <w:p w14:paraId="4F5FF53D" w14:textId="77777777" w:rsidR="00BB1A44" w:rsidRPr="00883823" w:rsidRDefault="00BB1A44" w:rsidP="00412487">
            <w:pPr>
              <w:jc w:val="center"/>
            </w:pPr>
            <w:r w:rsidRPr="00883823">
              <w:t>1.03</w:t>
            </w:r>
          </w:p>
        </w:tc>
      </w:tr>
      <w:tr w:rsidR="00BB1A44" w:rsidRPr="00D52EB3" w14:paraId="3A04FAB1"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CF61DA7" w14:textId="77777777" w:rsidR="00BB1A44" w:rsidRPr="00883823" w:rsidRDefault="00BB1A44" w:rsidP="00412487">
            <w:r w:rsidRPr="00883823">
              <w:t>Regional Victoria / Mild</w:t>
            </w:r>
          </w:p>
        </w:tc>
        <w:tc>
          <w:tcPr>
            <w:tcW w:w="2320" w:type="dxa"/>
            <w:tcBorders>
              <w:top w:val="nil"/>
              <w:left w:val="nil"/>
              <w:bottom w:val="single" w:sz="4" w:space="0" w:color="auto"/>
              <w:right w:val="single" w:sz="4" w:space="0" w:color="auto"/>
            </w:tcBorders>
            <w:shd w:val="clear" w:color="auto" w:fill="auto"/>
            <w:noWrap/>
            <w:vAlign w:val="bottom"/>
            <w:hideMark/>
          </w:tcPr>
          <w:p w14:paraId="78DC6469" w14:textId="77777777" w:rsidR="00BB1A44" w:rsidRPr="00883823" w:rsidRDefault="00BB1A44" w:rsidP="00412487">
            <w:pPr>
              <w:jc w:val="center"/>
            </w:pPr>
            <w:r w:rsidRPr="00883823">
              <w:t>0.91</w:t>
            </w:r>
          </w:p>
        </w:tc>
      </w:tr>
      <w:tr w:rsidR="00BB1A44" w:rsidRPr="00D52EB3" w14:paraId="35CD5EAC"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23D87" w14:textId="77777777" w:rsidR="00BB1A44" w:rsidRPr="00883823" w:rsidRDefault="00BB1A44" w:rsidP="00412487">
            <w:r w:rsidRPr="00883823">
              <w:t>Regional Victoria / Cold</w:t>
            </w:r>
          </w:p>
        </w:tc>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F4D18" w14:textId="77777777" w:rsidR="00BB1A44" w:rsidRPr="00883823" w:rsidRDefault="00BB1A44" w:rsidP="00412487">
            <w:pPr>
              <w:jc w:val="center"/>
            </w:pPr>
            <w:r w:rsidRPr="00883823">
              <w:t>1.30</w:t>
            </w:r>
          </w:p>
        </w:tc>
      </w:tr>
      <w:tr w:rsidR="00BB1A44" w:rsidRPr="00D52EB3" w14:paraId="02CF2A85"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5B4DE" w14:textId="77777777" w:rsidR="00BB1A44" w:rsidRPr="00883823" w:rsidRDefault="00BB1A44" w:rsidP="00412487">
            <w:r w:rsidRPr="00883823">
              <w:t>Regional Victoria / Hot</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2FE86DF5" w14:textId="77777777" w:rsidR="00BB1A44" w:rsidRPr="00883823" w:rsidRDefault="00BB1A44" w:rsidP="00412487">
            <w:pPr>
              <w:jc w:val="center"/>
            </w:pPr>
            <w:r w:rsidRPr="00883823">
              <w:t>0.84</w:t>
            </w:r>
          </w:p>
        </w:tc>
      </w:tr>
    </w:tbl>
    <w:p w14:paraId="609EF3FA" w14:textId="77777777" w:rsidR="00BB1A44" w:rsidRPr="00D52EB3" w:rsidRDefault="00BB1A44" w:rsidP="00BB1A44">
      <w:pPr>
        <w:spacing w:before="240" w:after="120"/>
        <w:rPr>
          <w:b/>
          <w:color w:val="auto"/>
        </w:rPr>
      </w:pPr>
      <w:r>
        <w:rPr>
          <w:b/>
          <w:color w:val="auto"/>
        </w:rPr>
        <w:t>Proposed</w:t>
      </w:r>
      <w:r w:rsidRPr="00D52EB3">
        <w:rPr>
          <w:b/>
          <w:color w:val="auto"/>
        </w:rPr>
        <w:t xml:space="preserve"> certificate allocation</w:t>
      </w:r>
    </w:p>
    <w:tbl>
      <w:tblPr>
        <w:tblW w:w="9016" w:type="dxa"/>
        <w:tblLook w:val="04A0" w:firstRow="1" w:lastRow="0" w:firstColumn="1" w:lastColumn="0" w:noHBand="0" w:noVBand="1"/>
      </w:tblPr>
      <w:tblGrid>
        <w:gridCol w:w="3640"/>
        <w:gridCol w:w="3076"/>
        <w:gridCol w:w="2300"/>
      </w:tblGrid>
      <w:tr w:rsidR="00BB1A44" w:rsidRPr="00D52EB3" w14:paraId="2CB9A8A4"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2987C" w14:textId="77777777" w:rsidR="00BB1A44" w:rsidRPr="00D52EB3" w:rsidRDefault="00BB1A44" w:rsidP="00412487">
            <w:pPr>
              <w:rPr>
                <w:rFonts w:cs="Arial"/>
                <w:b/>
                <w:bCs/>
                <w:color w:val="auto"/>
                <w:szCs w:val="20"/>
              </w:rPr>
            </w:pPr>
            <w:r w:rsidRPr="00D52EB3">
              <w:rPr>
                <w:rFonts w:cs="Arial"/>
                <w:b/>
                <w:bCs/>
                <w:color w:val="auto"/>
                <w:szCs w:val="20"/>
              </w:rPr>
              <w:t>Air sealing measure</w:t>
            </w:r>
          </w:p>
        </w:tc>
        <w:tc>
          <w:tcPr>
            <w:tcW w:w="3076" w:type="dxa"/>
            <w:tcBorders>
              <w:top w:val="single" w:sz="4" w:space="0" w:color="auto"/>
              <w:left w:val="nil"/>
              <w:bottom w:val="single" w:sz="4" w:space="0" w:color="auto"/>
              <w:right w:val="single" w:sz="4" w:space="0" w:color="auto"/>
            </w:tcBorders>
            <w:shd w:val="clear" w:color="auto" w:fill="auto"/>
            <w:noWrap/>
            <w:vAlign w:val="bottom"/>
            <w:hideMark/>
          </w:tcPr>
          <w:p w14:paraId="77A0B5A5" w14:textId="77777777" w:rsidR="00BB1A44" w:rsidRPr="00D52EB3" w:rsidRDefault="00BB1A44" w:rsidP="00412487">
            <w:pPr>
              <w:jc w:val="center"/>
              <w:rPr>
                <w:rFonts w:cs="Arial"/>
                <w:b/>
                <w:bCs/>
                <w:color w:val="auto"/>
                <w:szCs w:val="20"/>
              </w:rPr>
            </w:pPr>
            <w:r w:rsidRPr="00D52EB3">
              <w:rPr>
                <w:rFonts w:cs="Arial"/>
                <w:b/>
                <w:bCs/>
                <w:color w:val="auto"/>
                <w:szCs w:val="20"/>
              </w:rPr>
              <w:t>Unit</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14:paraId="6B656AA8" w14:textId="77777777" w:rsidR="00BB1A44" w:rsidRPr="00D52EB3" w:rsidRDefault="00BB1A44" w:rsidP="00412487">
            <w:pPr>
              <w:rPr>
                <w:rFonts w:cs="Arial"/>
                <w:b/>
                <w:bCs/>
                <w:color w:val="auto"/>
                <w:szCs w:val="20"/>
              </w:rPr>
            </w:pPr>
            <w:r w:rsidRPr="00D52EB3">
              <w:rPr>
                <w:rFonts w:cs="Arial"/>
                <w:b/>
                <w:bCs/>
                <w:color w:val="auto"/>
                <w:szCs w:val="20"/>
              </w:rPr>
              <w:t>Abatement factor</w:t>
            </w:r>
          </w:p>
        </w:tc>
      </w:tr>
      <w:tr w:rsidR="00BB1A44" w:rsidRPr="00D52EB3" w14:paraId="1C351728" w14:textId="77777777" w:rsidTr="00412487">
        <w:trPr>
          <w:trHeight w:val="510"/>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9876DEC" w14:textId="77777777" w:rsidR="00BB1A44" w:rsidRPr="00883823" w:rsidRDefault="00BB1A44" w:rsidP="00412487">
            <w:r w:rsidRPr="00CF453B">
              <w:t xml:space="preserve">Installing </w:t>
            </w:r>
            <w:r>
              <w:t xml:space="preserve">permanent </w:t>
            </w:r>
            <w:r w:rsidRPr="00CF453B">
              <w:t>chimney damper to open fireplace</w:t>
            </w:r>
            <w:r>
              <w:t xml:space="preserve"> (15F)</w:t>
            </w:r>
          </w:p>
        </w:tc>
        <w:tc>
          <w:tcPr>
            <w:tcW w:w="3076" w:type="dxa"/>
            <w:tcBorders>
              <w:top w:val="nil"/>
              <w:left w:val="nil"/>
              <w:bottom w:val="single" w:sz="4" w:space="0" w:color="auto"/>
              <w:right w:val="single" w:sz="4" w:space="0" w:color="auto"/>
            </w:tcBorders>
            <w:shd w:val="clear" w:color="auto" w:fill="auto"/>
            <w:noWrap/>
            <w:vAlign w:val="bottom"/>
            <w:hideMark/>
          </w:tcPr>
          <w:p w14:paraId="0B90E87B" w14:textId="77777777" w:rsidR="00BB1A44" w:rsidRPr="00883823" w:rsidRDefault="00BB1A44" w:rsidP="00412487">
            <w:pPr>
              <w:jc w:val="center"/>
            </w:pPr>
            <w:r w:rsidRPr="00883823">
              <w:t>Per permanent chimney damper</w:t>
            </w:r>
          </w:p>
          <w:p w14:paraId="51335FD2" w14:textId="77777777" w:rsidR="00BB1A44" w:rsidRPr="00883823" w:rsidRDefault="00BB1A44" w:rsidP="00412487">
            <w:pPr>
              <w:jc w:val="center"/>
            </w:pPr>
          </w:p>
        </w:tc>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3AEFCA6A" w14:textId="77777777" w:rsidR="00BB1A44" w:rsidRPr="00883823" w:rsidRDefault="00BB1A44" w:rsidP="00412487">
            <w:pPr>
              <w:jc w:val="center"/>
            </w:pPr>
            <w:r w:rsidRPr="00883823">
              <w:t>5.234</w:t>
            </w:r>
          </w:p>
        </w:tc>
      </w:tr>
      <w:tr w:rsidR="00BB1A44" w:rsidRPr="00D52EB3" w14:paraId="5A3720EF" w14:textId="77777777" w:rsidTr="00412487">
        <w:trPr>
          <w:trHeight w:val="51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tcPr>
          <w:p w14:paraId="3BC61A6B" w14:textId="77777777" w:rsidR="00BB1A44" w:rsidRPr="00883823" w:rsidRDefault="00BB1A44" w:rsidP="00412487">
            <w:r w:rsidRPr="00883823">
              <w:t>Installing temporary chimney damper to open fireplace</w:t>
            </w:r>
            <w:r>
              <w:t xml:space="preserve"> (15G)</w:t>
            </w:r>
          </w:p>
        </w:tc>
        <w:tc>
          <w:tcPr>
            <w:tcW w:w="3076" w:type="dxa"/>
            <w:tcBorders>
              <w:top w:val="single" w:sz="4" w:space="0" w:color="auto"/>
              <w:left w:val="nil"/>
              <w:bottom w:val="single" w:sz="4" w:space="0" w:color="auto"/>
              <w:right w:val="single" w:sz="4" w:space="0" w:color="auto"/>
            </w:tcBorders>
            <w:shd w:val="clear" w:color="auto" w:fill="auto"/>
            <w:noWrap/>
            <w:vAlign w:val="bottom"/>
          </w:tcPr>
          <w:p w14:paraId="39F06040" w14:textId="77777777" w:rsidR="00BB1A44" w:rsidRPr="00883823" w:rsidRDefault="00BB1A44" w:rsidP="00412487">
            <w:pPr>
              <w:jc w:val="center"/>
            </w:pPr>
            <w:r w:rsidRPr="00883823">
              <w:t>Per temporary chimney damper (chimney balloon)</w:t>
            </w: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947DF" w14:textId="77777777" w:rsidR="00BB1A44" w:rsidRPr="00883823" w:rsidRDefault="00BB1A44" w:rsidP="00412487">
            <w:pPr>
              <w:jc w:val="center"/>
            </w:pPr>
            <w:r w:rsidRPr="00883823">
              <w:t>2.617</w:t>
            </w:r>
          </w:p>
        </w:tc>
      </w:tr>
    </w:tbl>
    <w:p w14:paraId="0FF75262" w14:textId="77777777" w:rsidR="00BB1A44" w:rsidRPr="00D52EB3" w:rsidRDefault="00BB1A44" w:rsidP="00BB1A44">
      <w:pPr>
        <w:rPr>
          <w:color w:val="auto"/>
        </w:rPr>
      </w:pPr>
    </w:p>
    <w:tbl>
      <w:tblPr>
        <w:tblW w:w="5960" w:type="dxa"/>
        <w:tblLook w:val="04A0" w:firstRow="1" w:lastRow="0" w:firstColumn="1" w:lastColumn="0" w:noHBand="0" w:noVBand="1"/>
      </w:tblPr>
      <w:tblGrid>
        <w:gridCol w:w="3640"/>
        <w:gridCol w:w="2320"/>
      </w:tblGrid>
      <w:tr w:rsidR="00BB1A44" w:rsidRPr="00D52EB3" w14:paraId="2E28C5CF"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0401D" w14:textId="77777777" w:rsidR="00BB1A44" w:rsidRPr="00D52EB3" w:rsidRDefault="00BB1A44" w:rsidP="00412487">
            <w:pPr>
              <w:rPr>
                <w:rFonts w:cs="Arial"/>
                <w:b/>
                <w:bCs/>
                <w:color w:val="auto"/>
                <w:szCs w:val="20"/>
              </w:rPr>
            </w:pPr>
            <w:r w:rsidRPr="00D52EB3">
              <w:rPr>
                <w:rFonts w:cs="Arial"/>
                <w:b/>
                <w:bCs/>
                <w:color w:val="auto"/>
                <w:szCs w:val="20"/>
              </w:rPr>
              <w:t>Location</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56484916" w14:textId="77777777" w:rsidR="00BB1A44" w:rsidRPr="00D52EB3" w:rsidRDefault="00BB1A44" w:rsidP="00412487">
            <w:pPr>
              <w:jc w:val="center"/>
              <w:rPr>
                <w:rFonts w:cs="Arial"/>
                <w:b/>
                <w:bCs/>
                <w:color w:val="auto"/>
                <w:szCs w:val="20"/>
              </w:rPr>
            </w:pPr>
            <w:r w:rsidRPr="00D52EB3">
              <w:rPr>
                <w:rFonts w:cs="Arial"/>
                <w:b/>
                <w:bCs/>
                <w:color w:val="auto"/>
                <w:szCs w:val="20"/>
              </w:rPr>
              <w:t>Regional factor</w:t>
            </w:r>
          </w:p>
        </w:tc>
      </w:tr>
      <w:tr w:rsidR="00BB1A44" w:rsidRPr="00D52EB3" w14:paraId="6F4EC2D4"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D39507E" w14:textId="77777777" w:rsidR="00BB1A44" w:rsidRPr="00883823" w:rsidRDefault="00BB1A44" w:rsidP="00412487">
            <w:r w:rsidRPr="00883823">
              <w:t>Melbourne / Mild</w:t>
            </w:r>
          </w:p>
        </w:tc>
        <w:tc>
          <w:tcPr>
            <w:tcW w:w="2320" w:type="dxa"/>
            <w:tcBorders>
              <w:top w:val="nil"/>
              <w:left w:val="nil"/>
              <w:bottom w:val="single" w:sz="4" w:space="0" w:color="auto"/>
              <w:right w:val="single" w:sz="4" w:space="0" w:color="auto"/>
            </w:tcBorders>
            <w:shd w:val="clear" w:color="auto" w:fill="auto"/>
            <w:noWrap/>
            <w:vAlign w:val="bottom"/>
            <w:hideMark/>
          </w:tcPr>
          <w:p w14:paraId="4AD1D7C0" w14:textId="77777777" w:rsidR="00BB1A44" w:rsidRPr="00883823" w:rsidRDefault="00BB1A44" w:rsidP="00412487">
            <w:pPr>
              <w:jc w:val="center"/>
            </w:pPr>
            <w:r w:rsidRPr="00883823">
              <w:t>1.05</w:t>
            </w:r>
          </w:p>
        </w:tc>
      </w:tr>
      <w:tr w:rsidR="00BB1A44" w:rsidRPr="00D52EB3" w14:paraId="4DBC4EDA"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B95364D" w14:textId="77777777" w:rsidR="00BB1A44" w:rsidRPr="00883823" w:rsidRDefault="00BB1A44" w:rsidP="00412487">
            <w:r w:rsidRPr="00883823">
              <w:t>Regional Victoria / Mild</w:t>
            </w:r>
          </w:p>
        </w:tc>
        <w:tc>
          <w:tcPr>
            <w:tcW w:w="2320" w:type="dxa"/>
            <w:tcBorders>
              <w:top w:val="nil"/>
              <w:left w:val="nil"/>
              <w:bottom w:val="single" w:sz="4" w:space="0" w:color="auto"/>
              <w:right w:val="single" w:sz="4" w:space="0" w:color="auto"/>
            </w:tcBorders>
            <w:shd w:val="clear" w:color="auto" w:fill="auto"/>
            <w:noWrap/>
            <w:vAlign w:val="bottom"/>
            <w:hideMark/>
          </w:tcPr>
          <w:p w14:paraId="66510867" w14:textId="77777777" w:rsidR="00BB1A44" w:rsidRPr="00883823" w:rsidRDefault="00BB1A44" w:rsidP="00412487">
            <w:pPr>
              <w:jc w:val="center"/>
            </w:pPr>
            <w:r w:rsidRPr="00883823">
              <w:t>0.84</w:t>
            </w:r>
          </w:p>
        </w:tc>
      </w:tr>
      <w:tr w:rsidR="00BB1A44" w:rsidRPr="00D52EB3" w14:paraId="297B81FC"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C29EF90" w14:textId="77777777" w:rsidR="00BB1A44" w:rsidRPr="00883823" w:rsidRDefault="00BB1A44" w:rsidP="00412487">
            <w:r w:rsidRPr="00883823">
              <w:t>Regional Victoria / Cold</w:t>
            </w:r>
          </w:p>
        </w:tc>
        <w:tc>
          <w:tcPr>
            <w:tcW w:w="2320" w:type="dxa"/>
            <w:tcBorders>
              <w:top w:val="nil"/>
              <w:left w:val="nil"/>
              <w:bottom w:val="single" w:sz="4" w:space="0" w:color="auto"/>
              <w:right w:val="single" w:sz="4" w:space="0" w:color="auto"/>
            </w:tcBorders>
            <w:shd w:val="clear" w:color="auto" w:fill="auto"/>
            <w:noWrap/>
            <w:vAlign w:val="bottom"/>
            <w:hideMark/>
          </w:tcPr>
          <w:p w14:paraId="7FD85681" w14:textId="77777777" w:rsidR="00BB1A44" w:rsidRPr="00883823" w:rsidRDefault="00BB1A44" w:rsidP="00412487">
            <w:pPr>
              <w:jc w:val="center"/>
            </w:pPr>
            <w:r w:rsidRPr="00883823">
              <w:t>1.32</w:t>
            </w:r>
          </w:p>
        </w:tc>
      </w:tr>
      <w:tr w:rsidR="00BB1A44" w:rsidRPr="00D52EB3" w14:paraId="31CE5E98"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236626A" w14:textId="77777777" w:rsidR="00BB1A44" w:rsidRPr="00883823" w:rsidRDefault="00BB1A44" w:rsidP="00412487">
            <w:r w:rsidRPr="00883823">
              <w:t>Regional Victoria / Hot</w:t>
            </w:r>
          </w:p>
        </w:tc>
        <w:tc>
          <w:tcPr>
            <w:tcW w:w="2320" w:type="dxa"/>
            <w:tcBorders>
              <w:top w:val="nil"/>
              <w:left w:val="nil"/>
              <w:bottom w:val="single" w:sz="4" w:space="0" w:color="auto"/>
              <w:right w:val="single" w:sz="4" w:space="0" w:color="auto"/>
            </w:tcBorders>
            <w:shd w:val="clear" w:color="auto" w:fill="auto"/>
            <w:noWrap/>
            <w:vAlign w:val="bottom"/>
            <w:hideMark/>
          </w:tcPr>
          <w:p w14:paraId="7B6A2305" w14:textId="77777777" w:rsidR="00BB1A44" w:rsidRPr="00883823" w:rsidRDefault="00BB1A44" w:rsidP="00412487">
            <w:pPr>
              <w:jc w:val="center"/>
            </w:pPr>
            <w:r w:rsidRPr="00883823">
              <w:t>0.69</w:t>
            </w:r>
          </w:p>
        </w:tc>
      </w:tr>
    </w:tbl>
    <w:p w14:paraId="550FCDA7" w14:textId="77777777" w:rsidR="00BB1A44" w:rsidRPr="00883823" w:rsidRDefault="00BB1A44" w:rsidP="00BB1A44">
      <w:pPr>
        <w:spacing w:before="240" w:after="120"/>
        <w:rPr>
          <w:b/>
          <w:color w:val="auto"/>
        </w:rPr>
      </w:pPr>
      <w:r>
        <w:rPr>
          <w:b/>
          <w:color w:val="auto"/>
        </w:rPr>
        <w:t>How would the number of certificates for this activity be affected?</w:t>
      </w:r>
    </w:p>
    <w:p w14:paraId="5A5150BD" w14:textId="61FA8144" w:rsidR="00BB1A44" w:rsidRDefault="00BB1A44" w:rsidP="00BB1A44">
      <w:pPr>
        <w:spacing w:after="120"/>
      </w:pPr>
      <w:r>
        <w:t>The proposed c</w:t>
      </w:r>
      <w:r w:rsidRPr="00883823">
        <w:t xml:space="preserve">hanges </w:t>
      </w:r>
      <w:r>
        <w:t xml:space="preserve">would </w:t>
      </w:r>
      <w:r w:rsidRPr="00883823">
        <w:t xml:space="preserve">mean that certificates for this activity </w:t>
      </w:r>
      <w:r>
        <w:t>would</w:t>
      </w:r>
      <w:r w:rsidRPr="00883823">
        <w:t xml:space="preserve"> be more accurately calculated based on the lifetime of the product </w:t>
      </w:r>
      <w:r>
        <w:t>(i.e</w:t>
      </w:r>
      <w:r w:rsidRPr="00883823">
        <w:t xml:space="preserve">. </w:t>
      </w:r>
      <w:r>
        <w:t>either five</w:t>
      </w:r>
      <w:r w:rsidRPr="00883823">
        <w:t xml:space="preserve"> or </w:t>
      </w:r>
      <w:r>
        <w:t>ten</w:t>
      </w:r>
      <w:r w:rsidRPr="00883823">
        <w:t xml:space="preserve"> years</w:t>
      </w:r>
      <w:r>
        <w:t xml:space="preserve">). </w:t>
      </w:r>
    </w:p>
    <w:p w14:paraId="3A9868BD" w14:textId="4F0F94E1" w:rsidR="00BB1A44" w:rsidRPr="00883823" w:rsidRDefault="00BB1A44" w:rsidP="00BB1A44">
      <w:pPr>
        <w:spacing w:after="120"/>
      </w:pPr>
      <w:r>
        <w:t xml:space="preserve">The rationale for this is explained on page 4. </w:t>
      </w:r>
      <w:r w:rsidR="00412487">
        <w:t>Due to the reduced lifetime the certificates allocated for 15G are half of the certificates for 15F. For 15F the revision of the number of certificates is mainly due to updating of the mix of heating and cooling appliances, and revision of the greenhouse gas coefficients.</w:t>
      </w:r>
    </w:p>
    <w:p w14:paraId="03F6E36B" w14:textId="77777777" w:rsidR="00BB1A44" w:rsidRPr="00883823" w:rsidRDefault="00BB1A44" w:rsidP="00BB1A44">
      <w:pPr>
        <w:spacing w:before="240" w:after="120"/>
        <w:rPr>
          <w:b/>
          <w:color w:val="auto"/>
        </w:rPr>
      </w:pPr>
      <w:r w:rsidRPr="00883823">
        <w:rPr>
          <w:b/>
          <w:color w:val="auto"/>
        </w:rPr>
        <w:t>Example:</w:t>
      </w:r>
      <w:r>
        <w:t xml:space="preserve"> </w:t>
      </w:r>
      <w:r>
        <w:rPr>
          <w:b/>
          <w:color w:val="auto"/>
        </w:rPr>
        <w:t>I</w:t>
      </w:r>
      <w:r w:rsidRPr="00883823">
        <w:rPr>
          <w:b/>
          <w:color w:val="auto"/>
        </w:rPr>
        <w:t xml:space="preserve">nstallation of </w:t>
      </w:r>
      <w:r>
        <w:rPr>
          <w:b/>
          <w:color w:val="auto"/>
        </w:rPr>
        <w:t>15F</w:t>
      </w:r>
      <w:r w:rsidRPr="00883823">
        <w:rPr>
          <w:b/>
          <w:color w:val="auto"/>
        </w:rPr>
        <w:t xml:space="preserve"> in Melbourne</w:t>
      </w:r>
      <w:r>
        <w:rPr>
          <w:b/>
          <w:color w:val="auto"/>
        </w:rPr>
        <w:t>/</w:t>
      </w:r>
      <w:r w:rsidRPr="00883823">
        <w:rPr>
          <w:b/>
          <w:color w:val="auto"/>
        </w:rPr>
        <w:t xml:space="preserve">Mild </w:t>
      </w:r>
      <w:r>
        <w:rPr>
          <w:b/>
          <w:color w:val="auto"/>
        </w:rPr>
        <w:t>location</w:t>
      </w:r>
    </w:p>
    <w:tbl>
      <w:tblPr>
        <w:tblStyle w:val="TableGrid"/>
        <w:tblW w:w="9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84"/>
        <w:gridCol w:w="1134"/>
        <w:gridCol w:w="425"/>
        <w:gridCol w:w="1276"/>
        <w:gridCol w:w="425"/>
        <w:gridCol w:w="1134"/>
        <w:gridCol w:w="567"/>
        <w:gridCol w:w="1418"/>
        <w:gridCol w:w="1253"/>
      </w:tblGrid>
      <w:tr w:rsidR="00F875AA" w14:paraId="3DC8FDAB" w14:textId="77777777" w:rsidTr="00860281">
        <w:trPr>
          <w:trHeight w:val="486"/>
        </w:trPr>
        <w:tc>
          <w:tcPr>
            <w:tcW w:w="1242" w:type="dxa"/>
          </w:tcPr>
          <w:p w14:paraId="317F41A9" w14:textId="77777777" w:rsidR="00BB1A44" w:rsidRPr="004F7580" w:rsidRDefault="00BB1A44" w:rsidP="00412487">
            <w:pPr>
              <w:jc w:val="center"/>
            </w:pPr>
          </w:p>
        </w:tc>
        <w:tc>
          <w:tcPr>
            <w:tcW w:w="284" w:type="dxa"/>
            <w:vAlign w:val="center"/>
          </w:tcPr>
          <w:p w14:paraId="7A06B64D" w14:textId="77777777" w:rsidR="00BB1A44" w:rsidRPr="004F7580" w:rsidRDefault="00BB1A44" w:rsidP="00412487">
            <w:pPr>
              <w:jc w:val="center"/>
            </w:pPr>
          </w:p>
        </w:tc>
        <w:tc>
          <w:tcPr>
            <w:tcW w:w="1134" w:type="dxa"/>
            <w:vAlign w:val="center"/>
          </w:tcPr>
          <w:p w14:paraId="6E8C93DE" w14:textId="77777777" w:rsidR="00BB1A44" w:rsidRPr="005B37C9" w:rsidRDefault="00BB1A44" w:rsidP="00412487">
            <w:pPr>
              <w:jc w:val="center"/>
              <w:rPr>
                <w:b/>
              </w:rPr>
            </w:pPr>
            <w:r w:rsidRPr="005B37C9">
              <w:rPr>
                <w:b/>
              </w:rPr>
              <w:t>Regional factor</w:t>
            </w:r>
          </w:p>
        </w:tc>
        <w:tc>
          <w:tcPr>
            <w:tcW w:w="425" w:type="dxa"/>
            <w:vAlign w:val="center"/>
          </w:tcPr>
          <w:p w14:paraId="22119B12" w14:textId="77777777" w:rsidR="00BB1A44" w:rsidRPr="005B37C9" w:rsidRDefault="00BB1A44" w:rsidP="00412487">
            <w:pPr>
              <w:jc w:val="center"/>
              <w:rPr>
                <w:b/>
              </w:rPr>
            </w:pPr>
          </w:p>
        </w:tc>
        <w:tc>
          <w:tcPr>
            <w:tcW w:w="1276" w:type="dxa"/>
            <w:vAlign w:val="center"/>
          </w:tcPr>
          <w:p w14:paraId="1876B8EA" w14:textId="77777777" w:rsidR="00BB1A44" w:rsidRPr="005B37C9" w:rsidRDefault="00BB1A44" w:rsidP="00412487">
            <w:pPr>
              <w:jc w:val="center"/>
              <w:rPr>
                <w:b/>
              </w:rPr>
            </w:pPr>
            <w:r w:rsidRPr="005B37C9">
              <w:rPr>
                <w:b/>
              </w:rPr>
              <w:t>Abatement factor</w:t>
            </w:r>
          </w:p>
        </w:tc>
        <w:tc>
          <w:tcPr>
            <w:tcW w:w="425" w:type="dxa"/>
            <w:vAlign w:val="center"/>
          </w:tcPr>
          <w:p w14:paraId="1DA0A567" w14:textId="77777777" w:rsidR="00BB1A44" w:rsidRPr="005B37C9" w:rsidRDefault="00BB1A44" w:rsidP="00412487">
            <w:pPr>
              <w:jc w:val="center"/>
              <w:rPr>
                <w:b/>
              </w:rPr>
            </w:pPr>
          </w:p>
        </w:tc>
        <w:tc>
          <w:tcPr>
            <w:tcW w:w="1134" w:type="dxa"/>
            <w:vAlign w:val="center"/>
          </w:tcPr>
          <w:p w14:paraId="36F62354" w14:textId="77777777" w:rsidR="00BB1A44" w:rsidRPr="005B37C9" w:rsidRDefault="00BB1A44" w:rsidP="00412487">
            <w:pPr>
              <w:jc w:val="center"/>
              <w:rPr>
                <w:b/>
              </w:rPr>
            </w:pPr>
            <w:r w:rsidRPr="00CF453B">
              <w:rPr>
                <w:b/>
              </w:rPr>
              <w:t>Number installed</w:t>
            </w:r>
          </w:p>
        </w:tc>
        <w:tc>
          <w:tcPr>
            <w:tcW w:w="567" w:type="dxa"/>
          </w:tcPr>
          <w:p w14:paraId="1BB62F3A" w14:textId="77777777" w:rsidR="00BB1A44" w:rsidRPr="005B37C9" w:rsidRDefault="00BB1A44" w:rsidP="00412487">
            <w:pPr>
              <w:jc w:val="center"/>
              <w:rPr>
                <w:b/>
              </w:rPr>
            </w:pPr>
          </w:p>
        </w:tc>
        <w:tc>
          <w:tcPr>
            <w:tcW w:w="1418" w:type="dxa"/>
            <w:vAlign w:val="center"/>
          </w:tcPr>
          <w:p w14:paraId="373E7227" w14:textId="77777777" w:rsidR="00BB1A44" w:rsidRPr="005B37C9" w:rsidRDefault="00BB1A44" w:rsidP="00412487">
            <w:pPr>
              <w:jc w:val="center"/>
              <w:rPr>
                <w:b/>
              </w:rPr>
            </w:pPr>
            <w:r w:rsidRPr="00CF453B">
              <w:rPr>
                <w:b/>
              </w:rPr>
              <w:t>Certificates</w:t>
            </w:r>
          </w:p>
        </w:tc>
        <w:tc>
          <w:tcPr>
            <w:tcW w:w="1253" w:type="dxa"/>
            <w:vAlign w:val="center"/>
          </w:tcPr>
          <w:p w14:paraId="71AE10D7" w14:textId="77777777" w:rsidR="00BB1A44" w:rsidRPr="005B37C9" w:rsidRDefault="00BB1A44" w:rsidP="00412487">
            <w:pPr>
              <w:jc w:val="center"/>
              <w:rPr>
                <w:b/>
              </w:rPr>
            </w:pPr>
            <w:r w:rsidRPr="00CF453B">
              <w:rPr>
                <w:b/>
              </w:rPr>
              <w:t>Rounded</w:t>
            </w:r>
          </w:p>
        </w:tc>
      </w:tr>
      <w:tr w:rsidR="00F875AA" w14:paraId="2DDCB1B9" w14:textId="77777777" w:rsidTr="00860281">
        <w:trPr>
          <w:trHeight w:val="513"/>
        </w:trPr>
        <w:tc>
          <w:tcPr>
            <w:tcW w:w="1242" w:type="dxa"/>
            <w:vAlign w:val="center"/>
          </w:tcPr>
          <w:p w14:paraId="62B862CF" w14:textId="77777777" w:rsidR="00BB1A44" w:rsidRPr="004F7580" w:rsidRDefault="00BB1A44" w:rsidP="00412487">
            <w:r w:rsidRPr="004F7580">
              <w:t>Current</w:t>
            </w:r>
          </w:p>
        </w:tc>
        <w:tc>
          <w:tcPr>
            <w:tcW w:w="284" w:type="dxa"/>
            <w:vAlign w:val="center"/>
          </w:tcPr>
          <w:p w14:paraId="56B3894C" w14:textId="77777777" w:rsidR="00BB1A44" w:rsidRPr="004F7580" w:rsidRDefault="00BB1A44" w:rsidP="00412487">
            <w:pPr>
              <w:jc w:val="center"/>
            </w:pPr>
            <w:r w:rsidRPr="004F7580">
              <w:t>=</w:t>
            </w:r>
          </w:p>
        </w:tc>
        <w:tc>
          <w:tcPr>
            <w:tcW w:w="1134" w:type="dxa"/>
            <w:vAlign w:val="center"/>
          </w:tcPr>
          <w:p w14:paraId="40A70A3E" w14:textId="77777777" w:rsidR="00BB1A44" w:rsidRPr="003237C3" w:rsidRDefault="00BB1A44" w:rsidP="00412487">
            <w:pPr>
              <w:jc w:val="center"/>
            </w:pPr>
            <w:r w:rsidRPr="003237C3">
              <w:t>1.03</w:t>
            </w:r>
          </w:p>
        </w:tc>
        <w:tc>
          <w:tcPr>
            <w:tcW w:w="425" w:type="dxa"/>
            <w:vAlign w:val="center"/>
          </w:tcPr>
          <w:p w14:paraId="6340B9FF" w14:textId="77777777" w:rsidR="00BB1A44" w:rsidRPr="001033CB" w:rsidRDefault="00BB1A44" w:rsidP="00412487">
            <w:pPr>
              <w:jc w:val="center"/>
            </w:pPr>
            <w:r w:rsidRPr="001033CB">
              <w:t>x</w:t>
            </w:r>
          </w:p>
        </w:tc>
        <w:tc>
          <w:tcPr>
            <w:tcW w:w="1276" w:type="dxa"/>
            <w:vAlign w:val="center"/>
          </w:tcPr>
          <w:p w14:paraId="452C64CC" w14:textId="77777777" w:rsidR="00BB1A44" w:rsidRPr="003237C3" w:rsidRDefault="00BB1A44" w:rsidP="00412487">
            <w:pPr>
              <w:jc w:val="center"/>
            </w:pPr>
            <w:r w:rsidRPr="003237C3">
              <w:t>5.130</w:t>
            </w:r>
          </w:p>
        </w:tc>
        <w:tc>
          <w:tcPr>
            <w:tcW w:w="425" w:type="dxa"/>
            <w:vAlign w:val="center"/>
          </w:tcPr>
          <w:p w14:paraId="5323B4EF" w14:textId="77777777" w:rsidR="00BB1A44" w:rsidRPr="003237C3" w:rsidRDefault="00BB1A44" w:rsidP="00412487">
            <w:pPr>
              <w:jc w:val="center"/>
            </w:pPr>
            <w:r w:rsidRPr="003237C3">
              <w:t>x</w:t>
            </w:r>
          </w:p>
        </w:tc>
        <w:tc>
          <w:tcPr>
            <w:tcW w:w="1134" w:type="dxa"/>
            <w:vAlign w:val="center"/>
          </w:tcPr>
          <w:p w14:paraId="1BE111F6" w14:textId="77777777" w:rsidR="00BB1A44" w:rsidRPr="003237C3" w:rsidRDefault="00BB1A44" w:rsidP="00412487">
            <w:pPr>
              <w:jc w:val="center"/>
            </w:pPr>
            <w:r w:rsidRPr="003237C3">
              <w:t>1</w:t>
            </w:r>
          </w:p>
        </w:tc>
        <w:tc>
          <w:tcPr>
            <w:tcW w:w="567" w:type="dxa"/>
            <w:vAlign w:val="center"/>
          </w:tcPr>
          <w:p w14:paraId="247ADBBE" w14:textId="77777777" w:rsidR="00BB1A44" w:rsidRPr="003237C3" w:rsidRDefault="00BB1A44" w:rsidP="00412487">
            <w:pPr>
              <w:jc w:val="center"/>
            </w:pPr>
            <w:r w:rsidRPr="003237C3">
              <w:t>=</w:t>
            </w:r>
          </w:p>
        </w:tc>
        <w:tc>
          <w:tcPr>
            <w:tcW w:w="1418" w:type="dxa"/>
            <w:vAlign w:val="center"/>
          </w:tcPr>
          <w:p w14:paraId="184CC58B" w14:textId="77777777" w:rsidR="00BB1A44" w:rsidRPr="003237C3" w:rsidRDefault="00BB1A44" w:rsidP="00412487">
            <w:pPr>
              <w:jc w:val="center"/>
            </w:pPr>
            <w:r w:rsidRPr="003237C3">
              <w:t>5.284</w:t>
            </w:r>
          </w:p>
        </w:tc>
        <w:tc>
          <w:tcPr>
            <w:tcW w:w="1253" w:type="dxa"/>
            <w:vAlign w:val="center"/>
          </w:tcPr>
          <w:p w14:paraId="54431DD7" w14:textId="77777777" w:rsidR="00BB1A44" w:rsidRPr="003237C3" w:rsidRDefault="00BB1A44" w:rsidP="00412487">
            <w:pPr>
              <w:jc w:val="center"/>
            </w:pPr>
            <w:r w:rsidRPr="003237C3">
              <w:t>5 VEECs</w:t>
            </w:r>
          </w:p>
        </w:tc>
      </w:tr>
      <w:tr w:rsidR="00F875AA" w14:paraId="258EB5C8" w14:textId="77777777" w:rsidTr="00860281">
        <w:trPr>
          <w:trHeight w:val="436"/>
        </w:trPr>
        <w:tc>
          <w:tcPr>
            <w:tcW w:w="1242" w:type="dxa"/>
            <w:vAlign w:val="center"/>
          </w:tcPr>
          <w:p w14:paraId="069AE046" w14:textId="77777777" w:rsidR="00BB1A44" w:rsidRPr="004F7580" w:rsidRDefault="00BB1A44" w:rsidP="00412487">
            <w:r w:rsidRPr="004F7580">
              <w:t>Proposed</w:t>
            </w:r>
          </w:p>
        </w:tc>
        <w:tc>
          <w:tcPr>
            <w:tcW w:w="284" w:type="dxa"/>
            <w:vAlign w:val="center"/>
          </w:tcPr>
          <w:p w14:paraId="7E9A9DA4" w14:textId="77777777" w:rsidR="00BB1A44" w:rsidRPr="004F7580" w:rsidRDefault="00BB1A44" w:rsidP="00412487">
            <w:pPr>
              <w:jc w:val="center"/>
            </w:pPr>
            <w:r w:rsidRPr="004F7580">
              <w:t>=</w:t>
            </w:r>
          </w:p>
        </w:tc>
        <w:tc>
          <w:tcPr>
            <w:tcW w:w="1134" w:type="dxa"/>
            <w:vAlign w:val="center"/>
          </w:tcPr>
          <w:p w14:paraId="0C9E8FF9" w14:textId="77777777" w:rsidR="00BB1A44" w:rsidRPr="003237C3" w:rsidRDefault="00BB1A44" w:rsidP="00412487">
            <w:pPr>
              <w:jc w:val="center"/>
            </w:pPr>
            <w:r w:rsidRPr="003237C3">
              <w:t>1.</w:t>
            </w:r>
            <w:r>
              <w:t>0</w:t>
            </w:r>
            <w:r w:rsidRPr="003237C3">
              <w:t>5</w:t>
            </w:r>
          </w:p>
        </w:tc>
        <w:tc>
          <w:tcPr>
            <w:tcW w:w="425" w:type="dxa"/>
            <w:vAlign w:val="center"/>
          </w:tcPr>
          <w:p w14:paraId="3A05EC72" w14:textId="77777777" w:rsidR="00BB1A44" w:rsidRPr="001033CB" w:rsidRDefault="00BB1A44" w:rsidP="00412487">
            <w:pPr>
              <w:jc w:val="center"/>
            </w:pPr>
            <w:r w:rsidRPr="001033CB">
              <w:t>x</w:t>
            </w:r>
          </w:p>
        </w:tc>
        <w:tc>
          <w:tcPr>
            <w:tcW w:w="1276" w:type="dxa"/>
            <w:vAlign w:val="center"/>
          </w:tcPr>
          <w:p w14:paraId="104C929B" w14:textId="77777777" w:rsidR="00BB1A44" w:rsidRPr="003237C3" w:rsidRDefault="00BB1A44" w:rsidP="00412487">
            <w:pPr>
              <w:jc w:val="center"/>
            </w:pPr>
            <w:r w:rsidRPr="003237C3">
              <w:t>5.234</w:t>
            </w:r>
          </w:p>
        </w:tc>
        <w:tc>
          <w:tcPr>
            <w:tcW w:w="425" w:type="dxa"/>
            <w:vAlign w:val="center"/>
          </w:tcPr>
          <w:p w14:paraId="64A0F8D5" w14:textId="77777777" w:rsidR="00BB1A44" w:rsidRPr="003237C3" w:rsidRDefault="00BB1A44" w:rsidP="00412487">
            <w:pPr>
              <w:jc w:val="center"/>
            </w:pPr>
            <w:r w:rsidRPr="003237C3">
              <w:t>x</w:t>
            </w:r>
          </w:p>
        </w:tc>
        <w:tc>
          <w:tcPr>
            <w:tcW w:w="1134" w:type="dxa"/>
            <w:vAlign w:val="center"/>
          </w:tcPr>
          <w:p w14:paraId="0E76E9E2" w14:textId="77777777" w:rsidR="00BB1A44" w:rsidRPr="003237C3" w:rsidRDefault="00BB1A44" w:rsidP="00412487">
            <w:pPr>
              <w:jc w:val="center"/>
            </w:pPr>
            <w:r w:rsidRPr="003237C3">
              <w:t>1</w:t>
            </w:r>
          </w:p>
        </w:tc>
        <w:tc>
          <w:tcPr>
            <w:tcW w:w="567" w:type="dxa"/>
            <w:vAlign w:val="center"/>
          </w:tcPr>
          <w:p w14:paraId="02F7492A" w14:textId="77777777" w:rsidR="00BB1A44" w:rsidRPr="003237C3" w:rsidRDefault="00BB1A44" w:rsidP="00412487">
            <w:pPr>
              <w:jc w:val="center"/>
            </w:pPr>
            <w:r w:rsidRPr="003237C3">
              <w:t>=</w:t>
            </w:r>
          </w:p>
        </w:tc>
        <w:tc>
          <w:tcPr>
            <w:tcW w:w="1418" w:type="dxa"/>
            <w:vAlign w:val="center"/>
          </w:tcPr>
          <w:p w14:paraId="63BE7D5D" w14:textId="77777777" w:rsidR="00BB1A44" w:rsidRPr="003237C3" w:rsidRDefault="00BB1A44" w:rsidP="00412487">
            <w:pPr>
              <w:jc w:val="center"/>
            </w:pPr>
            <w:r w:rsidRPr="003237C3">
              <w:t>5.496</w:t>
            </w:r>
          </w:p>
        </w:tc>
        <w:tc>
          <w:tcPr>
            <w:tcW w:w="1253" w:type="dxa"/>
            <w:vAlign w:val="center"/>
          </w:tcPr>
          <w:p w14:paraId="1DDC3FF7" w14:textId="77777777" w:rsidR="00BB1A44" w:rsidRPr="003237C3" w:rsidRDefault="00BB1A44" w:rsidP="00412487">
            <w:pPr>
              <w:jc w:val="center"/>
            </w:pPr>
            <w:r w:rsidRPr="003237C3">
              <w:t>5 VEECs</w:t>
            </w:r>
          </w:p>
        </w:tc>
      </w:tr>
    </w:tbl>
    <w:p w14:paraId="6EE08555" w14:textId="77777777" w:rsidR="00BB1A44" w:rsidRPr="00883823" w:rsidRDefault="00BB1A44" w:rsidP="00BB1A44">
      <w:pPr>
        <w:spacing w:before="240" w:after="120"/>
        <w:rPr>
          <w:b/>
          <w:color w:val="auto"/>
        </w:rPr>
      </w:pPr>
      <w:r w:rsidRPr="00883823">
        <w:rPr>
          <w:b/>
          <w:color w:val="auto"/>
        </w:rPr>
        <w:t>Example:</w:t>
      </w:r>
      <w:r>
        <w:rPr>
          <w:b/>
          <w:color w:val="auto"/>
        </w:rPr>
        <w:t xml:space="preserve"> I</w:t>
      </w:r>
      <w:r w:rsidRPr="00883823">
        <w:rPr>
          <w:b/>
          <w:color w:val="auto"/>
        </w:rPr>
        <w:t xml:space="preserve">nstallation of </w:t>
      </w:r>
      <w:r>
        <w:rPr>
          <w:b/>
          <w:color w:val="auto"/>
        </w:rPr>
        <w:t>15G</w:t>
      </w:r>
      <w:r w:rsidRPr="00883823">
        <w:rPr>
          <w:b/>
          <w:color w:val="auto"/>
        </w:rPr>
        <w:t xml:space="preserve"> in Melbourne</w:t>
      </w:r>
      <w:r>
        <w:rPr>
          <w:b/>
          <w:color w:val="auto"/>
        </w:rPr>
        <w:t>/</w:t>
      </w:r>
      <w:r w:rsidRPr="00883823">
        <w:rPr>
          <w:b/>
          <w:color w:val="auto"/>
        </w:rPr>
        <w:t xml:space="preserve">Mild </w:t>
      </w:r>
      <w:r>
        <w:rPr>
          <w:b/>
          <w:color w:val="auto"/>
        </w:rPr>
        <w:t>location</w:t>
      </w:r>
    </w:p>
    <w:tbl>
      <w:tblPr>
        <w:tblStyle w:val="TableGrid"/>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426"/>
        <w:gridCol w:w="1134"/>
        <w:gridCol w:w="283"/>
        <w:gridCol w:w="1276"/>
        <w:gridCol w:w="425"/>
        <w:gridCol w:w="1276"/>
        <w:gridCol w:w="425"/>
        <w:gridCol w:w="1418"/>
        <w:gridCol w:w="1178"/>
      </w:tblGrid>
      <w:tr w:rsidR="00F875AA" w14:paraId="6E2D4CCA" w14:textId="77777777" w:rsidTr="00860281">
        <w:trPr>
          <w:trHeight w:val="522"/>
        </w:trPr>
        <w:tc>
          <w:tcPr>
            <w:tcW w:w="1242" w:type="dxa"/>
          </w:tcPr>
          <w:p w14:paraId="3667F941" w14:textId="77777777" w:rsidR="00BB1A44" w:rsidRPr="004F7580" w:rsidRDefault="00BB1A44" w:rsidP="00412487">
            <w:pPr>
              <w:jc w:val="center"/>
            </w:pPr>
          </w:p>
        </w:tc>
        <w:tc>
          <w:tcPr>
            <w:tcW w:w="426" w:type="dxa"/>
            <w:vAlign w:val="center"/>
          </w:tcPr>
          <w:p w14:paraId="4DD1F154" w14:textId="77777777" w:rsidR="00BB1A44" w:rsidRPr="004F7580" w:rsidRDefault="00BB1A44" w:rsidP="00412487">
            <w:pPr>
              <w:jc w:val="center"/>
            </w:pPr>
          </w:p>
        </w:tc>
        <w:tc>
          <w:tcPr>
            <w:tcW w:w="1134" w:type="dxa"/>
            <w:vAlign w:val="center"/>
          </w:tcPr>
          <w:p w14:paraId="0A23FEA2" w14:textId="77777777" w:rsidR="00BB1A44" w:rsidRPr="005B37C9" w:rsidRDefault="00BB1A44" w:rsidP="00412487">
            <w:pPr>
              <w:jc w:val="center"/>
              <w:rPr>
                <w:b/>
              </w:rPr>
            </w:pPr>
            <w:r w:rsidRPr="005B37C9">
              <w:rPr>
                <w:b/>
              </w:rPr>
              <w:t>Regional factor</w:t>
            </w:r>
          </w:p>
        </w:tc>
        <w:tc>
          <w:tcPr>
            <w:tcW w:w="283" w:type="dxa"/>
            <w:vAlign w:val="center"/>
          </w:tcPr>
          <w:p w14:paraId="21EC3B89" w14:textId="77777777" w:rsidR="00BB1A44" w:rsidRPr="005B37C9" w:rsidRDefault="00BB1A44" w:rsidP="00412487">
            <w:pPr>
              <w:jc w:val="center"/>
              <w:rPr>
                <w:b/>
              </w:rPr>
            </w:pPr>
          </w:p>
        </w:tc>
        <w:tc>
          <w:tcPr>
            <w:tcW w:w="1276" w:type="dxa"/>
            <w:vAlign w:val="center"/>
          </w:tcPr>
          <w:p w14:paraId="7EB4B076" w14:textId="77777777" w:rsidR="00BB1A44" w:rsidRPr="005B37C9" w:rsidRDefault="00BB1A44" w:rsidP="00412487">
            <w:pPr>
              <w:jc w:val="center"/>
              <w:rPr>
                <w:b/>
              </w:rPr>
            </w:pPr>
            <w:r w:rsidRPr="005B37C9">
              <w:rPr>
                <w:b/>
              </w:rPr>
              <w:t>Abatement factor</w:t>
            </w:r>
          </w:p>
        </w:tc>
        <w:tc>
          <w:tcPr>
            <w:tcW w:w="425" w:type="dxa"/>
            <w:vAlign w:val="center"/>
          </w:tcPr>
          <w:p w14:paraId="74E299D2" w14:textId="77777777" w:rsidR="00BB1A44" w:rsidRPr="005B37C9" w:rsidRDefault="00BB1A44" w:rsidP="00412487">
            <w:pPr>
              <w:jc w:val="center"/>
              <w:rPr>
                <w:b/>
              </w:rPr>
            </w:pPr>
          </w:p>
        </w:tc>
        <w:tc>
          <w:tcPr>
            <w:tcW w:w="1276" w:type="dxa"/>
            <w:vAlign w:val="center"/>
          </w:tcPr>
          <w:p w14:paraId="34341057" w14:textId="77777777" w:rsidR="00BB1A44" w:rsidRPr="005B37C9" w:rsidRDefault="00BB1A44" w:rsidP="00412487">
            <w:pPr>
              <w:jc w:val="center"/>
              <w:rPr>
                <w:b/>
              </w:rPr>
            </w:pPr>
            <w:r w:rsidRPr="00CF453B">
              <w:rPr>
                <w:b/>
              </w:rPr>
              <w:t>Number installed</w:t>
            </w:r>
          </w:p>
        </w:tc>
        <w:tc>
          <w:tcPr>
            <w:tcW w:w="425" w:type="dxa"/>
          </w:tcPr>
          <w:p w14:paraId="4C63A79B" w14:textId="77777777" w:rsidR="00BB1A44" w:rsidRPr="005B37C9" w:rsidRDefault="00BB1A44" w:rsidP="00412487">
            <w:pPr>
              <w:jc w:val="center"/>
              <w:rPr>
                <w:b/>
              </w:rPr>
            </w:pPr>
          </w:p>
        </w:tc>
        <w:tc>
          <w:tcPr>
            <w:tcW w:w="1418" w:type="dxa"/>
            <w:vAlign w:val="center"/>
          </w:tcPr>
          <w:p w14:paraId="2621C285" w14:textId="77777777" w:rsidR="00BB1A44" w:rsidRPr="005B37C9" w:rsidRDefault="00BB1A44" w:rsidP="00412487">
            <w:pPr>
              <w:jc w:val="center"/>
              <w:rPr>
                <w:b/>
              </w:rPr>
            </w:pPr>
            <w:r w:rsidRPr="00CF453B">
              <w:rPr>
                <w:b/>
              </w:rPr>
              <w:t>Certificates</w:t>
            </w:r>
          </w:p>
        </w:tc>
        <w:tc>
          <w:tcPr>
            <w:tcW w:w="1178" w:type="dxa"/>
            <w:vAlign w:val="center"/>
          </w:tcPr>
          <w:p w14:paraId="783040A7" w14:textId="77777777" w:rsidR="00BB1A44" w:rsidRPr="005B37C9" w:rsidRDefault="00BB1A44" w:rsidP="00412487">
            <w:pPr>
              <w:jc w:val="center"/>
              <w:rPr>
                <w:b/>
              </w:rPr>
            </w:pPr>
            <w:r w:rsidRPr="00CF453B">
              <w:rPr>
                <w:b/>
              </w:rPr>
              <w:t>Rounded</w:t>
            </w:r>
          </w:p>
        </w:tc>
      </w:tr>
      <w:tr w:rsidR="00F875AA" w14:paraId="1DD16F07" w14:textId="77777777" w:rsidTr="00860281">
        <w:trPr>
          <w:trHeight w:val="534"/>
        </w:trPr>
        <w:tc>
          <w:tcPr>
            <w:tcW w:w="1242" w:type="dxa"/>
            <w:vAlign w:val="center"/>
          </w:tcPr>
          <w:p w14:paraId="5AE7C09E" w14:textId="77777777" w:rsidR="00BB1A44" w:rsidRPr="004F7580" w:rsidRDefault="00BB1A44" w:rsidP="00412487">
            <w:r w:rsidRPr="004F7580">
              <w:t>Current</w:t>
            </w:r>
          </w:p>
        </w:tc>
        <w:tc>
          <w:tcPr>
            <w:tcW w:w="426" w:type="dxa"/>
            <w:vAlign w:val="center"/>
          </w:tcPr>
          <w:p w14:paraId="07D54225" w14:textId="77777777" w:rsidR="00BB1A44" w:rsidRPr="004F7580" w:rsidRDefault="00BB1A44" w:rsidP="00412487">
            <w:pPr>
              <w:jc w:val="center"/>
            </w:pPr>
            <w:r w:rsidRPr="004F7580">
              <w:t>=</w:t>
            </w:r>
          </w:p>
        </w:tc>
        <w:tc>
          <w:tcPr>
            <w:tcW w:w="1134" w:type="dxa"/>
            <w:vAlign w:val="center"/>
          </w:tcPr>
          <w:p w14:paraId="1B5749A1" w14:textId="77777777" w:rsidR="00BB1A44" w:rsidRPr="007E79FC" w:rsidRDefault="00BB1A44" w:rsidP="00412487">
            <w:pPr>
              <w:jc w:val="center"/>
            </w:pPr>
            <w:r w:rsidRPr="007E79FC">
              <w:t>1.03</w:t>
            </w:r>
          </w:p>
        </w:tc>
        <w:tc>
          <w:tcPr>
            <w:tcW w:w="283" w:type="dxa"/>
            <w:vAlign w:val="center"/>
          </w:tcPr>
          <w:p w14:paraId="7EB06433" w14:textId="77777777" w:rsidR="00BB1A44" w:rsidRPr="001033CB" w:rsidRDefault="00BB1A44" w:rsidP="00412487">
            <w:pPr>
              <w:jc w:val="center"/>
            </w:pPr>
            <w:r w:rsidRPr="001033CB">
              <w:t>x</w:t>
            </w:r>
          </w:p>
        </w:tc>
        <w:tc>
          <w:tcPr>
            <w:tcW w:w="1276" w:type="dxa"/>
            <w:vAlign w:val="center"/>
          </w:tcPr>
          <w:p w14:paraId="5000FA01" w14:textId="77777777" w:rsidR="00BB1A44" w:rsidRPr="003237C3" w:rsidRDefault="00BB1A44" w:rsidP="00412487">
            <w:pPr>
              <w:jc w:val="center"/>
            </w:pPr>
            <w:r w:rsidRPr="003237C3">
              <w:t>5.130</w:t>
            </w:r>
          </w:p>
        </w:tc>
        <w:tc>
          <w:tcPr>
            <w:tcW w:w="425" w:type="dxa"/>
            <w:vAlign w:val="center"/>
          </w:tcPr>
          <w:p w14:paraId="5083CD68" w14:textId="77777777" w:rsidR="00BB1A44" w:rsidRPr="003237C3" w:rsidRDefault="00BB1A44" w:rsidP="00412487">
            <w:pPr>
              <w:jc w:val="center"/>
            </w:pPr>
            <w:r w:rsidRPr="003237C3">
              <w:t>x</w:t>
            </w:r>
          </w:p>
        </w:tc>
        <w:tc>
          <w:tcPr>
            <w:tcW w:w="1276" w:type="dxa"/>
            <w:vAlign w:val="center"/>
          </w:tcPr>
          <w:p w14:paraId="6B6BEED6" w14:textId="77777777" w:rsidR="00BB1A44" w:rsidRPr="003237C3" w:rsidRDefault="00BB1A44" w:rsidP="00412487">
            <w:pPr>
              <w:jc w:val="center"/>
            </w:pPr>
            <w:r w:rsidRPr="003237C3">
              <w:t>1</w:t>
            </w:r>
          </w:p>
        </w:tc>
        <w:tc>
          <w:tcPr>
            <w:tcW w:w="425" w:type="dxa"/>
            <w:vAlign w:val="center"/>
          </w:tcPr>
          <w:p w14:paraId="26B682B4" w14:textId="77777777" w:rsidR="00BB1A44" w:rsidRPr="003237C3" w:rsidRDefault="00BB1A44" w:rsidP="00412487">
            <w:pPr>
              <w:jc w:val="center"/>
            </w:pPr>
            <w:r w:rsidRPr="003237C3">
              <w:t>=</w:t>
            </w:r>
          </w:p>
        </w:tc>
        <w:tc>
          <w:tcPr>
            <w:tcW w:w="1418" w:type="dxa"/>
            <w:vAlign w:val="center"/>
          </w:tcPr>
          <w:p w14:paraId="42C0E9B7" w14:textId="77777777" w:rsidR="00BB1A44" w:rsidRPr="007E79FC" w:rsidRDefault="00BB1A44" w:rsidP="00412487">
            <w:pPr>
              <w:jc w:val="center"/>
            </w:pPr>
            <w:r w:rsidRPr="007E79FC">
              <w:t>5.284</w:t>
            </w:r>
          </w:p>
        </w:tc>
        <w:tc>
          <w:tcPr>
            <w:tcW w:w="1178" w:type="dxa"/>
            <w:vAlign w:val="center"/>
          </w:tcPr>
          <w:p w14:paraId="7DD2DF67" w14:textId="77777777" w:rsidR="00BB1A44" w:rsidRPr="007E79FC" w:rsidRDefault="00BB1A44" w:rsidP="00412487">
            <w:pPr>
              <w:jc w:val="center"/>
            </w:pPr>
            <w:r w:rsidRPr="007E79FC">
              <w:t>5 VEECs</w:t>
            </w:r>
          </w:p>
        </w:tc>
      </w:tr>
      <w:tr w:rsidR="00F875AA" w14:paraId="01D2895D" w14:textId="77777777" w:rsidTr="00860281">
        <w:trPr>
          <w:trHeight w:val="454"/>
        </w:trPr>
        <w:tc>
          <w:tcPr>
            <w:tcW w:w="1242" w:type="dxa"/>
            <w:vAlign w:val="center"/>
          </w:tcPr>
          <w:p w14:paraId="069D15B8" w14:textId="77777777" w:rsidR="00BB1A44" w:rsidRPr="004F7580" w:rsidRDefault="00BB1A44" w:rsidP="00412487">
            <w:r w:rsidRPr="004F7580">
              <w:t>Proposed</w:t>
            </w:r>
          </w:p>
        </w:tc>
        <w:tc>
          <w:tcPr>
            <w:tcW w:w="426" w:type="dxa"/>
            <w:vAlign w:val="center"/>
          </w:tcPr>
          <w:p w14:paraId="5356F3D5" w14:textId="77777777" w:rsidR="00BB1A44" w:rsidRPr="004F7580" w:rsidRDefault="00BB1A44" w:rsidP="00412487">
            <w:pPr>
              <w:jc w:val="center"/>
            </w:pPr>
            <w:r w:rsidRPr="004F7580">
              <w:t>=</w:t>
            </w:r>
          </w:p>
        </w:tc>
        <w:tc>
          <w:tcPr>
            <w:tcW w:w="1134" w:type="dxa"/>
            <w:vAlign w:val="center"/>
          </w:tcPr>
          <w:p w14:paraId="49D510DD" w14:textId="77777777" w:rsidR="00BB1A44" w:rsidRPr="007E79FC" w:rsidRDefault="00BB1A44" w:rsidP="00412487">
            <w:pPr>
              <w:jc w:val="center"/>
            </w:pPr>
            <w:r w:rsidRPr="007E79FC">
              <w:t>1.05</w:t>
            </w:r>
          </w:p>
        </w:tc>
        <w:tc>
          <w:tcPr>
            <w:tcW w:w="283" w:type="dxa"/>
            <w:vAlign w:val="center"/>
          </w:tcPr>
          <w:p w14:paraId="0DF4CA00" w14:textId="77777777" w:rsidR="00BB1A44" w:rsidRPr="001033CB" w:rsidRDefault="00BB1A44" w:rsidP="00412487">
            <w:pPr>
              <w:jc w:val="center"/>
            </w:pPr>
            <w:r w:rsidRPr="001033CB">
              <w:t>x</w:t>
            </w:r>
          </w:p>
        </w:tc>
        <w:tc>
          <w:tcPr>
            <w:tcW w:w="1276" w:type="dxa"/>
            <w:vAlign w:val="center"/>
          </w:tcPr>
          <w:p w14:paraId="02F62211" w14:textId="77777777" w:rsidR="00BB1A44" w:rsidRPr="003237C3" w:rsidRDefault="00BB1A44" w:rsidP="00412487">
            <w:pPr>
              <w:jc w:val="center"/>
            </w:pPr>
            <w:r>
              <w:t>2.617</w:t>
            </w:r>
          </w:p>
        </w:tc>
        <w:tc>
          <w:tcPr>
            <w:tcW w:w="425" w:type="dxa"/>
            <w:vAlign w:val="center"/>
          </w:tcPr>
          <w:p w14:paraId="3785A544" w14:textId="77777777" w:rsidR="00BB1A44" w:rsidRPr="003237C3" w:rsidRDefault="00BB1A44" w:rsidP="00412487">
            <w:pPr>
              <w:jc w:val="center"/>
            </w:pPr>
            <w:r w:rsidRPr="003237C3">
              <w:t>x</w:t>
            </w:r>
          </w:p>
        </w:tc>
        <w:tc>
          <w:tcPr>
            <w:tcW w:w="1276" w:type="dxa"/>
            <w:vAlign w:val="center"/>
          </w:tcPr>
          <w:p w14:paraId="1D21F94D" w14:textId="77777777" w:rsidR="00BB1A44" w:rsidRPr="003237C3" w:rsidRDefault="00BB1A44" w:rsidP="00412487">
            <w:pPr>
              <w:jc w:val="center"/>
            </w:pPr>
            <w:r w:rsidRPr="003237C3">
              <w:t>1</w:t>
            </w:r>
          </w:p>
        </w:tc>
        <w:tc>
          <w:tcPr>
            <w:tcW w:w="425" w:type="dxa"/>
            <w:vAlign w:val="center"/>
          </w:tcPr>
          <w:p w14:paraId="3B65B00D" w14:textId="77777777" w:rsidR="00BB1A44" w:rsidRPr="003237C3" w:rsidRDefault="00BB1A44" w:rsidP="00412487">
            <w:pPr>
              <w:jc w:val="center"/>
            </w:pPr>
            <w:r w:rsidRPr="003237C3">
              <w:t>=</w:t>
            </w:r>
          </w:p>
        </w:tc>
        <w:tc>
          <w:tcPr>
            <w:tcW w:w="1418" w:type="dxa"/>
            <w:vAlign w:val="center"/>
          </w:tcPr>
          <w:p w14:paraId="471FBB96" w14:textId="77777777" w:rsidR="00BB1A44" w:rsidRPr="007E79FC" w:rsidRDefault="00BB1A44" w:rsidP="00412487">
            <w:pPr>
              <w:jc w:val="center"/>
            </w:pPr>
            <w:r w:rsidRPr="007E79FC">
              <w:t>2.748</w:t>
            </w:r>
          </w:p>
        </w:tc>
        <w:tc>
          <w:tcPr>
            <w:tcW w:w="1178" w:type="dxa"/>
            <w:vAlign w:val="center"/>
          </w:tcPr>
          <w:p w14:paraId="276C53AB" w14:textId="77777777" w:rsidR="00BB1A44" w:rsidRPr="007E79FC" w:rsidRDefault="00BB1A44" w:rsidP="00412487">
            <w:pPr>
              <w:jc w:val="center"/>
            </w:pPr>
            <w:r w:rsidRPr="007E79FC">
              <w:t>3 VEECs</w:t>
            </w:r>
          </w:p>
        </w:tc>
      </w:tr>
    </w:tbl>
    <w:p w14:paraId="04EC57C8" w14:textId="77777777" w:rsidR="00BB1A44" w:rsidRPr="00883823" w:rsidRDefault="00BB1A44" w:rsidP="00BB1A44">
      <w:pPr>
        <w:spacing w:before="240" w:after="120"/>
        <w:rPr>
          <w:b/>
          <w:color w:val="auto"/>
        </w:rPr>
      </w:pPr>
      <w:r w:rsidRPr="00883823">
        <w:rPr>
          <w:b/>
          <w:color w:val="auto"/>
        </w:rPr>
        <w:lastRenderedPageBreak/>
        <w:t>What equipment specification changes are proposed?</w:t>
      </w:r>
    </w:p>
    <w:p w14:paraId="79F04076" w14:textId="23CF67A3" w:rsidR="00BB1A44" w:rsidRPr="00883823" w:rsidRDefault="00BB1A44" w:rsidP="00BB1A44">
      <w:pPr>
        <w:spacing w:after="120"/>
      </w:pPr>
      <w:r>
        <w:t xml:space="preserve">It is proposed that the </w:t>
      </w:r>
      <w:r w:rsidRPr="00E23E62">
        <w:t xml:space="preserve">ESC be given the power to assess and </w:t>
      </w:r>
      <w:r>
        <w:t xml:space="preserve">approve which products can be </w:t>
      </w:r>
      <w:r w:rsidRPr="00883823">
        <w:t>used for weather sealing measures</w:t>
      </w:r>
      <w:r>
        <w:t>.</w:t>
      </w:r>
      <w:r w:rsidRPr="0069017D">
        <w:t xml:space="preserve"> </w:t>
      </w:r>
      <w:r w:rsidRPr="00E23E62">
        <w:t xml:space="preserve">For </w:t>
      </w:r>
      <w:r>
        <w:t xml:space="preserve">15F it is proposed that the </w:t>
      </w:r>
      <w:r w:rsidRPr="00E23E62">
        <w:t xml:space="preserve">product specification change to </w:t>
      </w:r>
      <w:r>
        <w:t xml:space="preserve">require that products used </w:t>
      </w:r>
      <w:r w:rsidRPr="00E23E62">
        <w:t xml:space="preserve">be capable of lasting </w:t>
      </w:r>
      <w:r>
        <w:t>for at least ten years of normal use</w:t>
      </w:r>
      <w:r w:rsidRPr="00883823">
        <w:t>.</w:t>
      </w:r>
      <w:r>
        <w:t xml:space="preserve"> </w:t>
      </w:r>
      <w:r w:rsidRPr="00E23E62">
        <w:t xml:space="preserve">For </w:t>
      </w:r>
      <w:r>
        <w:t xml:space="preserve">15G it is proposed that the </w:t>
      </w:r>
      <w:r w:rsidRPr="00E23E62">
        <w:t xml:space="preserve">product specification </w:t>
      </w:r>
      <w:r>
        <w:t xml:space="preserve">require that products used </w:t>
      </w:r>
      <w:r w:rsidRPr="00E23E62">
        <w:t xml:space="preserve">be capable of lasting </w:t>
      </w:r>
      <w:r>
        <w:t xml:space="preserve">for at least five years of normal use and that products under 15G be </w:t>
      </w:r>
      <w:r w:rsidRPr="00883823">
        <w:t xml:space="preserve">installed with appropriate signage to indicate </w:t>
      </w:r>
      <w:r w:rsidRPr="00E23E62">
        <w:t>th</w:t>
      </w:r>
      <w:r>
        <w:t>at a</w:t>
      </w:r>
      <w:r w:rsidRPr="00E23E62">
        <w:t xml:space="preserve"> product </w:t>
      </w:r>
      <w:r>
        <w:t>has been</w:t>
      </w:r>
      <w:r w:rsidRPr="00E23E62">
        <w:t xml:space="preserve"> installed</w:t>
      </w:r>
      <w:r>
        <w:t xml:space="preserve"> in the chimney or flue as well as </w:t>
      </w:r>
      <w:r w:rsidRPr="00E23E62">
        <w:t xml:space="preserve">with instructions for </w:t>
      </w:r>
      <w:r>
        <w:t>its r</w:t>
      </w:r>
      <w:r w:rsidRPr="00E23E62">
        <w:t>emoval</w:t>
      </w:r>
      <w:r w:rsidRPr="00883823">
        <w:t>.</w:t>
      </w:r>
    </w:p>
    <w:p w14:paraId="10E5F788" w14:textId="77777777" w:rsidR="00BB1A44" w:rsidRPr="00883823" w:rsidRDefault="00BB1A44" w:rsidP="00BB1A44">
      <w:pPr>
        <w:pStyle w:val="heading1blue"/>
      </w:pPr>
      <w:r>
        <w:t>P</w:t>
      </w:r>
      <w:r w:rsidRPr="00961F49">
        <w:t xml:space="preserve">roposed </w:t>
      </w:r>
      <w:r w:rsidRPr="0070754F">
        <w:t xml:space="preserve">new measure - </w:t>
      </w:r>
      <w:r>
        <w:t>d</w:t>
      </w:r>
      <w:r w:rsidRPr="0070754F">
        <w:t>ucted evaporative cooling system covers</w:t>
      </w:r>
      <w:r>
        <w:t xml:space="preserve"> (</w:t>
      </w:r>
      <w:r w:rsidRPr="00841E0E">
        <w:t xml:space="preserve">Schedule </w:t>
      </w:r>
      <w:r>
        <w:t>15H)</w:t>
      </w:r>
    </w:p>
    <w:p w14:paraId="6155CCBC" w14:textId="77777777" w:rsidR="00BB1A44" w:rsidRDefault="00BB1A44" w:rsidP="00BB1A44">
      <w:r>
        <w:rPr>
          <w:rFonts w:cs="Arial"/>
          <w:noProof/>
          <w:sz w:val="15"/>
          <w:szCs w:val="15"/>
        </w:rPr>
        <w:drawing>
          <wp:inline distT="0" distB="0" distL="0" distR="0" wp14:anchorId="177A3681" wp14:editId="4689BFBD">
            <wp:extent cx="4286250" cy="2571750"/>
            <wp:effectExtent l="0" t="0" r="0" b="0"/>
            <wp:docPr id="3" name="Picture 3" descr="Sealing an evaporative cooling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ing an evaporative cooling uni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571750"/>
                    </a:xfrm>
                    <a:prstGeom prst="rect">
                      <a:avLst/>
                    </a:prstGeom>
                    <a:noFill/>
                    <a:ln>
                      <a:noFill/>
                    </a:ln>
                  </pic:spPr>
                </pic:pic>
              </a:graphicData>
            </a:graphic>
          </wp:inline>
        </w:drawing>
      </w:r>
    </w:p>
    <w:p w14:paraId="339C2835" w14:textId="77777777" w:rsidR="00BB1A44" w:rsidRDefault="00BB1A44" w:rsidP="00BB1A44">
      <w:pPr>
        <w:rPr>
          <w:b/>
        </w:rPr>
      </w:pPr>
    </w:p>
    <w:p w14:paraId="08BF3FEA" w14:textId="77777777" w:rsidR="00BB1A44" w:rsidRPr="00883823" w:rsidRDefault="00BB1A44" w:rsidP="00BB1A44">
      <w:pPr>
        <w:rPr>
          <w:rFonts w:cs="Arial"/>
          <w:b/>
          <w:color w:val="auto"/>
          <w:sz w:val="18"/>
          <w:szCs w:val="18"/>
        </w:rPr>
      </w:pPr>
      <w:r w:rsidRPr="00883823">
        <w:rPr>
          <w:rFonts w:cs="Arial"/>
          <w:b/>
          <w:color w:val="auto"/>
          <w:sz w:val="18"/>
          <w:szCs w:val="18"/>
        </w:rPr>
        <w:t xml:space="preserve">Image source: </w:t>
      </w:r>
      <w:hyperlink r:id="rId15" w:history="1">
        <w:r w:rsidRPr="00883823">
          <w:rPr>
            <w:rFonts w:cs="Arial"/>
            <w:color w:val="auto"/>
            <w:sz w:val="18"/>
            <w:szCs w:val="18"/>
          </w:rPr>
          <w:t>http://www.sustainability.vic.gov.au/services-and-advice/households/energy-efficiency/toolbox/how-to/stop-draughts-through-evaporative-cooling-outlets</w:t>
        </w:r>
      </w:hyperlink>
    </w:p>
    <w:p w14:paraId="2C03B280" w14:textId="77777777" w:rsidR="00BB1A44" w:rsidRDefault="00BB1A44" w:rsidP="00BB1A44"/>
    <w:p w14:paraId="24E39EB6" w14:textId="57C12CC5" w:rsidR="00BB1A44" w:rsidRDefault="00BB1A44" w:rsidP="00BB1A44">
      <w:pPr>
        <w:spacing w:after="120"/>
      </w:pPr>
      <w:r w:rsidRPr="00883823">
        <w:t>It is proposed that a new weather sealing activity be introduced into the VEET scheme</w:t>
      </w:r>
      <w:r>
        <w:t>:</w:t>
      </w:r>
      <w:r w:rsidRPr="00883823">
        <w:t xml:space="preserve"> </w:t>
      </w:r>
      <w:r>
        <w:t xml:space="preserve">15H. This activity would be for </w:t>
      </w:r>
      <w:r w:rsidRPr="00883823">
        <w:t>covers for ceiling outlet</w:t>
      </w:r>
      <w:r>
        <w:t>s</w:t>
      </w:r>
      <w:r w:rsidRPr="00883823">
        <w:t xml:space="preserve"> </w:t>
      </w:r>
      <w:r>
        <w:t xml:space="preserve">to </w:t>
      </w:r>
      <w:r w:rsidRPr="00883823">
        <w:t xml:space="preserve">a ducted evaporative cooling system </w:t>
      </w:r>
      <w:r>
        <w:t xml:space="preserve">installed </w:t>
      </w:r>
      <w:r w:rsidRPr="00883823">
        <w:t>on a temporary or seasonal basis</w:t>
      </w:r>
      <w:r>
        <w:t xml:space="preserve"> in such a way</w:t>
      </w:r>
      <w:r w:rsidRPr="00883823">
        <w:t xml:space="preserve"> as to restrict airflow from inside the residential premises into the evaporative cooling ductwork.</w:t>
      </w:r>
      <w:r>
        <w:t xml:space="preserve"> </w:t>
      </w:r>
      <w:r w:rsidRPr="00883823">
        <w:t xml:space="preserve">A </w:t>
      </w:r>
      <w:r w:rsidR="00412487">
        <w:t xml:space="preserve">measurement </w:t>
      </w:r>
      <w:r w:rsidRPr="00883823">
        <w:t>study</w:t>
      </w:r>
      <w:r w:rsidR="00412487">
        <w:t xml:space="preserve"> of the impact of a range of draught sealing measures undertaken</w:t>
      </w:r>
      <w:r w:rsidRPr="00883823">
        <w:t xml:space="preserve"> by Sustainability Victoria </w:t>
      </w:r>
      <w:r>
        <w:t>as well as</w:t>
      </w:r>
      <w:r w:rsidRPr="00883823">
        <w:t xml:space="preserve"> independent research from </w:t>
      </w:r>
      <w:r w:rsidRPr="00E23E62">
        <w:t xml:space="preserve">consultant </w:t>
      </w:r>
      <w:r w:rsidRPr="00883823">
        <w:t xml:space="preserve">Tony Isaacs have </w:t>
      </w:r>
      <w:r>
        <w:t xml:space="preserve">both </w:t>
      </w:r>
      <w:r w:rsidRPr="00883823">
        <w:t xml:space="preserve">concluded that </w:t>
      </w:r>
      <w:r>
        <w:t xml:space="preserve">this type of </w:t>
      </w:r>
      <w:r w:rsidRPr="00883823">
        <w:t>weather sealing decrease</w:t>
      </w:r>
      <w:r>
        <w:t>s the</w:t>
      </w:r>
      <w:r w:rsidRPr="00883823">
        <w:t xml:space="preserve"> use </w:t>
      </w:r>
      <w:r>
        <w:t>of</w:t>
      </w:r>
      <w:r w:rsidRPr="00883823">
        <w:t xml:space="preserve"> heating appliances and can save energy.</w:t>
      </w:r>
      <w:r>
        <w:t xml:space="preserve"> </w:t>
      </w:r>
      <w:r w:rsidRPr="00883823">
        <w:t xml:space="preserve">It is </w:t>
      </w:r>
      <w:r>
        <w:t>proposed</w:t>
      </w:r>
      <w:r w:rsidRPr="00883823">
        <w:t xml:space="preserve"> that the product</w:t>
      </w:r>
      <w:r w:rsidR="0031017B">
        <w:t>s</w:t>
      </w:r>
      <w:r w:rsidRPr="00883823">
        <w:t xml:space="preserve"> have a manufacturer’s rated lifetime of at least </w:t>
      </w:r>
      <w:r>
        <w:t>ten</w:t>
      </w:r>
      <w:r w:rsidRPr="00883823">
        <w:t xml:space="preserve"> years when operating under normal circumstances. </w:t>
      </w:r>
      <w:r w:rsidR="00594EE5">
        <w:t>As these products have to be removed in summer and re-installed in winter, the actual savings achieved are dependent on user behaviour.</w:t>
      </w:r>
    </w:p>
    <w:p w14:paraId="4B4C6729" w14:textId="77777777" w:rsidR="00BB1A44" w:rsidRPr="00883823" w:rsidRDefault="00BB1A44" w:rsidP="00BB1A44">
      <w:pPr>
        <w:spacing w:after="120"/>
      </w:pPr>
      <w:r w:rsidRPr="00883823">
        <w:t xml:space="preserve">In addition, as the product is installed on a temporary or seasonal basis, it is </w:t>
      </w:r>
      <w:r>
        <w:t>proposed</w:t>
      </w:r>
      <w:r w:rsidRPr="00883823">
        <w:t xml:space="preserve"> that instructions on the installation and removal of the product</w:t>
      </w:r>
      <w:r>
        <w:t xml:space="preserve"> be provided to the householder along with </w:t>
      </w:r>
      <w:r w:rsidRPr="00883823">
        <w:t xml:space="preserve">the time of year that the product should be installed and removed. </w:t>
      </w:r>
    </w:p>
    <w:p w14:paraId="4D1E6ED4" w14:textId="77777777" w:rsidR="00BB1A44" w:rsidRPr="001174DD" w:rsidRDefault="00BB1A44" w:rsidP="00BB1A44">
      <w:pPr>
        <w:spacing w:before="240" w:after="120"/>
        <w:rPr>
          <w:b/>
          <w:color w:val="auto"/>
        </w:rPr>
      </w:pPr>
      <w:r w:rsidRPr="001174DD">
        <w:rPr>
          <w:b/>
          <w:color w:val="auto"/>
        </w:rPr>
        <w:t>Proposed certificate allocation</w:t>
      </w:r>
    </w:p>
    <w:tbl>
      <w:tblPr>
        <w:tblW w:w="9016" w:type="dxa"/>
        <w:tblLook w:val="04A0" w:firstRow="1" w:lastRow="0" w:firstColumn="1" w:lastColumn="0" w:noHBand="0" w:noVBand="1"/>
      </w:tblPr>
      <w:tblGrid>
        <w:gridCol w:w="3936"/>
        <w:gridCol w:w="3118"/>
        <w:gridCol w:w="1962"/>
      </w:tblGrid>
      <w:tr w:rsidR="00BB1A44" w:rsidRPr="001174DD" w14:paraId="4AEC7A46" w14:textId="77777777" w:rsidTr="00412487">
        <w:trPr>
          <w:trHeight w:val="255"/>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9A2D" w14:textId="77777777" w:rsidR="00BB1A44" w:rsidRPr="001174DD" w:rsidRDefault="00BB1A44" w:rsidP="00412487">
            <w:pPr>
              <w:rPr>
                <w:rFonts w:cs="Arial"/>
                <w:b/>
                <w:bCs/>
                <w:color w:val="auto"/>
                <w:szCs w:val="20"/>
              </w:rPr>
            </w:pPr>
            <w:r w:rsidRPr="001174DD">
              <w:rPr>
                <w:rFonts w:cs="Arial"/>
                <w:b/>
                <w:bCs/>
                <w:color w:val="auto"/>
                <w:szCs w:val="20"/>
              </w:rPr>
              <w:t>Air sealing measure</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0BD7E0D" w14:textId="77777777" w:rsidR="00BB1A44" w:rsidRPr="001174DD" w:rsidRDefault="00BB1A44" w:rsidP="00412487">
            <w:pPr>
              <w:jc w:val="center"/>
              <w:rPr>
                <w:rFonts w:cs="Arial"/>
                <w:b/>
                <w:bCs/>
                <w:color w:val="auto"/>
                <w:szCs w:val="20"/>
              </w:rPr>
            </w:pPr>
            <w:r w:rsidRPr="001174DD">
              <w:rPr>
                <w:rFonts w:cs="Arial"/>
                <w:b/>
                <w:bCs/>
                <w:color w:val="auto"/>
                <w:szCs w:val="20"/>
              </w:rPr>
              <w:t>Unit</w:t>
            </w:r>
          </w:p>
        </w:tc>
        <w:tc>
          <w:tcPr>
            <w:tcW w:w="1962" w:type="dxa"/>
            <w:tcBorders>
              <w:top w:val="single" w:sz="4" w:space="0" w:color="auto"/>
              <w:left w:val="nil"/>
              <w:bottom w:val="single" w:sz="4" w:space="0" w:color="auto"/>
              <w:right w:val="single" w:sz="4" w:space="0" w:color="auto"/>
            </w:tcBorders>
            <w:shd w:val="clear" w:color="auto" w:fill="auto"/>
            <w:noWrap/>
            <w:vAlign w:val="bottom"/>
            <w:hideMark/>
          </w:tcPr>
          <w:p w14:paraId="70997A0F" w14:textId="77777777" w:rsidR="00BB1A44" w:rsidRPr="001174DD" w:rsidRDefault="00BB1A44" w:rsidP="00412487">
            <w:pPr>
              <w:rPr>
                <w:rFonts w:cs="Arial"/>
                <w:b/>
                <w:bCs/>
                <w:color w:val="auto"/>
                <w:szCs w:val="20"/>
              </w:rPr>
            </w:pPr>
            <w:r w:rsidRPr="001174DD">
              <w:rPr>
                <w:rFonts w:cs="Arial"/>
                <w:b/>
                <w:bCs/>
                <w:color w:val="auto"/>
                <w:szCs w:val="20"/>
              </w:rPr>
              <w:t>Abatement factor</w:t>
            </w:r>
          </w:p>
        </w:tc>
      </w:tr>
      <w:tr w:rsidR="00BB1A44" w:rsidRPr="001174DD" w14:paraId="19BCFDDC" w14:textId="77777777" w:rsidTr="00412487">
        <w:trPr>
          <w:trHeight w:val="510"/>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D1BADC3" w14:textId="77777777" w:rsidR="00BB1A44" w:rsidRPr="00883823" w:rsidRDefault="00BB1A44" w:rsidP="00412487">
            <w:r w:rsidRPr="00883823">
              <w:t>Installing winter covers for ceiling outlets of evaporative cooling covers</w:t>
            </w:r>
            <w:r>
              <w:t xml:space="preserve"> (15H)</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59E605FA" w14:textId="77777777" w:rsidR="00BB1A44" w:rsidRPr="00883823" w:rsidRDefault="00BB1A44" w:rsidP="00412487">
            <w:pPr>
              <w:jc w:val="center"/>
            </w:pPr>
            <w:r w:rsidRPr="00883823">
              <w:t>Per evaporative cooling cover</w:t>
            </w:r>
          </w:p>
        </w:tc>
        <w:tc>
          <w:tcPr>
            <w:tcW w:w="1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036A3" w14:textId="28E08512" w:rsidR="00BB1A44" w:rsidRPr="00883823" w:rsidRDefault="00044D55" w:rsidP="00412487">
            <w:pPr>
              <w:jc w:val="center"/>
            </w:pPr>
            <w:r>
              <w:rPr>
                <w:rFonts w:cs="Arial"/>
              </w:rPr>
              <w:t>0.238</w:t>
            </w:r>
          </w:p>
        </w:tc>
      </w:tr>
    </w:tbl>
    <w:p w14:paraId="026390F4" w14:textId="77777777" w:rsidR="00BB1A44" w:rsidRPr="001174DD" w:rsidRDefault="00BB1A44" w:rsidP="00BB1A44">
      <w:pPr>
        <w:rPr>
          <w:color w:val="auto"/>
        </w:rPr>
      </w:pPr>
    </w:p>
    <w:tbl>
      <w:tblPr>
        <w:tblW w:w="5960" w:type="dxa"/>
        <w:tblLook w:val="04A0" w:firstRow="1" w:lastRow="0" w:firstColumn="1" w:lastColumn="0" w:noHBand="0" w:noVBand="1"/>
      </w:tblPr>
      <w:tblGrid>
        <w:gridCol w:w="3936"/>
        <w:gridCol w:w="2024"/>
      </w:tblGrid>
      <w:tr w:rsidR="00BB1A44" w:rsidRPr="001174DD" w14:paraId="2E6A7F45" w14:textId="77777777" w:rsidTr="00412487">
        <w:trPr>
          <w:trHeight w:val="255"/>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CA4AD" w14:textId="77777777" w:rsidR="00BB1A44" w:rsidRPr="001174DD" w:rsidRDefault="00BB1A44" w:rsidP="00412487">
            <w:pPr>
              <w:rPr>
                <w:rFonts w:cs="Arial"/>
                <w:b/>
                <w:bCs/>
                <w:color w:val="auto"/>
                <w:szCs w:val="20"/>
              </w:rPr>
            </w:pPr>
            <w:r w:rsidRPr="001174DD">
              <w:rPr>
                <w:rFonts w:cs="Arial"/>
                <w:b/>
                <w:bCs/>
                <w:color w:val="auto"/>
                <w:szCs w:val="20"/>
              </w:rPr>
              <w:t>Location</w:t>
            </w:r>
          </w:p>
        </w:tc>
        <w:tc>
          <w:tcPr>
            <w:tcW w:w="2024" w:type="dxa"/>
            <w:tcBorders>
              <w:top w:val="single" w:sz="4" w:space="0" w:color="auto"/>
              <w:left w:val="nil"/>
              <w:bottom w:val="single" w:sz="4" w:space="0" w:color="auto"/>
              <w:right w:val="single" w:sz="4" w:space="0" w:color="auto"/>
            </w:tcBorders>
            <w:shd w:val="clear" w:color="auto" w:fill="auto"/>
            <w:noWrap/>
            <w:vAlign w:val="bottom"/>
            <w:hideMark/>
          </w:tcPr>
          <w:p w14:paraId="200657FE" w14:textId="77777777" w:rsidR="00BB1A44" w:rsidRPr="001174DD" w:rsidRDefault="00BB1A44" w:rsidP="00412487">
            <w:pPr>
              <w:jc w:val="center"/>
              <w:rPr>
                <w:rFonts w:cs="Arial"/>
                <w:b/>
                <w:bCs/>
                <w:color w:val="auto"/>
                <w:szCs w:val="20"/>
              </w:rPr>
            </w:pPr>
            <w:r w:rsidRPr="001174DD">
              <w:rPr>
                <w:rFonts w:cs="Arial"/>
                <w:b/>
                <w:bCs/>
                <w:color w:val="auto"/>
                <w:szCs w:val="20"/>
              </w:rPr>
              <w:t>Regional factor</w:t>
            </w:r>
          </w:p>
        </w:tc>
      </w:tr>
      <w:tr w:rsidR="00BB1A44" w:rsidRPr="001174DD" w14:paraId="07E70D5B" w14:textId="77777777" w:rsidTr="00412487">
        <w:trPr>
          <w:trHeight w:val="255"/>
        </w:trPr>
        <w:tc>
          <w:tcPr>
            <w:tcW w:w="3936" w:type="dxa"/>
            <w:tcBorders>
              <w:top w:val="nil"/>
              <w:left w:val="single" w:sz="4" w:space="0" w:color="auto"/>
              <w:bottom w:val="single" w:sz="4" w:space="0" w:color="auto"/>
              <w:right w:val="single" w:sz="4" w:space="0" w:color="auto"/>
            </w:tcBorders>
            <w:shd w:val="clear" w:color="auto" w:fill="auto"/>
            <w:noWrap/>
            <w:vAlign w:val="bottom"/>
          </w:tcPr>
          <w:p w14:paraId="46A1454B" w14:textId="77777777" w:rsidR="00BB1A44" w:rsidRPr="00883823" w:rsidRDefault="00BB1A44" w:rsidP="00412487">
            <w:r w:rsidRPr="00883823">
              <w:t>Melbourne / Mild</w:t>
            </w:r>
          </w:p>
        </w:tc>
        <w:tc>
          <w:tcPr>
            <w:tcW w:w="2024" w:type="dxa"/>
            <w:tcBorders>
              <w:top w:val="single" w:sz="4" w:space="0" w:color="auto"/>
              <w:left w:val="nil"/>
              <w:bottom w:val="single" w:sz="4" w:space="0" w:color="auto"/>
              <w:right w:val="single" w:sz="4" w:space="0" w:color="auto"/>
            </w:tcBorders>
            <w:shd w:val="clear" w:color="auto" w:fill="auto"/>
            <w:noWrap/>
            <w:vAlign w:val="bottom"/>
          </w:tcPr>
          <w:p w14:paraId="33EC362C" w14:textId="77777777" w:rsidR="00BB1A44" w:rsidRPr="00883823" w:rsidRDefault="00BB1A44" w:rsidP="00412487">
            <w:pPr>
              <w:jc w:val="center"/>
            </w:pPr>
            <w:r w:rsidRPr="00883823">
              <w:t>1.05</w:t>
            </w:r>
          </w:p>
        </w:tc>
      </w:tr>
      <w:tr w:rsidR="00BB1A44" w:rsidRPr="001174DD" w14:paraId="04200C09" w14:textId="77777777" w:rsidTr="00412487">
        <w:trPr>
          <w:trHeight w:val="255"/>
        </w:trPr>
        <w:tc>
          <w:tcPr>
            <w:tcW w:w="3936" w:type="dxa"/>
            <w:tcBorders>
              <w:top w:val="nil"/>
              <w:left w:val="single" w:sz="4" w:space="0" w:color="auto"/>
              <w:bottom w:val="single" w:sz="4" w:space="0" w:color="auto"/>
              <w:right w:val="single" w:sz="4" w:space="0" w:color="auto"/>
            </w:tcBorders>
            <w:shd w:val="clear" w:color="auto" w:fill="auto"/>
            <w:noWrap/>
            <w:vAlign w:val="bottom"/>
          </w:tcPr>
          <w:p w14:paraId="45F80798" w14:textId="77777777" w:rsidR="00BB1A44" w:rsidRPr="00883823" w:rsidRDefault="00BB1A44" w:rsidP="00412487">
            <w:r w:rsidRPr="00883823">
              <w:t>Regional Victoria / Mild</w:t>
            </w:r>
          </w:p>
        </w:tc>
        <w:tc>
          <w:tcPr>
            <w:tcW w:w="2024" w:type="dxa"/>
            <w:tcBorders>
              <w:top w:val="single" w:sz="4" w:space="0" w:color="auto"/>
              <w:left w:val="nil"/>
              <w:bottom w:val="single" w:sz="4" w:space="0" w:color="auto"/>
              <w:right w:val="single" w:sz="4" w:space="0" w:color="auto"/>
            </w:tcBorders>
            <w:shd w:val="clear" w:color="auto" w:fill="auto"/>
            <w:noWrap/>
            <w:vAlign w:val="bottom"/>
          </w:tcPr>
          <w:p w14:paraId="57481A26" w14:textId="77777777" w:rsidR="00BB1A44" w:rsidRPr="00883823" w:rsidRDefault="00BB1A44" w:rsidP="00412487">
            <w:pPr>
              <w:jc w:val="center"/>
            </w:pPr>
            <w:r w:rsidRPr="00883823">
              <w:t>0.84</w:t>
            </w:r>
          </w:p>
        </w:tc>
      </w:tr>
      <w:tr w:rsidR="00BB1A44" w:rsidRPr="001174DD" w14:paraId="2D313EC1" w14:textId="77777777" w:rsidTr="00412487">
        <w:trPr>
          <w:trHeight w:val="255"/>
        </w:trPr>
        <w:tc>
          <w:tcPr>
            <w:tcW w:w="3936" w:type="dxa"/>
            <w:tcBorders>
              <w:top w:val="nil"/>
              <w:left w:val="single" w:sz="4" w:space="0" w:color="auto"/>
              <w:bottom w:val="single" w:sz="4" w:space="0" w:color="auto"/>
              <w:right w:val="single" w:sz="4" w:space="0" w:color="auto"/>
            </w:tcBorders>
            <w:shd w:val="clear" w:color="auto" w:fill="auto"/>
            <w:noWrap/>
            <w:vAlign w:val="bottom"/>
          </w:tcPr>
          <w:p w14:paraId="5C7A5BC8" w14:textId="77777777" w:rsidR="00BB1A44" w:rsidRPr="00883823" w:rsidRDefault="00BB1A44" w:rsidP="00412487">
            <w:r w:rsidRPr="00883823">
              <w:t>Regional Victoria / Cold</w:t>
            </w:r>
          </w:p>
        </w:tc>
        <w:tc>
          <w:tcPr>
            <w:tcW w:w="2024" w:type="dxa"/>
            <w:tcBorders>
              <w:top w:val="single" w:sz="4" w:space="0" w:color="auto"/>
              <w:left w:val="nil"/>
              <w:bottom w:val="single" w:sz="4" w:space="0" w:color="auto"/>
              <w:right w:val="single" w:sz="4" w:space="0" w:color="auto"/>
            </w:tcBorders>
            <w:shd w:val="clear" w:color="auto" w:fill="auto"/>
            <w:noWrap/>
            <w:vAlign w:val="bottom"/>
          </w:tcPr>
          <w:p w14:paraId="5D1FEF6E" w14:textId="77777777" w:rsidR="00BB1A44" w:rsidRPr="00883823" w:rsidRDefault="00BB1A44" w:rsidP="00412487">
            <w:pPr>
              <w:jc w:val="center"/>
            </w:pPr>
            <w:r w:rsidRPr="00883823">
              <w:t>1.93</w:t>
            </w:r>
          </w:p>
        </w:tc>
      </w:tr>
      <w:tr w:rsidR="00BB1A44" w:rsidRPr="001174DD" w14:paraId="2351FB04" w14:textId="77777777" w:rsidTr="00412487">
        <w:trPr>
          <w:trHeight w:val="255"/>
        </w:trPr>
        <w:tc>
          <w:tcPr>
            <w:tcW w:w="3936" w:type="dxa"/>
            <w:tcBorders>
              <w:top w:val="nil"/>
              <w:left w:val="single" w:sz="4" w:space="0" w:color="auto"/>
              <w:bottom w:val="single" w:sz="4" w:space="0" w:color="auto"/>
              <w:right w:val="single" w:sz="4" w:space="0" w:color="auto"/>
            </w:tcBorders>
            <w:shd w:val="clear" w:color="auto" w:fill="auto"/>
            <w:noWrap/>
            <w:vAlign w:val="bottom"/>
          </w:tcPr>
          <w:p w14:paraId="55414C40" w14:textId="77777777" w:rsidR="00BB1A44" w:rsidRPr="00883823" w:rsidRDefault="00BB1A44" w:rsidP="00412487">
            <w:r w:rsidRPr="00883823">
              <w:t>Regional Victoria / Hot</w:t>
            </w:r>
          </w:p>
        </w:tc>
        <w:tc>
          <w:tcPr>
            <w:tcW w:w="2024" w:type="dxa"/>
            <w:tcBorders>
              <w:top w:val="single" w:sz="4" w:space="0" w:color="auto"/>
              <w:left w:val="nil"/>
              <w:bottom w:val="single" w:sz="4" w:space="0" w:color="auto"/>
              <w:right w:val="single" w:sz="4" w:space="0" w:color="auto"/>
            </w:tcBorders>
            <w:shd w:val="clear" w:color="auto" w:fill="auto"/>
            <w:noWrap/>
            <w:vAlign w:val="bottom"/>
          </w:tcPr>
          <w:p w14:paraId="451720CC" w14:textId="77777777" w:rsidR="00BB1A44" w:rsidRPr="00883823" w:rsidRDefault="00BB1A44" w:rsidP="00412487">
            <w:pPr>
              <w:jc w:val="center"/>
            </w:pPr>
            <w:r w:rsidRPr="00883823">
              <w:t>0.78</w:t>
            </w:r>
          </w:p>
        </w:tc>
      </w:tr>
    </w:tbl>
    <w:p w14:paraId="1B17982E" w14:textId="77777777" w:rsidR="00BB1A44" w:rsidRPr="00883823" w:rsidRDefault="00BB1A44" w:rsidP="00BB1A44">
      <w:pPr>
        <w:spacing w:before="240" w:after="120"/>
        <w:rPr>
          <w:b/>
          <w:color w:val="auto"/>
        </w:rPr>
      </w:pPr>
      <w:r w:rsidRPr="00883823">
        <w:rPr>
          <w:b/>
          <w:color w:val="auto"/>
        </w:rPr>
        <w:lastRenderedPageBreak/>
        <w:t xml:space="preserve">How many certificates will be generated for this </w:t>
      </w:r>
      <w:r>
        <w:rPr>
          <w:b/>
          <w:color w:val="auto"/>
        </w:rPr>
        <w:t xml:space="preserve">new </w:t>
      </w:r>
      <w:r w:rsidRPr="00883823">
        <w:rPr>
          <w:b/>
          <w:color w:val="auto"/>
        </w:rPr>
        <w:t>activity?</w:t>
      </w:r>
    </w:p>
    <w:p w14:paraId="7335DA60" w14:textId="28DF563D" w:rsidR="00BB1A44" w:rsidRDefault="00BB1A44" w:rsidP="00BB1A44">
      <w:pPr>
        <w:spacing w:before="240" w:after="120"/>
      </w:pPr>
      <w:r>
        <w:t xml:space="preserve">A discount has been applied to the abatement factor in order to account for behavioural factors such as residents forgetting to replace covers or moving residences. The abatement factor </w:t>
      </w:r>
      <w:r>
        <w:rPr>
          <w:rFonts w:cs="Arial"/>
        </w:rPr>
        <w:t xml:space="preserve">1.431 has been divided by six, and will now be 0.2385. </w:t>
      </w:r>
      <w:r w:rsidR="00044D55">
        <w:t xml:space="preserve">Reducing the saving by a factor of 6 means that the lifetime will be based 1.67 years, which as explained above, is based on human behaviour. </w:t>
      </w:r>
    </w:p>
    <w:p w14:paraId="61F27874" w14:textId="77777777" w:rsidR="007C76F5" w:rsidRDefault="007C76F5" w:rsidP="00BB1A44">
      <w:pPr>
        <w:spacing w:before="240" w:after="120"/>
        <w:rPr>
          <w:b/>
          <w:color w:val="auto"/>
        </w:rPr>
      </w:pPr>
    </w:p>
    <w:p w14:paraId="74078185" w14:textId="77777777" w:rsidR="00BB1A44" w:rsidRPr="00883823" w:rsidRDefault="00BB1A44" w:rsidP="00BB1A44">
      <w:pPr>
        <w:spacing w:before="240" w:after="120"/>
        <w:rPr>
          <w:b/>
          <w:color w:val="auto"/>
        </w:rPr>
      </w:pPr>
      <w:r w:rsidRPr="00883823">
        <w:rPr>
          <w:b/>
          <w:color w:val="auto"/>
        </w:rPr>
        <w:t>Example:</w:t>
      </w:r>
      <w:r>
        <w:t xml:space="preserve"> </w:t>
      </w:r>
      <w:r>
        <w:rPr>
          <w:b/>
          <w:color w:val="auto"/>
        </w:rPr>
        <w:t>I</w:t>
      </w:r>
      <w:r w:rsidRPr="00883823">
        <w:rPr>
          <w:b/>
          <w:color w:val="auto"/>
        </w:rPr>
        <w:t xml:space="preserve">nstallation of </w:t>
      </w:r>
      <w:r>
        <w:rPr>
          <w:b/>
          <w:color w:val="auto"/>
        </w:rPr>
        <w:t>15H</w:t>
      </w:r>
      <w:r w:rsidRPr="00883823">
        <w:rPr>
          <w:b/>
          <w:color w:val="auto"/>
        </w:rPr>
        <w:t xml:space="preserve"> in Regional</w:t>
      </w:r>
      <w:r>
        <w:rPr>
          <w:b/>
          <w:color w:val="auto"/>
        </w:rPr>
        <w:t>/</w:t>
      </w:r>
      <w:r w:rsidRPr="00883823">
        <w:rPr>
          <w:b/>
          <w:color w:val="auto"/>
        </w:rPr>
        <w:t xml:space="preserve">Cold </w:t>
      </w:r>
      <w:r>
        <w:rPr>
          <w:b/>
          <w:color w:val="auto"/>
        </w:rPr>
        <w:t>location</w:t>
      </w:r>
    </w:p>
    <w:tbl>
      <w:tblPr>
        <w:tblStyle w:val="TableGrid"/>
        <w:tblW w:w="9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2"/>
        <w:gridCol w:w="451"/>
        <w:gridCol w:w="1352"/>
        <w:gridCol w:w="450"/>
        <w:gridCol w:w="1502"/>
        <w:gridCol w:w="450"/>
        <w:gridCol w:w="1802"/>
        <w:gridCol w:w="1802"/>
      </w:tblGrid>
      <w:tr w:rsidR="00BB1A44" w:rsidRPr="005B37C9" w14:paraId="7156782C" w14:textId="77777777" w:rsidTr="00860281">
        <w:trPr>
          <w:trHeight w:val="1231"/>
        </w:trPr>
        <w:tc>
          <w:tcPr>
            <w:tcW w:w="1202" w:type="dxa"/>
            <w:vAlign w:val="center"/>
          </w:tcPr>
          <w:p w14:paraId="5F00B3D7" w14:textId="77777777" w:rsidR="00BB1A44" w:rsidRPr="005B37C9" w:rsidRDefault="00BB1A44" w:rsidP="00412487">
            <w:pPr>
              <w:jc w:val="center"/>
              <w:rPr>
                <w:b/>
              </w:rPr>
            </w:pPr>
            <w:r w:rsidRPr="005B37C9">
              <w:rPr>
                <w:b/>
              </w:rPr>
              <w:t>Regional factor</w:t>
            </w:r>
          </w:p>
        </w:tc>
        <w:tc>
          <w:tcPr>
            <w:tcW w:w="451" w:type="dxa"/>
            <w:vAlign w:val="center"/>
          </w:tcPr>
          <w:p w14:paraId="390027EE" w14:textId="77777777" w:rsidR="00BB1A44" w:rsidRPr="005B37C9" w:rsidRDefault="00BB1A44" w:rsidP="00412487">
            <w:pPr>
              <w:jc w:val="center"/>
              <w:rPr>
                <w:b/>
              </w:rPr>
            </w:pPr>
          </w:p>
        </w:tc>
        <w:tc>
          <w:tcPr>
            <w:tcW w:w="1352" w:type="dxa"/>
            <w:vAlign w:val="center"/>
          </w:tcPr>
          <w:p w14:paraId="5608B3B8" w14:textId="77777777" w:rsidR="00BB1A44" w:rsidRPr="005B37C9" w:rsidRDefault="00BB1A44" w:rsidP="00412487">
            <w:pPr>
              <w:jc w:val="center"/>
              <w:rPr>
                <w:b/>
              </w:rPr>
            </w:pPr>
            <w:r w:rsidRPr="005B37C9">
              <w:rPr>
                <w:b/>
              </w:rPr>
              <w:t>Abatement factor</w:t>
            </w:r>
            <w:r>
              <w:rPr>
                <w:b/>
              </w:rPr>
              <w:t xml:space="preserve"> with discount factor applied</w:t>
            </w:r>
          </w:p>
        </w:tc>
        <w:tc>
          <w:tcPr>
            <w:tcW w:w="450" w:type="dxa"/>
            <w:vAlign w:val="center"/>
          </w:tcPr>
          <w:p w14:paraId="26E38704" w14:textId="77777777" w:rsidR="00BB1A44" w:rsidRPr="005B37C9" w:rsidRDefault="00BB1A44" w:rsidP="00412487">
            <w:pPr>
              <w:jc w:val="center"/>
              <w:rPr>
                <w:b/>
              </w:rPr>
            </w:pPr>
          </w:p>
        </w:tc>
        <w:tc>
          <w:tcPr>
            <w:tcW w:w="1502" w:type="dxa"/>
            <w:vAlign w:val="center"/>
          </w:tcPr>
          <w:p w14:paraId="01BF70E2" w14:textId="77777777" w:rsidR="00BB1A44" w:rsidRPr="005B37C9" w:rsidRDefault="00BB1A44" w:rsidP="00412487">
            <w:pPr>
              <w:jc w:val="center"/>
              <w:rPr>
                <w:b/>
              </w:rPr>
            </w:pPr>
            <w:r w:rsidRPr="00CF453B">
              <w:rPr>
                <w:b/>
              </w:rPr>
              <w:t>Number installed</w:t>
            </w:r>
          </w:p>
        </w:tc>
        <w:tc>
          <w:tcPr>
            <w:tcW w:w="450" w:type="dxa"/>
          </w:tcPr>
          <w:p w14:paraId="285A4C12" w14:textId="77777777" w:rsidR="00BB1A44" w:rsidRPr="005B37C9" w:rsidRDefault="00BB1A44" w:rsidP="00412487">
            <w:pPr>
              <w:jc w:val="center"/>
              <w:rPr>
                <w:b/>
              </w:rPr>
            </w:pPr>
          </w:p>
        </w:tc>
        <w:tc>
          <w:tcPr>
            <w:tcW w:w="1802" w:type="dxa"/>
            <w:vAlign w:val="center"/>
          </w:tcPr>
          <w:p w14:paraId="2B250A56" w14:textId="77777777" w:rsidR="00BB1A44" w:rsidRPr="005B37C9" w:rsidRDefault="00BB1A44" w:rsidP="00412487">
            <w:pPr>
              <w:jc w:val="center"/>
              <w:rPr>
                <w:b/>
              </w:rPr>
            </w:pPr>
            <w:r w:rsidRPr="00CF453B">
              <w:rPr>
                <w:b/>
              </w:rPr>
              <w:t>Certificates</w:t>
            </w:r>
          </w:p>
        </w:tc>
        <w:tc>
          <w:tcPr>
            <w:tcW w:w="1802" w:type="dxa"/>
            <w:vAlign w:val="center"/>
          </w:tcPr>
          <w:p w14:paraId="470A4DC6" w14:textId="77777777" w:rsidR="00BB1A44" w:rsidRPr="005B37C9" w:rsidRDefault="00BB1A44" w:rsidP="00412487">
            <w:pPr>
              <w:jc w:val="center"/>
              <w:rPr>
                <w:b/>
              </w:rPr>
            </w:pPr>
            <w:r w:rsidRPr="00CF453B">
              <w:rPr>
                <w:b/>
              </w:rPr>
              <w:t>Rounded</w:t>
            </w:r>
          </w:p>
        </w:tc>
      </w:tr>
      <w:tr w:rsidR="00BB1A44" w:rsidRPr="007E79FC" w14:paraId="066742E2" w14:textId="77777777" w:rsidTr="00860281">
        <w:trPr>
          <w:trHeight w:val="506"/>
        </w:trPr>
        <w:tc>
          <w:tcPr>
            <w:tcW w:w="1202" w:type="dxa"/>
            <w:vAlign w:val="center"/>
          </w:tcPr>
          <w:p w14:paraId="1D4D289F" w14:textId="77777777" w:rsidR="00BB1A44" w:rsidRPr="007E79FC" w:rsidRDefault="00BB1A44" w:rsidP="00412487">
            <w:pPr>
              <w:jc w:val="center"/>
              <w:rPr>
                <w:highlight w:val="yellow"/>
              </w:rPr>
            </w:pPr>
            <w:r w:rsidRPr="007E79FC">
              <w:t>1.93</w:t>
            </w:r>
          </w:p>
        </w:tc>
        <w:tc>
          <w:tcPr>
            <w:tcW w:w="451" w:type="dxa"/>
            <w:vAlign w:val="center"/>
          </w:tcPr>
          <w:p w14:paraId="341C2052" w14:textId="77777777" w:rsidR="00BB1A44" w:rsidRPr="001033CB" w:rsidRDefault="00BB1A44" w:rsidP="00412487">
            <w:pPr>
              <w:jc w:val="center"/>
            </w:pPr>
            <w:r w:rsidRPr="001033CB">
              <w:t>x</w:t>
            </w:r>
          </w:p>
        </w:tc>
        <w:tc>
          <w:tcPr>
            <w:tcW w:w="1352" w:type="dxa"/>
            <w:vAlign w:val="center"/>
          </w:tcPr>
          <w:p w14:paraId="3610CB59" w14:textId="77777777" w:rsidR="00BB1A44" w:rsidRPr="007E79FC" w:rsidRDefault="00BB1A44" w:rsidP="00412487">
            <w:pPr>
              <w:jc w:val="center"/>
              <w:rPr>
                <w:highlight w:val="yellow"/>
              </w:rPr>
            </w:pPr>
            <w:r w:rsidRPr="007E79FC">
              <w:t>0.</w:t>
            </w:r>
            <w:r>
              <w:t>2385</w:t>
            </w:r>
          </w:p>
        </w:tc>
        <w:tc>
          <w:tcPr>
            <w:tcW w:w="450" w:type="dxa"/>
            <w:vAlign w:val="center"/>
          </w:tcPr>
          <w:p w14:paraId="3D55DBD7" w14:textId="77777777" w:rsidR="00BB1A44" w:rsidRPr="003237C3" w:rsidRDefault="00BB1A44" w:rsidP="00412487">
            <w:pPr>
              <w:jc w:val="center"/>
            </w:pPr>
            <w:r w:rsidRPr="003237C3">
              <w:t>x</w:t>
            </w:r>
          </w:p>
        </w:tc>
        <w:tc>
          <w:tcPr>
            <w:tcW w:w="1502" w:type="dxa"/>
            <w:vAlign w:val="center"/>
          </w:tcPr>
          <w:p w14:paraId="21DF9E06" w14:textId="08171D16" w:rsidR="00BB1A44" w:rsidRPr="003237C3" w:rsidRDefault="00044D55" w:rsidP="00412487">
            <w:pPr>
              <w:jc w:val="center"/>
            </w:pPr>
            <w:r>
              <w:t>8</w:t>
            </w:r>
          </w:p>
        </w:tc>
        <w:tc>
          <w:tcPr>
            <w:tcW w:w="450" w:type="dxa"/>
            <w:vAlign w:val="center"/>
          </w:tcPr>
          <w:p w14:paraId="1ABE1AA2" w14:textId="77777777" w:rsidR="00BB1A44" w:rsidRPr="003237C3" w:rsidRDefault="00BB1A44" w:rsidP="00412487">
            <w:pPr>
              <w:jc w:val="center"/>
            </w:pPr>
            <w:r w:rsidRPr="003237C3">
              <w:t>=</w:t>
            </w:r>
          </w:p>
        </w:tc>
        <w:tc>
          <w:tcPr>
            <w:tcW w:w="1802" w:type="dxa"/>
            <w:vAlign w:val="center"/>
          </w:tcPr>
          <w:p w14:paraId="0A107326" w14:textId="7F2C79F0" w:rsidR="00BB1A44" w:rsidRPr="007E79FC" w:rsidRDefault="00044D55" w:rsidP="00412487">
            <w:pPr>
              <w:jc w:val="center"/>
            </w:pPr>
            <w:r>
              <w:t>3.68</w:t>
            </w:r>
          </w:p>
        </w:tc>
        <w:tc>
          <w:tcPr>
            <w:tcW w:w="1802" w:type="dxa"/>
            <w:vAlign w:val="center"/>
          </w:tcPr>
          <w:p w14:paraId="341E386B" w14:textId="684EEBB7" w:rsidR="00BB1A44" w:rsidRPr="007E79FC" w:rsidRDefault="00044D55" w:rsidP="00412487">
            <w:pPr>
              <w:jc w:val="center"/>
            </w:pPr>
            <w:r>
              <w:t>4</w:t>
            </w:r>
            <w:r w:rsidRPr="007E79FC">
              <w:t xml:space="preserve"> </w:t>
            </w:r>
            <w:r w:rsidR="00BB1A44" w:rsidRPr="007E79FC">
              <w:t>VEEC</w:t>
            </w:r>
          </w:p>
        </w:tc>
      </w:tr>
    </w:tbl>
    <w:p w14:paraId="427D7BB1" w14:textId="554C8F13" w:rsidR="00BB1A44" w:rsidRPr="00883823" w:rsidRDefault="00BB1A44" w:rsidP="00BB1A44">
      <w:pPr>
        <w:autoSpaceDE w:val="0"/>
        <w:autoSpaceDN w:val="0"/>
        <w:adjustRightInd w:val="0"/>
        <w:spacing w:after="120"/>
      </w:pPr>
      <w:r w:rsidRPr="00883823">
        <w:t>It is estimated that a residential house that has evaporative cooling w</w:t>
      </w:r>
      <w:r>
        <w:t>ould</w:t>
      </w:r>
      <w:r w:rsidRPr="00883823">
        <w:t xml:space="preserve"> have approximately </w:t>
      </w:r>
      <w:r w:rsidR="00265605">
        <w:t>six</w:t>
      </w:r>
      <w:r>
        <w:t xml:space="preserve"> to </w:t>
      </w:r>
      <w:r w:rsidR="00265605">
        <w:t>eight</w:t>
      </w:r>
      <w:r w:rsidRPr="00883823">
        <w:t xml:space="preserve"> outlets that could potentially require covering. </w:t>
      </w:r>
    </w:p>
    <w:p w14:paraId="62FF19DA" w14:textId="77777777" w:rsidR="00BB1A44" w:rsidRPr="00883823" w:rsidRDefault="00BB1A44" w:rsidP="00BB1A44">
      <w:pPr>
        <w:spacing w:before="240" w:after="120"/>
        <w:rPr>
          <w:b/>
          <w:color w:val="auto"/>
        </w:rPr>
      </w:pPr>
      <w:r w:rsidRPr="00883823">
        <w:rPr>
          <w:b/>
          <w:color w:val="auto"/>
        </w:rPr>
        <w:t>What equipment specification</w:t>
      </w:r>
      <w:r>
        <w:rPr>
          <w:b/>
          <w:color w:val="auto"/>
        </w:rPr>
        <w:t>s</w:t>
      </w:r>
      <w:r w:rsidRPr="00883823">
        <w:rPr>
          <w:b/>
          <w:color w:val="auto"/>
        </w:rPr>
        <w:t xml:space="preserve"> are proposed?</w:t>
      </w:r>
    </w:p>
    <w:p w14:paraId="6F8FB741" w14:textId="77777777" w:rsidR="00BB1A44" w:rsidRDefault="00BB1A44" w:rsidP="00BB1A44">
      <w:pPr>
        <w:autoSpaceDE w:val="0"/>
        <w:autoSpaceDN w:val="0"/>
        <w:adjustRightInd w:val="0"/>
      </w:pPr>
      <w:r>
        <w:t xml:space="preserve">It is proposed that the </w:t>
      </w:r>
      <w:r w:rsidRPr="00E23E62">
        <w:t xml:space="preserve">ESC be given the power to assess and </w:t>
      </w:r>
      <w:r>
        <w:t xml:space="preserve">approve which products can be </w:t>
      </w:r>
      <w:r w:rsidRPr="00883823">
        <w:t>used for weather sealing measures</w:t>
      </w:r>
      <w:r>
        <w:t xml:space="preserve"> and that the </w:t>
      </w:r>
      <w:r w:rsidRPr="00E23E62">
        <w:t xml:space="preserve">product specification </w:t>
      </w:r>
      <w:r>
        <w:t xml:space="preserve">require that products used </w:t>
      </w:r>
      <w:r w:rsidRPr="00E23E62">
        <w:t xml:space="preserve">be capable of lasting </w:t>
      </w:r>
      <w:r>
        <w:t>for at least ten years of normal use</w:t>
      </w:r>
      <w:r w:rsidRPr="00883823">
        <w:t>.</w:t>
      </w:r>
    </w:p>
    <w:p w14:paraId="60608169" w14:textId="77777777" w:rsidR="0052124A" w:rsidRPr="003750F0" w:rsidRDefault="0052124A" w:rsidP="0052124A">
      <w:pPr>
        <w:pStyle w:val="bodycopy"/>
        <w:rPr>
          <w:rFonts w:cs="Times New Roman"/>
          <w:szCs w:val="24"/>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52124A" w:rsidRPr="007E3294" w14:paraId="49F23190" w14:textId="77777777" w:rsidTr="00AC2EEB">
        <w:tc>
          <w:tcPr>
            <w:tcW w:w="5000" w:type="pct"/>
            <w:shd w:val="clear" w:color="auto" w:fill="D9D9D9" w:themeFill="background1" w:themeFillShade="D9"/>
          </w:tcPr>
          <w:p w14:paraId="71518D48" w14:textId="77777777" w:rsidR="0052124A" w:rsidRPr="00ED2AB2" w:rsidRDefault="0052124A" w:rsidP="00AC2EEB">
            <w:pPr>
              <w:spacing w:before="120" w:after="12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r>
              <w:rPr>
                <w:rFonts w:ascii="Tahoma" w:eastAsiaTheme="minorHAnsi" w:hAnsi="Tahoma" w:cs="Tahoma"/>
                <w:b/>
                <w:color w:val="auto"/>
                <w:szCs w:val="20"/>
                <w:lang w:eastAsia="en-US"/>
              </w:rPr>
              <w:t>s</w:t>
            </w:r>
            <w:r w:rsidRPr="00ED2AB2">
              <w:rPr>
                <w:rFonts w:ascii="Tahoma" w:eastAsiaTheme="minorHAnsi" w:hAnsi="Tahoma" w:cs="Tahoma"/>
                <w:b/>
                <w:color w:val="auto"/>
                <w:szCs w:val="20"/>
                <w:lang w:eastAsia="en-US"/>
              </w:rPr>
              <w:t>:</w:t>
            </w:r>
          </w:p>
          <w:p w14:paraId="60A5F1D3" w14:textId="77777777" w:rsidR="0052124A" w:rsidRDefault="0052124A" w:rsidP="00AC2EEB">
            <w:pPr>
              <w:pStyle w:val="bodycopy"/>
              <w:rPr>
                <w:rFonts w:ascii="Tahoma" w:eastAsiaTheme="minorHAnsi" w:hAnsi="Tahoma" w:cs="Tahoma"/>
                <w:color w:val="auto"/>
                <w:lang w:eastAsia="en-US"/>
              </w:rPr>
            </w:pPr>
            <w:r w:rsidRPr="003750F0">
              <w:rPr>
                <w:rFonts w:ascii="Tahoma" w:eastAsiaTheme="minorHAnsi" w:hAnsi="Tahoma" w:cs="Tahoma"/>
                <w:color w:val="auto"/>
                <w:lang w:eastAsia="en-US"/>
              </w:rPr>
              <w:t>Do you have any comments on these proposals?</w:t>
            </w:r>
          </w:p>
          <w:p w14:paraId="593B106E" w14:textId="77777777" w:rsidR="0052124A" w:rsidRPr="007E3294" w:rsidRDefault="0052124A" w:rsidP="00AC2EEB">
            <w:pPr>
              <w:pStyle w:val="bodycopy"/>
              <w:rPr>
                <w:rFonts w:eastAsiaTheme="minorHAnsi"/>
                <w:lang w:eastAsia="en-US"/>
              </w:rPr>
            </w:pPr>
            <w:r w:rsidRPr="003750F0">
              <w:rPr>
                <w:rFonts w:ascii="Tahoma" w:eastAsiaTheme="minorHAnsi" w:hAnsi="Tahoma" w:cs="Tahoma"/>
                <w:color w:val="auto"/>
                <w:lang w:eastAsia="en-US"/>
              </w:rPr>
              <w:t>Are there any other issues that we have not considered?</w:t>
            </w:r>
          </w:p>
        </w:tc>
      </w:tr>
    </w:tbl>
    <w:p w14:paraId="5D675624" w14:textId="77777777" w:rsidR="0052124A" w:rsidRDefault="0052124A" w:rsidP="00BB1A44">
      <w:pPr>
        <w:autoSpaceDE w:val="0"/>
        <w:autoSpaceDN w:val="0"/>
        <w:adjustRightInd w:val="0"/>
        <w:rPr>
          <w:rFonts w:cs="Arial"/>
          <w:b/>
          <w:color w:val="auto"/>
          <w:szCs w:val="20"/>
        </w:rPr>
      </w:pPr>
    </w:p>
    <w:p w14:paraId="77762A80" w14:textId="3A21836F" w:rsidR="00BB1A44" w:rsidRDefault="00BB1A44" w:rsidP="00BB1A44">
      <w:pPr>
        <w:pStyle w:val="heading1blue"/>
      </w:pPr>
      <w:r>
        <w:t xml:space="preserve">High efficiency </w:t>
      </w:r>
      <w:r w:rsidR="00AF3487">
        <w:t>t</w:t>
      </w:r>
      <w:r>
        <w:t>elevisions (Schedule 24)</w:t>
      </w:r>
    </w:p>
    <w:p w14:paraId="0B49744D" w14:textId="15D1EDEB" w:rsidR="00BB1A44" w:rsidRPr="00883823" w:rsidRDefault="00BB1A44" w:rsidP="00BB1A44">
      <w:pPr>
        <w:pStyle w:val="bodycopy"/>
        <w:rPr>
          <w:rFonts w:cs="Times New Roman"/>
          <w:szCs w:val="24"/>
        </w:rPr>
      </w:pPr>
      <w:r w:rsidRPr="00883823">
        <w:rPr>
          <w:rFonts w:cs="Times New Roman"/>
          <w:szCs w:val="24"/>
        </w:rPr>
        <w:t xml:space="preserve">The average energy efficiency </w:t>
      </w:r>
      <w:r>
        <w:rPr>
          <w:rFonts w:cs="Times New Roman"/>
          <w:szCs w:val="24"/>
        </w:rPr>
        <w:t>of</w:t>
      </w:r>
      <w:r w:rsidRPr="00883823">
        <w:rPr>
          <w:rFonts w:cs="Times New Roman"/>
          <w:szCs w:val="24"/>
        </w:rPr>
        <w:t xml:space="preserve"> </w:t>
      </w:r>
      <w:r w:rsidR="0031017B">
        <w:rPr>
          <w:rFonts w:cs="Times New Roman"/>
          <w:szCs w:val="24"/>
        </w:rPr>
        <w:t xml:space="preserve">new </w:t>
      </w:r>
      <w:r w:rsidRPr="00883823">
        <w:rPr>
          <w:rFonts w:cs="Times New Roman"/>
          <w:szCs w:val="24"/>
        </w:rPr>
        <w:t>televisions</w:t>
      </w:r>
      <w:r w:rsidR="0031017B">
        <w:rPr>
          <w:rFonts w:cs="Times New Roman"/>
          <w:szCs w:val="24"/>
        </w:rPr>
        <w:t xml:space="preserve"> sold</w:t>
      </w:r>
      <w:r w:rsidRPr="00883823">
        <w:rPr>
          <w:rFonts w:cs="Times New Roman"/>
          <w:szCs w:val="24"/>
        </w:rPr>
        <w:t xml:space="preserve"> has improved</w:t>
      </w:r>
      <w:r w:rsidR="0031017B">
        <w:rPr>
          <w:rFonts w:cs="Times New Roman"/>
          <w:szCs w:val="24"/>
        </w:rPr>
        <w:t xml:space="preserve"> significantly</w:t>
      </w:r>
      <w:r w:rsidRPr="00883823">
        <w:rPr>
          <w:rFonts w:cs="Times New Roman"/>
          <w:szCs w:val="24"/>
        </w:rPr>
        <w:t xml:space="preserve"> since this activity </w:t>
      </w:r>
      <w:r>
        <w:rPr>
          <w:rFonts w:cs="Times New Roman"/>
          <w:szCs w:val="24"/>
        </w:rPr>
        <w:t xml:space="preserve">was introduced </w:t>
      </w:r>
      <w:r w:rsidRPr="00883823">
        <w:rPr>
          <w:rFonts w:cs="Times New Roman"/>
          <w:szCs w:val="24"/>
        </w:rPr>
        <w:t>in</w:t>
      </w:r>
      <w:r w:rsidR="00F55593">
        <w:rPr>
          <w:rFonts w:cs="Times New Roman"/>
          <w:szCs w:val="24"/>
        </w:rPr>
        <w:t>to VEET in</w:t>
      </w:r>
      <w:r w:rsidRPr="00883823">
        <w:rPr>
          <w:rFonts w:cs="Times New Roman"/>
          <w:szCs w:val="24"/>
        </w:rPr>
        <w:t xml:space="preserve"> 2010. It is proposed </w:t>
      </w:r>
      <w:r>
        <w:rPr>
          <w:rFonts w:cs="Times New Roman"/>
          <w:szCs w:val="24"/>
        </w:rPr>
        <w:t xml:space="preserve">that </w:t>
      </w:r>
      <w:r w:rsidRPr="00883823">
        <w:rPr>
          <w:rFonts w:cs="Times New Roman"/>
          <w:szCs w:val="24"/>
        </w:rPr>
        <w:t xml:space="preserve">the Regulations </w:t>
      </w:r>
      <w:r>
        <w:rPr>
          <w:rFonts w:cs="Times New Roman"/>
          <w:szCs w:val="24"/>
        </w:rPr>
        <w:t>be</w:t>
      </w:r>
      <w:r w:rsidRPr="00883823">
        <w:rPr>
          <w:rFonts w:cs="Times New Roman"/>
          <w:szCs w:val="24"/>
        </w:rPr>
        <w:t xml:space="preserve"> amended to reflect these </w:t>
      </w:r>
      <w:r>
        <w:rPr>
          <w:rFonts w:cs="Times New Roman"/>
          <w:szCs w:val="24"/>
        </w:rPr>
        <w:t xml:space="preserve">increased </w:t>
      </w:r>
      <w:r w:rsidRPr="00883823">
        <w:rPr>
          <w:rFonts w:cs="Times New Roman"/>
          <w:szCs w:val="24"/>
        </w:rPr>
        <w:t xml:space="preserve">efficiencies and to reward purchasers of more efficient televisions. </w:t>
      </w:r>
    </w:p>
    <w:p w14:paraId="1BFF74EF" w14:textId="28DFFBFD" w:rsidR="00BB1A44" w:rsidRPr="00883823" w:rsidRDefault="009629BA" w:rsidP="00BB1A44">
      <w:pPr>
        <w:pStyle w:val="bodycopy"/>
        <w:rPr>
          <w:rFonts w:cs="Times New Roman"/>
          <w:szCs w:val="24"/>
        </w:rPr>
      </w:pPr>
      <w:r>
        <w:rPr>
          <w:rFonts w:cs="Times New Roman"/>
          <w:szCs w:val="24"/>
        </w:rPr>
        <w:t>T</w:t>
      </w:r>
      <w:r w:rsidR="00BB1A44" w:rsidRPr="00883823">
        <w:rPr>
          <w:rFonts w:cs="Times New Roman"/>
          <w:szCs w:val="24"/>
        </w:rPr>
        <w:t xml:space="preserve">elevisions sold in Australia must </w:t>
      </w:r>
      <w:r>
        <w:rPr>
          <w:rFonts w:cs="Times New Roman"/>
          <w:szCs w:val="24"/>
        </w:rPr>
        <w:t>meet certain minimum energy performance standards (MEPS)</w:t>
      </w:r>
      <w:r w:rsidRPr="00883823">
        <w:rPr>
          <w:rFonts w:cs="Times New Roman"/>
          <w:szCs w:val="24"/>
        </w:rPr>
        <w:t xml:space="preserve"> </w:t>
      </w:r>
      <w:r>
        <w:rPr>
          <w:rFonts w:cs="Times New Roman"/>
          <w:szCs w:val="24"/>
        </w:rPr>
        <w:t>when</w:t>
      </w:r>
      <w:r w:rsidRPr="00883823">
        <w:rPr>
          <w:rFonts w:cs="Times New Roman"/>
          <w:szCs w:val="24"/>
        </w:rPr>
        <w:t xml:space="preserve"> </w:t>
      </w:r>
      <w:r w:rsidR="00BB1A44" w:rsidRPr="00883823">
        <w:rPr>
          <w:rFonts w:cs="Times New Roman"/>
          <w:szCs w:val="24"/>
        </w:rPr>
        <w:t>tested to Australian Standard AS/NZS 62087.2.2</w:t>
      </w:r>
      <w:r w:rsidR="00AD2B30">
        <w:rPr>
          <w:rFonts w:cs="Times New Roman"/>
          <w:szCs w:val="24"/>
        </w:rPr>
        <w:t xml:space="preserve"> </w:t>
      </w:r>
      <w:r w:rsidR="00BB1A44" w:rsidRPr="00883823">
        <w:rPr>
          <w:rFonts w:cs="Times New Roman"/>
          <w:szCs w:val="24"/>
        </w:rPr>
        <w:t xml:space="preserve">and </w:t>
      </w:r>
      <w:r w:rsidR="00BB1A44">
        <w:rPr>
          <w:rFonts w:cs="Times New Roman"/>
          <w:szCs w:val="24"/>
        </w:rPr>
        <w:t xml:space="preserve">must </w:t>
      </w:r>
      <w:r w:rsidR="00BB1A44" w:rsidRPr="00883823">
        <w:rPr>
          <w:rFonts w:cs="Times New Roman"/>
          <w:szCs w:val="24"/>
        </w:rPr>
        <w:t xml:space="preserve">have a star rating determined by </w:t>
      </w:r>
      <w:r w:rsidR="00F55593">
        <w:rPr>
          <w:rFonts w:cs="Times New Roman"/>
          <w:szCs w:val="24"/>
        </w:rPr>
        <w:t xml:space="preserve">the current version of </w:t>
      </w:r>
      <w:r w:rsidR="00BB1A44" w:rsidRPr="00883823">
        <w:rPr>
          <w:rFonts w:cs="Times New Roman"/>
          <w:szCs w:val="24"/>
        </w:rPr>
        <w:t>that standard.</w:t>
      </w:r>
      <w:r w:rsidR="00AD2B30">
        <w:rPr>
          <w:rFonts w:cs="Times New Roman"/>
          <w:szCs w:val="24"/>
        </w:rPr>
        <w:t xml:space="preserve"> </w:t>
      </w:r>
    </w:p>
    <w:p w14:paraId="3235A8D3" w14:textId="44D35966" w:rsidR="00BB1A44" w:rsidRDefault="00BB1A44" w:rsidP="00BB1A44">
      <w:pPr>
        <w:pStyle w:val="bodycopy"/>
        <w:rPr>
          <w:rFonts w:cs="Times New Roman"/>
          <w:szCs w:val="24"/>
        </w:rPr>
      </w:pPr>
      <w:r w:rsidRPr="00883823">
        <w:rPr>
          <w:rFonts w:cs="Times New Roman"/>
          <w:szCs w:val="24"/>
        </w:rPr>
        <w:t xml:space="preserve">The </w:t>
      </w:r>
      <w:r w:rsidR="00AD2B30">
        <w:rPr>
          <w:rFonts w:cs="Times New Roman"/>
          <w:szCs w:val="24"/>
        </w:rPr>
        <w:t xml:space="preserve">minimum eligibility criteria used for </w:t>
      </w:r>
      <w:r w:rsidRPr="00883823">
        <w:rPr>
          <w:rFonts w:cs="Times New Roman"/>
          <w:szCs w:val="24"/>
        </w:rPr>
        <w:t>televisions</w:t>
      </w:r>
      <w:r w:rsidR="00AD2B30">
        <w:rPr>
          <w:rFonts w:cs="Times New Roman"/>
          <w:szCs w:val="24"/>
        </w:rPr>
        <w:t xml:space="preserve"> in VEET</w:t>
      </w:r>
      <w:r w:rsidRPr="00883823">
        <w:rPr>
          <w:rFonts w:cs="Times New Roman"/>
          <w:szCs w:val="24"/>
        </w:rPr>
        <w:t xml:space="preserve"> is a combination of </w:t>
      </w:r>
      <w:r w:rsidR="00F55593">
        <w:rPr>
          <w:rFonts w:cs="Times New Roman"/>
          <w:szCs w:val="24"/>
        </w:rPr>
        <w:t>the TV’s</w:t>
      </w:r>
      <w:r w:rsidRPr="00883823">
        <w:rPr>
          <w:rFonts w:cs="Times New Roman"/>
          <w:szCs w:val="24"/>
        </w:rPr>
        <w:t xml:space="preserve"> </w:t>
      </w:r>
      <w:r w:rsidR="00265605">
        <w:rPr>
          <w:rFonts w:cs="Times New Roman"/>
          <w:szCs w:val="24"/>
        </w:rPr>
        <w:t>s</w:t>
      </w:r>
      <w:r w:rsidRPr="00883823">
        <w:rPr>
          <w:rFonts w:cs="Times New Roman"/>
          <w:szCs w:val="24"/>
        </w:rPr>
        <w:t xml:space="preserve">tar rating and the </w:t>
      </w:r>
      <w:r w:rsidR="00265605">
        <w:rPr>
          <w:rFonts w:cs="Times New Roman"/>
          <w:szCs w:val="24"/>
        </w:rPr>
        <w:t>c</w:t>
      </w:r>
      <w:r w:rsidRPr="00883823">
        <w:rPr>
          <w:rFonts w:cs="Times New Roman"/>
          <w:szCs w:val="24"/>
        </w:rPr>
        <w:t xml:space="preserve">omparative </w:t>
      </w:r>
      <w:r w:rsidR="00265605">
        <w:rPr>
          <w:rFonts w:cs="Times New Roman"/>
          <w:szCs w:val="24"/>
        </w:rPr>
        <w:t>e</w:t>
      </w:r>
      <w:r w:rsidRPr="00883823">
        <w:rPr>
          <w:rFonts w:cs="Times New Roman"/>
          <w:szCs w:val="24"/>
        </w:rPr>
        <w:t xml:space="preserve">nergy </w:t>
      </w:r>
      <w:r w:rsidR="00265605">
        <w:rPr>
          <w:rFonts w:cs="Times New Roman"/>
          <w:szCs w:val="24"/>
        </w:rPr>
        <w:t>c</w:t>
      </w:r>
      <w:r w:rsidRPr="00883823">
        <w:rPr>
          <w:rFonts w:cs="Times New Roman"/>
          <w:szCs w:val="24"/>
        </w:rPr>
        <w:t xml:space="preserve">onsumption on the Energy Rating Label. The requirements for both of these are being </w:t>
      </w:r>
      <w:r w:rsidR="00AD2B30">
        <w:rPr>
          <w:rFonts w:cs="Times New Roman"/>
          <w:szCs w:val="24"/>
        </w:rPr>
        <w:t>made more stringent</w:t>
      </w:r>
      <w:r w:rsidRPr="00883823">
        <w:rPr>
          <w:rFonts w:cs="Times New Roman"/>
          <w:szCs w:val="24"/>
        </w:rPr>
        <w:t xml:space="preserve">, as summarised in Table </w:t>
      </w:r>
      <w:r>
        <w:rPr>
          <w:rFonts w:cs="Times New Roman"/>
          <w:szCs w:val="24"/>
        </w:rPr>
        <w:t>2</w:t>
      </w:r>
      <w:r w:rsidRPr="00883823">
        <w:rPr>
          <w:rFonts w:cs="Times New Roman"/>
          <w:szCs w:val="24"/>
        </w:rPr>
        <w:t xml:space="preserve"> below</w:t>
      </w:r>
      <w:r w:rsidR="009629BA">
        <w:rPr>
          <w:rFonts w:cs="Times New Roman"/>
          <w:szCs w:val="24"/>
        </w:rPr>
        <w:t>.</w:t>
      </w:r>
      <w:r w:rsidRPr="00883823">
        <w:rPr>
          <w:rFonts w:cs="Times New Roman"/>
          <w:szCs w:val="24"/>
        </w:rPr>
        <w:t xml:space="preserve"> </w:t>
      </w:r>
    </w:p>
    <w:p w14:paraId="4F9A82BD" w14:textId="77777777" w:rsidR="00BB1A44" w:rsidRPr="001174DD" w:rsidRDefault="00BB1A44" w:rsidP="00BB1A44">
      <w:pPr>
        <w:spacing w:before="240" w:after="120"/>
        <w:rPr>
          <w:b/>
          <w:color w:val="auto"/>
        </w:rPr>
      </w:pPr>
      <w:r w:rsidRPr="001174DD">
        <w:rPr>
          <w:b/>
          <w:color w:val="auto"/>
        </w:rPr>
        <w:t>Proposed certificate allocation</w:t>
      </w:r>
    </w:p>
    <w:p w14:paraId="75966F90" w14:textId="18C378C4" w:rsidR="00BB1A44" w:rsidRPr="00FF6AE6" w:rsidRDefault="00BB1A44" w:rsidP="00BB1A44">
      <w:pPr>
        <w:pStyle w:val="tablename"/>
        <w:rPr>
          <w:color w:val="auto"/>
        </w:rPr>
      </w:pPr>
      <w:r w:rsidRPr="00FF6AE6">
        <w:rPr>
          <w:color w:val="auto"/>
        </w:rPr>
        <w:t xml:space="preserve">Table </w:t>
      </w:r>
      <w:r>
        <w:rPr>
          <w:color w:val="auto"/>
        </w:rPr>
        <w:t>2</w:t>
      </w:r>
      <w:r w:rsidRPr="00FF6AE6">
        <w:rPr>
          <w:color w:val="auto"/>
        </w:rPr>
        <w:t xml:space="preserve">. </w:t>
      </w:r>
      <w:r>
        <w:rPr>
          <w:color w:val="auto"/>
        </w:rPr>
        <w:t xml:space="preserve">Standards use in </w:t>
      </w:r>
      <w:r w:rsidRPr="00FF6AE6">
        <w:rPr>
          <w:color w:val="auto"/>
        </w:rPr>
        <w:t xml:space="preserve">certificate allocation </w:t>
      </w:r>
      <w:r>
        <w:rPr>
          <w:color w:val="auto"/>
        </w:rPr>
        <w:t xml:space="preserve">for </w:t>
      </w:r>
      <w:r w:rsidRPr="00FF6AE6">
        <w:rPr>
          <w:color w:val="auto"/>
        </w:rPr>
        <w:t xml:space="preserve">Schedule 24 – High </w:t>
      </w:r>
      <w:r w:rsidR="00D837DA">
        <w:rPr>
          <w:color w:val="auto"/>
        </w:rPr>
        <w:t>e</w:t>
      </w:r>
      <w:r w:rsidRPr="00FF6AE6">
        <w:rPr>
          <w:color w:val="auto"/>
        </w:rPr>
        <w:t xml:space="preserve">fficiency </w:t>
      </w:r>
      <w:r w:rsidR="00D837DA">
        <w:rPr>
          <w:color w:val="auto"/>
        </w:rPr>
        <w:t>t</w:t>
      </w:r>
      <w:r w:rsidRPr="00FF6AE6">
        <w:rPr>
          <w:color w:val="auto"/>
        </w:rPr>
        <w:t>elevisions</w:t>
      </w:r>
    </w:p>
    <w:tbl>
      <w:tblPr>
        <w:tblStyle w:val="TableGrid"/>
        <w:tblW w:w="8625" w:type="dxa"/>
        <w:tblBorders>
          <w:top w:val="single" w:sz="2" w:space="0" w:color="064EA8"/>
          <w:left w:val="none" w:sz="0" w:space="0" w:color="auto"/>
          <w:bottom w:val="single" w:sz="2" w:space="0" w:color="064EA8"/>
          <w:right w:val="none" w:sz="0" w:space="0" w:color="auto"/>
          <w:insideH w:val="single" w:sz="2" w:space="0" w:color="064EA8"/>
          <w:insideV w:val="none" w:sz="0" w:space="0" w:color="auto"/>
        </w:tblBorders>
        <w:tblLayout w:type="fixed"/>
        <w:tblLook w:val="04A0" w:firstRow="1" w:lastRow="0" w:firstColumn="1" w:lastColumn="0" w:noHBand="0" w:noVBand="1"/>
      </w:tblPr>
      <w:tblGrid>
        <w:gridCol w:w="3859"/>
        <w:gridCol w:w="236"/>
        <w:gridCol w:w="4530"/>
      </w:tblGrid>
      <w:tr w:rsidR="00BB1A44" w:rsidRPr="00D51674" w14:paraId="43A7B2BD" w14:textId="77777777" w:rsidTr="00187419">
        <w:trPr>
          <w:trHeight w:val="342"/>
        </w:trPr>
        <w:tc>
          <w:tcPr>
            <w:tcW w:w="3866" w:type="dxa"/>
            <w:shd w:val="clear" w:color="auto" w:fill="064EA8"/>
            <w:vAlign w:val="center"/>
          </w:tcPr>
          <w:p w14:paraId="2742DE86" w14:textId="77777777" w:rsidR="00BB1A44" w:rsidRPr="00D51674" w:rsidRDefault="00BB1A44" w:rsidP="00412487">
            <w:pPr>
              <w:pStyle w:val="tabletitles"/>
            </w:pPr>
            <w:r>
              <w:t>Current eligibility</w:t>
            </w:r>
          </w:p>
        </w:tc>
        <w:tc>
          <w:tcPr>
            <w:tcW w:w="220" w:type="dxa"/>
            <w:shd w:val="clear" w:color="auto" w:fill="064EA8"/>
            <w:vAlign w:val="center"/>
          </w:tcPr>
          <w:p w14:paraId="4B5F9438" w14:textId="77777777" w:rsidR="00BB1A44" w:rsidRPr="00D51674" w:rsidRDefault="00BB1A44" w:rsidP="00412487">
            <w:pPr>
              <w:pStyle w:val="tabletitles"/>
              <w:ind w:left="1440"/>
            </w:pPr>
          </w:p>
        </w:tc>
        <w:tc>
          <w:tcPr>
            <w:tcW w:w="4539" w:type="dxa"/>
            <w:shd w:val="clear" w:color="auto" w:fill="064EA8"/>
            <w:vAlign w:val="center"/>
          </w:tcPr>
          <w:p w14:paraId="2CC60482" w14:textId="77777777" w:rsidR="00BB1A44" w:rsidRPr="00D51674" w:rsidRDefault="00BB1A44" w:rsidP="00412487">
            <w:pPr>
              <w:pStyle w:val="tabletitles"/>
              <w:ind w:left="720"/>
            </w:pPr>
            <w:r>
              <w:t>Proposed eligibility</w:t>
            </w:r>
            <w:r w:rsidRPr="00D51674">
              <w:t xml:space="preserve"> </w:t>
            </w:r>
          </w:p>
        </w:tc>
      </w:tr>
      <w:tr w:rsidR="00BB1A44" w:rsidRPr="00D51674" w14:paraId="699A989D" w14:textId="77777777" w:rsidTr="00187419">
        <w:trPr>
          <w:trHeight w:val="327"/>
        </w:trPr>
        <w:tc>
          <w:tcPr>
            <w:tcW w:w="3866" w:type="dxa"/>
            <w:vAlign w:val="center"/>
          </w:tcPr>
          <w:p w14:paraId="1380C964" w14:textId="1DFCB76B" w:rsidR="00BB1A44" w:rsidRPr="00D51674" w:rsidRDefault="00BB1A44" w:rsidP="00412487">
            <w:pPr>
              <w:pStyle w:val="tabletext"/>
            </w:pPr>
            <w:r>
              <w:t xml:space="preserve">Minimum 5.5 </w:t>
            </w:r>
            <w:r w:rsidR="00D837DA">
              <w:t>s</w:t>
            </w:r>
            <w:r>
              <w:t xml:space="preserve">tars </w:t>
            </w:r>
          </w:p>
        </w:tc>
        <w:tc>
          <w:tcPr>
            <w:tcW w:w="220" w:type="dxa"/>
            <w:vAlign w:val="center"/>
          </w:tcPr>
          <w:p w14:paraId="4EBAB4CE" w14:textId="77777777" w:rsidR="00BB1A44" w:rsidRPr="00D51674" w:rsidRDefault="00BB1A44" w:rsidP="00412487">
            <w:pPr>
              <w:pStyle w:val="tabletext"/>
              <w:ind w:left="1440"/>
            </w:pPr>
          </w:p>
        </w:tc>
        <w:tc>
          <w:tcPr>
            <w:tcW w:w="4539" w:type="dxa"/>
            <w:vAlign w:val="center"/>
          </w:tcPr>
          <w:p w14:paraId="6BB71481" w14:textId="031550E7" w:rsidR="00BB1A44" w:rsidRPr="00D51674" w:rsidRDefault="00BB1A44" w:rsidP="00412487">
            <w:pPr>
              <w:pStyle w:val="tabletext"/>
              <w:ind w:left="720"/>
            </w:pPr>
            <w:r>
              <w:t xml:space="preserve">Minimum 7 </w:t>
            </w:r>
            <w:r w:rsidR="00D837DA">
              <w:t>s</w:t>
            </w:r>
            <w:r>
              <w:t>tars</w:t>
            </w:r>
          </w:p>
        </w:tc>
      </w:tr>
      <w:tr w:rsidR="00BB1A44" w:rsidRPr="00D51674" w14:paraId="29486091" w14:textId="77777777" w:rsidTr="00187419">
        <w:trPr>
          <w:trHeight w:val="545"/>
        </w:trPr>
        <w:tc>
          <w:tcPr>
            <w:tcW w:w="3866" w:type="dxa"/>
            <w:vAlign w:val="center"/>
          </w:tcPr>
          <w:p w14:paraId="6ADDB3B2" w14:textId="32CBA9EE" w:rsidR="00BB1A44" w:rsidRPr="00D51674" w:rsidRDefault="00BB1A44" w:rsidP="00D837DA">
            <w:pPr>
              <w:pStyle w:val="tabletext"/>
            </w:pPr>
            <w:r>
              <w:t xml:space="preserve">Comparative </w:t>
            </w:r>
            <w:r w:rsidR="00D837DA">
              <w:t>e</w:t>
            </w:r>
            <w:r>
              <w:t xml:space="preserve">nergy </w:t>
            </w:r>
            <w:r w:rsidR="00D837DA">
              <w:t>c</w:t>
            </w:r>
            <w:r>
              <w:t>onsumption on the Energy Rating Label of not more than 450 kWh/year</w:t>
            </w:r>
          </w:p>
        </w:tc>
        <w:tc>
          <w:tcPr>
            <w:tcW w:w="220" w:type="dxa"/>
            <w:vAlign w:val="center"/>
          </w:tcPr>
          <w:p w14:paraId="5643ACBF" w14:textId="77777777" w:rsidR="00BB1A44" w:rsidRPr="00D51674" w:rsidRDefault="00BB1A44" w:rsidP="00412487">
            <w:pPr>
              <w:pStyle w:val="tabletext"/>
              <w:ind w:left="1440"/>
            </w:pPr>
          </w:p>
        </w:tc>
        <w:tc>
          <w:tcPr>
            <w:tcW w:w="4539" w:type="dxa"/>
            <w:vAlign w:val="center"/>
          </w:tcPr>
          <w:p w14:paraId="7D47099A" w14:textId="7AEA7ED4" w:rsidR="00BB1A44" w:rsidRPr="00D51674" w:rsidRDefault="00BB1A44" w:rsidP="00D837DA">
            <w:pPr>
              <w:pStyle w:val="tabletext"/>
              <w:ind w:left="720"/>
            </w:pPr>
            <w:r>
              <w:t xml:space="preserve">Comparative </w:t>
            </w:r>
            <w:r w:rsidR="00D837DA">
              <w:t>e</w:t>
            </w:r>
            <w:r>
              <w:t xml:space="preserve">nergy </w:t>
            </w:r>
            <w:r w:rsidR="00D837DA">
              <w:t>c</w:t>
            </w:r>
            <w:r>
              <w:t>onsumption on the Energy Rating Label of not more than 300 kWh/year</w:t>
            </w:r>
          </w:p>
        </w:tc>
      </w:tr>
    </w:tbl>
    <w:p w14:paraId="58AD6BD2" w14:textId="77777777" w:rsidR="00BB1A44" w:rsidRDefault="00BB1A44" w:rsidP="00BB1A44">
      <w:pPr>
        <w:rPr>
          <w:rFonts w:cs="Arial"/>
          <w:szCs w:val="20"/>
        </w:rPr>
      </w:pPr>
    </w:p>
    <w:p w14:paraId="100E4CA1" w14:textId="77777777" w:rsidR="00BB1A44" w:rsidRDefault="00BB1A44" w:rsidP="00BB1A44">
      <w:pPr>
        <w:rPr>
          <w:rFonts w:cs="Arial"/>
          <w:szCs w:val="20"/>
        </w:rPr>
      </w:pPr>
    </w:p>
    <w:tbl>
      <w:tblPr>
        <w:tblW w:w="5960" w:type="dxa"/>
        <w:tblLook w:val="04A0" w:firstRow="1" w:lastRow="0" w:firstColumn="1" w:lastColumn="0" w:noHBand="0" w:noVBand="1"/>
      </w:tblPr>
      <w:tblGrid>
        <w:gridCol w:w="3640"/>
        <w:gridCol w:w="2320"/>
      </w:tblGrid>
      <w:tr w:rsidR="00BB1A44" w:rsidRPr="001174DD" w14:paraId="016FF3AA" w14:textId="77777777" w:rsidTr="00412487">
        <w:trPr>
          <w:trHeight w:val="255"/>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E8133" w14:textId="77777777" w:rsidR="00BB1A44" w:rsidRPr="001174DD" w:rsidRDefault="00BB1A44" w:rsidP="00412487">
            <w:pPr>
              <w:rPr>
                <w:rFonts w:cs="Arial"/>
                <w:b/>
                <w:bCs/>
                <w:color w:val="auto"/>
                <w:szCs w:val="20"/>
              </w:rPr>
            </w:pPr>
            <w:r w:rsidRPr="001174DD">
              <w:rPr>
                <w:rFonts w:cs="Arial"/>
                <w:b/>
                <w:bCs/>
                <w:color w:val="auto"/>
                <w:szCs w:val="20"/>
              </w:rPr>
              <w:lastRenderedPageBreak/>
              <w:t>Location</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4ECF4AA8" w14:textId="77777777" w:rsidR="00BB1A44" w:rsidRPr="001174DD" w:rsidRDefault="00BB1A44" w:rsidP="00412487">
            <w:pPr>
              <w:jc w:val="center"/>
              <w:rPr>
                <w:rFonts w:cs="Arial"/>
                <w:b/>
                <w:bCs/>
                <w:color w:val="auto"/>
                <w:szCs w:val="20"/>
              </w:rPr>
            </w:pPr>
            <w:r w:rsidRPr="001174DD">
              <w:rPr>
                <w:rFonts w:cs="Arial"/>
                <w:b/>
                <w:bCs/>
                <w:color w:val="auto"/>
                <w:szCs w:val="20"/>
              </w:rPr>
              <w:t>Regional factor</w:t>
            </w:r>
          </w:p>
        </w:tc>
      </w:tr>
      <w:tr w:rsidR="00BB1A44" w:rsidRPr="00CF453B" w14:paraId="0A05289F"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tcPr>
          <w:p w14:paraId="3EE37210" w14:textId="77777777" w:rsidR="00BB1A44" w:rsidRPr="00CF453B" w:rsidRDefault="00BB1A44" w:rsidP="00412487">
            <w:r w:rsidRPr="00CF453B">
              <w:t xml:space="preserve">Melbourne </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369B9739" w14:textId="77777777" w:rsidR="00BB1A44" w:rsidRPr="00CF453B" w:rsidRDefault="00BB1A44" w:rsidP="00412487">
            <w:pPr>
              <w:jc w:val="center"/>
            </w:pPr>
            <w:r>
              <w:t>0.98</w:t>
            </w:r>
          </w:p>
        </w:tc>
      </w:tr>
      <w:tr w:rsidR="00BB1A44" w:rsidRPr="00CF453B" w14:paraId="2118FB4B" w14:textId="77777777" w:rsidTr="00412487">
        <w:trPr>
          <w:trHeight w:val="255"/>
        </w:trPr>
        <w:tc>
          <w:tcPr>
            <w:tcW w:w="3640" w:type="dxa"/>
            <w:tcBorders>
              <w:top w:val="nil"/>
              <w:left w:val="single" w:sz="4" w:space="0" w:color="auto"/>
              <w:bottom w:val="single" w:sz="4" w:space="0" w:color="auto"/>
              <w:right w:val="single" w:sz="4" w:space="0" w:color="auto"/>
            </w:tcBorders>
            <w:shd w:val="clear" w:color="auto" w:fill="auto"/>
            <w:noWrap/>
            <w:vAlign w:val="bottom"/>
          </w:tcPr>
          <w:p w14:paraId="02F4171C" w14:textId="77777777" w:rsidR="00BB1A44" w:rsidRPr="00CF453B" w:rsidRDefault="00BB1A44" w:rsidP="00412487">
            <w:r>
              <w:t xml:space="preserve">Regional Victoria </w:t>
            </w:r>
          </w:p>
        </w:tc>
        <w:tc>
          <w:tcPr>
            <w:tcW w:w="2320" w:type="dxa"/>
            <w:tcBorders>
              <w:top w:val="single" w:sz="4" w:space="0" w:color="auto"/>
              <w:left w:val="nil"/>
              <w:bottom w:val="single" w:sz="4" w:space="0" w:color="auto"/>
              <w:right w:val="single" w:sz="4" w:space="0" w:color="auto"/>
            </w:tcBorders>
            <w:shd w:val="clear" w:color="auto" w:fill="auto"/>
            <w:noWrap/>
            <w:vAlign w:val="bottom"/>
          </w:tcPr>
          <w:p w14:paraId="69273B40" w14:textId="77777777" w:rsidR="00BB1A44" w:rsidRPr="00CF453B" w:rsidRDefault="00BB1A44" w:rsidP="00412487">
            <w:pPr>
              <w:jc w:val="center"/>
            </w:pPr>
            <w:r>
              <w:t>1.04</w:t>
            </w:r>
          </w:p>
        </w:tc>
      </w:tr>
    </w:tbl>
    <w:p w14:paraId="566D2C15" w14:textId="77777777" w:rsidR="00BB1A44" w:rsidRPr="00B6333F" w:rsidRDefault="00BB1A44" w:rsidP="00BB1A44">
      <w:pPr>
        <w:pStyle w:val="bodycopy"/>
        <w:spacing w:before="240"/>
        <w:rPr>
          <w:b/>
          <w:color w:val="auto"/>
        </w:rPr>
      </w:pPr>
      <w:r w:rsidRPr="00B6333F">
        <w:rPr>
          <w:b/>
          <w:color w:val="auto"/>
        </w:rPr>
        <w:t>How are the certificates for this activity affected?</w:t>
      </w:r>
    </w:p>
    <w:p w14:paraId="3541188B" w14:textId="1CC51A45" w:rsidR="00BB1A44" w:rsidRPr="004E0D81" w:rsidRDefault="00BB1A44" w:rsidP="00BB1A44">
      <w:pPr>
        <w:pStyle w:val="bodycopy"/>
      </w:pPr>
      <w:r w:rsidRPr="00883823">
        <w:rPr>
          <w:rFonts w:cs="Times New Roman"/>
          <w:szCs w:val="24"/>
        </w:rPr>
        <w:t xml:space="preserve">There are </w:t>
      </w:r>
      <w:r w:rsidR="00AD2B30">
        <w:rPr>
          <w:rFonts w:cs="Times New Roman"/>
          <w:szCs w:val="24"/>
        </w:rPr>
        <w:t xml:space="preserve">currently </w:t>
      </w:r>
      <w:r w:rsidRPr="00883823">
        <w:rPr>
          <w:rFonts w:cs="Times New Roman"/>
          <w:szCs w:val="24"/>
        </w:rPr>
        <w:t>over 200 television models in Australia on the Product Rating database that will meet these updated requirements</w:t>
      </w:r>
      <w:r w:rsidR="009629BA">
        <w:rPr>
          <w:rFonts w:cs="Times New Roman"/>
          <w:szCs w:val="24"/>
        </w:rPr>
        <w:t>.</w:t>
      </w:r>
      <w:r w:rsidRPr="00883823">
        <w:rPr>
          <w:rFonts w:cs="Times New Roman"/>
          <w:szCs w:val="24"/>
        </w:rPr>
        <w:t xml:space="preserve"> The product database can found </w:t>
      </w:r>
      <w:r>
        <w:rPr>
          <w:rFonts w:cs="Times New Roman"/>
          <w:szCs w:val="24"/>
        </w:rPr>
        <w:t>at:</w:t>
      </w:r>
      <w:r>
        <w:rPr>
          <w:rFonts w:cs="Times New Roman"/>
          <w:szCs w:val="24"/>
        </w:rPr>
        <w:br/>
      </w:r>
      <w:hyperlink r:id="rId16" w:history="1">
        <w:r w:rsidRPr="007526B3">
          <w:rPr>
            <w:rStyle w:val="Hyperlink"/>
          </w:rPr>
          <w:t>http://reg.energyrating.gov.au/comparator/product_types/32/search/</w:t>
        </w:r>
      </w:hyperlink>
      <w:r w:rsidR="00FF27D3">
        <w:t xml:space="preserve"> </w:t>
      </w:r>
    </w:p>
    <w:p w14:paraId="1D574A17" w14:textId="77777777" w:rsidR="00BB1A44" w:rsidRDefault="00BB1A44" w:rsidP="00BB1A44">
      <w:pPr>
        <w:pStyle w:val="bodycopy"/>
        <w:rPr>
          <w:rFonts w:cs="Times New Roman"/>
          <w:szCs w:val="24"/>
        </w:rPr>
      </w:pPr>
      <w:r w:rsidRPr="00883823">
        <w:rPr>
          <w:rFonts w:cs="Times New Roman"/>
          <w:szCs w:val="24"/>
        </w:rPr>
        <w:t xml:space="preserve">The certificate allocation </w:t>
      </w:r>
      <w:r>
        <w:rPr>
          <w:rFonts w:cs="Times New Roman"/>
          <w:szCs w:val="24"/>
        </w:rPr>
        <w:t xml:space="preserve">would </w:t>
      </w:r>
      <w:r w:rsidRPr="00883823">
        <w:rPr>
          <w:rFonts w:cs="Times New Roman"/>
          <w:szCs w:val="24"/>
        </w:rPr>
        <w:t>change from</w:t>
      </w:r>
      <w:r>
        <w:rPr>
          <w:rFonts w:cs="Times New Roman"/>
          <w:szCs w:val="24"/>
        </w:rPr>
        <w:t>:</w:t>
      </w:r>
    </w:p>
    <w:p w14:paraId="38C213AC" w14:textId="77777777" w:rsidR="00BB1A44" w:rsidRDefault="00BB1A44" w:rsidP="00BB1A44">
      <w:pPr>
        <w:pStyle w:val="bodycopy"/>
        <w:rPr>
          <w:rFonts w:cs="Times New Roman"/>
          <w:szCs w:val="24"/>
        </w:rPr>
      </w:pPr>
      <w:r>
        <w:rPr>
          <w:rFonts w:cs="Times New Roman"/>
          <w:szCs w:val="24"/>
        </w:rPr>
        <w:t xml:space="preserve">Current: </w:t>
      </w:r>
      <w:r w:rsidRPr="00883823">
        <w:rPr>
          <w:rFonts w:cs="Times New Roman"/>
          <w:szCs w:val="24"/>
        </w:rPr>
        <w:t>VEECs = [0.512 x (SA x 0.1825 + 127.5) – CEC] x 0.01079</w:t>
      </w:r>
    </w:p>
    <w:p w14:paraId="0879739F" w14:textId="77777777" w:rsidR="00BB1A44" w:rsidRPr="00883823" w:rsidRDefault="00BB1A44" w:rsidP="00BB1A44">
      <w:pPr>
        <w:pStyle w:val="bodycopy"/>
        <w:rPr>
          <w:rFonts w:cs="Times New Roman"/>
          <w:szCs w:val="24"/>
        </w:rPr>
      </w:pPr>
      <w:r>
        <w:rPr>
          <w:rFonts w:cs="Times New Roman"/>
          <w:szCs w:val="24"/>
        </w:rPr>
        <w:t xml:space="preserve">Proposed </w:t>
      </w:r>
      <w:r w:rsidRPr="00883823">
        <w:rPr>
          <w:rFonts w:cs="Times New Roman"/>
          <w:szCs w:val="24"/>
        </w:rPr>
        <w:t>VEECs = [0.32768 x (SA x 0.09344 + 65.408) – CEC] x 0.00964</w:t>
      </w:r>
    </w:p>
    <w:p w14:paraId="36554ED6" w14:textId="77777777" w:rsidR="00BB1A44" w:rsidRPr="00883823" w:rsidRDefault="00BB1A44" w:rsidP="00BB1A44">
      <w:pPr>
        <w:pStyle w:val="bodycopy"/>
        <w:rPr>
          <w:rFonts w:cs="Times New Roman"/>
          <w:szCs w:val="24"/>
        </w:rPr>
      </w:pPr>
      <w:r w:rsidRPr="00883823">
        <w:rPr>
          <w:rFonts w:cs="Times New Roman"/>
          <w:szCs w:val="24"/>
        </w:rPr>
        <w:t>Where:</w:t>
      </w:r>
    </w:p>
    <w:p w14:paraId="01BE4ACD" w14:textId="4063CFFE" w:rsidR="00BB1A44" w:rsidRPr="00883823" w:rsidRDefault="00BB1A44" w:rsidP="00BB1A44">
      <w:pPr>
        <w:pStyle w:val="bodycopy"/>
        <w:rPr>
          <w:rFonts w:cs="Times New Roman"/>
          <w:szCs w:val="24"/>
        </w:rPr>
      </w:pPr>
      <w:r w:rsidRPr="00883823">
        <w:rPr>
          <w:rFonts w:cs="Times New Roman"/>
          <w:szCs w:val="24"/>
        </w:rPr>
        <w:t xml:space="preserve">SA = </w:t>
      </w:r>
      <w:r w:rsidR="00FA58C3">
        <w:rPr>
          <w:rFonts w:cs="Times New Roman"/>
          <w:szCs w:val="24"/>
        </w:rPr>
        <w:t>s</w:t>
      </w:r>
      <w:r w:rsidRPr="00883823">
        <w:rPr>
          <w:rFonts w:cs="Times New Roman"/>
          <w:szCs w:val="24"/>
        </w:rPr>
        <w:t xml:space="preserve">creen </w:t>
      </w:r>
      <w:r w:rsidR="00FA58C3">
        <w:rPr>
          <w:rFonts w:cs="Times New Roman"/>
          <w:szCs w:val="24"/>
        </w:rPr>
        <w:t>a</w:t>
      </w:r>
      <w:r w:rsidRPr="00883823">
        <w:rPr>
          <w:rFonts w:cs="Times New Roman"/>
          <w:szCs w:val="24"/>
        </w:rPr>
        <w:t>rea (measured in square c</w:t>
      </w:r>
      <w:r>
        <w:rPr>
          <w:rFonts w:cs="Times New Roman"/>
          <w:szCs w:val="24"/>
        </w:rPr>
        <w:t>enti</w:t>
      </w:r>
      <w:r w:rsidRPr="00883823">
        <w:rPr>
          <w:rFonts w:cs="Times New Roman"/>
          <w:szCs w:val="24"/>
        </w:rPr>
        <w:t>m</w:t>
      </w:r>
      <w:r>
        <w:rPr>
          <w:rFonts w:cs="Times New Roman"/>
          <w:szCs w:val="24"/>
        </w:rPr>
        <w:t>etres</w:t>
      </w:r>
      <w:r w:rsidRPr="00883823">
        <w:rPr>
          <w:rFonts w:cs="Times New Roman"/>
          <w:szCs w:val="24"/>
        </w:rPr>
        <w:t>)</w:t>
      </w:r>
    </w:p>
    <w:p w14:paraId="7C4852E4" w14:textId="1A76D2DF" w:rsidR="00BB1A44" w:rsidRPr="00883823" w:rsidRDefault="00BB1A44" w:rsidP="00BB1A44">
      <w:pPr>
        <w:pStyle w:val="bodycopy"/>
        <w:rPr>
          <w:rFonts w:cs="Times New Roman"/>
          <w:szCs w:val="24"/>
        </w:rPr>
      </w:pPr>
      <w:r w:rsidRPr="00883823">
        <w:rPr>
          <w:rFonts w:cs="Times New Roman"/>
          <w:szCs w:val="24"/>
        </w:rPr>
        <w:t xml:space="preserve">CEC = </w:t>
      </w:r>
      <w:r w:rsidR="00FA58C3">
        <w:rPr>
          <w:rFonts w:cs="Times New Roman"/>
          <w:szCs w:val="24"/>
        </w:rPr>
        <w:t>c</w:t>
      </w:r>
      <w:r w:rsidRPr="00883823">
        <w:rPr>
          <w:rFonts w:cs="Times New Roman"/>
          <w:szCs w:val="24"/>
        </w:rPr>
        <w:t xml:space="preserve">omparative </w:t>
      </w:r>
      <w:r w:rsidR="00FA58C3">
        <w:rPr>
          <w:rFonts w:cs="Times New Roman"/>
          <w:szCs w:val="24"/>
        </w:rPr>
        <w:t>e</w:t>
      </w:r>
      <w:r w:rsidRPr="00883823">
        <w:rPr>
          <w:rFonts w:cs="Times New Roman"/>
          <w:szCs w:val="24"/>
        </w:rPr>
        <w:t xml:space="preserve">nergy </w:t>
      </w:r>
      <w:r w:rsidR="00FA58C3">
        <w:rPr>
          <w:rFonts w:cs="Times New Roman"/>
          <w:szCs w:val="24"/>
        </w:rPr>
        <w:t>c</w:t>
      </w:r>
      <w:r w:rsidRPr="00883823">
        <w:rPr>
          <w:rFonts w:cs="Times New Roman"/>
          <w:szCs w:val="24"/>
        </w:rPr>
        <w:t>onsumption (measured in kWh/year)</w:t>
      </w:r>
    </w:p>
    <w:p w14:paraId="7DA0EC6A" w14:textId="6D9A2125" w:rsidR="00BB1A44" w:rsidRPr="007526B3" w:rsidRDefault="00862EA5" w:rsidP="007526B3">
      <w:pPr>
        <w:pStyle w:val="bodycopy"/>
        <w:rPr>
          <w:rFonts w:cs="Times New Roman"/>
          <w:szCs w:val="24"/>
        </w:rPr>
      </w:pPr>
      <w:r>
        <w:rPr>
          <w:rFonts w:cs="Times New Roman"/>
          <w:szCs w:val="24"/>
        </w:rPr>
        <w:t>High efficiency televisions receive VEECs based on a how efficient they are compared to a b</w:t>
      </w:r>
      <w:r w:rsidR="008C6D0E" w:rsidRPr="007526B3">
        <w:rPr>
          <w:rFonts w:cs="Times New Roman"/>
          <w:szCs w:val="24"/>
        </w:rPr>
        <w:t xml:space="preserve">enchmark (or average) </w:t>
      </w:r>
      <w:r>
        <w:rPr>
          <w:rFonts w:cs="Times New Roman"/>
          <w:szCs w:val="24"/>
        </w:rPr>
        <w:t>television</w:t>
      </w:r>
      <w:r w:rsidR="00FA58C3">
        <w:rPr>
          <w:rFonts w:cs="Times New Roman"/>
          <w:szCs w:val="24"/>
        </w:rPr>
        <w:t>. T</w:t>
      </w:r>
      <w:r>
        <w:rPr>
          <w:rFonts w:cs="Times New Roman"/>
          <w:szCs w:val="24"/>
        </w:rPr>
        <w:t xml:space="preserve">his benchmark </w:t>
      </w:r>
      <w:r w:rsidR="008C6D0E" w:rsidRPr="007526B3">
        <w:rPr>
          <w:rFonts w:cs="Times New Roman"/>
          <w:szCs w:val="24"/>
        </w:rPr>
        <w:t xml:space="preserve">was increased from 4 </w:t>
      </w:r>
      <w:r w:rsidR="00FA58C3">
        <w:rPr>
          <w:rFonts w:cs="Times New Roman"/>
          <w:szCs w:val="24"/>
        </w:rPr>
        <w:t>s</w:t>
      </w:r>
      <w:r w:rsidR="008C6D0E" w:rsidRPr="007526B3">
        <w:rPr>
          <w:rFonts w:cs="Times New Roman"/>
          <w:szCs w:val="24"/>
        </w:rPr>
        <w:t>tars</w:t>
      </w:r>
      <w:r w:rsidR="00FF27D3" w:rsidRPr="007526B3">
        <w:rPr>
          <w:rFonts w:cs="Times New Roman"/>
          <w:szCs w:val="24"/>
        </w:rPr>
        <w:t xml:space="preserve"> </w:t>
      </w:r>
      <w:r w:rsidR="008C6D0E" w:rsidRPr="007526B3">
        <w:rPr>
          <w:rFonts w:cs="Times New Roman"/>
          <w:szCs w:val="24"/>
        </w:rPr>
        <w:t xml:space="preserve">to 6 </w:t>
      </w:r>
      <w:r w:rsidR="00FA58C3">
        <w:rPr>
          <w:rFonts w:cs="Times New Roman"/>
          <w:szCs w:val="24"/>
        </w:rPr>
        <w:t>s</w:t>
      </w:r>
      <w:r w:rsidR="008C6D0E" w:rsidRPr="007526B3">
        <w:rPr>
          <w:rFonts w:cs="Times New Roman"/>
          <w:szCs w:val="24"/>
        </w:rPr>
        <w:t>tar</w:t>
      </w:r>
      <w:r w:rsidR="00FF27D3" w:rsidRPr="007526B3">
        <w:rPr>
          <w:rFonts w:cs="Times New Roman"/>
          <w:szCs w:val="24"/>
        </w:rPr>
        <w:t>s</w:t>
      </w:r>
      <w:r w:rsidR="008C6D0E" w:rsidRPr="007526B3">
        <w:rPr>
          <w:rFonts w:cs="Times New Roman"/>
          <w:szCs w:val="24"/>
        </w:rPr>
        <w:t>. The significant increase in this benchmark efficiency is due to the rapid increase in the energy efficiency of TVs since 2010. The assumed daily operating time of the television was reduced from 7 hours per day to 5.5 hours per day, reflecting better information on the actual usage of TVs obtained from a number of end-use metering studies. The most recent greenhouse gas coefficient for electricity has also been used.</w:t>
      </w:r>
    </w:p>
    <w:p w14:paraId="219A8B88" w14:textId="77777777" w:rsidR="00BB1A44" w:rsidRPr="00883823" w:rsidRDefault="00BB1A44" w:rsidP="00BB1A44">
      <w:pPr>
        <w:pStyle w:val="bodycopy"/>
        <w:spacing w:before="240"/>
        <w:rPr>
          <w:b/>
          <w:color w:val="auto"/>
        </w:rPr>
      </w:pPr>
      <w:r w:rsidRPr="00883823">
        <w:rPr>
          <w:b/>
          <w:color w:val="auto"/>
        </w:rPr>
        <w:t xml:space="preserve">Example 1: </w:t>
      </w:r>
      <w:r w:rsidRPr="005A6501">
        <w:rPr>
          <w:b/>
          <w:color w:val="auto"/>
        </w:rPr>
        <w:t>A</w:t>
      </w:r>
      <w:r w:rsidRPr="00883823">
        <w:rPr>
          <w:b/>
          <w:color w:val="auto"/>
        </w:rPr>
        <w:t xml:space="preserve"> new television, in Melbourne with a 7 Star rating, </w:t>
      </w:r>
      <w:r>
        <w:rPr>
          <w:b/>
          <w:color w:val="auto"/>
        </w:rPr>
        <w:br/>
      </w:r>
      <w:r w:rsidRPr="00883823">
        <w:rPr>
          <w:b/>
          <w:color w:val="auto"/>
        </w:rPr>
        <w:t>an average screen size of 4,983cm2 and a CEC of 120kWh per year</w:t>
      </w:r>
    </w:p>
    <w:p w14:paraId="40E79EF9" w14:textId="77777777" w:rsidR="00BB1A44" w:rsidRPr="00883823" w:rsidRDefault="00BB1A44" w:rsidP="00BB1A44">
      <w:pPr>
        <w:pStyle w:val="bodycopy"/>
        <w:rPr>
          <w:rFonts w:cs="Times New Roman"/>
          <w:szCs w:val="24"/>
        </w:rPr>
      </w:pPr>
      <w:r w:rsidRPr="00883823">
        <w:rPr>
          <w:rFonts w:cs="Times New Roman"/>
          <w:szCs w:val="24"/>
        </w:rPr>
        <w:t xml:space="preserve">Current </w:t>
      </w:r>
      <w:r>
        <w:rPr>
          <w:rFonts w:cs="Times New Roman"/>
          <w:szCs w:val="24"/>
        </w:rPr>
        <w:t xml:space="preserve">number of </w:t>
      </w:r>
      <w:r w:rsidRPr="00883823">
        <w:rPr>
          <w:rFonts w:cs="Times New Roman"/>
          <w:szCs w:val="24"/>
        </w:rPr>
        <w:t>certificates = [0.512 x (4,983 x 0.185 + 127.5) – 120] x 0.01079 = 4.43</w:t>
      </w:r>
    </w:p>
    <w:p w14:paraId="10CA83A3" w14:textId="77777777" w:rsidR="00BB1A44" w:rsidRPr="00883823" w:rsidRDefault="00BB1A44" w:rsidP="00BB1A44">
      <w:pPr>
        <w:pStyle w:val="bodycopy"/>
        <w:rPr>
          <w:rFonts w:cs="Times New Roman"/>
          <w:szCs w:val="24"/>
        </w:rPr>
      </w:pPr>
      <w:r w:rsidRPr="00883823">
        <w:rPr>
          <w:rFonts w:cs="Times New Roman"/>
          <w:szCs w:val="24"/>
        </w:rPr>
        <w:t>Adjusted for Melbourne Regional factor of 0.98 = 4.43 x 0.98 = 4.34 VEECs</w:t>
      </w:r>
      <w:r>
        <w:rPr>
          <w:rFonts w:cs="Times New Roman"/>
          <w:szCs w:val="24"/>
        </w:rPr>
        <w:t xml:space="preserve"> (rounded to 4 VEECs)</w:t>
      </w:r>
    </w:p>
    <w:p w14:paraId="4428BB23" w14:textId="77777777" w:rsidR="00BB1A44" w:rsidRDefault="00BB1A44" w:rsidP="00BB1A44">
      <w:pPr>
        <w:pStyle w:val="bodycopy"/>
        <w:rPr>
          <w:rFonts w:cs="Times New Roman"/>
          <w:szCs w:val="24"/>
        </w:rPr>
      </w:pPr>
    </w:p>
    <w:p w14:paraId="69A00D05" w14:textId="77777777" w:rsidR="00BB1A44" w:rsidRDefault="00BB1A44" w:rsidP="00BB1A44">
      <w:pPr>
        <w:pStyle w:val="bodycopy"/>
        <w:rPr>
          <w:rFonts w:cs="Times New Roman"/>
          <w:szCs w:val="24"/>
        </w:rPr>
      </w:pPr>
      <w:r>
        <w:rPr>
          <w:rFonts w:cs="Times New Roman"/>
          <w:szCs w:val="24"/>
        </w:rPr>
        <w:t>Propos</w:t>
      </w:r>
      <w:r w:rsidRPr="00883823">
        <w:rPr>
          <w:rFonts w:cs="Times New Roman"/>
          <w:szCs w:val="24"/>
        </w:rPr>
        <w:t xml:space="preserve">ed </w:t>
      </w:r>
      <w:r>
        <w:rPr>
          <w:rFonts w:cs="Times New Roman"/>
          <w:szCs w:val="24"/>
        </w:rPr>
        <w:t xml:space="preserve">number of </w:t>
      </w:r>
      <w:r w:rsidRPr="00883823">
        <w:rPr>
          <w:rFonts w:cs="Times New Roman"/>
          <w:szCs w:val="24"/>
        </w:rPr>
        <w:t>certificates = [0.32768 x (4,983 x 0.09344 + 65.408) – 120] x 0.00964 = 0.52</w:t>
      </w:r>
    </w:p>
    <w:p w14:paraId="3C207AD1" w14:textId="77777777" w:rsidR="00BB1A44" w:rsidRPr="00883823" w:rsidRDefault="00BB1A44" w:rsidP="00BB1A44">
      <w:pPr>
        <w:pStyle w:val="bodycopy"/>
        <w:rPr>
          <w:rFonts w:cs="Times New Roman"/>
          <w:szCs w:val="24"/>
        </w:rPr>
      </w:pPr>
      <w:r w:rsidRPr="00883823">
        <w:rPr>
          <w:rFonts w:cs="Times New Roman"/>
          <w:szCs w:val="24"/>
        </w:rPr>
        <w:t>Adjusted for Melbourne Regional factor of 0.98 = 0.52 x 0.98 = 0.51 VEECs</w:t>
      </w:r>
      <w:r>
        <w:rPr>
          <w:rFonts w:cs="Times New Roman"/>
          <w:szCs w:val="24"/>
        </w:rPr>
        <w:t xml:space="preserve"> (rounded to 1 VEEC)</w:t>
      </w:r>
    </w:p>
    <w:p w14:paraId="45148362" w14:textId="77777777" w:rsidR="00BB1A44" w:rsidRDefault="00BB1A44" w:rsidP="00BB1A44">
      <w:pPr>
        <w:pStyle w:val="bodycopy"/>
        <w:rPr>
          <w:rFonts w:cs="Times New Roman"/>
          <w:b/>
          <w:szCs w:val="24"/>
        </w:rPr>
      </w:pPr>
    </w:p>
    <w:p w14:paraId="3F01302D" w14:textId="77777777" w:rsidR="00BB1A44" w:rsidRPr="00883823" w:rsidRDefault="00BB1A44" w:rsidP="00BB1A44">
      <w:pPr>
        <w:pStyle w:val="bodycopy"/>
        <w:rPr>
          <w:rFonts w:cs="Times New Roman"/>
          <w:szCs w:val="24"/>
        </w:rPr>
      </w:pPr>
      <w:r w:rsidRPr="00883823">
        <w:rPr>
          <w:b/>
          <w:color w:val="auto"/>
        </w:rPr>
        <w:t>Example 2</w:t>
      </w:r>
      <w:r w:rsidRPr="004E0D81">
        <w:rPr>
          <w:b/>
          <w:color w:val="auto"/>
        </w:rPr>
        <w:t>:</w:t>
      </w:r>
      <w:r>
        <w:rPr>
          <w:b/>
          <w:color w:val="auto"/>
        </w:rPr>
        <w:t xml:space="preserve"> A new television</w:t>
      </w:r>
      <w:r w:rsidRPr="00883823">
        <w:rPr>
          <w:b/>
          <w:color w:val="auto"/>
        </w:rPr>
        <w:t xml:space="preserve"> in Melbourne with a 7 Star rating, </w:t>
      </w:r>
      <w:r>
        <w:rPr>
          <w:b/>
          <w:color w:val="auto"/>
        </w:rPr>
        <w:br/>
      </w:r>
      <w:r w:rsidRPr="00883823">
        <w:rPr>
          <w:b/>
          <w:color w:val="auto"/>
        </w:rPr>
        <w:t>an average screen size of 6,250cm2 and a CEC of 152kWh per year</w:t>
      </w:r>
    </w:p>
    <w:p w14:paraId="01BC4FA4" w14:textId="77777777" w:rsidR="00BB1A44" w:rsidRPr="00883823" w:rsidRDefault="00BB1A44" w:rsidP="00BB1A44">
      <w:pPr>
        <w:pStyle w:val="bodycopy"/>
        <w:rPr>
          <w:rFonts w:cs="Times New Roman"/>
          <w:szCs w:val="24"/>
        </w:rPr>
      </w:pPr>
      <w:r w:rsidRPr="00883823">
        <w:rPr>
          <w:rFonts w:cs="Times New Roman"/>
          <w:szCs w:val="24"/>
        </w:rPr>
        <w:t xml:space="preserve">Current </w:t>
      </w:r>
      <w:r>
        <w:rPr>
          <w:rFonts w:cs="Times New Roman"/>
          <w:szCs w:val="24"/>
        </w:rPr>
        <w:t xml:space="preserve">number of </w:t>
      </w:r>
      <w:r w:rsidRPr="00883823">
        <w:rPr>
          <w:rFonts w:cs="Times New Roman"/>
          <w:szCs w:val="24"/>
        </w:rPr>
        <w:t>certificates = [0.512 x (6,250 x 0.185 + 127.5) – 152] x 0.01079 = 5.37</w:t>
      </w:r>
    </w:p>
    <w:p w14:paraId="3047F064" w14:textId="77777777" w:rsidR="00BB1A44" w:rsidRPr="00883823" w:rsidRDefault="00BB1A44" w:rsidP="00BB1A44">
      <w:pPr>
        <w:pStyle w:val="bodycopy"/>
        <w:rPr>
          <w:rFonts w:cs="Times New Roman"/>
          <w:szCs w:val="24"/>
        </w:rPr>
      </w:pPr>
      <w:r w:rsidRPr="00883823">
        <w:rPr>
          <w:rFonts w:cs="Times New Roman"/>
          <w:szCs w:val="24"/>
        </w:rPr>
        <w:t>Adjusted for Melbourne Regional factor of 0.98 = 5.37 x 0.98 = 5.26 VEECs</w:t>
      </w:r>
      <w:r>
        <w:rPr>
          <w:rFonts w:cs="Times New Roman"/>
          <w:szCs w:val="24"/>
        </w:rPr>
        <w:t xml:space="preserve"> (rounded to 5 VEECs)</w:t>
      </w:r>
    </w:p>
    <w:p w14:paraId="52DDED71" w14:textId="77777777" w:rsidR="00BB1A44" w:rsidRDefault="00BB1A44" w:rsidP="00BB1A44">
      <w:pPr>
        <w:pStyle w:val="bodycopy"/>
        <w:rPr>
          <w:rFonts w:cs="Times New Roman"/>
          <w:szCs w:val="24"/>
        </w:rPr>
      </w:pPr>
    </w:p>
    <w:p w14:paraId="26EAF2FA" w14:textId="77777777" w:rsidR="00BB1A44" w:rsidRDefault="00BB1A44" w:rsidP="00BB1A44">
      <w:pPr>
        <w:pStyle w:val="bodycopy"/>
        <w:rPr>
          <w:rFonts w:cs="Times New Roman"/>
          <w:szCs w:val="24"/>
        </w:rPr>
      </w:pPr>
      <w:r>
        <w:rPr>
          <w:rFonts w:cs="Times New Roman"/>
          <w:szCs w:val="24"/>
        </w:rPr>
        <w:t>Propos</w:t>
      </w:r>
      <w:r w:rsidRPr="00B82CB6">
        <w:rPr>
          <w:rFonts w:cs="Times New Roman"/>
          <w:szCs w:val="24"/>
        </w:rPr>
        <w:t xml:space="preserve">ed </w:t>
      </w:r>
      <w:r>
        <w:rPr>
          <w:rFonts w:cs="Times New Roman"/>
          <w:szCs w:val="24"/>
        </w:rPr>
        <w:t xml:space="preserve">number of </w:t>
      </w:r>
      <w:r w:rsidRPr="00883823">
        <w:rPr>
          <w:rFonts w:cs="Times New Roman"/>
          <w:szCs w:val="24"/>
        </w:rPr>
        <w:t>certificates = [0.32768 x (6,250 x 0.09344 + 65.408) – 152] x 0.00964 = 0.59</w:t>
      </w:r>
    </w:p>
    <w:p w14:paraId="1E781C04" w14:textId="77777777" w:rsidR="00BB1A44" w:rsidRDefault="00BB1A44" w:rsidP="00BB1A44">
      <w:pPr>
        <w:pStyle w:val="bodycopy"/>
        <w:rPr>
          <w:rFonts w:cs="Times New Roman"/>
          <w:szCs w:val="24"/>
        </w:rPr>
      </w:pPr>
      <w:r w:rsidRPr="00883823">
        <w:rPr>
          <w:rFonts w:cs="Times New Roman"/>
          <w:szCs w:val="24"/>
        </w:rPr>
        <w:t>Adjusted for Melbourne Regional factor of 0.98 = 0.59 x 0.98 = 0.57 VEECs</w:t>
      </w:r>
      <w:r>
        <w:rPr>
          <w:rFonts w:cs="Times New Roman"/>
          <w:szCs w:val="24"/>
        </w:rPr>
        <w:t xml:space="preserve"> (rounded to 1 VEEC)</w:t>
      </w:r>
    </w:p>
    <w:p w14:paraId="27E56759" w14:textId="77777777" w:rsidR="0052124A" w:rsidRPr="003750F0" w:rsidRDefault="0052124A" w:rsidP="0052124A">
      <w:pPr>
        <w:pStyle w:val="bodycopy"/>
        <w:rPr>
          <w:rFonts w:cs="Times New Roman"/>
          <w:szCs w:val="24"/>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52124A" w:rsidRPr="007E3294" w14:paraId="1872202E" w14:textId="77777777" w:rsidTr="00AC2EEB">
        <w:tc>
          <w:tcPr>
            <w:tcW w:w="5000" w:type="pct"/>
            <w:shd w:val="clear" w:color="auto" w:fill="D9D9D9" w:themeFill="background1" w:themeFillShade="D9"/>
          </w:tcPr>
          <w:p w14:paraId="26BA8E23" w14:textId="77777777" w:rsidR="0052124A" w:rsidRPr="00ED2AB2" w:rsidRDefault="0052124A" w:rsidP="00AC2EEB">
            <w:pPr>
              <w:spacing w:before="120" w:after="120"/>
              <w:rPr>
                <w:rFonts w:ascii="Tahoma" w:eastAsiaTheme="minorHAnsi" w:hAnsi="Tahoma" w:cs="Tahoma"/>
                <w:b/>
                <w:color w:val="auto"/>
                <w:szCs w:val="20"/>
                <w:lang w:eastAsia="en-US"/>
              </w:rPr>
            </w:pPr>
            <w:r w:rsidRPr="00ED2AB2">
              <w:rPr>
                <w:rFonts w:ascii="Tahoma" w:eastAsiaTheme="minorHAnsi" w:hAnsi="Tahoma" w:cs="Tahoma"/>
                <w:b/>
                <w:color w:val="auto"/>
                <w:szCs w:val="20"/>
                <w:lang w:eastAsia="en-US"/>
              </w:rPr>
              <w:t>Question</w:t>
            </w:r>
            <w:r>
              <w:rPr>
                <w:rFonts w:ascii="Tahoma" w:eastAsiaTheme="minorHAnsi" w:hAnsi="Tahoma" w:cs="Tahoma"/>
                <w:b/>
                <w:color w:val="auto"/>
                <w:szCs w:val="20"/>
                <w:lang w:eastAsia="en-US"/>
              </w:rPr>
              <w:t>s</w:t>
            </w:r>
            <w:r w:rsidRPr="00ED2AB2">
              <w:rPr>
                <w:rFonts w:ascii="Tahoma" w:eastAsiaTheme="minorHAnsi" w:hAnsi="Tahoma" w:cs="Tahoma"/>
                <w:b/>
                <w:color w:val="auto"/>
                <w:szCs w:val="20"/>
                <w:lang w:eastAsia="en-US"/>
              </w:rPr>
              <w:t>:</w:t>
            </w:r>
          </w:p>
          <w:p w14:paraId="5DEB8F28" w14:textId="77777777" w:rsidR="0052124A" w:rsidRDefault="0052124A" w:rsidP="00AC2EEB">
            <w:pPr>
              <w:pStyle w:val="bodycopy"/>
              <w:rPr>
                <w:rFonts w:ascii="Tahoma" w:eastAsiaTheme="minorHAnsi" w:hAnsi="Tahoma" w:cs="Tahoma"/>
                <w:color w:val="auto"/>
                <w:lang w:eastAsia="en-US"/>
              </w:rPr>
            </w:pPr>
            <w:r w:rsidRPr="003750F0">
              <w:rPr>
                <w:rFonts w:ascii="Tahoma" w:eastAsiaTheme="minorHAnsi" w:hAnsi="Tahoma" w:cs="Tahoma"/>
                <w:color w:val="auto"/>
                <w:lang w:eastAsia="en-US"/>
              </w:rPr>
              <w:t>Do you have any comments on these proposals?</w:t>
            </w:r>
          </w:p>
          <w:p w14:paraId="30DFE572" w14:textId="77777777" w:rsidR="0052124A" w:rsidRPr="007E3294" w:rsidRDefault="0052124A" w:rsidP="00AC2EEB">
            <w:pPr>
              <w:pStyle w:val="bodycopy"/>
              <w:rPr>
                <w:rFonts w:eastAsiaTheme="minorHAnsi"/>
                <w:lang w:eastAsia="en-US"/>
              </w:rPr>
            </w:pPr>
            <w:r w:rsidRPr="003750F0">
              <w:rPr>
                <w:rFonts w:ascii="Tahoma" w:eastAsiaTheme="minorHAnsi" w:hAnsi="Tahoma" w:cs="Tahoma"/>
                <w:color w:val="auto"/>
                <w:lang w:eastAsia="en-US"/>
              </w:rPr>
              <w:t>Are there any other issues that we have not considered?</w:t>
            </w:r>
          </w:p>
        </w:tc>
      </w:tr>
    </w:tbl>
    <w:p w14:paraId="55047ABC" w14:textId="77777777" w:rsidR="0052124A" w:rsidRPr="00883823" w:rsidRDefault="0052124A" w:rsidP="00BB1A44">
      <w:pPr>
        <w:pStyle w:val="bodycopy"/>
        <w:rPr>
          <w:rFonts w:cs="Times New Roman"/>
          <w:szCs w:val="24"/>
        </w:rPr>
      </w:pPr>
    </w:p>
    <w:p w14:paraId="00D78BF7" w14:textId="77777777" w:rsidR="00BB1A44" w:rsidRDefault="00BB1A44" w:rsidP="00BB1A44">
      <w:pPr>
        <w:pStyle w:val="heading1blue"/>
      </w:pPr>
      <w:r>
        <w:lastRenderedPageBreak/>
        <w:t>Next steps</w:t>
      </w:r>
    </w:p>
    <w:p w14:paraId="68213348" w14:textId="77777777" w:rsidR="00BB1A44" w:rsidRDefault="00BB1A44" w:rsidP="00BB1A44">
      <w:pPr>
        <w:pStyle w:val="heading2black"/>
      </w:pPr>
      <w:r>
        <w:t>Consultation day</w:t>
      </w:r>
    </w:p>
    <w:p w14:paraId="762D4070" w14:textId="77777777" w:rsidR="00C35610" w:rsidRPr="00C35610" w:rsidRDefault="00C35610" w:rsidP="00C35610">
      <w:pPr>
        <w:pStyle w:val="bodycopy"/>
      </w:pPr>
      <w:r w:rsidRPr="00C35610">
        <w:t>There will be a public consultation day for interested parties in June 2016.</w:t>
      </w:r>
    </w:p>
    <w:p w14:paraId="410DF57C" w14:textId="77777777" w:rsidR="00C35610" w:rsidRPr="00C35610" w:rsidRDefault="00C35610" w:rsidP="00C35610">
      <w:pPr>
        <w:pStyle w:val="bodycopy"/>
      </w:pPr>
      <w:r w:rsidRPr="00C35610">
        <w:t>Please see the Department’s website for further information including, time, date and location:</w:t>
      </w:r>
      <w:r w:rsidRPr="00C35610">
        <w:br/>
      </w:r>
      <w:hyperlink r:id="rId17" w:history="1">
        <w:r w:rsidRPr="00C35610">
          <w:rPr>
            <w:rStyle w:val="Hyperlink"/>
          </w:rPr>
          <w:t>www.energyandresources.vic.gov.au/esi</w:t>
        </w:r>
      </w:hyperlink>
    </w:p>
    <w:p w14:paraId="65F7CDD1" w14:textId="77777777" w:rsidR="00BB1A44" w:rsidRPr="00C659E3" w:rsidRDefault="00BB1A44" w:rsidP="00BB1A44">
      <w:pPr>
        <w:pStyle w:val="heading1blue"/>
      </w:pPr>
      <w:r>
        <w:t>How to provide your comments</w:t>
      </w:r>
    </w:p>
    <w:p w14:paraId="6E9FB4B9" w14:textId="31631304" w:rsidR="00BB1A44" w:rsidRDefault="00BB1A44" w:rsidP="00BB1A44">
      <w:r w:rsidRPr="001D6F7F">
        <w:t xml:space="preserve">This document </w:t>
      </w:r>
      <w:r>
        <w:t xml:space="preserve">is intended to be read alongside </w:t>
      </w:r>
      <w:r w:rsidRPr="004C1BFB">
        <w:t>the draft Regulation</w:t>
      </w:r>
      <w:r w:rsidR="00521907">
        <w:t>s</w:t>
      </w:r>
      <w:r w:rsidRPr="004C1BFB">
        <w:t xml:space="preserve"> </w:t>
      </w:r>
      <w:r>
        <w:t xml:space="preserve">which can be accessed online at </w:t>
      </w:r>
      <w:hyperlink r:id="rId18" w:history="1">
        <w:r w:rsidRPr="006B4D0A">
          <w:rPr>
            <w:rStyle w:val="Hyperlink"/>
          </w:rPr>
          <w:t>www.energyandresources.vic.gov.au/esi</w:t>
        </w:r>
      </w:hyperlink>
      <w:r>
        <w:t>.</w:t>
      </w:r>
    </w:p>
    <w:p w14:paraId="7FE50953" w14:textId="77777777" w:rsidR="00BB1A44" w:rsidRDefault="00BB1A44" w:rsidP="00BB1A44"/>
    <w:p w14:paraId="10A3B98E" w14:textId="77777777" w:rsidR="00BB1A44" w:rsidRDefault="00BB1A44" w:rsidP="00BB1A44">
      <w:r w:rsidRPr="004C1BFB">
        <w:t>Responses should clearly state the issue and</w:t>
      </w:r>
      <w:r>
        <w:t>,</w:t>
      </w:r>
      <w:r w:rsidRPr="004C1BFB">
        <w:t xml:space="preserve"> where relevant, make reference to specific sections of the draft Regulation.</w:t>
      </w:r>
    </w:p>
    <w:p w14:paraId="74122E8F" w14:textId="77777777" w:rsidR="00BB1A44" w:rsidRDefault="00BB1A44" w:rsidP="00BB1A44">
      <w:pPr>
        <w:pStyle w:val="heading2black"/>
      </w:pPr>
      <w:r>
        <w:t>Submitting by email</w:t>
      </w:r>
    </w:p>
    <w:p w14:paraId="78912A11" w14:textId="77777777" w:rsidR="00BB1A44" w:rsidRDefault="00BB1A44" w:rsidP="00BB1A44">
      <w:r>
        <w:t xml:space="preserve">Submissions may be emailed to </w:t>
      </w:r>
      <w:hyperlink r:id="rId19" w:history="1">
        <w:r w:rsidRPr="00FC19BC">
          <w:rPr>
            <w:rStyle w:val="Hyperlink"/>
          </w:rPr>
          <w:t>energysaver.incentive@ecodev.vic.gov.au</w:t>
        </w:r>
      </w:hyperlink>
      <w:r>
        <w:t>.</w:t>
      </w:r>
    </w:p>
    <w:p w14:paraId="7407D3C5" w14:textId="77777777" w:rsidR="00BB1A44" w:rsidRDefault="00BB1A44" w:rsidP="00BB1A44">
      <w:r>
        <w:t xml:space="preserve">Please use the subject: </w:t>
      </w:r>
      <w:r w:rsidRPr="00D84D75">
        <w:rPr>
          <w:i/>
        </w:rPr>
        <w:t>VEET: Proposed Activity Regulation Changes June 2016</w:t>
      </w:r>
    </w:p>
    <w:p w14:paraId="6B5427AC" w14:textId="77777777" w:rsidR="00BB1A44" w:rsidRDefault="00BB1A44" w:rsidP="00BB1A44">
      <w:pPr>
        <w:pStyle w:val="heading2black"/>
      </w:pPr>
      <w:r>
        <w:t>Submitting by post</w:t>
      </w:r>
    </w:p>
    <w:p w14:paraId="1682DC1C" w14:textId="77777777" w:rsidR="00BB1A44" w:rsidRDefault="00BB1A44" w:rsidP="00BB1A44">
      <w:pPr>
        <w:pStyle w:val="heading1blue"/>
        <w:spacing w:before="0"/>
        <w:rPr>
          <w:color w:val="53565A"/>
          <w:sz w:val="20"/>
        </w:rPr>
      </w:pPr>
      <w:r w:rsidRPr="004C1BFB">
        <w:rPr>
          <w:color w:val="53565A"/>
          <w:sz w:val="20"/>
        </w:rPr>
        <w:t>Alternatively, responses may be provided in writing to:</w:t>
      </w:r>
    </w:p>
    <w:p w14:paraId="3542E3EE" w14:textId="77777777" w:rsidR="00BB1A44" w:rsidRDefault="00BB1A44" w:rsidP="00BB1A44">
      <w:pPr>
        <w:spacing w:after="120"/>
      </w:pPr>
      <w:r w:rsidRPr="00D84D75">
        <w:rPr>
          <w:i/>
        </w:rPr>
        <w:t>VEET: Proposed Activity Regulation Changes June 2016</w:t>
      </w:r>
      <w:r>
        <w:rPr>
          <w:i/>
        </w:rPr>
        <w:br/>
      </w:r>
      <w:r w:rsidRPr="004C1BFB">
        <w:t>Energy Policy and Programs</w:t>
      </w:r>
      <w:r>
        <w:br/>
      </w:r>
      <w:r w:rsidRPr="004C1BFB">
        <w:t>Department</w:t>
      </w:r>
      <w:r>
        <w:t xml:space="preserve"> of Economic Development, Jobs, </w:t>
      </w:r>
      <w:r w:rsidRPr="004C1BFB">
        <w:t>Transport and Resources</w:t>
      </w:r>
      <w:r>
        <w:br/>
      </w:r>
      <w:r w:rsidRPr="004C1BFB">
        <w:t>GPO Box 4509</w:t>
      </w:r>
      <w:r>
        <w:br/>
      </w:r>
      <w:r w:rsidRPr="004C1BFB">
        <w:t>Melbourne VIC 3001</w:t>
      </w:r>
    </w:p>
    <w:p w14:paraId="622EFF6B" w14:textId="77777777" w:rsidR="00BB1A44" w:rsidRDefault="00BB1A44" w:rsidP="00BB1A44">
      <w:pPr>
        <w:pStyle w:val="heading2black"/>
      </w:pPr>
      <w:r>
        <w:t>Closing date for submissions</w:t>
      </w:r>
    </w:p>
    <w:p w14:paraId="4009A388" w14:textId="77777777" w:rsidR="00BB1A44" w:rsidRDefault="00BB1A44" w:rsidP="00BB1A44">
      <w:pPr>
        <w:pStyle w:val="bodycopy"/>
      </w:pPr>
      <w:r w:rsidRPr="00B87025">
        <w:t xml:space="preserve">Please refer to </w:t>
      </w:r>
      <w:r>
        <w:t xml:space="preserve">the departmental </w:t>
      </w:r>
      <w:r w:rsidRPr="00B87025">
        <w:t>website:</w:t>
      </w:r>
      <w:r w:rsidRPr="00426E56">
        <w:rPr>
          <w:rFonts w:cs="Times New Roman"/>
          <w:szCs w:val="24"/>
        </w:rPr>
        <w:t xml:space="preserve"> </w:t>
      </w:r>
      <w:hyperlink r:id="rId20" w:history="1">
        <w:r w:rsidRPr="00FC19BC">
          <w:rPr>
            <w:rStyle w:val="Hyperlink"/>
          </w:rPr>
          <w:t>www.energyandresources.vic.gov.au/esi</w:t>
        </w:r>
      </w:hyperlink>
    </w:p>
    <w:p w14:paraId="4CD37551" w14:textId="77777777" w:rsidR="00BB1A44" w:rsidRPr="00D84D75" w:rsidRDefault="00BB1A44" w:rsidP="00BB1A44">
      <w:pPr>
        <w:pStyle w:val="heading2black"/>
      </w:pPr>
      <w:r w:rsidRPr="00D84D75">
        <w:t>Confidentiality</w:t>
      </w:r>
    </w:p>
    <w:p w14:paraId="67488741" w14:textId="77777777" w:rsidR="00BB1A44" w:rsidRPr="001F418F" w:rsidRDefault="00BB1A44" w:rsidP="00BB1A44">
      <w:pPr>
        <w:pStyle w:val="bodycopy"/>
        <w:rPr>
          <w:rStyle w:val="Hyperlink"/>
          <w:rFonts w:cs="Times New Roman"/>
          <w:szCs w:val="24"/>
        </w:rPr>
      </w:pPr>
      <w:r>
        <w:rPr>
          <w:rFonts w:ascii="Helvetica" w:hAnsi="Helvetica" w:cs="Helvetica"/>
          <w:color w:val="5F5F5F"/>
        </w:rPr>
        <w:t xml:space="preserve">Submissions may be published on the website. Please indicate if the submission, or sections within the submission, is confidential or contain sensitive information that is not for publication. </w:t>
      </w:r>
    </w:p>
    <w:p w14:paraId="6479B8DB" w14:textId="77777777" w:rsidR="00BB1A44" w:rsidRDefault="00BB1A44" w:rsidP="00BB1A44">
      <w:pPr>
        <w:pStyle w:val="heading1blue"/>
      </w:pPr>
      <w:r>
        <w:t>Other consultation processes</w:t>
      </w:r>
    </w:p>
    <w:p w14:paraId="2CB58725" w14:textId="290A68DD" w:rsidR="00BB1A44" w:rsidRDefault="00BB1A44" w:rsidP="00BB1A44">
      <w:pPr>
        <w:pStyle w:val="bodycopy"/>
      </w:pPr>
      <w:r>
        <w:t xml:space="preserve">There are </w:t>
      </w:r>
      <w:r w:rsidRPr="00841E0E">
        <w:t xml:space="preserve">currently separate </w:t>
      </w:r>
      <w:r>
        <w:t xml:space="preserve">VEET </w:t>
      </w:r>
      <w:r w:rsidRPr="00841E0E">
        <w:t xml:space="preserve">consultation processes underway </w:t>
      </w:r>
      <w:r>
        <w:t>for:</w:t>
      </w:r>
    </w:p>
    <w:p w14:paraId="4B0E6B43" w14:textId="42EF2BBD" w:rsidR="00BB1A44" w:rsidRDefault="00050C6D" w:rsidP="00BB1A44">
      <w:pPr>
        <w:pStyle w:val="bodycopy"/>
        <w:numPr>
          <w:ilvl w:val="0"/>
          <w:numId w:val="11"/>
        </w:numPr>
      </w:pPr>
      <w:r>
        <w:t>i</w:t>
      </w:r>
      <w:r w:rsidR="00BB1A44">
        <w:t>n</w:t>
      </w:r>
      <w:r w:rsidR="00BB1A44" w:rsidRPr="00841E0E">
        <w:t xml:space="preserve">troducing </w:t>
      </w:r>
      <w:r>
        <w:t>r</w:t>
      </w:r>
      <w:r w:rsidR="00BB1A44" w:rsidRPr="00841E0E">
        <w:t>egulations for</w:t>
      </w:r>
      <w:r w:rsidR="00BB1A44">
        <w:t xml:space="preserve"> Project B</w:t>
      </w:r>
      <w:r w:rsidR="00BB1A44" w:rsidRPr="00841E0E">
        <w:t xml:space="preserve">ased </w:t>
      </w:r>
      <w:r w:rsidR="00BB1A44">
        <w:t>Activities</w:t>
      </w:r>
    </w:p>
    <w:p w14:paraId="0335B47F" w14:textId="6C6DC534" w:rsidR="00BB1A44" w:rsidRDefault="00050C6D" w:rsidP="00BB1A44">
      <w:pPr>
        <w:pStyle w:val="bodycopy"/>
        <w:numPr>
          <w:ilvl w:val="0"/>
          <w:numId w:val="11"/>
        </w:numPr>
      </w:pPr>
      <w:r>
        <w:t>o</w:t>
      </w:r>
      <w:r w:rsidR="00BB1A44">
        <w:t>ptions for including large energy users</w:t>
      </w:r>
    </w:p>
    <w:p w14:paraId="3E5A26BB" w14:textId="77777777" w:rsidR="00BB1A44" w:rsidRDefault="00BB1A44" w:rsidP="00BB1A44">
      <w:pPr>
        <w:pStyle w:val="bodycopy"/>
      </w:pPr>
      <w:r>
        <w:t>F</w:t>
      </w:r>
      <w:r w:rsidRPr="00841E0E">
        <w:t xml:space="preserve">or further information and </w:t>
      </w:r>
      <w:r>
        <w:t>submission deadlines</w:t>
      </w:r>
      <w:r w:rsidRPr="00841E0E">
        <w:t xml:space="preserve"> </w:t>
      </w:r>
      <w:r>
        <w:t>p</w:t>
      </w:r>
      <w:r w:rsidRPr="00841E0E">
        <w:t xml:space="preserve">lease see </w:t>
      </w:r>
      <w:r w:rsidRPr="00D84D75">
        <w:rPr>
          <w:rStyle w:val="Hyperlink"/>
        </w:rPr>
        <w:t>www.</w:t>
      </w:r>
      <w:hyperlink r:id="rId21" w:history="1">
        <w:r w:rsidRPr="00D84D75">
          <w:rPr>
            <w:rStyle w:val="Hyperlink"/>
          </w:rPr>
          <w:t>energyandresources.vic.gov.au/esi</w:t>
        </w:r>
      </w:hyperlink>
    </w:p>
    <w:p w14:paraId="238CAF6D" w14:textId="77777777" w:rsidR="00BB1A44" w:rsidRDefault="00BB1A44" w:rsidP="00BB1A44">
      <w:pPr>
        <w:pStyle w:val="heading1blue"/>
      </w:pPr>
      <w:r>
        <w:t>Authorisation</w:t>
      </w:r>
    </w:p>
    <w:p w14:paraId="78E1315C" w14:textId="77777777" w:rsidR="00BB1A44" w:rsidRDefault="00BB1A44" w:rsidP="00BB1A44">
      <w:pPr>
        <w:pStyle w:val="bodycopy"/>
      </w:pPr>
      <w:r>
        <w:t>Department of Economic Development, Jobs, Transport and Resources</w:t>
      </w:r>
    </w:p>
    <w:p w14:paraId="722F87B6" w14:textId="77777777" w:rsidR="00BB1A44" w:rsidRDefault="00BB1A44" w:rsidP="00BB1A44">
      <w:pPr>
        <w:pStyle w:val="bodycopy"/>
      </w:pPr>
      <w:r>
        <w:t>1 Spring Street Melbourne Victoria 3000</w:t>
      </w:r>
    </w:p>
    <w:p w14:paraId="24764389" w14:textId="77777777" w:rsidR="00BB1A44" w:rsidRDefault="00BB1A44" w:rsidP="00BB1A44">
      <w:pPr>
        <w:pStyle w:val="bodycopy"/>
      </w:pPr>
      <w:r w:rsidRPr="00622A86">
        <w:t>Telephone (03) 9651 9999</w:t>
      </w:r>
    </w:p>
    <w:p w14:paraId="6809A054" w14:textId="77777777" w:rsidR="00BB1A44" w:rsidRDefault="00BB1A44" w:rsidP="00BB1A44">
      <w:pPr>
        <w:pStyle w:val="bodycopy"/>
      </w:pPr>
      <w:r>
        <w:t xml:space="preserve">© Copyright State of Victoria, </w:t>
      </w:r>
    </w:p>
    <w:p w14:paraId="5458B43F" w14:textId="77777777" w:rsidR="00BB1A44" w:rsidRDefault="00BB1A44" w:rsidP="00BB1A44">
      <w:pPr>
        <w:pStyle w:val="bodycopy"/>
      </w:pPr>
      <w:r>
        <w:t>Department of Economic Development, Jobs, Transport and Resources 2016</w:t>
      </w:r>
    </w:p>
    <w:p w14:paraId="6A07A6C8" w14:textId="77777777" w:rsidR="00BB1A44" w:rsidRDefault="00BB1A44" w:rsidP="00BB1A44">
      <w:pPr>
        <w:pStyle w:val="bodycopy"/>
      </w:pPr>
      <w:r>
        <w:t>Except for any logos, emblems, trademarks, artwork and photography this document is made available under the terms of the Creative Commons Attribution 3.0 Australia license.</w:t>
      </w:r>
    </w:p>
    <w:p w14:paraId="429634F3" w14:textId="77777777" w:rsidR="008918E7" w:rsidRDefault="00BB1A44" w:rsidP="00BB1A44">
      <w:pPr>
        <w:pStyle w:val="bodycopy"/>
      </w:pPr>
      <w:r>
        <w:t xml:space="preserve">This document is also available in an accessible format at </w:t>
      </w:r>
      <w:hyperlink r:id="rId22" w:history="1">
        <w:r w:rsidRPr="006B4D0A">
          <w:rPr>
            <w:rStyle w:val="Hyperlink"/>
          </w:rPr>
          <w:t>www.economicdevelopment.vic.gov.au</w:t>
        </w:r>
      </w:hyperlink>
    </w:p>
    <w:sectPr w:rsidR="008918E7" w:rsidSect="00412487">
      <w:headerReference w:type="default" r:id="rId23"/>
      <w:footerReference w:type="default" r:id="rId24"/>
      <w:headerReference w:type="first" r:id="rId25"/>
      <w:footerReference w:type="first" r:id="rId26"/>
      <w:pgSz w:w="11906" w:h="16838"/>
      <w:pgMar w:top="1701" w:right="1440" w:bottom="1440" w:left="1440" w:header="1361"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3650C" w15:done="0"/>
  <w15:commentEx w15:paraId="79A8745D" w15:done="0"/>
  <w15:commentEx w15:paraId="23F42D9E" w15:done="0"/>
  <w15:commentEx w15:paraId="4BD73AD9" w15:done="0"/>
  <w15:commentEx w15:paraId="68E40FE0" w15:done="0"/>
  <w15:commentEx w15:paraId="6F9AD16A" w15:done="0"/>
  <w15:commentEx w15:paraId="2BA889B3" w15:done="0"/>
  <w15:commentEx w15:paraId="679CB6A8" w15:done="0"/>
  <w15:commentEx w15:paraId="2D8D9D7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BE439" w14:textId="77777777" w:rsidR="00860281" w:rsidRDefault="00860281">
      <w:r>
        <w:separator/>
      </w:r>
    </w:p>
  </w:endnote>
  <w:endnote w:type="continuationSeparator" w:id="0">
    <w:p w14:paraId="642210C3" w14:textId="77777777" w:rsidR="00860281" w:rsidRDefault="0086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61779"/>
      <w:docPartObj>
        <w:docPartGallery w:val="Page Numbers (Bottom of Page)"/>
        <w:docPartUnique/>
      </w:docPartObj>
    </w:sdtPr>
    <w:sdtEndPr/>
    <w:sdtContent>
      <w:sdt>
        <w:sdtPr>
          <w:id w:val="-1669238322"/>
          <w:docPartObj>
            <w:docPartGallery w:val="Page Numbers (Top of Page)"/>
            <w:docPartUnique/>
          </w:docPartObj>
        </w:sdtPr>
        <w:sdtEndPr/>
        <w:sdtContent>
          <w:p w14:paraId="02822FB7" w14:textId="77777777" w:rsidR="00860281" w:rsidRPr="00883823" w:rsidRDefault="00860281" w:rsidP="00412487">
            <w:pPr>
              <w:autoSpaceDE w:val="0"/>
              <w:autoSpaceDN w:val="0"/>
              <w:adjustRightInd w:val="0"/>
              <w:rPr>
                <w:color w:val="064EA8"/>
                <w:sz w:val="18"/>
                <w:szCs w:val="18"/>
              </w:rPr>
            </w:pPr>
            <w:r w:rsidRPr="00883823">
              <w:rPr>
                <w:color w:val="064EA8"/>
                <w:sz w:val="18"/>
                <w:szCs w:val="18"/>
              </w:rPr>
              <w:t xml:space="preserve">Victorian Energy Efficiency Target (VEET) scheme – </w:t>
            </w:r>
            <w:r w:rsidRPr="00883823">
              <w:rPr>
                <w:i/>
                <w:color w:val="064EA8"/>
                <w:sz w:val="18"/>
                <w:szCs w:val="18"/>
              </w:rPr>
              <w:t>Proposed Activity Regulation Changes June 2016</w:t>
            </w:r>
          </w:p>
          <w:p w14:paraId="576D2279" w14:textId="77777777" w:rsidR="00860281" w:rsidRPr="00F62A4A" w:rsidRDefault="00860281" w:rsidP="00412487">
            <w:pPr>
              <w:pStyle w:val="Footer"/>
              <w:tabs>
                <w:tab w:val="clear" w:pos="9026"/>
                <w:tab w:val="right" w:pos="9072"/>
              </w:tabs>
            </w:pPr>
            <w:r>
              <w:tab/>
            </w:r>
            <w:r>
              <w:tab/>
            </w:r>
            <w:r>
              <w:rPr>
                <w:b/>
                <w:bCs/>
              </w:rPr>
              <w:fldChar w:fldCharType="begin"/>
            </w:r>
            <w:r>
              <w:rPr>
                <w:b/>
                <w:bCs/>
              </w:rPr>
              <w:instrText xml:space="preserve"> PAGE </w:instrText>
            </w:r>
            <w:r>
              <w:rPr>
                <w:b/>
                <w:bCs/>
              </w:rPr>
              <w:fldChar w:fldCharType="separate"/>
            </w:r>
            <w:r w:rsidR="006B013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6B013B">
              <w:rPr>
                <w:b/>
                <w:bCs/>
                <w:noProof/>
              </w:rPr>
              <w:t>13</w:t>
            </w:r>
            <w:r>
              <w:rPr>
                <w:b/>
                <w:bCs/>
              </w:rPr>
              <w:fldChar w:fldCharType="end"/>
            </w:r>
            <w:r>
              <w:rPr>
                <w:b/>
                <w:bCs/>
              </w:rPr>
              <w:tab/>
            </w:r>
            <w:r>
              <w:rPr>
                <w:b/>
                <w:bCs/>
              </w:rPr>
              <w:tab/>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1551B" w14:textId="77777777" w:rsidR="00860281" w:rsidRDefault="00860281" w:rsidP="0041248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AE5EB" w14:textId="77777777" w:rsidR="00860281" w:rsidRDefault="00860281">
      <w:r>
        <w:separator/>
      </w:r>
    </w:p>
  </w:footnote>
  <w:footnote w:type="continuationSeparator" w:id="0">
    <w:p w14:paraId="652C723C" w14:textId="77777777" w:rsidR="00860281" w:rsidRDefault="00860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45420" w14:textId="77777777" w:rsidR="00860281" w:rsidRPr="00D21116" w:rsidRDefault="00860281" w:rsidP="00412487">
    <w:pPr>
      <w:pStyle w:val="infosheettitle"/>
    </w:pPr>
    <w:r>
      <w:rPr>
        <w:b w:val="0"/>
        <w:noProof/>
      </w:rPr>
      <w:drawing>
        <wp:anchor distT="0" distB="0" distL="114300" distR="114300" simplePos="0" relativeHeight="251659264" behindDoc="1" locked="0" layoutInCell="1" allowOverlap="1" wp14:anchorId="07FCD57D" wp14:editId="0996C8D9">
          <wp:simplePos x="0" y="0"/>
          <wp:positionH relativeFrom="page">
            <wp:posOffset>10795</wp:posOffset>
          </wp:positionH>
          <wp:positionV relativeFrom="page">
            <wp:posOffset>13022</wp:posOffset>
          </wp:positionV>
          <wp:extent cx="7560000" cy="720000"/>
          <wp:effectExtent l="0" t="0" r="0" b="0"/>
          <wp:wrapNone/>
          <wp:docPr id="2" name="Picture 2" descr="../Word%20Element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20Elements/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8874C" w14:textId="77777777" w:rsidR="00860281" w:rsidRDefault="00860281" w:rsidP="00412487">
    <w:pPr>
      <w:pStyle w:val="infosheettitle"/>
    </w:pPr>
    <w:r>
      <w:rPr>
        <w:noProof/>
      </w:rPr>
      <w:drawing>
        <wp:anchor distT="0" distB="0" distL="114300" distR="114300" simplePos="0" relativeHeight="251660288" behindDoc="1" locked="0" layoutInCell="1" allowOverlap="1" wp14:anchorId="78A3D54A" wp14:editId="403A7B62">
          <wp:simplePos x="0" y="0"/>
          <wp:positionH relativeFrom="page">
            <wp:posOffset>38</wp:posOffset>
          </wp:positionH>
          <wp:positionV relativeFrom="page">
            <wp:posOffset>4482</wp:posOffset>
          </wp:positionV>
          <wp:extent cx="7560000" cy="10692000"/>
          <wp:effectExtent l="0" t="0" r="3175" b="0"/>
          <wp:wrapNone/>
          <wp:docPr id="1" name="Picture 1" descr="../Word%20Templates/Word%20Elements/Factsheet/9144%20DEDJTR%20Brand%20Vic%20factsheets%20template_Working%20fi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20Templates/Word%20Elements/Factsheet/9144%20DEDJTR%20Brand%20Vic%20factsheets%20template_Working%20file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EB2E14" w14:textId="77777777" w:rsidR="00860281" w:rsidRDefault="00860281" w:rsidP="00412487">
    <w:pPr>
      <w:pStyle w:val="infosheettitle"/>
    </w:pPr>
  </w:p>
  <w:p w14:paraId="4D5362F9" w14:textId="77777777" w:rsidR="00860281" w:rsidRPr="00883823" w:rsidRDefault="00860281" w:rsidP="00412487">
    <w:pPr>
      <w:autoSpaceDE w:val="0"/>
      <w:autoSpaceDN w:val="0"/>
      <w:adjustRightInd w:val="0"/>
      <w:rPr>
        <w:rFonts w:ascii="Calibri" w:hAnsi="Calibri" w:cs="Calibri"/>
        <w:b/>
        <w:color w:val="FFFFFF"/>
        <w:sz w:val="44"/>
        <w:szCs w:val="44"/>
      </w:rPr>
    </w:pPr>
    <w:r w:rsidRPr="00883823">
      <w:rPr>
        <w:rFonts w:ascii="Calibri" w:hAnsi="Calibri" w:cs="Calibri"/>
        <w:b/>
        <w:color w:val="FFFFFF"/>
        <w:sz w:val="44"/>
        <w:szCs w:val="44"/>
      </w:rPr>
      <w:t>Victorian Energy Efficiency Target (VEET)</w:t>
    </w:r>
    <w:r>
      <w:rPr>
        <w:rFonts w:ascii="Calibri" w:hAnsi="Calibri" w:cs="Calibri"/>
        <w:b/>
        <w:color w:val="FFFFFF"/>
        <w:sz w:val="44"/>
        <w:szCs w:val="44"/>
      </w:rPr>
      <w:t xml:space="preserve"> scheme</w:t>
    </w:r>
  </w:p>
  <w:p w14:paraId="1308BCA8" w14:textId="77777777" w:rsidR="00860281" w:rsidRPr="00883823" w:rsidRDefault="00860281" w:rsidP="00412487">
    <w:pPr>
      <w:pStyle w:val="infosheetsubtitle"/>
      <w:rPr>
        <w:rFonts w:ascii="Calibri" w:hAnsi="Calibri" w:cs="Calibri"/>
        <w:i/>
        <w:szCs w:val="32"/>
      </w:rPr>
    </w:pPr>
    <w:r w:rsidRPr="00883823">
      <w:rPr>
        <w:rFonts w:ascii="Calibri" w:hAnsi="Calibri" w:cs="Calibri"/>
        <w:i/>
        <w:szCs w:val="32"/>
      </w:rPr>
      <w:t>Proposed Activity Regulation Changes</w:t>
    </w:r>
  </w:p>
  <w:p w14:paraId="513A3679" w14:textId="77777777" w:rsidR="00860281" w:rsidRPr="00961F49" w:rsidRDefault="00860281" w:rsidP="00412487">
    <w:pPr>
      <w:pStyle w:val="infosheetsubtitle"/>
      <w:rPr>
        <w:szCs w:val="32"/>
      </w:rPr>
    </w:pPr>
    <w:r w:rsidRPr="00883823">
      <w:rPr>
        <w:rFonts w:ascii="Calibri" w:hAnsi="Calibri" w:cs="Calibri"/>
        <w:szCs w:val="32"/>
      </w:rPr>
      <w:t xml:space="preserve">June 2016 </w:t>
    </w:r>
  </w:p>
  <w:p w14:paraId="414897B3" w14:textId="77777777" w:rsidR="00860281" w:rsidRDefault="00860281" w:rsidP="00412487">
    <w:pPr>
      <w:pStyle w:val="infosheetsub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3F6"/>
    <w:multiLevelType w:val="hybridMultilevel"/>
    <w:tmpl w:val="0AB41C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741643"/>
    <w:multiLevelType w:val="hybridMultilevel"/>
    <w:tmpl w:val="5590E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7907AD"/>
    <w:multiLevelType w:val="hybridMultilevel"/>
    <w:tmpl w:val="75F00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A84B8A"/>
    <w:multiLevelType w:val="hybridMultilevel"/>
    <w:tmpl w:val="45A63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E00F80"/>
    <w:multiLevelType w:val="hybridMultilevel"/>
    <w:tmpl w:val="BE986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72573F6"/>
    <w:multiLevelType w:val="hybridMultilevel"/>
    <w:tmpl w:val="E714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6F1438"/>
    <w:multiLevelType w:val="hybridMultilevel"/>
    <w:tmpl w:val="C8C48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DF22EE6"/>
    <w:multiLevelType w:val="hybridMultilevel"/>
    <w:tmpl w:val="DC4037F6"/>
    <w:lvl w:ilvl="0" w:tplc="2D28D23C">
      <w:start w:val="1"/>
      <w:numFmt w:val="lowerLetter"/>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9">
    <w:nsid w:val="68A72234"/>
    <w:multiLevelType w:val="hybridMultilevel"/>
    <w:tmpl w:val="AC78E4B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nsid w:val="710A61C5"/>
    <w:multiLevelType w:val="hybridMultilevel"/>
    <w:tmpl w:val="14D80C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A722B64"/>
    <w:multiLevelType w:val="hybridMultilevel"/>
    <w:tmpl w:val="C4AA3AC0"/>
    <w:lvl w:ilvl="0" w:tplc="836C6188">
      <w:start w:val="1"/>
      <w:numFmt w:val="bullet"/>
      <w:pStyle w:val="dotpoints"/>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2">
    <w:nsid w:val="7A950792"/>
    <w:multiLevelType w:val="hybridMultilevel"/>
    <w:tmpl w:val="92C2B244"/>
    <w:lvl w:ilvl="0" w:tplc="9E989758">
      <w:numFmt w:val="bullet"/>
      <w:lvlText w:val=""/>
      <w:lvlJc w:val="left"/>
      <w:pPr>
        <w:ind w:left="720" w:hanging="360"/>
      </w:pPr>
      <w:rPr>
        <w:rFonts w:ascii="Symbol" w:eastAsia="Times New Roman"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E9623CB"/>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7EC0509B"/>
    <w:multiLevelType w:val="hybridMultilevel"/>
    <w:tmpl w:val="2A6CC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F165316"/>
    <w:multiLevelType w:val="hybridMultilevel"/>
    <w:tmpl w:val="811C7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5"/>
  </w:num>
  <w:num w:numId="9">
    <w:abstractNumId w:val="6"/>
  </w:num>
  <w:num w:numId="10">
    <w:abstractNumId w:val="14"/>
  </w:num>
  <w:num w:numId="11">
    <w:abstractNumId w:val="3"/>
  </w:num>
  <w:num w:numId="12">
    <w:abstractNumId w:val="4"/>
  </w:num>
  <w:num w:numId="13">
    <w:abstractNumId w:val="1"/>
  </w:num>
  <w:num w:numId="14">
    <w:abstractNumId w:val="5"/>
  </w:num>
  <w:num w:numId="15">
    <w:abstractNumId w:val="2"/>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McNicol">
    <w15:presenceInfo w15:providerId="AD" w15:userId="S-1-5-21-2116576928-1851148053-1563503735-4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44"/>
    <w:rsid w:val="00020C66"/>
    <w:rsid w:val="00044D55"/>
    <w:rsid w:val="00050C6D"/>
    <w:rsid w:val="000C113A"/>
    <w:rsid w:val="00187419"/>
    <w:rsid w:val="00191B32"/>
    <w:rsid w:val="00195C39"/>
    <w:rsid w:val="00265605"/>
    <w:rsid w:val="0031017B"/>
    <w:rsid w:val="0038641C"/>
    <w:rsid w:val="003C7356"/>
    <w:rsid w:val="00412487"/>
    <w:rsid w:val="00453F43"/>
    <w:rsid w:val="004A6996"/>
    <w:rsid w:val="0052124A"/>
    <w:rsid w:val="00521907"/>
    <w:rsid w:val="00594EE5"/>
    <w:rsid w:val="006179C8"/>
    <w:rsid w:val="006B013B"/>
    <w:rsid w:val="00713833"/>
    <w:rsid w:val="007526B3"/>
    <w:rsid w:val="007C76F5"/>
    <w:rsid w:val="007F3619"/>
    <w:rsid w:val="008375FB"/>
    <w:rsid w:val="00853907"/>
    <w:rsid w:val="00856C57"/>
    <w:rsid w:val="00860281"/>
    <w:rsid w:val="00862EA5"/>
    <w:rsid w:val="00863872"/>
    <w:rsid w:val="008918E7"/>
    <w:rsid w:val="008A4582"/>
    <w:rsid w:val="008B2C3D"/>
    <w:rsid w:val="008C6D0E"/>
    <w:rsid w:val="00903827"/>
    <w:rsid w:val="00910CD5"/>
    <w:rsid w:val="009629BA"/>
    <w:rsid w:val="009B226A"/>
    <w:rsid w:val="009E5212"/>
    <w:rsid w:val="00AD0CEE"/>
    <w:rsid w:val="00AD2B30"/>
    <w:rsid w:val="00AF3487"/>
    <w:rsid w:val="00B039F9"/>
    <w:rsid w:val="00B71223"/>
    <w:rsid w:val="00BB1A44"/>
    <w:rsid w:val="00BC24DE"/>
    <w:rsid w:val="00C35610"/>
    <w:rsid w:val="00D64E30"/>
    <w:rsid w:val="00D837DA"/>
    <w:rsid w:val="00DC497B"/>
    <w:rsid w:val="00EC59AE"/>
    <w:rsid w:val="00EE1DE7"/>
    <w:rsid w:val="00F55593"/>
    <w:rsid w:val="00F875AA"/>
    <w:rsid w:val="00FA58C3"/>
    <w:rsid w:val="00FF1C82"/>
    <w:rsid w:val="00FF27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44"/>
    <w:pPr>
      <w:spacing w:after="0" w:line="240" w:lineRule="auto"/>
    </w:pPr>
    <w:rPr>
      <w:rFonts w:ascii="Arial" w:eastAsia="Times New Roman" w:hAnsi="Arial" w:cs="Times New Roman"/>
      <w:color w:val="53565A"/>
      <w:sz w:val="20"/>
      <w:szCs w:val="24"/>
      <w:lang w:eastAsia="en-AU"/>
    </w:rPr>
  </w:style>
  <w:style w:type="paragraph" w:styleId="Heading1">
    <w:name w:val="heading 1"/>
    <w:basedOn w:val="Normal"/>
    <w:next w:val="Normal"/>
    <w:link w:val="Heading1Char"/>
    <w:uiPriority w:val="9"/>
    <w:qFormat/>
    <w:rsid w:val="00BB1A44"/>
    <w:pPr>
      <w:numPr>
        <w:numId w:val="5"/>
      </w:numPr>
      <w:spacing w:before="480" w:line="276" w:lineRule="auto"/>
      <w:contextualSpacing/>
      <w:outlineLvl w:val="0"/>
    </w:pPr>
    <w:rPr>
      <w:rFonts w:asciiTheme="majorHAnsi" w:eastAsiaTheme="majorEastAsia" w:hAnsiTheme="majorHAnsi" w:cstheme="majorBidi"/>
      <w:b/>
      <w:bCs/>
      <w:color w:val="auto"/>
      <w:sz w:val="28"/>
      <w:szCs w:val="28"/>
      <w:lang w:eastAsia="en-US"/>
    </w:rPr>
  </w:style>
  <w:style w:type="paragraph" w:styleId="Heading2">
    <w:name w:val="heading 2"/>
    <w:basedOn w:val="Normal"/>
    <w:next w:val="Normal"/>
    <w:link w:val="Heading2Char"/>
    <w:uiPriority w:val="9"/>
    <w:semiHidden/>
    <w:unhideWhenUsed/>
    <w:qFormat/>
    <w:rsid w:val="00BB1A44"/>
    <w:pPr>
      <w:numPr>
        <w:ilvl w:val="1"/>
        <w:numId w:val="5"/>
      </w:numPr>
      <w:spacing w:before="200" w:line="276" w:lineRule="auto"/>
      <w:outlineLvl w:val="1"/>
    </w:pPr>
    <w:rPr>
      <w:rFonts w:asciiTheme="majorHAnsi" w:eastAsiaTheme="majorEastAsia" w:hAnsiTheme="majorHAnsi" w:cstheme="majorBidi"/>
      <w:b/>
      <w:bCs/>
      <w:color w:val="auto"/>
      <w:sz w:val="26"/>
      <w:szCs w:val="26"/>
      <w:lang w:eastAsia="en-US"/>
    </w:rPr>
  </w:style>
  <w:style w:type="paragraph" w:styleId="Heading3">
    <w:name w:val="heading 3"/>
    <w:basedOn w:val="Normal"/>
    <w:next w:val="Normal"/>
    <w:link w:val="Heading3Char"/>
    <w:uiPriority w:val="9"/>
    <w:semiHidden/>
    <w:unhideWhenUsed/>
    <w:qFormat/>
    <w:rsid w:val="00BB1A44"/>
    <w:pPr>
      <w:numPr>
        <w:ilvl w:val="2"/>
        <w:numId w:val="5"/>
      </w:numPr>
      <w:spacing w:before="200" w:line="268" w:lineRule="auto"/>
      <w:outlineLvl w:val="2"/>
    </w:pPr>
    <w:rPr>
      <w:rFonts w:asciiTheme="majorHAnsi" w:eastAsiaTheme="majorEastAsia" w:hAnsiTheme="majorHAnsi" w:cstheme="majorBidi"/>
      <w:b/>
      <w:bCs/>
      <w:color w:val="auto"/>
      <w:sz w:val="22"/>
      <w:szCs w:val="22"/>
      <w:lang w:eastAsia="en-US"/>
    </w:rPr>
  </w:style>
  <w:style w:type="paragraph" w:styleId="Heading4">
    <w:name w:val="heading 4"/>
    <w:basedOn w:val="Normal"/>
    <w:next w:val="Normal"/>
    <w:link w:val="Heading4Char"/>
    <w:uiPriority w:val="9"/>
    <w:semiHidden/>
    <w:unhideWhenUsed/>
    <w:qFormat/>
    <w:rsid w:val="00BB1A44"/>
    <w:pPr>
      <w:numPr>
        <w:ilvl w:val="3"/>
        <w:numId w:val="5"/>
      </w:numPr>
      <w:spacing w:before="200" w:line="276" w:lineRule="auto"/>
      <w:outlineLvl w:val="3"/>
    </w:pPr>
    <w:rPr>
      <w:rFonts w:asciiTheme="majorHAnsi" w:eastAsiaTheme="majorEastAsia" w:hAnsiTheme="majorHAnsi" w:cstheme="majorBidi"/>
      <w:b/>
      <w:bCs/>
      <w:i/>
      <w:iCs/>
      <w:color w:val="auto"/>
      <w:sz w:val="22"/>
      <w:szCs w:val="22"/>
      <w:lang w:eastAsia="en-US"/>
    </w:rPr>
  </w:style>
  <w:style w:type="paragraph" w:styleId="Heading5">
    <w:name w:val="heading 5"/>
    <w:basedOn w:val="Normal"/>
    <w:next w:val="Normal"/>
    <w:link w:val="Heading5Char"/>
    <w:uiPriority w:val="9"/>
    <w:semiHidden/>
    <w:unhideWhenUsed/>
    <w:qFormat/>
    <w:rsid w:val="00BB1A44"/>
    <w:pPr>
      <w:numPr>
        <w:ilvl w:val="4"/>
        <w:numId w:val="5"/>
      </w:num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Heading6">
    <w:name w:val="heading 6"/>
    <w:basedOn w:val="Normal"/>
    <w:next w:val="Normal"/>
    <w:link w:val="Heading6Char"/>
    <w:uiPriority w:val="9"/>
    <w:semiHidden/>
    <w:unhideWhenUsed/>
    <w:qFormat/>
    <w:rsid w:val="00BB1A44"/>
    <w:pPr>
      <w:numPr>
        <w:ilvl w:val="5"/>
        <w:numId w:val="5"/>
      </w:numPr>
      <w:spacing w:line="268"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Heading7">
    <w:name w:val="heading 7"/>
    <w:basedOn w:val="Normal"/>
    <w:next w:val="Normal"/>
    <w:link w:val="Heading7Char"/>
    <w:uiPriority w:val="9"/>
    <w:semiHidden/>
    <w:unhideWhenUsed/>
    <w:qFormat/>
    <w:rsid w:val="00BB1A44"/>
    <w:pPr>
      <w:numPr>
        <w:ilvl w:val="6"/>
        <w:numId w:val="5"/>
      </w:numPr>
      <w:spacing w:line="276" w:lineRule="auto"/>
      <w:outlineLvl w:val="6"/>
    </w:pPr>
    <w:rPr>
      <w:rFonts w:asciiTheme="majorHAnsi" w:eastAsiaTheme="majorEastAsia" w:hAnsiTheme="majorHAnsi" w:cstheme="majorBidi"/>
      <w:i/>
      <w:iCs/>
      <w:color w:val="auto"/>
      <w:sz w:val="22"/>
      <w:szCs w:val="22"/>
      <w:lang w:eastAsia="en-US"/>
    </w:rPr>
  </w:style>
  <w:style w:type="paragraph" w:styleId="Heading8">
    <w:name w:val="heading 8"/>
    <w:basedOn w:val="Normal"/>
    <w:next w:val="Normal"/>
    <w:link w:val="Heading8Char"/>
    <w:uiPriority w:val="9"/>
    <w:semiHidden/>
    <w:unhideWhenUsed/>
    <w:qFormat/>
    <w:rsid w:val="00BB1A44"/>
    <w:pPr>
      <w:numPr>
        <w:ilvl w:val="7"/>
        <w:numId w:val="5"/>
      </w:numPr>
      <w:spacing w:line="276" w:lineRule="auto"/>
      <w:outlineLvl w:val="7"/>
    </w:pPr>
    <w:rPr>
      <w:rFonts w:asciiTheme="majorHAnsi" w:eastAsiaTheme="majorEastAsia" w:hAnsiTheme="majorHAnsi" w:cstheme="majorBidi"/>
      <w:color w:val="auto"/>
      <w:szCs w:val="20"/>
      <w:lang w:eastAsia="en-US"/>
    </w:rPr>
  </w:style>
  <w:style w:type="paragraph" w:styleId="Heading9">
    <w:name w:val="heading 9"/>
    <w:basedOn w:val="Normal"/>
    <w:next w:val="Normal"/>
    <w:link w:val="Heading9Char"/>
    <w:uiPriority w:val="9"/>
    <w:semiHidden/>
    <w:unhideWhenUsed/>
    <w:qFormat/>
    <w:rsid w:val="00BB1A44"/>
    <w:pPr>
      <w:numPr>
        <w:ilvl w:val="8"/>
        <w:numId w:val="5"/>
      </w:numPr>
      <w:spacing w:line="276" w:lineRule="auto"/>
      <w:outlineLvl w:val="8"/>
    </w:pPr>
    <w:rPr>
      <w:rFonts w:asciiTheme="majorHAnsi" w:eastAsiaTheme="majorEastAsia" w:hAnsiTheme="majorHAnsi" w:cstheme="majorBidi"/>
      <w:i/>
      <w:iCs/>
      <w:color w:val="auto"/>
      <w:spacing w:val="5"/>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A4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B1A4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B1A4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B1A4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B1A4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B1A4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1A4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1A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1A44"/>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BB1A44"/>
    <w:pPr>
      <w:tabs>
        <w:tab w:val="center" w:pos="4513"/>
        <w:tab w:val="right" w:pos="9026"/>
      </w:tabs>
    </w:pPr>
  </w:style>
  <w:style w:type="character" w:customStyle="1" w:styleId="HeaderChar">
    <w:name w:val="Header Char"/>
    <w:basedOn w:val="DefaultParagraphFont"/>
    <w:link w:val="Header"/>
    <w:uiPriority w:val="99"/>
    <w:rsid w:val="00BB1A44"/>
    <w:rPr>
      <w:rFonts w:ascii="Arial" w:eastAsia="Times New Roman" w:hAnsi="Arial" w:cs="Times New Roman"/>
      <w:color w:val="53565A"/>
      <w:sz w:val="20"/>
      <w:szCs w:val="24"/>
      <w:lang w:eastAsia="en-AU"/>
    </w:rPr>
  </w:style>
  <w:style w:type="paragraph" w:styleId="Footer">
    <w:name w:val="footer"/>
    <w:basedOn w:val="Normal"/>
    <w:link w:val="FooterChar"/>
    <w:uiPriority w:val="99"/>
    <w:unhideWhenUsed/>
    <w:rsid w:val="00BB1A44"/>
    <w:pPr>
      <w:tabs>
        <w:tab w:val="center" w:pos="4513"/>
        <w:tab w:val="right" w:pos="9026"/>
      </w:tabs>
    </w:pPr>
  </w:style>
  <w:style w:type="character" w:customStyle="1" w:styleId="FooterChar">
    <w:name w:val="Footer Char"/>
    <w:basedOn w:val="DefaultParagraphFont"/>
    <w:link w:val="Footer"/>
    <w:uiPriority w:val="99"/>
    <w:rsid w:val="00BB1A44"/>
    <w:rPr>
      <w:rFonts w:ascii="Arial" w:eastAsia="Times New Roman" w:hAnsi="Arial" w:cs="Times New Roman"/>
      <w:color w:val="53565A"/>
      <w:sz w:val="20"/>
      <w:szCs w:val="24"/>
      <w:lang w:eastAsia="en-AU"/>
    </w:rPr>
  </w:style>
  <w:style w:type="paragraph" w:styleId="BalloonText">
    <w:name w:val="Balloon Text"/>
    <w:basedOn w:val="Normal"/>
    <w:link w:val="BalloonTextChar"/>
    <w:uiPriority w:val="99"/>
    <w:semiHidden/>
    <w:unhideWhenUsed/>
    <w:rsid w:val="00BB1A44"/>
    <w:rPr>
      <w:rFonts w:cs="Tahoma"/>
      <w:sz w:val="16"/>
      <w:szCs w:val="16"/>
    </w:rPr>
  </w:style>
  <w:style w:type="character" w:customStyle="1" w:styleId="BalloonTextChar">
    <w:name w:val="Balloon Text Char"/>
    <w:basedOn w:val="DefaultParagraphFont"/>
    <w:link w:val="BalloonText"/>
    <w:uiPriority w:val="99"/>
    <w:semiHidden/>
    <w:rsid w:val="00BB1A44"/>
    <w:rPr>
      <w:rFonts w:ascii="Arial" w:eastAsia="Times New Roman" w:hAnsi="Arial" w:cs="Tahoma"/>
      <w:color w:val="53565A"/>
      <w:sz w:val="16"/>
      <w:szCs w:val="16"/>
      <w:lang w:eastAsia="en-AU"/>
    </w:rPr>
  </w:style>
  <w:style w:type="paragraph" w:customStyle="1" w:styleId="infosheettitle">
    <w:name w:val="# infosheet title"/>
    <w:basedOn w:val="Normal"/>
    <w:link w:val="infosheettitleChar"/>
    <w:qFormat/>
    <w:rsid w:val="00BB1A44"/>
    <w:pPr>
      <w:spacing w:line="420" w:lineRule="exact"/>
      <w:ind w:right="3357"/>
    </w:pPr>
    <w:rPr>
      <w:rFonts w:ascii="Arial Bold" w:hAnsi="Arial Bold"/>
      <w:b/>
      <w:color w:val="FFFFFF"/>
      <w:sz w:val="44"/>
      <w:szCs w:val="40"/>
    </w:rPr>
  </w:style>
  <w:style w:type="character" w:customStyle="1" w:styleId="infosheettitleChar">
    <w:name w:val="# infosheet title Char"/>
    <w:basedOn w:val="DefaultParagraphFont"/>
    <w:link w:val="infosheettitle"/>
    <w:rsid w:val="00BB1A44"/>
    <w:rPr>
      <w:rFonts w:ascii="Arial Bold" w:eastAsia="Times New Roman" w:hAnsi="Arial Bold" w:cs="Times New Roman"/>
      <w:b/>
      <w:color w:val="FFFFFF"/>
      <w:sz w:val="44"/>
      <w:szCs w:val="40"/>
      <w:lang w:eastAsia="en-AU"/>
    </w:rPr>
  </w:style>
  <w:style w:type="paragraph" w:customStyle="1" w:styleId="infosheetsubtitle">
    <w:name w:val="# infosheet subtitle"/>
    <w:basedOn w:val="Normal"/>
    <w:link w:val="infosheetsubtitleChar"/>
    <w:qFormat/>
    <w:rsid w:val="00BB1A44"/>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B1A44"/>
    <w:rPr>
      <w:rFonts w:ascii="Arial" w:eastAsia="Times New Roman" w:hAnsi="Arial" w:cs="Times New Roman"/>
      <w:color w:val="FFFFFF"/>
      <w:sz w:val="32"/>
      <w:szCs w:val="24"/>
      <w:lang w:eastAsia="en-AU"/>
    </w:rPr>
  </w:style>
  <w:style w:type="paragraph" w:customStyle="1" w:styleId="introtext">
    <w:name w:val="# intro text"/>
    <w:basedOn w:val="Normal"/>
    <w:next w:val="bodycopy"/>
    <w:qFormat/>
    <w:rsid w:val="00BB1A44"/>
    <w:pPr>
      <w:spacing w:before="300" w:after="360" w:line="320" w:lineRule="atLeast"/>
    </w:pPr>
    <w:rPr>
      <w:rFonts w:cs="Arial"/>
      <w:color w:val="064EA8"/>
      <w:spacing w:val="-10"/>
      <w:sz w:val="28"/>
      <w:szCs w:val="20"/>
    </w:rPr>
  </w:style>
  <w:style w:type="paragraph" w:customStyle="1" w:styleId="bodycopy">
    <w:name w:val="# body copy"/>
    <w:basedOn w:val="Normal"/>
    <w:qFormat/>
    <w:rsid w:val="00BB1A44"/>
    <w:pPr>
      <w:spacing w:after="120"/>
    </w:pPr>
    <w:rPr>
      <w:rFonts w:cs="Arial"/>
      <w:szCs w:val="20"/>
    </w:rPr>
  </w:style>
  <w:style w:type="paragraph" w:customStyle="1" w:styleId="dotpoints">
    <w:name w:val="# dot points"/>
    <w:basedOn w:val="Normal"/>
    <w:link w:val="dotpointsChar"/>
    <w:qFormat/>
    <w:rsid w:val="00BB1A44"/>
    <w:pPr>
      <w:keepLines/>
      <w:numPr>
        <w:numId w:val="1"/>
      </w:numPr>
      <w:spacing w:before="180" w:after="180" w:line="300" w:lineRule="auto"/>
      <w:ind w:left="357" w:hanging="357"/>
      <w:contextualSpacing/>
    </w:pPr>
    <w:rPr>
      <w:rFonts w:cs="Arial"/>
      <w:szCs w:val="20"/>
    </w:rPr>
  </w:style>
  <w:style w:type="character" w:customStyle="1" w:styleId="dotpointsChar">
    <w:name w:val="# dot points Char"/>
    <w:basedOn w:val="DefaultParagraphFont"/>
    <w:link w:val="dotpoints"/>
    <w:rsid w:val="00BB1A44"/>
    <w:rPr>
      <w:rFonts w:ascii="Arial" w:eastAsia="Times New Roman" w:hAnsi="Arial" w:cs="Arial"/>
      <w:color w:val="53565A"/>
      <w:sz w:val="20"/>
      <w:szCs w:val="20"/>
      <w:lang w:eastAsia="en-AU"/>
    </w:rPr>
  </w:style>
  <w:style w:type="paragraph" w:customStyle="1" w:styleId="heading1blue">
    <w:name w:val="# heading 1 blue"/>
    <w:basedOn w:val="Normal"/>
    <w:next w:val="bodycopy"/>
    <w:qFormat/>
    <w:rsid w:val="00BB1A44"/>
    <w:pPr>
      <w:keepNext/>
      <w:spacing w:before="240" w:after="120"/>
    </w:pPr>
    <w:rPr>
      <w:rFonts w:cs="Arial"/>
      <w:color w:val="064EA8"/>
      <w:sz w:val="24"/>
      <w:szCs w:val="20"/>
    </w:rPr>
  </w:style>
  <w:style w:type="paragraph" w:customStyle="1" w:styleId="heading2black">
    <w:name w:val="# heading 2 black"/>
    <w:basedOn w:val="heading1blue"/>
    <w:next w:val="bodycopy"/>
    <w:qFormat/>
    <w:rsid w:val="00BB1A44"/>
    <w:rPr>
      <w:b/>
      <w:color w:val="auto"/>
      <w:sz w:val="20"/>
    </w:rPr>
  </w:style>
  <w:style w:type="paragraph" w:customStyle="1" w:styleId="instructions">
    <w:name w:val="instructions"/>
    <w:basedOn w:val="Normal"/>
    <w:link w:val="instructionsChar"/>
    <w:qFormat/>
    <w:rsid w:val="00BB1A44"/>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BB1A44"/>
    <w:rPr>
      <w:rFonts w:ascii="Arial" w:eastAsia="Times New Roman" w:hAnsi="Arial" w:cs="Times New Roman"/>
      <w:color w:val="C0504D" w:themeColor="accent2"/>
      <w:sz w:val="18"/>
      <w:szCs w:val="20"/>
    </w:rPr>
  </w:style>
  <w:style w:type="paragraph" w:customStyle="1" w:styleId="tablename">
    <w:name w:val="# table name"/>
    <w:basedOn w:val="Normal"/>
    <w:qFormat/>
    <w:rsid w:val="00BB1A44"/>
    <w:pPr>
      <w:keepNext/>
      <w:spacing w:before="240" w:after="120"/>
    </w:pPr>
    <w:rPr>
      <w:rFonts w:cs="Arial"/>
      <w:b/>
      <w:color w:val="064EA8"/>
      <w:sz w:val="18"/>
      <w:szCs w:val="18"/>
    </w:rPr>
  </w:style>
  <w:style w:type="table" w:styleId="TableGrid">
    <w:name w:val="Table Grid"/>
    <w:basedOn w:val="TableNormal"/>
    <w:uiPriority w:val="59"/>
    <w:rsid w:val="00BB1A4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BB1A44"/>
    <w:pPr>
      <w:spacing w:before="60" w:after="60"/>
    </w:pPr>
    <w:rPr>
      <w:rFonts w:cs="Arial"/>
      <w:b/>
      <w:color w:val="FFFFFF"/>
      <w:sz w:val="18"/>
      <w:szCs w:val="20"/>
    </w:rPr>
  </w:style>
  <w:style w:type="paragraph" w:customStyle="1" w:styleId="tabletext">
    <w:name w:val="# table text"/>
    <w:basedOn w:val="Normal"/>
    <w:qFormat/>
    <w:rsid w:val="00BB1A44"/>
    <w:pPr>
      <w:spacing w:before="60" w:after="60"/>
    </w:pPr>
    <w:rPr>
      <w:rFonts w:cs="Arial"/>
      <w:sz w:val="18"/>
      <w:szCs w:val="18"/>
    </w:rPr>
  </w:style>
  <w:style w:type="paragraph" w:styleId="ListParagraph">
    <w:name w:val="List Paragraph"/>
    <w:basedOn w:val="Normal"/>
    <w:uiPriority w:val="34"/>
    <w:qFormat/>
    <w:rsid w:val="00BB1A44"/>
    <w:pPr>
      <w:ind w:left="720"/>
      <w:contextualSpacing/>
    </w:pPr>
  </w:style>
  <w:style w:type="character" w:styleId="Hyperlink">
    <w:name w:val="Hyperlink"/>
    <w:basedOn w:val="DefaultParagraphFont"/>
    <w:uiPriority w:val="99"/>
    <w:unhideWhenUsed/>
    <w:rsid w:val="00BB1A44"/>
    <w:rPr>
      <w:color w:val="0000FF" w:themeColor="hyperlink"/>
      <w:u w:val="single"/>
    </w:rPr>
  </w:style>
  <w:style w:type="character" w:styleId="CommentReference">
    <w:name w:val="annotation reference"/>
    <w:basedOn w:val="DefaultParagraphFont"/>
    <w:uiPriority w:val="99"/>
    <w:semiHidden/>
    <w:unhideWhenUsed/>
    <w:rsid w:val="00BB1A44"/>
    <w:rPr>
      <w:sz w:val="16"/>
      <w:szCs w:val="16"/>
    </w:rPr>
  </w:style>
  <w:style w:type="paragraph" w:styleId="CommentText">
    <w:name w:val="annotation text"/>
    <w:basedOn w:val="Normal"/>
    <w:link w:val="CommentTextChar"/>
    <w:uiPriority w:val="99"/>
    <w:semiHidden/>
    <w:unhideWhenUsed/>
    <w:rsid w:val="00BB1A44"/>
    <w:rPr>
      <w:szCs w:val="20"/>
    </w:rPr>
  </w:style>
  <w:style w:type="character" w:customStyle="1" w:styleId="CommentTextChar">
    <w:name w:val="Comment Text Char"/>
    <w:basedOn w:val="DefaultParagraphFont"/>
    <w:link w:val="CommentText"/>
    <w:uiPriority w:val="99"/>
    <w:semiHidden/>
    <w:rsid w:val="00BB1A44"/>
    <w:rPr>
      <w:rFonts w:ascii="Arial" w:eastAsia="Times New Roman" w:hAnsi="Arial" w:cs="Times New Roman"/>
      <w:color w:val="53565A"/>
      <w:sz w:val="20"/>
      <w:szCs w:val="20"/>
      <w:lang w:eastAsia="en-AU"/>
    </w:rPr>
  </w:style>
  <w:style w:type="paragraph" w:styleId="CommentSubject">
    <w:name w:val="annotation subject"/>
    <w:basedOn w:val="CommentText"/>
    <w:next w:val="CommentText"/>
    <w:link w:val="CommentSubjectChar"/>
    <w:uiPriority w:val="99"/>
    <w:semiHidden/>
    <w:unhideWhenUsed/>
    <w:rsid w:val="00BB1A44"/>
    <w:rPr>
      <w:b/>
      <w:bCs/>
    </w:rPr>
  </w:style>
  <w:style w:type="character" w:customStyle="1" w:styleId="CommentSubjectChar">
    <w:name w:val="Comment Subject Char"/>
    <w:basedOn w:val="CommentTextChar"/>
    <w:link w:val="CommentSubject"/>
    <w:uiPriority w:val="99"/>
    <w:semiHidden/>
    <w:rsid w:val="00BB1A44"/>
    <w:rPr>
      <w:rFonts w:ascii="Arial" w:eastAsia="Times New Roman" w:hAnsi="Arial" w:cs="Times New Roman"/>
      <w:b/>
      <w:bCs/>
      <w:color w:val="53565A"/>
      <w:sz w:val="20"/>
      <w:szCs w:val="20"/>
      <w:lang w:eastAsia="en-AU"/>
    </w:rPr>
  </w:style>
  <w:style w:type="paragraph" w:customStyle="1" w:styleId="DraftHeading3">
    <w:name w:val="Draft Heading 3"/>
    <w:basedOn w:val="Normal"/>
    <w:next w:val="Normal"/>
    <w:rsid w:val="00BB1A44"/>
    <w:pPr>
      <w:overflowPunct w:val="0"/>
      <w:autoSpaceDE w:val="0"/>
      <w:autoSpaceDN w:val="0"/>
      <w:adjustRightInd w:val="0"/>
      <w:spacing w:before="120"/>
      <w:textAlignment w:val="baseline"/>
    </w:pPr>
    <w:rPr>
      <w:rFonts w:ascii="Times New Roman" w:hAnsi="Times New Roman"/>
      <w:color w:val="auto"/>
      <w:sz w:val="24"/>
      <w:szCs w:val="20"/>
      <w:lang w:eastAsia="en-US"/>
    </w:rPr>
  </w:style>
  <w:style w:type="paragraph" w:styleId="Revision">
    <w:name w:val="Revision"/>
    <w:hidden/>
    <w:uiPriority w:val="99"/>
    <w:semiHidden/>
    <w:rsid w:val="009629BA"/>
    <w:pPr>
      <w:spacing w:after="0" w:line="240" w:lineRule="auto"/>
    </w:pPr>
    <w:rPr>
      <w:rFonts w:ascii="Arial" w:eastAsia="Times New Roman" w:hAnsi="Arial" w:cs="Times New Roman"/>
      <w:color w:val="53565A"/>
      <w:sz w:val="20"/>
      <w:szCs w:val="24"/>
      <w:lang w:eastAsia="en-AU"/>
    </w:rPr>
  </w:style>
  <w:style w:type="table" w:customStyle="1" w:styleId="TableGrid1">
    <w:name w:val="Table Grid1"/>
    <w:basedOn w:val="TableNormal"/>
    <w:next w:val="TableGrid"/>
    <w:uiPriority w:val="59"/>
    <w:rsid w:val="0052124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A44"/>
    <w:pPr>
      <w:spacing w:after="0" w:line="240" w:lineRule="auto"/>
    </w:pPr>
    <w:rPr>
      <w:rFonts w:ascii="Arial" w:eastAsia="Times New Roman" w:hAnsi="Arial" w:cs="Times New Roman"/>
      <w:color w:val="53565A"/>
      <w:sz w:val="20"/>
      <w:szCs w:val="24"/>
      <w:lang w:eastAsia="en-AU"/>
    </w:rPr>
  </w:style>
  <w:style w:type="paragraph" w:styleId="Heading1">
    <w:name w:val="heading 1"/>
    <w:basedOn w:val="Normal"/>
    <w:next w:val="Normal"/>
    <w:link w:val="Heading1Char"/>
    <w:uiPriority w:val="9"/>
    <w:qFormat/>
    <w:rsid w:val="00BB1A44"/>
    <w:pPr>
      <w:numPr>
        <w:numId w:val="5"/>
      </w:numPr>
      <w:spacing w:before="480" w:line="276" w:lineRule="auto"/>
      <w:contextualSpacing/>
      <w:outlineLvl w:val="0"/>
    </w:pPr>
    <w:rPr>
      <w:rFonts w:asciiTheme="majorHAnsi" w:eastAsiaTheme="majorEastAsia" w:hAnsiTheme="majorHAnsi" w:cstheme="majorBidi"/>
      <w:b/>
      <w:bCs/>
      <w:color w:val="auto"/>
      <w:sz w:val="28"/>
      <w:szCs w:val="28"/>
      <w:lang w:eastAsia="en-US"/>
    </w:rPr>
  </w:style>
  <w:style w:type="paragraph" w:styleId="Heading2">
    <w:name w:val="heading 2"/>
    <w:basedOn w:val="Normal"/>
    <w:next w:val="Normal"/>
    <w:link w:val="Heading2Char"/>
    <w:uiPriority w:val="9"/>
    <w:semiHidden/>
    <w:unhideWhenUsed/>
    <w:qFormat/>
    <w:rsid w:val="00BB1A44"/>
    <w:pPr>
      <w:numPr>
        <w:ilvl w:val="1"/>
        <w:numId w:val="5"/>
      </w:numPr>
      <w:spacing w:before="200" w:line="276" w:lineRule="auto"/>
      <w:outlineLvl w:val="1"/>
    </w:pPr>
    <w:rPr>
      <w:rFonts w:asciiTheme="majorHAnsi" w:eastAsiaTheme="majorEastAsia" w:hAnsiTheme="majorHAnsi" w:cstheme="majorBidi"/>
      <w:b/>
      <w:bCs/>
      <w:color w:val="auto"/>
      <w:sz w:val="26"/>
      <w:szCs w:val="26"/>
      <w:lang w:eastAsia="en-US"/>
    </w:rPr>
  </w:style>
  <w:style w:type="paragraph" w:styleId="Heading3">
    <w:name w:val="heading 3"/>
    <w:basedOn w:val="Normal"/>
    <w:next w:val="Normal"/>
    <w:link w:val="Heading3Char"/>
    <w:uiPriority w:val="9"/>
    <w:semiHidden/>
    <w:unhideWhenUsed/>
    <w:qFormat/>
    <w:rsid w:val="00BB1A44"/>
    <w:pPr>
      <w:numPr>
        <w:ilvl w:val="2"/>
        <w:numId w:val="5"/>
      </w:numPr>
      <w:spacing w:before="200" w:line="268" w:lineRule="auto"/>
      <w:outlineLvl w:val="2"/>
    </w:pPr>
    <w:rPr>
      <w:rFonts w:asciiTheme="majorHAnsi" w:eastAsiaTheme="majorEastAsia" w:hAnsiTheme="majorHAnsi" w:cstheme="majorBidi"/>
      <w:b/>
      <w:bCs/>
      <w:color w:val="auto"/>
      <w:sz w:val="22"/>
      <w:szCs w:val="22"/>
      <w:lang w:eastAsia="en-US"/>
    </w:rPr>
  </w:style>
  <w:style w:type="paragraph" w:styleId="Heading4">
    <w:name w:val="heading 4"/>
    <w:basedOn w:val="Normal"/>
    <w:next w:val="Normal"/>
    <w:link w:val="Heading4Char"/>
    <w:uiPriority w:val="9"/>
    <w:semiHidden/>
    <w:unhideWhenUsed/>
    <w:qFormat/>
    <w:rsid w:val="00BB1A44"/>
    <w:pPr>
      <w:numPr>
        <w:ilvl w:val="3"/>
        <w:numId w:val="5"/>
      </w:numPr>
      <w:spacing w:before="200" w:line="276" w:lineRule="auto"/>
      <w:outlineLvl w:val="3"/>
    </w:pPr>
    <w:rPr>
      <w:rFonts w:asciiTheme="majorHAnsi" w:eastAsiaTheme="majorEastAsia" w:hAnsiTheme="majorHAnsi" w:cstheme="majorBidi"/>
      <w:b/>
      <w:bCs/>
      <w:i/>
      <w:iCs/>
      <w:color w:val="auto"/>
      <w:sz w:val="22"/>
      <w:szCs w:val="22"/>
      <w:lang w:eastAsia="en-US"/>
    </w:rPr>
  </w:style>
  <w:style w:type="paragraph" w:styleId="Heading5">
    <w:name w:val="heading 5"/>
    <w:basedOn w:val="Normal"/>
    <w:next w:val="Normal"/>
    <w:link w:val="Heading5Char"/>
    <w:uiPriority w:val="9"/>
    <w:semiHidden/>
    <w:unhideWhenUsed/>
    <w:qFormat/>
    <w:rsid w:val="00BB1A44"/>
    <w:pPr>
      <w:numPr>
        <w:ilvl w:val="4"/>
        <w:numId w:val="5"/>
      </w:numPr>
      <w:spacing w:before="200" w:line="276" w:lineRule="auto"/>
      <w:outlineLvl w:val="4"/>
    </w:pPr>
    <w:rPr>
      <w:rFonts w:asciiTheme="majorHAnsi" w:eastAsiaTheme="majorEastAsia" w:hAnsiTheme="majorHAnsi" w:cstheme="majorBidi"/>
      <w:b/>
      <w:bCs/>
      <w:color w:val="7F7F7F" w:themeColor="text1" w:themeTint="80"/>
      <w:sz w:val="22"/>
      <w:szCs w:val="22"/>
      <w:lang w:eastAsia="en-US"/>
    </w:rPr>
  </w:style>
  <w:style w:type="paragraph" w:styleId="Heading6">
    <w:name w:val="heading 6"/>
    <w:basedOn w:val="Normal"/>
    <w:next w:val="Normal"/>
    <w:link w:val="Heading6Char"/>
    <w:uiPriority w:val="9"/>
    <w:semiHidden/>
    <w:unhideWhenUsed/>
    <w:qFormat/>
    <w:rsid w:val="00BB1A44"/>
    <w:pPr>
      <w:numPr>
        <w:ilvl w:val="5"/>
        <w:numId w:val="5"/>
      </w:numPr>
      <w:spacing w:line="268" w:lineRule="auto"/>
      <w:outlineLvl w:val="5"/>
    </w:pPr>
    <w:rPr>
      <w:rFonts w:asciiTheme="majorHAnsi" w:eastAsiaTheme="majorEastAsia" w:hAnsiTheme="majorHAnsi" w:cstheme="majorBidi"/>
      <w:b/>
      <w:bCs/>
      <w:i/>
      <w:iCs/>
      <w:color w:val="7F7F7F" w:themeColor="text1" w:themeTint="80"/>
      <w:sz w:val="22"/>
      <w:szCs w:val="22"/>
      <w:lang w:eastAsia="en-US"/>
    </w:rPr>
  </w:style>
  <w:style w:type="paragraph" w:styleId="Heading7">
    <w:name w:val="heading 7"/>
    <w:basedOn w:val="Normal"/>
    <w:next w:val="Normal"/>
    <w:link w:val="Heading7Char"/>
    <w:uiPriority w:val="9"/>
    <w:semiHidden/>
    <w:unhideWhenUsed/>
    <w:qFormat/>
    <w:rsid w:val="00BB1A44"/>
    <w:pPr>
      <w:numPr>
        <w:ilvl w:val="6"/>
        <w:numId w:val="5"/>
      </w:numPr>
      <w:spacing w:line="276" w:lineRule="auto"/>
      <w:outlineLvl w:val="6"/>
    </w:pPr>
    <w:rPr>
      <w:rFonts w:asciiTheme="majorHAnsi" w:eastAsiaTheme="majorEastAsia" w:hAnsiTheme="majorHAnsi" w:cstheme="majorBidi"/>
      <w:i/>
      <w:iCs/>
      <w:color w:val="auto"/>
      <w:sz w:val="22"/>
      <w:szCs w:val="22"/>
      <w:lang w:eastAsia="en-US"/>
    </w:rPr>
  </w:style>
  <w:style w:type="paragraph" w:styleId="Heading8">
    <w:name w:val="heading 8"/>
    <w:basedOn w:val="Normal"/>
    <w:next w:val="Normal"/>
    <w:link w:val="Heading8Char"/>
    <w:uiPriority w:val="9"/>
    <w:semiHidden/>
    <w:unhideWhenUsed/>
    <w:qFormat/>
    <w:rsid w:val="00BB1A44"/>
    <w:pPr>
      <w:numPr>
        <w:ilvl w:val="7"/>
        <w:numId w:val="5"/>
      </w:numPr>
      <w:spacing w:line="276" w:lineRule="auto"/>
      <w:outlineLvl w:val="7"/>
    </w:pPr>
    <w:rPr>
      <w:rFonts w:asciiTheme="majorHAnsi" w:eastAsiaTheme="majorEastAsia" w:hAnsiTheme="majorHAnsi" w:cstheme="majorBidi"/>
      <w:color w:val="auto"/>
      <w:szCs w:val="20"/>
      <w:lang w:eastAsia="en-US"/>
    </w:rPr>
  </w:style>
  <w:style w:type="paragraph" w:styleId="Heading9">
    <w:name w:val="heading 9"/>
    <w:basedOn w:val="Normal"/>
    <w:next w:val="Normal"/>
    <w:link w:val="Heading9Char"/>
    <w:uiPriority w:val="9"/>
    <w:semiHidden/>
    <w:unhideWhenUsed/>
    <w:qFormat/>
    <w:rsid w:val="00BB1A44"/>
    <w:pPr>
      <w:numPr>
        <w:ilvl w:val="8"/>
        <w:numId w:val="5"/>
      </w:numPr>
      <w:spacing w:line="276" w:lineRule="auto"/>
      <w:outlineLvl w:val="8"/>
    </w:pPr>
    <w:rPr>
      <w:rFonts w:asciiTheme="majorHAnsi" w:eastAsiaTheme="majorEastAsia" w:hAnsiTheme="majorHAnsi" w:cstheme="majorBidi"/>
      <w:i/>
      <w:iCs/>
      <w:color w:val="auto"/>
      <w:spacing w:val="5"/>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A4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B1A4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BB1A4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B1A4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B1A4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B1A4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B1A4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1A4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1A44"/>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BB1A44"/>
    <w:pPr>
      <w:tabs>
        <w:tab w:val="center" w:pos="4513"/>
        <w:tab w:val="right" w:pos="9026"/>
      </w:tabs>
    </w:pPr>
  </w:style>
  <w:style w:type="character" w:customStyle="1" w:styleId="HeaderChar">
    <w:name w:val="Header Char"/>
    <w:basedOn w:val="DefaultParagraphFont"/>
    <w:link w:val="Header"/>
    <w:uiPriority w:val="99"/>
    <w:rsid w:val="00BB1A44"/>
    <w:rPr>
      <w:rFonts w:ascii="Arial" w:eastAsia="Times New Roman" w:hAnsi="Arial" w:cs="Times New Roman"/>
      <w:color w:val="53565A"/>
      <w:sz w:val="20"/>
      <w:szCs w:val="24"/>
      <w:lang w:eastAsia="en-AU"/>
    </w:rPr>
  </w:style>
  <w:style w:type="paragraph" w:styleId="Footer">
    <w:name w:val="footer"/>
    <w:basedOn w:val="Normal"/>
    <w:link w:val="FooterChar"/>
    <w:uiPriority w:val="99"/>
    <w:unhideWhenUsed/>
    <w:rsid w:val="00BB1A44"/>
    <w:pPr>
      <w:tabs>
        <w:tab w:val="center" w:pos="4513"/>
        <w:tab w:val="right" w:pos="9026"/>
      </w:tabs>
    </w:pPr>
  </w:style>
  <w:style w:type="character" w:customStyle="1" w:styleId="FooterChar">
    <w:name w:val="Footer Char"/>
    <w:basedOn w:val="DefaultParagraphFont"/>
    <w:link w:val="Footer"/>
    <w:uiPriority w:val="99"/>
    <w:rsid w:val="00BB1A44"/>
    <w:rPr>
      <w:rFonts w:ascii="Arial" w:eastAsia="Times New Roman" w:hAnsi="Arial" w:cs="Times New Roman"/>
      <w:color w:val="53565A"/>
      <w:sz w:val="20"/>
      <w:szCs w:val="24"/>
      <w:lang w:eastAsia="en-AU"/>
    </w:rPr>
  </w:style>
  <w:style w:type="paragraph" w:styleId="BalloonText">
    <w:name w:val="Balloon Text"/>
    <w:basedOn w:val="Normal"/>
    <w:link w:val="BalloonTextChar"/>
    <w:uiPriority w:val="99"/>
    <w:semiHidden/>
    <w:unhideWhenUsed/>
    <w:rsid w:val="00BB1A44"/>
    <w:rPr>
      <w:rFonts w:cs="Tahoma"/>
      <w:sz w:val="16"/>
      <w:szCs w:val="16"/>
    </w:rPr>
  </w:style>
  <w:style w:type="character" w:customStyle="1" w:styleId="BalloonTextChar">
    <w:name w:val="Balloon Text Char"/>
    <w:basedOn w:val="DefaultParagraphFont"/>
    <w:link w:val="BalloonText"/>
    <w:uiPriority w:val="99"/>
    <w:semiHidden/>
    <w:rsid w:val="00BB1A44"/>
    <w:rPr>
      <w:rFonts w:ascii="Arial" w:eastAsia="Times New Roman" w:hAnsi="Arial" w:cs="Tahoma"/>
      <w:color w:val="53565A"/>
      <w:sz w:val="16"/>
      <w:szCs w:val="16"/>
      <w:lang w:eastAsia="en-AU"/>
    </w:rPr>
  </w:style>
  <w:style w:type="paragraph" w:customStyle="1" w:styleId="infosheettitle">
    <w:name w:val="# infosheet title"/>
    <w:basedOn w:val="Normal"/>
    <w:link w:val="infosheettitleChar"/>
    <w:qFormat/>
    <w:rsid w:val="00BB1A44"/>
    <w:pPr>
      <w:spacing w:line="420" w:lineRule="exact"/>
      <w:ind w:right="3357"/>
    </w:pPr>
    <w:rPr>
      <w:rFonts w:ascii="Arial Bold" w:hAnsi="Arial Bold"/>
      <w:b/>
      <w:color w:val="FFFFFF"/>
      <w:sz w:val="44"/>
      <w:szCs w:val="40"/>
    </w:rPr>
  </w:style>
  <w:style w:type="character" w:customStyle="1" w:styleId="infosheettitleChar">
    <w:name w:val="# infosheet title Char"/>
    <w:basedOn w:val="DefaultParagraphFont"/>
    <w:link w:val="infosheettitle"/>
    <w:rsid w:val="00BB1A44"/>
    <w:rPr>
      <w:rFonts w:ascii="Arial Bold" w:eastAsia="Times New Roman" w:hAnsi="Arial Bold" w:cs="Times New Roman"/>
      <w:b/>
      <w:color w:val="FFFFFF"/>
      <w:sz w:val="44"/>
      <w:szCs w:val="40"/>
      <w:lang w:eastAsia="en-AU"/>
    </w:rPr>
  </w:style>
  <w:style w:type="paragraph" w:customStyle="1" w:styleId="infosheetsubtitle">
    <w:name w:val="# infosheet subtitle"/>
    <w:basedOn w:val="Normal"/>
    <w:link w:val="infosheetsubtitleChar"/>
    <w:qFormat/>
    <w:rsid w:val="00BB1A44"/>
    <w:pPr>
      <w:spacing w:before="180" w:after="120" w:line="320" w:lineRule="exact"/>
      <w:ind w:right="3357"/>
      <w:contextualSpacing/>
    </w:pPr>
    <w:rPr>
      <w:color w:val="FFFFFF"/>
      <w:sz w:val="32"/>
    </w:rPr>
  </w:style>
  <w:style w:type="character" w:customStyle="1" w:styleId="infosheetsubtitleChar">
    <w:name w:val="# infosheet subtitle Char"/>
    <w:basedOn w:val="DefaultParagraphFont"/>
    <w:link w:val="infosheetsubtitle"/>
    <w:rsid w:val="00BB1A44"/>
    <w:rPr>
      <w:rFonts w:ascii="Arial" w:eastAsia="Times New Roman" w:hAnsi="Arial" w:cs="Times New Roman"/>
      <w:color w:val="FFFFFF"/>
      <w:sz w:val="32"/>
      <w:szCs w:val="24"/>
      <w:lang w:eastAsia="en-AU"/>
    </w:rPr>
  </w:style>
  <w:style w:type="paragraph" w:customStyle="1" w:styleId="introtext">
    <w:name w:val="# intro text"/>
    <w:basedOn w:val="Normal"/>
    <w:next w:val="bodycopy"/>
    <w:qFormat/>
    <w:rsid w:val="00BB1A44"/>
    <w:pPr>
      <w:spacing w:before="300" w:after="360" w:line="320" w:lineRule="atLeast"/>
    </w:pPr>
    <w:rPr>
      <w:rFonts w:cs="Arial"/>
      <w:color w:val="064EA8"/>
      <w:spacing w:val="-10"/>
      <w:sz w:val="28"/>
      <w:szCs w:val="20"/>
    </w:rPr>
  </w:style>
  <w:style w:type="paragraph" w:customStyle="1" w:styleId="bodycopy">
    <w:name w:val="# body copy"/>
    <w:basedOn w:val="Normal"/>
    <w:qFormat/>
    <w:rsid w:val="00BB1A44"/>
    <w:pPr>
      <w:spacing w:after="120"/>
    </w:pPr>
    <w:rPr>
      <w:rFonts w:cs="Arial"/>
      <w:szCs w:val="20"/>
    </w:rPr>
  </w:style>
  <w:style w:type="paragraph" w:customStyle="1" w:styleId="dotpoints">
    <w:name w:val="# dot points"/>
    <w:basedOn w:val="Normal"/>
    <w:link w:val="dotpointsChar"/>
    <w:qFormat/>
    <w:rsid w:val="00BB1A44"/>
    <w:pPr>
      <w:keepLines/>
      <w:numPr>
        <w:numId w:val="1"/>
      </w:numPr>
      <w:spacing w:before="180" w:after="180" w:line="300" w:lineRule="auto"/>
      <w:ind w:left="357" w:hanging="357"/>
      <w:contextualSpacing/>
    </w:pPr>
    <w:rPr>
      <w:rFonts w:cs="Arial"/>
      <w:szCs w:val="20"/>
    </w:rPr>
  </w:style>
  <w:style w:type="character" w:customStyle="1" w:styleId="dotpointsChar">
    <w:name w:val="# dot points Char"/>
    <w:basedOn w:val="DefaultParagraphFont"/>
    <w:link w:val="dotpoints"/>
    <w:rsid w:val="00BB1A44"/>
    <w:rPr>
      <w:rFonts w:ascii="Arial" w:eastAsia="Times New Roman" w:hAnsi="Arial" w:cs="Arial"/>
      <w:color w:val="53565A"/>
      <w:sz w:val="20"/>
      <w:szCs w:val="20"/>
      <w:lang w:eastAsia="en-AU"/>
    </w:rPr>
  </w:style>
  <w:style w:type="paragraph" w:customStyle="1" w:styleId="heading1blue">
    <w:name w:val="# heading 1 blue"/>
    <w:basedOn w:val="Normal"/>
    <w:next w:val="bodycopy"/>
    <w:qFormat/>
    <w:rsid w:val="00BB1A44"/>
    <w:pPr>
      <w:keepNext/>
      <w:spacing w:before="240" w:after="120"/>
    </w:pPr>
    <w:rPr>
      <w:rFonts w:cs="Arial"/>
      <w:color w:val="064EA8"/>
      <w:sz w:val="24"/>
      <w:szCs w:val="20"/>
    </w:rPr>
  </w:style>
  <w:style w:type="paragraph" w:customStyle="1" w:styleId="heading2black">
    <w:name w:val="# heading 2 black"/>
    <w:basedOn w:val="heading1blue"/>
    <w:next w:val="bodycopy"/>
    <w:qFormat/>
    <w:rsid w:val="00BB1A44"/>
    <w:rPr>
      <w:b/>
      <w:color w:val="auto"/>
      <w:sz w:val="20"/>
    </w:rPr>
  </w:style>
  <w:style w:type="paragraph" w:customStyle="1" w:styleId="instructions">
    <w:name w:val="instructions"/>
    <w:basedOn w:val="Normal"/>
    <w:link w:val="instructionsChar"/>
    <w:qFormat/>
    <w:rsid w:val="00BB1A44"/>
    <w:pPr>
      <w:spacing w:before="60" w:after="120"/>
    </w:pPr>
    <w:rPr>
      <w:color w:val="C0504D" w:themeColor="accent2"/>
      <w:sz w:val="18"/>
      <w:szCs w:val="20"/>
      <w:lang w:eastAsia="en-US"/>
    </w:rPr>
  </w:style>
  <w:style w:type="character" w:customStyle="1" w:styleId="instructionsChar">
    <w:name w:val="instructions Char"/>
    <w:basedOn w:val="DefaultParagraphFont"/>
    <w:link w:val="instructions"/>
    <w:rsid w:val="00BB1A44"/>
    <w:rPr>
      <w:rFonts w:ascii="Arial" w:eastAsia="Times New Roman" w:hAnsi="Arial" w:cs="Times New Roman"/>
      <w:color w:val="C0504D" w:themeColor="accent2"/>
      <w:sz w:val="18"/>
      <w:szCs w:val="20"/>
    </w:rPr>
  </w:style>
  <w:style w:type="paragraph" w:customStyle="1" w:styleId="tablename">
    <w:name w:val="# table name"/>
    <w:basedOn w:val="Normal"/>
    <w:qFormat/>
    <w:rsid w:val="00BB1A44"/>
    <w:pPr>
      <w:keepNext/>
      <w:spacing w:before="240" w:after="120"/>
    </w:pPr>
    <w:rPr>
      <w:rFonts w:cs="Arial"/>
      <w:b/>
      <w:color w:val="064EA8"/>
      <w:sz w:val="18"/>
      <w:szCs w:val="18"/>
    </w:rPr>
  </w:style>
  <w:style w:type="table" w:styleId="TableGrid">
    <w:name w:val="Table Grid"/>
    <w:basedOn w:val="TableNormal"/>
    <w:uiPriority w:val="59"/>
    <w:rsid w:val="00BB1A4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BB1A44"/>
    <w:pPr>
      <w:spacing w:before="60" w:after="60"/>
    </w:pPr>
    <w:rPr>
      <w:rFonts w:cs="Arial"/>
      <w:b/>
      <w:color w:val="FFFFFF"/>
      <w:sz w:val="18"/>
      <w:szCs w:val="20"/>
    </w:rPr>
  </w:style>
  <w:style w:type="paragraph" w:customStyle="1" w:styleId="tabletext">
    <w:name w:val="# table text"/>
    <w:basedOn w:val="Normal"/>
    <w:qFormat/>
    <w:rsid w:val="00BB1A44"/>
    <w:pPr>
      <w:spacing w:before="60" w:after="60"/>
    </w:pPr>
    <w:rPr>
      <w:rFonts w:cs="Arial"/>
      <w:sz w:val="18"/>
      <w:szCs w:val="18"/>
    </w:rPr>
  </w:style>
  <w:style w:type="paragraph" w:styleId="ListParagraph">
    <w:name w:val="List Paragraph"/>
    <w:basedOn w:val="Normal"/>
    <w:uiPriority w:val="34"/>
    <w:qFormat/>
    <w:rsid w:val="00BB1A44"/>
    <w:pPr>
      <w:ind w:left="720"/>
      <w:contextualSpacing/>
    </w:pPr>
  </w:style>
  <w:style w:type="character" w:styleId="Hyperlink">
    <w:name w:val="Hyperlink"/>
    <w:basedOn w:val="DefaultParagraphFont"/>
    <w:uiPriority w:val="99"/>
    <w:unhideWhenUsed/>
    <w:rsid w:val="00BB1A44"/>
    <w:rPr>
      <w:color w:val="0000FF" w:themeColor="hyperlink"/>
      <w:u w:val="single"/>
    </w:rPr>
  </w:style>
  <w:style w:type="character" w:styleId="CommentReference">
    <w:name w:val="annotation reference"/>
    <w:basedOn w:val="DefaultParagraphFont"/>
    <w:uiPriority w:val="99"/>
    <w:semiHidden/>
    <w:unhideWhenUsed/>
    <w:rsid w:val="00BB1A44"/>
    <w:rPr>
      <w:sz w:val="16"/>
      <w:szCs w:val="16"/>
    </w:rPr>
  </w:style>
  <w:style w:type="paragraph" w:styleId="CommentText">
    <w:name w:val="annotation text"/>
    <w:basedOn w:val="Normal"/>
    <w:link w:val="CommentTextChar"/>
    <w:uiPriority w:val="99"/>
    <w:semiHidden/>
    <w:unhideWhenUsed/>
    <w:rsid w:val="00BB1A44"/>
    <w:rPr>
      <w:szCs w:val="20"/>
    </w:rPr>
  </w:style>
  <w:style w:type="character" w:customStyle="1" w:styleId="CommentTextChar">
    <w:name w:val="Comment Text Char"/>
    <w:basedOn w:val="DefaultParagraphFont"/>
    <w:link w:val="CommentText"/>
    <w:uiPriority w:val="99"/>
    <w:semiHidden/>
    <w:rsid w:val="00BB1A44"/>
    <w:rPr>
      <w:rFonts w:ascii="Arial" w:eastAsia="Times New Roman" w:hAnsi="Arial" w:cs="Times New Roman"/>
      <w:color w:val="53565A"/>
      <w:sz w:val="20"/>
      <w:szCs w:val="20"/>
      <w:lang w:eastAsia="en-AU"/>
    </w:rPr>
  </w:style>
  <w:style w:type="paragraph" w:styleId="CommentSubject">
    <w:name w:val="annotation subject"/>
    <w:basedOn w:val="CommentText"/>
    <w:next w:val="CommentText"/>
    <w:link w:val="CommentSubjectChar"/>
    <w:uiPriority w:val="99"/>
    <w:semiHidden/>
    <w:unhideWhenUsed/>
    <w:rsid w:val="00BB1A44"/>
    <w:rPr>
      <w:b/>
      <w:bCs/>
    </w:rPr>
  </w:style>
  <w:style w:type="character" w:customStyle="1" w:styleId="CommentSubjectChar">
    <w:name w:val="Comment Subject Char"/>
    <w:basedOn w:val="CommentTextChar"/>
    <w:link w:val="CommentSubject"/>
    <w:uiPriority w:val="99"/>
    <w:semiHidden/>
    <w:rsid w:val="00BB1A44"/>
    <w:rPr>
      <w:rFonts w:ascii="Arial" w:eastAsia="Times New Roman" w:hAnsi="Arial" w:cs="Times New Roman"/>
      <w:b/>
      <w:bCs/>
      <w:color w:val="53565A"/>
      <w:sz w:val="20"/>
      <w:szCs w:val="20"/>
      <w:lang w:eastAsia="en-AU"/>
    </w:rPr>
  </w:style>
  <w:style w:type="paragraph" w:customStyle="1" w:styleId="DraftHeading3">
    <w:name w:val="Draft Heading 3"/>
    <w:basedOn w:val="Normal"/>
    <w:next w:val="Normal"/>
    <w:rsid w:val="00BB1A44"/>
    <w:pPr>
      <w:overflowPunct w:val="0"/>
      <w:autoSpaceDE w:val="0"/>
      <w:autoSpaceDN w:val="0"/>
      <w:adjustRightInd w:val="0"/>
      <w:spacing w:before="120"/>
      <w:textAlignment w:val="baseline"/>
    </w:pPr>
    <w:rPr>
      <w:rFonts w:ascii="Times New Roman" w:hAnsi="Times New Roman"/>
      <w:color w:val="auto"/>
      <w:sz w:val="24"/>
      <w:szCs w:val="20"/>
      <w:lang w:eastAsia="en-US"/>
    </w:rPr>
  </w:style>
  <w:style w:type="paragraph" w:styleId="Revision">
    <w:name w:val="Revision"/>
    <w:hidden/>
    <w:uiPriority w:val="99"/>
    <w:semiHidden/>
    <w:rsid w:val="009629BA"/>
    <w:pPr>
      <w:spacing w:after="0" w:line="240" w:lineRule="auto"/>
    </w:pPr>
    <w:rPr>
      <w:rFonts w:ascii="Arial" w:eastAsia="Times New Roman" w:hAnsi="Arial" w:cs="Times New Roman"/>
      <w:color w:val="53565A"/>
      <w:sz w:val="20"/>
      <w:szCs w:val="24"/>
      <w:lang w:eastAsia="en-AU"/>
    </w:rPr>
  </w:style>
  <w:style w:type="table" w:customStyle="1" w:styleId="TableGrid1">
    <w:name w:val="Table Grid1"/>
    <w:basedOn w:val="TableNormal"/>
    <w:next w:val="TableGrid"/>
    <w:uiPriority w:val="59"/>
    <w:rsid w:val="0052124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internal.vic.gov.au\DSDBI\HomeDirs1\MikusS\Desktop\energyandresources.vic.gov.au\esi" TargetMode="External"/><Relationship Id="rId18" Type="http://schemas.openxmlformats.org/officeDocument/2006/relationships/hyperlink" Target="http://www.energyandresources.vic.gov.au/esi"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internal.vic.gov.au\DSDBI\HomeDirs1\MikusS\Desktop\energyandresources.vic.gov.au\esi"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nergyandresources.vic.gov.au/es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reg.energyrating.gov.au/comparator/product_types/32/search/" TargetMode="External"/><Relationship Id="rId20" Type="http://schemas.openxmlformats.org/officeDocument/2006/relationships/hyperlink" Target="http://www.energyandresources.vic.gov.au/e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sustainability.vic.gov.au/services-and-advice/households/energy-efficiency/toolbox/how-to/stop-draughts-through-evaporative-cooling-outlet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energysaver.incentive@ecodev.vic.gov.au"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www.economicdevelopment.vic.gov.au" TargetMode="External"/><Relationship Id="rId27" Type="http://schemas.openxmlformats.org/officeDocument/2006/relationships/fontTable" Target="fontTable.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9a40e2d127043eaa3b18699b2fc7615 xmlns="66e2e438-3733-46d5-b64b-c512c6046b4e">
      <Terms xmlns="http://schemas.microsoft.com/office/infopath/2007/PartnerControls">
        <TermInfo xmlns="http://schemas.microsoft.com/office/infopath/2007/PartnerControls">
          <TermName xmlns="http://schemas.microsoft.com/office/infopath/2007/PartnerControls">Modeling</TermName>
          <TermId xmlns="http://schemas.microsoft.com/office/infopath/2007/PartnerControls">bff3f5b7-c862-4509-9a0c-7f90762ff3f9</TermId>
        </TermInfo>
      </Terms>
    </f9a40e2d127043eaa3b18699b2fc7615>
    <l19c03aba7cf4268b442a699abdd95c1 xmlns="66e2e438-3733-46d5-b64b-c512c6046b4e">
      <Terms xmlns="http://schemas.microsoft.com/office/infopath/2007/PartnerControls">
        <TermInfo xmlns="http://schemas.microsoft.com/office/infopath/2007/PartnerControls">
          <TermName xmlns="http://schemas.microsoft.com/office/infopath/2007/PartnerControls">Project Delivery</TermName>
          <TermId xmlns="http://schemas.microsoft.com/office/infopath/2007/PartnerControls">eb369edd-3252-405b-bf36-bb9ef294daba</TermId>
        </TermInfo>
      </Terms>
    </l19c03aba7cf4268b442a699abdd95c1>
    <oa9ff634f432497fbe7a448b9e66b205 xmlns="66e2e438-3733-46d5-b64b-c512c6046b4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a6f64896-ae48-4d38-9394-0168a9e18a35</TermId>
        </TermInfo>
      </Terms>
    </oa9ff634f432497fbe7a448b9e66b205>
    <TaxCatchAll xmlns="66e2e438-3733-46d5-b64b-c512c6046b4e">
      <Value>26</Value>
      <Value>65</Value>
      <Value>30</Value>
      <Value>29</Value>
      <Value>10</Value>
      <Value>9</Value>
      <Value>22</Value>
      <Value>111</Value>
      <Value>36</Value>
    </TaxCatchAll>
    <LivelinkID xmlns="66e2e438-3733-46d5-b64b-c512c6046b4e" xsi:nil="true"/>
    <Marked_x0020_for_x0020_Deletion xmlns="0478b3d0-02d8-4d17-b53a-8e4130380b85">false</Marked_x0020_for_x0020_Deletion>
  </documentManagement>
</p:properti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Project Delivery Document" ma:contentTypeID="0x01010099DDF8EDA320E543B1EC6B982B0C01211C00EB550B53FDD9604694AC3FD17E545AAA" ma:contentTypeVersion="2" ma:contentTypeDescription="" ma:contentTypeScope="" ma:versionID="8ae15266d3a7b3786676475a22383071">
  <xsd:schema xmlns:xsd="http://www.w3.org/2001/XMLSchema" xmlns:xs="http://www.w3.org/2001/XMLSchema" xmlns:p="http://schemas.microsoft.com/office/2006/metadata/properties" xmlns:ns2="66e2e438-3733-46d5-b64b-c512c6046b4e" xmlns:ns3="0478b3d0-02d8-4d17-b53a-8e4130380b85" targetNamespace="http://schemas.microsoft.com/office/2006/metadata/properties" ma:root="true" ma:fieldsID="eb9fadd00e0cf54817ebcea5ddc5f833" ns2:_="" ns3:_="">
    <xsd:import namespace="66e2e438-3733-46d5-b64b-c512c6046b4e"/>
    <xsd:import namespace="0478b3d0-02d8-4d17-b53a-8e4130380b85"/>
    <xsd:element name="properties">
      <xsd:complexType>
        <xsd:sequence>
          <xsd:element name="documentManagement">
            <xsd:complexType>
              <xsd:all>
                <xsd:element ref="ns2:l19c03aba7cf4268b442a699abdd95c1" minOccurs="0"/>
                <xsd:element ref="ns2:TaxCatchAll" minOccurs="0"/>
                <xsd:element ref="ns2:TaxCatchAllLabel" minOccurs="0"/>
                <xsd:element ref="ns3:Marked_x0020_for_x0020_Deletion" minOccurs="0"/>
                <xsd:element ref="ns2:LivelinkID" minOccurs="0"/>
                <xsd:element ref="ns2:oa9ff634f432497fbe7a448b9e66b205" minOccurs="0"/>
                <xsd:element ref="ns2:f9a40e2d127043eaa3b18699b2fc76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2e438-3733-46d5-b64b-c512c6046b4e" elementFormDefault="qualified">
    <xsd:import namespace="http://schemas.microsoft.com/office/2006/documentManagement/types"/>
    <xsd:import namespace="http://schemas.microsoft.com/office/infopath/2007/PartnerControls"/>
    <xsd:element name="l19c03aba7cf4268b442a699abdd95c1" ma:index="8" nillable="true" ma:taxonomy="true" ma:internalName="l19c03aba7cf4268b442a699abdd95c1" ma:taxonomyFieldName="DM_x0020_Key_x0020_Word" ma:displayName="DM Key Word" ma:readOnly="false" ma:default="" ma:fieldId="{519c03ab-a7cf-4268-b442-a699abdd95c1}" ma:sspId="a2a80313-aeb0-43cb-af8b-51726a16eb99" ma:termSetId="5b46aed8-1fb6-4566-8825-d0f9ab16c4f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576827e-cc6f-4d7c-bb92-f610bc75a59f}" ma:internalName="TaxCatchAll" ma:showField="CatchAllData" ma:web="66e2e438-3733-46d5-b64b-c512c6046b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576827e-cc6f-4d7c-bb92-f610bc75a59f}" ma:internalName="TaxCatchAllLabel" ma:readOnly="true" ma:showField="CatchAllDataLabel" ma:web="66e2e438-3733-46d5-b64b-c512c6046b4e">
      <xsd:complexType>
        <xsd:complexContent>
          <xsd:extension base="dms:MultiChoiceLookup">
            <xsd:sequence>
              <xsd:element name="Value" type="dms:Lookup" maxOccurs="unbounded" minOccurs="0" nillable="true"/>
            </xsd:sequence>
          </xsd:extension>
        </xsd:complexContent>
      </xsd:complexType>
    </xsd:element>
    <xsd:element name="LivelinkID" ma:index="13" nillable="true" ma:displayName="LivelinkID" ma:internalName="LivelinkID" ma:readOnly="false">
      <xsd:simpleType>
        <xsd:restriction base="dms:Text">
          <xsd:maxLength value="255"/>
        </xsd:restriction>
      </xsd:simpleType>
    </xsd:element>
    <xsd:element name="oa9ff634f432497fbe7a448b9e66b205" ma:index="14" nillable="true" ma:taxonomy="true" ma:internalName="oa9ff634f432497fbe7a448b9e66b205" ma:taxonomyFieldName="Security_x0020_Classification" ma:displayName="Security Classification" ma:readOnly="false" ma:default="30;#Unclassified|a6f64896-ae48-4d38-9394-0168a9e18a35" ma:fieldId="{8a9ff634-f432-497f-be7a-448b9e66b205}" ma:sspId="a2a80313-aeb0-43cb-af8b-51726a16eb99" ma:termSetId="d16bce95-03fb-4cb9-88d5-15e906f2f9c4" ma:anchorId="00000000-0000-0000-0000-000000000000" ma:open="false" ma:isKeyword="false">
      <xsd:complexType>
        <xsd:sequence>
          <xsd:element ref="pc:Terms" minOccurs="0" maxOccurs="1"/>
        </xsd:sequence>
      </xsd:complexType>
    </xsd:element>
    <xsd:element name="f9a40e2d127043eaa3b18699b2fc7615" ma:index="16" ma:taxonomy="true" ma:internalName="f9a40e2d127043eaa3b18699b2fc7615" ma:taxonomyFieldName="Delivery_x0020_Type" ma:displayName="Project Delivery Activity" ma:readOnly="false" ma:default="" ma:fieldId="{f9a40e2d-1270-43ea-a3b1-8699b2fc7615}" ma:sspId="a2a80313-aeb0-43cb-af8b-51726a16eb99" ma:termSetId="bd75eb70-1319-4257-b9db-3d556ace5f5d" ma:anchorId="9e86af60-98d1-4117-a392-0b4a2c68ff3e"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78b3d0-02d8-4d17-b53a-8e4130380b85" elementFormDefault="qualified">
    <xsd:import namespace="http://schemas.microsoft.com/office/2006/documentManagement/types"/>
    <xsd:import namespace="http://schemas.microsoft.com/office/infopath/2007/PartnerControls"/>
    <xsd:element name="Marked_x0020_for_x0020_Deletion" ma:index="12" nillable="true" ma:displayName="Marked for Deletion" ma:default="0" ma:internalName="Marked_x0020_for_x0020_Deletion"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DF37-8FBA-4E3B-B44C-78B5D95ABAE1}">
  <ds:schemaRefs>
    <ds:schemaRef ds:uri="http://schemas.microsoft.com/office/infopath/2007/PartnerControls"/>
    <ds:schemaRef ds:uri="http://schemas.openxmlformats.org/package/2006/metadata/core-properties"/>
    <ds:schemaRef ds:uri="66e2e438-3733-46d5-b64b-c512c6046b4e"/>
    <ds:schemaRef ds:uri="http://schemas.microsoft.com/office/2006/documentManagement/types"/>
    <ds:schemaRef ds:uri="0478b3d0-02d8-4d17-b53a-8e4130380b85"/>
    <ds:schemaRef ds:uri="http://purl.org/dc/dcmitype/"/>
    <ds:schemaRef ds:uri="http://schemas.microsoft.com/office/2006/metadata/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E6A1E53D-53D1-4AEC-BE1F-17D211190C7F}">
  <ds:schemaRefs>
    <ds:schemaRef ds:uri="http://schemas.microsoft.com/sharepoint/events"/>
  </ds:schemaRefs>
</ds:datastoreItem>
</file>

<file path=customXml/itemProps3.xml><?xml version="1.0" encoding="utf-8"?>
<ds:datastoreItem xmlns:ds="http://schemas.openxmlformats.org/officeDocument/2006/customXml" ds:itemID="{61BBE837-AEE9-4C8D-A220-05AE6E5A8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2e438-3733-46d5-b64b-c512c6046b4e"/>
    <ds:schemaRef ds:uri="0478b3d0-02d8-4d17-b53a-8e4130380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5745D-3013-4C82-921F-FD5395DCFA8B}">
  <ds:schemaRefs>
    <ds:schemaRef ds:uri="http://schemas.microsoft.com/sharepoint/v3/contenttype/forms"/>
  </ds:schemaRefs>
</ds:datastoreItem>
</file>

<file path=customXml/itemProps5.xml><?xml version="1.0" encoding="utf-8"?>
<ds:datastoreItem xmlns:ds="http://schemas.openxmlformats.org/officeDocument/2006/customXml" ds:itemID="{44025245-5770-453B-928F-84CC9BB6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4715</Words>
  <Characters>26881</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31533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Samantha Mikus</cp:lastModifiedBy>
  <cp:revision>2</cp:revision>
  <cp:lastPrinted>2016-05-09T02:10:00Z</cp:lastPrinted>
  <dcterms:created xsi:type="dcterms:W3CDTF">2016-06-16T00:08:00Z</dcterms:created>
  <dcterms:modified xsi:type="dcterms:W3CDTF">2016-06-16T00:08:00Z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0x01010099DDF8EDA320E543B1EC6B982B0C01211C00EB550B53FDD9604694AC3FD17E545AAA</vt:lpwstr>
  </property>
  <property fmtid="{D5CDD505-2E9C-101B-9397-08002B2CF9AE}" pid="3" name="b73968e9ce784ca4a391306e0a0a5f46">
    <vt:lpwstr>2015|87ad06d5-2837-46bf-8c9b-4cc852d4ada0</vt:lpwstr>
  </property>
  <property fmtid="{D5CDD505-2E9C-101B-9397-08002B2CF9AE}" pid="4" name="m2a46786ab4242859a6101eb70b9b150">
    <vt:lpwstr>Internal Report|a89eade3-a39a-496c-a215-f730206bee91</vt:lpwstr>
  </property>
  <property fmtid="{D5CDD505-2E9C-101B-9397-08002B2CF9AE}" pid="5" name="b597d033ab9a4eb5a9384d5125191b65">
    <vt:lpwstr>Brief|7a08c022-f9cf-4d47-b74d-3d54d3874e09</vt:lpwstr>
  </property>
  <property fmtid="{D5CDD505-2E9C-101B-9397-08002B2CF9AE}" pid="6" name="DM Key Word">
    <vt:lpwstr>36;#Project Delivery|eb369edd-3252-405b-bf36-bb9ef294daba</vt:lpwstr>
  </property>
  <property fmtid="{D5CDD505-2E9C-101B-9397-08002B2CF9AE}" pid="7" name="ndce0d0d55a349928d36ed823709dfec">
    <vt:lpwstr>Households|d7b7f128-b168-476a-8ceb-44996813b4ea</vt:lpwstr>
  </property>
  <property fmtid="{D5CDD505-2E9C-101B-9397-08002B2CF9AE}" pid="8" name="i4587b40dee642c5a1d5214f2c9eb308">
    <vt:lpwstr>Minutes|9a90a59b-df34-44af-b72f-b8fa25724038</vt:lpwstr>
  </property>
  <property fmtid="{D5CDD505-2E9C-101B-9397-08002B2CF9AE}" pid="9" name="Delivery Type">
    <vt:lpwstr>111;#Modeling|bff3f5b7-c862-4509-9a0c-7f90762ff3f9</vt:lpwstr>
  </property>
  <property fmtid="{D5CDD505-2E9C-101B-9397-08002B2CF9AE}" pid="10" name="f5f0b0297d954234b0859b6844c5fcc8">
    <vt:lpwstr>Contracts|710ae83e-9930-4287-8286-a40c95955d0e</vt:lpwstr>
  </property>
  <property fmtid="{D5CDD505-2E9C-101B-9397-08002B2CF9AE}" pid="11" name="Sub Project">
    <vt:lpwstr/>
  </property>
  <property fmtid="{D5CDD505-2E9C-101B-9397-08002B2CF9AE}" pid="12" name="Communication document type">
    <vt:lpwstr>9;#Brief|7a08c022-f9cf-4d47-b74d-3d54d3874e09</vt:lpwstr>
  </property>
  <property fmtid="{D5CDD505-2E9C-101B-9397-08002B2CF9AE}" pid="13" name="k482e1eb40c441f791827f10a4279dbb">
    <vt:lpwstr/>
  </property>
  <property fmtid="{D5CDD505-2E9C-101B-9397-08002B2CF9AE}" pid="14" name="Legal Document Type">
    <vt:lpwstr>22;#Contracts|710ae83e-9930-4287-8286-a40c95955d0e</vt:lpwstr>
  </property>
  <property fmtid="{D5CDD505-2E9C-101B-9397-08002B2CF9AE}" pid="15" name="Calendar Year">
    <vt:lpwstr>10;#2015|87ad06d5-2837-46bf-8c9b-4cc852d4ada0</vt:lpwstr>
  </property>
  <property fmtid="{D5CDD505-2E9C-101B-9397-08002B2CF9AE}" pid="16" name="Security Classification">
    <vt:lpwstr>30;#Unclassified|a6f64896-ae48-4d38-9394-0168a9e18a35</vt:lpwstr>
  </property>
  <property fmtid="{D5CDD505-2E9C-101B-9397-08002B2CF9AE}" pid="17" name="he456946b27d4e93add52cbf6337b939">
    <vt:lpwstr/>
  </property>
  <property fmtid="{D5CDD505-2E9C-101B-9397-08002B2CF9AE}" pid="18" name="Meeting Type">
    <vt:lpwstr>26;#Minutes|9a90a59b-df34-44af-b72f-b8fa25724038</vt:lpwstr>
  </property>
  <property fmtid="{D5CDD505-2E9C-101B-9397-08002B2CF9AE}" pid="19" name="Report Type">
    <vt:lpwstr>29;#Internal Report|a89eade3-a39a-496c-a215-f730206bee91</vt:lpwstr>
  </property>
  <property fmtid="{D5CDD505-2E9C-101B-9397-08002B2CF9AE}" pid="20" name="Team1">
    <vt:lpwstr>65;#Households|d7b7f128-b168-476a-8ceb-44996813b4ea</vt:lpwstr>
  </property>
  <property fmtid="{D5CDD505-2E9C-101B-9397-08002B2CF9AE}" pid="21" name="Contract type">
    <vt:lpwstr/>
  </property>
  <property fmtid="{D5CDD505-2E9C-101B-9397-08002B2CF9AE}" pid="22" name="Contract Document Type">
    <vt:lpwstr/>
  </property>
  <property fmtid="{D5CDD505-2E9C-101B-9397-08002B2CF9AE}" pid="23" name="j8d690aba18e46d99baa7d2bc10bdcb5">
    <vt:lpwstr/>
  </property>
</Properties>
</file>