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Text15" w:displacedByCustomXml="next"/>
    <w:sdt>
      <w:sdtPr>
        <w:rPr>
          <w:szCs w:val="56"/>
        </w:rPr>
        <w:alias w:val="Title"/>
        <w:tag w:val=""/>
        <w:id w:val="-311095339"/>
        <w:lock w:val="sdtLocked"/>
        <w:placeholder>
          <w:docPart w:val="D9FEC410F8004221B8A25E807A254610"/>
        </w:placeholder>
        <w:dataBinding w:prefixMappings="xmlns:ns0='http://purl.org/dc/elements/1.1/' xmlns:ns1='http://schemas.openxmlformats.org/package/2006/metadata/core-properties' " w:xpath="/ns1:coreProperties[1]/ns0:title[1]" w:storeItemID="{6C3C8BC8-F283-45AE-878A-BAB7291924A1}"/>
        <w:text/>
      </w:sdtPr>
      <w:sdtEndPr/>
      <w:sdtContent>
        <w:p w14:paraId="3E8917FA" w14:textId="6E370DF9" w:rsidR="00823A6D" w:rsidRDefault="00C5102A" w:rsidP="0072523A">
          <w:pPr>
            <w:pStyle w:val="CoverDocumenttitle"/>
          </w:pPr>
          <w:r>
            <w:rPr>
              <w:szCs w:val="56"/>
            </w:rPr>
            <w:t>Hume Hydrogen Highway knowledge sharing plan</w:t>
          </w:r>
        </w:p>
      </w:sdtContent>
    </w:sdt>
    <w:tbl>
      <w:tblPr>
        <w:tblStyle w:val="DPITable1"/>
        <w:tblW w:w="10013" w:type="dxa"/>
        <w:tblLayout w:type="fixed"/>
        <w:tblLook w:val="0000" w:firstRow="0" w:lastRow="0" w:firstColumn="0" w:lastColumn="0" w:noHBand="0" w:noVBand="0"/>
      </w:tblPr>
      <w:tblGrid>
        <w:gridCol w:w="2825"/>
        <w:gridCol w:w="7188"/>
      </w:tblGrid>
      <w:tr w:rsidR="004D6CA2" w:rsidRPr="004D6CA2" w14:paraId="3B3B632B" w14:textId="77777777" w:rsidTr="00500F99">
        <w:trPr>
          <w:trHeight w:val="328"/>
        </w:trPr>
        <w:tc>
          <w:tcPr>
            <w:tcW w:w="2825" w:type="dxa"/>
            <w:tcBorders>
              <w:top w:val="single" w:sz="12" w:space="0" w:color="002664" w:themeColor="accent1"/>
              <w:left w:val="nil"/>
              <w:bottom w:val="single" w:sz="12" w:space="0" w:color="002664" w:themeColor="accent1"/>
              <w:right w:val="nil"/>
            </w:tcBorders>
            <w:shd w:val="clear" w:color="auto" w:fill="FFFFFF" w:themeFill="background1"/>
          </w:tcPr>
          <w:p w14:paraId="50AA6F3F" w14:textId="3ACA1544" w:rsidR="004D6CA2" w:rsidRPr="004D6CA2" w:rsidRDefault="004D6CA2" w:rsidP="004D6CA2">
            <w:pPr>
              <w:suppressAutoHyphens/>
              <w:autoSpaceDE w:val="0"/>
              <w:autoSpaceDN w:val="0"/>
              <w:adjustRightInd w:val="0"/>
              <w:textAlignment w:val="center"/>
              <w:rPr>
                <w:rFonts w:ascii="Segoe UI" w:eastAsia="Segoe UI" w:hAnsi="Segoe UI" w:cs="Segoe UI"/>
                <w:color w:val="363534"/>
                <w:sz w:val="18"/>
                <w:szCs w:val="18"/>
              </w:rPr>
            </w:pPr>
            <w:bookmarkStart w:id="1" w:name="_Toc94254611"/>
            <w:bookmarkStart w:id="2" w:name="_Toc94254655"/>
            <w:bookmarkStart w:id="3" w:name="_Toc96425361"/>
            <w:bookmarkStart w:id="4" w:name="_Hlk104887085"/>
            <w:bookmarkEnd w:id="0"/>
            <w:r w:rsidRPr="004D6CA2">
              <w:rPr>
                <w:rFonts w:cs="Arial"/>
                <w:sz w:val="22"/>
                <w:szCs w:val="20"/>
              </w:rPr>
              <w:t>Project name</w:t>
            </w:r>
          </w:p>
        </w:tc>
        <w:tc>
          <w:tcPr>
            <w:tcW w:w="7188" w:type="dxa"/>
            <w:tcBorders>
              <w:top w:val="single" w:sz="12" w:space="0" w:color="002664" w:themeColor="accent1"/>
              <w:left w:val="nil"/>
              <w:bottom w:val="single" w:sz="12" w:space="0" w:color="002664" w:themeColor="accent1"/>
              <w:right w:val="nil"/>
            </w:tcBorders>
            <w:shd w:val="clear" w:color="auto" w:fill="FFFFFF" w:themeFill="background1"/>
          </w:tcPr>
          <w:p w14:paraId="357A988F" w14:textId="77777777" w:rsidR="004D6CA2" w:rsidRPr="004D6CA2" w:rsidRDefault="004D6CA2" w:rsidP="004D6CA2">
            <w:pPr>
              <w:suppressAutoHyphens/>
              <w:autoSpaceDE w:val="0"/>
              <w:autoSpaceDN w:val="0"/>
              <w:adjustRightInd w:val="0"/>
              <w:textAlignment w:val="center"/>
              <w:rPr>
                <w:rFonts w:ascii="Segoe UI" w:eastAsia="Segoe UI" w:hAnsi="Segoe UI" w:cs="Segoe UI"/>
                <w:color w:val="363534"/>
                <w:sz w:val="18"/>
                <w:szCs w:val="18"/>
              </w:rPr>
            </w:pPr>
            <w:r w:rsidRPr="004D6CA2">
              <w:rPr>
                <w:rFonts w:cs="Arial"/>
                <w:sz w:val="22"/>
                <w:szCs w:val="20"/>
              </w:rPr>
              <w:t>[Name]</w:t>
            </w:r>
          </w:p>
        </w:tc>
      </w:tr>
      <w:tr w:rsidR="004D6CA2" w:rsidRPr="004D6CA2" w14:paraId="59CADD2A" w14:textId="77777777" w:rsidTr="00500F99">
        <w:trPr>
          <w:trHeight w:val="328"/>
        </w:trPr>
        <w:tc>
          <w:tcPr>
            <w:tcW w:w="2825" w:type="dxa"/>
            <w:tcBorders>
              <w:top w:val="single" w:sz="12" w:space="0" w:color="002664" w:themeColor="accent1"/>
              <w:left w:val="nil"/>
              <w:bottom w:val="single" w:sz="12" w:space="0" w:color="002664" w:themeColor="accent1"/>
              <w:right w:val="nil"/>
            </w:tcBorders>
            <w:shd w:val="clear" w:color="auto" w:fill="FFFFFF" w:themeFill="background1"/>
          </w:tcPr>
          <w:p w14:paraId="70582B74" w14:textId="77777777" w:rsidR="004D6CA2" w:rsidRPr="004D6CA2" w:rsidRDefault="004D6CA2" w:rsidP="004D6CA2">
            <w:pPr>
              <w:suppressAutoHyphens/>
              <w:autoSpaceDE w:val="0"/>
              <w:autoSpaceDN w:val="0"/>
              <w:adjustRightInd w:val="0"/>
              <w:textAlignment w:val="center"/>
              <w:rPr>
                <w:rFonts w:ascii="Segoe UI" w:eastAsia="Segoe UI" w:hAnsi="Segoe UI" w:cs="Segoe UI"/>
                <w:color w:val="363534"/>
                <w:sz w:val="18"/>
                <w:szCs w:val="18"/>
              </w:rPr>
            </w:pPr>
            <w:r w:rsidRPr="004D6CA2">
              <w:rPr>
                <w:rFonts w:cs="Arial"/>
                <w:sz w:val="22"/>
                <w:szCs w:val="20"/>
              </w:rPr>
              <w:t>Lead applicant name</w:t>
            </w:r>
          </w:p>
        </w:tc>
        <w:tc>
          <w:tcPr>
            <w:tcW w:w="7188" w:type="dxa"/>
            <w:tcBorders>
              <w:top w:val="single" w:sz="12" w:space="0" w:color="002664" w:themeColor="accent1"/>
              <w:left w:val="nil"/>
              <w:bottom w:val="single" w:sz="12" w:space="0" w:color="002664" w:themeColor="accent1"/>
              <w:right w:val="nil"/>
            </w:tcBorders>
            <w:shd w:val="clear" w:color="auto" w:fill="FFFFFF" w:themeFill="background1"/>
          </w:tcPr>
          <w:p w14:paraId="0188023F" w14:textId="77777777" w:rsidR="004D6CA2" w:rsidRPr="004D6CA2" w:rsidRDefault="004D6CA2" w:rsidP="004D6CA2">
            <w:pPr>
              <w:suppressAutoHyphens/>
              <w:autoSpaceDE w:val="0"/>
              <w:autoSpaceDN w:val="0"/>
              <w:adjustRightInd w:val="0"/>
              <w:textAlignment w:val="center"/>
              <w:rPr>
                <w:rFonts w:ascii="Segoe UI" w:eastAsia="Segoe UI" w:hAnsi="Segoe UI" w:cs="Segoe UI"/>
                <w:color w:val="363534"/>
                <w:sz w:val="18"/>
                <w:szCs w:val="18"/>
              </w:rPr>
            </w:pPr>
            <w:r w:rsidRPr="004D6CA2">
              <w:rPr>
                <w:rFonts w:cs="Arial"/>
                <w:sz w:val="22"/>
                <w:szCs w:val="20"/>
              </w:rPr>
              <w:t>[Name]</w:t>
            </w:r>
          </w:p>
        </w:tc>
      </w:tr>
      <w:tr w:rsidR="004D6CA2" w:rsidRPr="004D6CA2" w14:paraId="04760464" w14:textId="77777777" w:rsidTr="00500F99">
        <w:trPr>
          <w:trHeight w:val="328"/>
        </w:trPr>
        <w:tc>
          <w:tcPr>
            <w:tcW w:w="2825" w:type="dxa"/>
            <w:tcBorders>
              <w:top w:val="single" w:sz="12" w:space="0" w:color="002664" w:themeColor="accent1"/>
              <w:left w:val="nil"/>
              <w:bottom w:val="single" w:sz="12" w:space="0" w:color="002664" w:themeColor="accent1"/>
              <w:right w:val="nil"/>
            </w:tcBorders>
            <w:shd w:val="clear" w:color="auto" w:fill="FFFFFF" w:themeFill="background1"/>
          </w:tcPr>
          <w:p w14:paraId="56936987" w14:textId="77777777" w:rsidR="004D6CA2" w:rsidRPr="004D6CA2" w:rsidRDefault="004D6CA2" w:rsidP="004D6CA2">
            <w:pPr>
              <w:suppressAutoHyphens/>
              <w:autoSpaceDE w:val="0"/>
              <w:autoSpaceDN w:val="0"/>
              <w:adjustRightInd w:val="0"/>
              <w:textAlignment w:val="center"/>
              <w:rPr>
                <w:rFonts w:ascii="Segoe UI" w:eastAsia="Segoe UI" w:hAnsi="Segoe UI" w:cs="Segoe UI"/>
                <w:color w:val="363534"/>
                <w:sz w:val="18"/>
                <w:szCs w:val="18"/>
              </w:rPr>
            </w:pPr>
            <w:r w:rsidRPr="004D6CA2">
              <w:rPr>
                <w:rFonts w:cs="Arial"/>
                <w:sz w:val="22"/>
                <w:szCs w:val="20"/>
              </w:rPr>
              <w:t>Date</w:t>
            </w:r>
          </w:p>
        </w:tc>
        <w:tc>
          <w:tcPr>
            <w:tcW w:w="7188" w:type="dxa"/>
            <w:tcBorders>
              <w:top w:val="single" w:sz="12" w:space="0" w:color="002664" w:themeColor="accent1"/>
              <w:left w:val="nil"/>
              <w:bottom w:val="single" w:sz="12" w:space="0" w:color="002664" w:themeColor="accent1"/>
              <w:right w:val="nil"/>
            </w:tcBorders>
            <w:shd w:val="clear" w:color="auto" w:fill="FFFFFF" w:themeFill="background1"/>
          </w:tcPr>
          <w:p w14:paraId="70443A1B" w14:textId="77777777" w:rsidR="004D6CA2" w:rsidRPr="004D6CA2" w:rsidRDefault="004D6CA2" w:rsidP="004D6CA2">
            <w:pPr>
              <w:suppressAutoHyphens/>
              <w:autoSpaceDE w:val="0"/>
              <w:autoSpaceDN w:val="0"/>
              <w:adjustRightInd w:val="0"/>
              <w:textAlignment w:val="center"/>
              <w:rPr>
                <w:rFonts w:cs="Arial"/>
                <w:sz w:val="22"/>
                <w:szCs w:val="20"/>
              </w:rPr>
            </w:pPr>
            <w:r w:rsidRPr="004D6CA2">
              <w:rPr>
                <w:rFonts w:cs="Arial"/>
                <w:sz w:val="22"/>
                <w:szCs w:val="20"/>
              </w:rPr>
              <w:t>[DD/MM/YYYY]</w:t>
            </w:r>
          </w:p>
        </w:tc>
      </w:tr>
    </w:tbl>
    <w:bookmarkEnd w:id="1"/>
    <w:bookmarkEnd w:id="2"/>
    <w:bookmarkEnd w:id="3"/>
    <w:p w14:paraId="43C4E4B8" w14:textId="738745A0" w:rsidR="004D6CA2" w:rsidRDefault="004D6CA2" w:rsidP="004D6CA2">
      <w:pPr>
        <w:pStyle w:val="Heading3"/>
      </w:pPr>
      <w:r w:rsidRPr="004D6CA2">
        <w:t>Guidance to filling out this template</w:t>
      </w:r>
      <w:r>
        <w:t xml:space="preserve"> </w:t>
      </w:r>
    </w:p>
    <w:p w14:paraId="1F1EE18C" w14:textId="6CAB7B14" w:rsidR="004D6CA2" w:rsidRDefault="004D6CA2" w:rsidP="00D4F8F6">
      <w:r>
        <w:t xml:space="preserve">This is a </w:t>
      </w:r>
      <w:r w:rsidR="00BE55F7">
        <w:t>k</w:t>
      </w:r>
      <w:r>
        <w:t xml:space="preserve">nowledge </w:t>
      </w:r>
      <w:r w:rsidR="00BE55F7">
        <w:t>s</w:t>
      </w:r>
      <w:r>
        <w:t xml:space="preserve">haring </w:t>
      </w:r>
      <w:r w:rsidR="00BE55F7">
        <w:t>p</w:t>
      </w:r>
      <w:r>
        <w:t xml:space="preserve">lan (KSP) template for the Hume Hydrogen Highway initiative (the initiative). This template is to be completed by applicants as part of the application process. </w:t>
      </w:r>
    </w:p>
    <w:p w14:paraId="7EBF6C3B" w14:textId="099D9A2A" w:rsidR="004D6CA2" w:rsidRDefault="004D6CA2" w:rsidP="004D6CA2">
      <w:pPr>
        <w:pStyle w:val="BodyText"/>
      </w:pPr>
      <w:r>
        <w:t>The completed KSP submitted by the applicant should address the objectives set out in the application guidelines, suitably address the unique experiences of the proposed project and incorporate any related prior discussions with the Office of Energy and Climate Change (OECC)</w:t>
      </w:r>
      <w:r w:rsidR="00375DFC">
        <w:t>,</w:t>
      </w:r>
      <w:r>
        <w:t xml:space="preserve"> NSW Treasury and the Victorian Government’s Department of Environment, Land, Water and Planning (DELWP). Note: hereafter OECC and DELWP will be referred to as ‘the Governments’</w:t>
      </w:r>
      <w:r w:rsidR="003D6F91">
        <w:t>.</w:t>
      </w:r>
    </w:p>
    <w:p w14:paraId="10A8125E" w14:textId="77777777" w:rsidR="004D6CA2" w:rsidRPr="0029379B" w:rsidRDefault="004D6CA2" w:rsidP="004D6CA2">
      <w:pPr>
        <w:pStyle w:val="BodyText"/>
      </w:pPr>
      <w:r>
        <w:t xml:space="preserve">The applicant is expected to add their own content within the square brackets indicated as </w:t>
      </w:r>
      <w:r>
        <w:rPr>
          <w:i/>
          <w:iCs/>
        </w:rPr>
        <w:t>[Insert]</w:t>
      </w:r>
      <w:r>
        <w:t xml:space="preserve">. </w:t>
      </w:r>
    </w:p>
    <w:p w14:paraId="1AD5483D" w14:textId="77777777" w:rsidR="004D6CA2" w:rsidRDefault="004D6CA2" w:rsidP="004D6CA2">
      <w:pPr>
        <w:pStyle w:val="BodyText"/>
      </w:pPr>
      <w:r>
        <w:t>The</w:t>
      </w:r>
      <w:r w:rsidDel="001A1951">
        <w:t xml:space="preserve"> </w:t>
      </w:r>
      <w:r>
        <w:t xml:space="preserve">Governments can provide feedback and request changes or additions to the plan before its acceptance and implementation by the successful grant recipient. </w:t>
      </w:r>
    </w:p>
    <w:p w14:paraId="03410675" w14:textId="586025D3" w:rsidR="004D6CA2" w:rsidRDefault="004D6CA2" w:rsidP="004D6CA2">
      <w:pPr>
        <w:pStyle w:val="BodyText"/>
      </w:pPr>
      <w:r>
        <w:t xml:space="preserve">Projects that are jointly funded by </w:t>
      </w:r>
      <w:r w:rsidR="004E265F">
        <w:t xml:space="preserve">one or more </w:t>
      </w:r>
      <w:r>
        <w:t xml:space="preserve">other funding partners may streamline knowledge sharing activities to meet multiple partners’ requirements and minimise duplication. </w:t>
      </w:r>
    </w:p>
    <w:p w14:paraId="70A1761E" w14:textId="7B98007E" w:rsidR="004D6CA2" w:rsidRPr="00CC2906" w:rsidRDefault="004D6CA2" w:rsidP="004D6CA2">
      <w:pPr>
        <w:pStyle w:val="BodyText"/>
        <w:rPr>
          <w:color w:val="FF0000"/>
        </w:rPr>
      </w:pPr>
      <w:r>
        <w:t xml:space="preserve">Please note that the Governments retain discretion to require an alternative knowledge sharing </w:t>
      </w:r>
      <w:r w:rsidR="004E265F">
        <w:t>plan</w:t>
      </w:r>
      <w:r>
        <w:t xml:space="preserve"> if it considers appropriate in the circumstances. Items that are not required can be discussed and deleted where appropriate. </w:t>
      </w:r>
    </w:p>
    <w:p w14:paraId="2D973B52" w14:textId="6A668B6D" w:rsidR="004D6CA2" w:rsidRDefault="004D6CA2" w:rsidP="004D6CA2">
      <w:pPr>
        <w:pStyle w:val="Heading3"/>
      </w:pPr>
      <w:r w:rsidRPr="004D6CA2">
        <w:t>Introduction</w:t>
      </w:r>
    </w:p>
    <w:p w14:paraId="3EB32E3E" w14:textId="3DF0492E" w:rsidR="004D6CA2" w:rsidRDefault="004D6CA2" w:rsidP="004D6CA2">
      <w:pPr>
        <w:pStyle w:val="BodyText"/>
      </w:pPr>
      <w:r>
        <w:t xml:space="preserve">The objective of this KSP is to provide a reference document that captures knowledge sharing activities related to the applicant’s project. The KSP is </w:t>
      </w:r>
      <w:r w:rsidR="00CB58A9">
        <w:t>an essential document to ensure that</w:t>
      </w:r>
      <w:r>
        <w:t xml:space="preserve"> the benefits of government-supported projects </w:t>
      </w:r>
      <w:r w:rsidR="00B56407">
        <w:t>are</w:t>
      </w:r>
      <w:r>
        <w:t xml:space="preserve"> shared with relevant stakeholders, especially when learnings from these projects can benefit the wider industry or community. </w:t>
      </w:r>
    </w:p>
    <w:p w14:paraId="7B01C4C8" w14:textId="5F95CCA8" w:rsidR="004D6CA2" w:rsidRDefault="004D6CA2" w:rsidP="004D6CA2">
      <w:pPr>
        <w:pStyle w:val="BodyText"/>
      </w:pPr>
      <w:r>
        <w:t xml:space="preserve">The KSP describes how the learnings from the project will be made available to the </w:t>
      </w:r>
      <w:r w:rsidR="0009078B">
        <w:t>public and</w:t>
      </w:r>
      <w:r>
        <w:t xml:space="preserve"> how information will be shared with the project’s key audiences. The KSP specifies the planned and agreed knowledge sharing activities, their aim and intended content, responsibilities, key audiences</w:t>
      </w:r>
      <w:r w:rsidR="00401557">
        <w:t xml:space="preserve"> and </w:t>
      </w:r>
      <w:r>
        <w:t>related risks</w:t>
      </w:r>
      <w:r w:rsidR="00401557">
        <w:t xml:space="preserve">. It also </w:t>
      </w:r>
      <w:r>
        <w:t xml:space="preserve">identifies any commitments the applicant has to other </w:t>
      </w:r>
      <w:r w:rsidR="00401557">
        <w:t>p</w:t>
      </w:r>
      <w:r>
        <w:t xml:space="preserve">articipating organisations (or project partners). It covers the period specified in the Funding Agreement, and activities may continue after all project milestones have been completed. </w:t>
      </w:r>
    </w:p>
    <w:p w14:paraId="63654D2C" w14:textId="2A56468A" w:rsidR="004D6CA2" w:rsidRDefault="004D6CA2" w:rsidP="00847FB2">
      <w:pPr>
        <w:pStyle w:val="BodyText"/>
      </w:pPr>
      <w:r>
        <w:lastRenderedPageBreak/>
        <w:t>The aim of the</w:t>
      </w:r>
      <w:r w:rsidR="00B31731">
        <w:t xml:space="preserve"> knowledge sharing</w:t>
      </w:r>
      <w:r>
        <w:t xml:space="preserve"> activities</w:t>
      </w:r>
      <w:r w:rsidR="00B31731">
        <w:t xml:space="preserve"> and deliverables</w:t>
      </w:r>
      <w:r>
        <w:t xml:space="preserve"> outlined in this plan is </w:t>
      </w:r>
      <w:r w:rsidR="00B31731">
        <w:t>to give the benefits of</w:t>
      </w:r>
      <w:r>
        <w:t xml:space="preserve"> project insights and learnings</w:t>
      </w:r>
      <w:r w:rsidR="00B31731">
        <w:t xml:space="preserve"> to a range of stakeholders</w:t>
      </w:r>
      <w:r w:rsidR="006C1543">
        <w:t xml:space="preserve">, including </w:t>
      </w:r>
      <w:r w:rsidR="00E929A2">
        <w:t xml:space="preserve">relevant parties within </w:t>
      </w:r>
      <w:r w:rsidR="006C1543">
        <w:t>energy and transport</w:t>
      </w:r>
      <w:r w:rsidR="00E929A2">
        <w:t xml:space="preserve"> market sectors</w:t>
      </w:r>
      <w:r>
        <w:t>. It is expected that these activities will lead to:</w:t>
      </w:r>
    </w:p>
    <w:p w14:paraId="533B34A2" w14:textId="4027D4C2" w:rsidR="004D6CA2" w:rsidRDefault="004D6CA2" w:rsidP="004D6CA2">
      <w:pPr>
        <w:pStyle w:val="ListBullet"/>
      </w:pPr>
      <w:r>
        <w:t>accelerated commercialisation, replication and scaling of technologies</w:t>
      </w:r>
      <w:r w:rsidR="00D118C1">
        <w:t xml:space="preserve"> deployed in the supported project</w:t>
      </w:r>
    </w:p>
    <w:p w14:paraId="215F00B9" w14:textId="23F752AE" w:rsidR="004D6CA2" w:rsidRDefault="004D6CA2" w:rsidP="004D6CA2">
      <w:pPr>
        <w:pStyle w:val="ListBullet"/>
      </w:pPr>
      <w:r>
        <w:t xml:space="preserve">the ability of future projects to avoid or mitigate the issues </w:t>
      </w:r>
      <w:r w:rsidR="00D118C1">
        <w:t>experienced</w:t>
      </w:r>
      <w:r>
        <w:t xml:space="preserve"> in the supported project</w:t>
      </w:r>
    </w:p>
    <w:p w14:paraId="54AB72D3" w14:textId="622B9AF3" w:rsidR="004D6CA2" w:rsidRDefault="004D6CA2" w:rsidP="004D6CA2">
      <w:pPr>
        <w:pStyle w:val="ListBullet"/>
      </w:pPr>
      <w:r>
        <w:t>improved public awareness and understanding of the involved technologies</w:t>
      </w:r>
    </w:p>
    <w:p w14:paraId="5060FCA4" w14:textId="3DE44FE4" w:rsidR="004D6CA2" w:rsidRDefault="004D6CA2" w:rsidP="004D6CA2">
      <w:pPr>
        <w:pStyle w:val="ListBullet"/>
      </w:pPr>
      <w:r>
        <w:t>reduced investment barriers for future projects, including reduced costs for second mover investors</w:t>
      </w:r>
    </w:p>
    <w:p w14:paraId="7086CD1B" w14:textId="7AD9C214" w:rsidR="004D6CA2" w:rsidRDefault="004D6CA2" w:rsidP="004D6CA2">
      <w:pPr>
        <w:pStyle w:val="ListBullet"/>
      </w:pPr>
      <w:r>
        <w:t xml:space="preserve">informing of government policy development in areas such as innovation support and skills education.  </w:t>
      </w:r>
    </w:p>
    <w:p w14:paraId="0EA625D5" w14:textId="77777777" w:rsidR="004D6CA2" w:rsidRPr="004D6CA2" w:rsidRDefault="004D6CA2" w:rsidP="004D6CA2">
      <w:pPr>
        <w:pStyle w:val="Heading3"/>
      </w:pPr>
      <w:r w:rsidRPr="004D6CA2">
        <w:t>Obligations</w:t>
      </w:r>
    </w:p>
    <w:p w14:paraId="492E21BC" w14:textId="1B0D14C9" w:rsidR="004D6CA2" w:rsidRDefault="004D6CA2" w:rsidP="004D6CA2">
      <w:pPr>
        <w:pStyle w:val="ListBullet"/>
        <w:numPr>
          <w:ilvl w:val="0"/>
          <w:numId w:val="0"/>
        </w:numPr>
      </w:pPr>
      <w:r>
        <w:t xml:space="preserve">The KSP forms part of the Funding Agreement between the </w:t>
      </w:r>
      <w:r w:rsidR="00B17880">
        <w:t xml:space="preserve">grant awardee (hereafter referred to as the </w:t>
      </w:r>
      <w:r w:rsidR="00221628">
        <w:t>Recipient</w:t>
      </w:r>
      <w:r w:rsidR="00B17880">
        <w:t>)</w:t>
      </w:r>
      <w:r w:rsidR="00221628">
        <w:t xml:space="preserve"> </w:t>
      </w:r>
      <w:r>
        <w:t xml:space="preserve">and the Governments. Any deviations from the KSP </w:t>
      </w:r>
      <w:r w:rsidR="002C0201">
        <w:t>must</w:t>
      </w:r>
      <w:r>
        <w:t xml:space="preserve"> be agreed in writing by the Governments and the </w:t>
      </w:r>
      <w:r w:rsidR="00221628">
        <w:t>Recipient</w:t>
      </w:r>
      <w:r>
        <w:t xml:space="preserve">. This KSP may need to be updated throughout the lifetime of the project. If this happens, any changes will need to be agreed in writing by the </w:t>
      </w:r>
      <w:r w:rsidR="00480E51">
        <w:t xml:space="preserve">Recipient </w:t>
      </w:r>
      <w:r>
        <w:t>and the Governments.</w:t>
      </w:r>
    </w:p>
    <w:p w14:paraId="0035281F" w14:textId="77777777" w:rsidR="004D6CA2" w:rsidRPr="004D6CA2" w:rsidRDefault="004D6CA2" w:rsidP="004D6CA2">
      <w:pPr>
        <w:pStyle w:val="Heading3"/>
      </w:pPr>
      <w:bookmarkStart w:id="5" w:name="_Hlk105070431"/>
      <w:r w:rsidRPr="004D6CA2">
        <w:t>Confidentiality and dissemination of knowledge</w:t>
      </w:r>
    </w:p>
    <w:bookmarkEnd w:id="5"/>
    <w:p w14:paraId="1250DBCC" w14:textId="77777777" w:rsidR="004D6CA2" w:rsidRDefault="004D6CA2" w:rsidP="004D6CA2">
      <w:pPr>
        <w:pStyle w:val="ListBullet"/>
        <w:numPr>
          <w:ilvl w:val="0"/>
          <w:numId w:val="0"/>
        </w:numPr>
      </w:pPr>
      <w:r>
        <w:t xml:space="preserve">Treatment of confidential material is covered in the Funding Agreement and in the application guidelines. </w:t>
      </w:r>
    </w:p>
    <w:p w14:paraId="430CCCDE" w14:textId="28E81506" w:rsidR="004D6CA2" w:rsidRDefault="004D6CA2" w:rsidP="004D6CA2">
      <w:pPr>
        <w:pStyle w:val="ListBullet"/>
        <w:numPr>
          <w:ilvl w:val="0"/>
          <w:numId w:val="0"/>
        </w:numPr>
      </w:pPr>
      <w:r>
        <w:t>Any confidential or sensitive data will be aggregated, anonymised and protected. The Governments reserve the right to share any such data or information with third parties contracted to help the Governments perform its knowledge sharing function</w:t>
      </w:r>
      <w:r w:rsidR="00C20F85">
        <w:t xml:space="preserve">. Any </w:t>
      </w:r>
      <w:r>
        <w:t xml:space="preserve">such third parties (knowledge sharing agents) </w:t>
      </w:r>
      <w:r w:rsidR="00C20F85">
        <w:t xml:space="preserve">are </w:t>
      </w:r>
      <w:r>
        <w:t xml:space="preserve">bound by the same confidentiality restrictions as the Governments. </w:t>
      </w:r>
    </w:p>
    <w:p w14:paraId="5D1C4BDA" w14:textId="178E9854" w:rsidR="004D6CA2" w:rsidRDefault="004D6CA2" w:rsidP="004D6CA2">
      <w:pPr>
        <w:pStyle w:val="ListBullet"/>
        <w:numPr>
          <w:ilvl w:val="0"/>
          <w:numId w:val="0"/>
        </w:numPr>
      </w:pPr>
      <w:r>
        <w:t>Any confidentiality considerations must be identified in the description of the knowledge sharing deliverables as when the deliverable is submitted to the Governments or the Governments’ knowledge sharing agent.</w:t>
      </w:r>
    </w:p>
    <w:p w14:paraId="3EA04196" w14:textId="2196C922" w:rsidR="004D6CA2" w:rsidRDefault="004D6CA2" w:rsidP="004D6CA2">
      <w:pPr>
        <w:pStyle w:val="ListBullet"/>
        <w:numPr>
          <w:ilvl w:val="0"/>
          <w:numId w:val="0"/>
        </w:numPr>
      </w:pPr>
      <w:r>
        <w:t>The level of confidentiality of information to be shared as part of the KSP has been categorised as follows:</w:t>
      </w:r>
    </w:p>
    <w:p w14:paraId="744FC578" w14:textId="6A7B3E2D" w:rsidR="004D6CA2" w:rsidRDefault="004D6CA2" w:rsidP="004D6CA2">
      <w:pPr>
        <w:pStyle w:val="ListBullet"/>
      </w:pPr>
      <w:r>
        <w:t>public unrestricted – the information may be shared freely within and between the Governments, with industry participants and the general public</w:t>
      </w:r>
    </w:p>
    <w:p w14:paraId="33577D36" w14:textId="150D2AA1" w:rsidR="004D6CA2" w:rsidRDefault="004D6CA2" w:rsidP="004D6CA2">
      <w:pPr>
        <w:pStyle w:val="ListBullet"/>
      </w:pPr>
      <w:r>
        <w:t>public restricted – subject to any reasonable restrictions imposed by the applicant, the information may be shared freely within and between the Governments, with industry participants and the general public</w:t>
      </w:r>
    </w:p>
    <w:p w14:paraId="3E6B5AC2" w14:textId="352913A4" w:rsidR="004D6CA2" w:rsidRDefault="00370468" w:rsidP="004D6CA2">
      <w:pPr>
        <w:pStyle w:val="ListBullet"/>
      </w:pPr>
      <w:r w:rsidRPr="00370468">
        <w:t xml:space="preserve">Recipient </w:t>
      </w:r>
      <w:r w:rsidR="004D6CA2">
        <w:t xml:space="preserve">confidential – the information may be shared freely within and between the Governments and with other areas of government with equivalent privacy management and control processes. </w:t>
      </w:r>
    </w:p>
    <w:p w14:paraId="20401D39" w14:textId="03E35A6A" w:rsidR="004D6CA2" w:rsidRDefault="004D6CA2" w:rsidP="004D6CA2">
      <w:pPr>
        <w:pStyle w:val="ListBullet"/>
        <w:numPr>
          <w:ilvl w:val="0"/>
          <w:numId w:val="0"/>
        </w:numPr>
      </w:pPr>
      <w:r>
        <w:t xml:space="preserve">Applicants should endeavour to have as much public unrestricted </w:t>
      </w:r>
      <w:r w:rsidR="00503D69">
        <w:t xml:space="preserve">information </w:t>
      </w:r>
      <w:r>
        <w:t>as practicable. Where a deliverable contains a mix of confidential and non-confidential information, the confidential information should be clearly and specifically identified.</w:t>
      </w:r>
    </w:p>
    <w:p w14:paraId="2CE161F6" w14:textId="666E28D6" w:rsidR="004D6CA2" w:rsidRDefault="004D6CA2" w:rsidP="004D6CA2">
      <w:pPr>
        <w:pStyle w:val="ListBullet"/>
        <w:numPr>
          <w:ilvl w:val="0"/>
          <w:numId w:val="0"/>
        </w:numPr>
      </w:pPr>
      <w:r>
        <w:t>Further details on confidentiality can be found in Section 10.3 of the application guidelines.</w:t>
      </w:r>
    </w:p>
    <w:p w14:paraId="2B217FA5" w14:textId="502EFED1" w:rsidR="004D6CA2" w:rsidRDefault="004D6CA2" w:rsidP="004D6CA2">
      <w:pPr>
        <w:pStyle w:val="Heading3"/>
      </w:pPr>
      <w:r w:rsidRPr="004D6CA2">
        <w:t>Knowledge sharing deliverables</w:t>
      </w:r>
    </w:p>
    <w:p w14:paraId="1E8AEB99" w14:textId="44105432" w:rsidR="004D6CA2" w:rsidRDefault="004D6CA2" w:rsidP="004D6CA2">
      <w:pPr>
        <w:pStyle w:val="BodyText"/>
      </w:pPr>
      <w:r w:rsidRPr="00ED734F">
        <w:t xml:space="preserve">The </w:t>
      </w:r>
      <w:r>
        <w:t>applicant</w:t>
      </w:r>
      <w:r w:rsidRPr="00ED734F">
        <w:t xml:space="preserve"> is required to provide knowledge sharing deliverables to deliver on its knowledge sharing requirements. The knowledge sharing deliverable categories are standard deliverables across all </w:t>
      </w:r>
      <w:r>
        <w:t>applicants</w:t>
      </w:r>
      <w:r w:rsidRPr="00ED734F">
        <w:t xml:space="preserve">, and </w:t>
      </w:r>
      <w:r>
        <w:t>project-specific</w:t>
      </w:r>
      <w:r w:rsidRPr="00ED734F">
        <w:t xml:space="preserve"> deliverables nominated by the </w:t>
      </w:r>
      <w:r>
        <w:t>applicant</w:t>
      </w:r>
      <w:r w:rsidRPr="00ED734F">
        <w:t>, per the sections below.</w:t>
      </w:r>
    </w:p>
    <w:p w14:paraId="7127D7C3" w14:textId="208D5817" w:rsidR="00155B72" w:rsidRDefault="00155B72" w:rsidP="004D6CA2">
      <w:pPr>
        <w:pStyle w:val="BodyText"/>
      </w:pPr>
      <w:r>
        <w:lastRenderedPageBreak/>
        <w:t>Explain here that the table sets out standard or baseline expectations for knowledge sharing, but that space has been provided at the brackets to add additional deliverables (we’d particularly like to see innovative approaches we haven’t thought of here).</w:t>
      </w:r>
    </w:p>
    <w:p w14:paraId="3E9F10A7" w14:textId="77777777" w:rsidR="004D6CA2" w:rsidRPr="004D6CA2" w:rsidRDefault="004D6CA2" w:rsidP="004D6CA2">
      <w:pPr>
        <w:pStyle w:val="Heading4"/>
      </w:pPr>
      <w:r w:rsidRPr="004D6CA2">
        <w:t>Standard knowledge sharing deliverables</w:t>
      </w:r>
    </w:p>
    <w:p w14:paraId="2BE274A8" w14:textId="21069493" w:rsidR="00C33F92" w:rsidRDefault="004D6CA2" w:rsidP="004D6CA2">
      <w:pPr>
        <w:pStyle w:val="BodyText"/>
      </w:pPr>
      <w:r w:rsidRPr="0022138A">
        <w:t>Standard knowledge sharing deliverables are the activities and outputs</w:t>
      </w:r>
      <w:r>
        <w:t xml:space="preserve"> listed in Table 1</w:t>
      </w:r>
      <w:r w:rsidR="00C95B56">
        <w:t>.</w:t>
      </w:r>
      <w:r>
        <w:t xml:space="preserve"> </w:t>
      </w:r>
      <w:r w:rsidR="001D1C87">
        <w:t>T</w:t>
      </w:r>
      <w:r>
        <w:t xml:space="preserve">he </w:t>
      </w:r>
      <w:r w:rsidR="00396711">
        <w:t>table sets out the baseline expectations for knowledge sharing deliverables</w:t>
      </w:r>
      <w:r w:rsidR="00E31C31">
        <w:t xml:space="preserve"> that we expect</w:t>
      </w:r>
      <w:r w:rsidR="00591BC9">
        <w:t xml:space="preserve"> </w:t>
      </w:r>
      <w:r w:rsidR="0050474E">
        <w:t>applicants to accept and agree to</w:t>
      </w:r>
      <w:r w:rsidR="00320985">
        <w:t xml:space="preserve">. </w:t>
      </w:r>
      <w:r w:rsidR="0050474E">
        <w:t xml:space="preserve">Any deviations from these standard </w:t>
      </w:r>
      <w:r w:rsidR="000B79B5">
        <w:t xml:space="preserve">knowledge sharing deliverables will </w:t>
      </w:r>
      <w:r w:rsidR="00C33F92">
        <w:t xml:space="preserve">need to be discussed with the Governments before the execution of a Funding Agreement. </w:t>
      </w:r>
    </w:p>
    <w:p w14:paraId="5675159D" w14:textId="77777777" w:rsidR="004D6CA2" w:rsidRDefault="004D6CA2" w:rsidP="004D6CA2">
      <w:pPr>
        <w:pStyle w:val="Heading4"/>
      </w:pPr>
      <w:r>
        <w:t>Project-specific knowledge sharing deliverables</w:t>
      </w:r>
    </w:p>
    <w:p w14:paraId="64CB010C" w14:textId="1A77F38C" w:rsidR="004D6CA2" w:rsidRDefault="004D6CA2" w:rsidP="004D6CA2">
      <w:pPr>
        <w:pStyle w:val="BodyText"/>
      </w:pPr>
      <w:r>
        <w:t>Project-specified knowledge sharing deliverables focus on the aspect(s) of the project expected to be of high interest to the project’s key audience</w:t>
      </w:r>
      <w:r w:rsidR="005605BC">
        <w:t>. They provide</w:t>
      </w:r>
      <w:r>
        <w:t xml:space="preserve"> an opportunity for project learnings to be disseminated effectively. These aspects may include supporting the net zero targets of the Governments, commercialisation of innovative, emerging hydrogen technologies, business models, and replication and scaling of involved technologies. </w:t>
      </w:r>
    </w:p>
    <w:p w14:paraId="30885DC5" w14:textId="1A964C38" w:rsidR="00EE6DE2" w:rsidRDefault="004D6CA2" w:rsidP="004D6CA2">
      <w:pPr>
        <w:pStyle w:val="BodyText"/>
      </w:pPr>
      <w:r>
        <w:t xml:space="preserve">We encourage applicants to nominate project-specific activities that are unique and creative, identifying the best way to connect with the project’s key audience. Project-specific activities provide an opportunity to share critical project information in a way that works best for the applicant, project partners and other funding partners. </w:t>
      </w:r>
    </w:p>
    <w:p w14:paraId="1F321167" w14:textId="1874E636" w:rsidR="00A52FB3" w:rsidRDefault="00A52FB3" w:rsidP="004D6CA2">
      <w:pPr>
        <w:pStyle w:val="BodyText"/>
        <w:sectPr w:rsidR="00A52FB3" w:rsidSect="000926AE">
          <w:headerReference w:type="even" r:id="rId15"/>
          <w:headerReference w:type="default" r:id="rId16"/>
          <w:footerReference w:type="even" r:id="rId17"/>
          <w:footerReference w:type="default" r:id="rId18"/>
          <w:headerReference w:type="first" r:id="rId19"/>
          <w:footerReference w:type="first" r:id="rId20"/>
          <w:pgSz w:w="11900" w:h="16840" w:code="9"/>
          <w:pgMar w:top="1418" w:right="851" w:bottom="1418" w:left="851" w:header="567" w:footer="567" w:gutter="0"/>
          <w:cols w:space="708"/>
          <w:docGrid w:linePitch="299"/>
        </w:sectPr>
      </w:pPr>
      <w:r>
        <w:t xml:space="preserve">Whilst Table 1 outlines our minimum expectations, we are open to </w:t>
      </w:r>
      <w:r w:rsidR="002F7C20">
        <w:t xml:space="preserve">any </w:t>
      </w:r>
      <w:r>
        <w:t xml:space="preserve">innovative knowledge sharing approaches </w:t>
      </w:r>
      <w:r w:rsidR="002F7C20">
        <w:t>that applicants</w:t>
      </w:r>
      <w:r>
        <w:t xml:space="preserve"> put forward in Table 2.</w:t>
      </w:r>
    </w:p>
    <w:p w14:paraId="53F105F7" w14:textId="4816B18E" w:rsidR="00EE6DE2" w:rsidRPr="00847FB2" w:rsidRDefault="00EE6DE2" w:rsidP="00847FB2">
      <w:pPr>
        <w:pStyle w:val="Heading4"/>
      </w:pPr>
      <w:r w:rsidRPr="00EE6DE2">
        <w:lastRenderedPageBreak/>
        <w:t>Table 1 Standard knowledge sharing deliverables</w:t>
      </w:r>
    </w:p>
    <w:tbl>
      <w:tblPr>
        <w:tblW w:w="14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252"/>
        <w:gridCol w:w="2126"/>
        <w:gridCol w:w="1560"/>
        <w:gridCol w:w="1559"/>
        <w:gridCol w:w="1732"/>
        <w:gridCol w:w="1727"/>
      </w:tblGrid>
      <w:tr w:rsidR="005546C8" w:rsidRPr="00EE6DE2" w14:paraId="3BF5B100" w14:textId="77777777" w:rsidTr="00944E83">
        <w:trPr>
          <w:trHeight w:val="879"/>
          <w:tblHeader/>
        </w:trPr>
        <w:tc>
          <w:tcPr>
            <w:tcW w:w="1555" w:type="dxa"/>
            <w:shd w:val="clear" w:color="auto" w:fill="002664" w:themeFill="accent1"/>
          </w:tcPr>
          <w:p w14:paraId="4F5C4C46" w14:textId="77777777" w:rsidR="005546C8" w:rsidRPr="00EE6DE2" w:rsidRDefault="005546C8" w:rsidP="00944E83">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bookmarkStart w:id="6" w:name="_Hlk105071014"/>
            <w:r w:rsidRPr="00EE6DE2">
              <w:rPr>
                <w:rFonts w:asciiTheme="minorHAnsi" w:eastAsia="Times New Roman" w:hAnsiTheme="minorHAnsi"/>
                <w:b/>
                <w:bCs/>
                <w:color w:val="F2F2F2" w:themeColor="background1" w:themeShade="F2"/>
                <w:sz w:val="18"/>
                <w:szCs w:val="18"/>
                <w:lang w:eastAsia="en-AU"/>
              </w:rPr>
              <w:t xml:space="preserve">Knowledge sharing deliverable </w:t>
            </w:r>
          </w:p>
        </w:tc>
        <w:tc>
          <w:tcPr>
            <w:tcW w:w="4252" w:type="dxa"/>
            <w:shd w:val="clear" w:color="auto" w:fill="002664" w:themeFill="accent1"/>
          </w:tcPr>
          <w:p w14:paraId="22E6FE6F" w14:textId="77777777" w:rsidR="005546C8" w:rsidRPr="00EE6DE2" w:rsidRDefault="005546C8" w:rsidP="00944E83">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Information to be shared</w:t>
            </w:r>
          </w:p>
        </w:tc>
        <w:tc>
          <w:tcPr>
            <w:tcW w:w="2126" w:type="dxa"/>
            <w:shd w:val="clear" w:color="auto" w:fill="002664" w:themeFill="accent1"/>
          </w:tcPr>
          <w:p w14:paraId="12BBBC79" w14:textId="77777777" w:rsidR="005546C8" w:rsidRPr="00EE6DE2" w:rsidRDefault="005546C8" w:rsidP="00944E83">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Project stage and frequency</w:t>
            </w:r>
          </w:p>
        </w:tc>
        <w:tc>
          <w:tcPr>
            <w:tcW w:w="1560" w:type="dxa"/>
            <w:shd w:val="clear" w:color="auto" w:fill="002664" w:themeFill="accent1"/>
          </w:tcPr>
          <w:p w14:paraId="473A20C2" w14:textId="77777777" w:rsidR="005546C8" w:rsidRPr="00EE6DE2" w:rsidRDefault="005546C8" w:rsidP="00944E83">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Aim of knowledge shared</w:t>
            </w:r>
          </w:p>
        </w:tc>
        <w:tc>
          <w:tcPr>
            <w:tcW w:w="1559" w:type="dxa"/>
            <w:shd w:val="clear" w:color="auto" w:fill="002664" w:themeFill="accent1"/>
          </w:tcPr>
          <w:p w14:paraId="1C07922A" w14:textId="77777777" w:rsidR="005546C8" w:rsidRPr="00EE6DE2" w:rsidRDefault="005546C8" w:rsidP="00944E83">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Key audience</w:t>
            </w:r>
          </w:p>
        </w:tc>
        <w:tc>
          <w:tcPr>
            <w:tcW w:w="1732" w:type="dxa"/>
            <w:shd w:val="clear" w:color="auto" w:fill="002664" w:themeFill="accent1"/>
          </w:tcPr>
          <w:p w14:paraId="697F0702" w14:textId="77777777" w:rsidR="005546C8" w:rsidRPr="00EE6DE2" w:rsidRDefault="005546C8" w:rsidP="00944E83">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Confidentiality</w:t>
            </w:r>
          </w:p>
        </w:tc>
        <w:tc>
          <w:tcPr>
            <w:tcW w:w="1727" w:type="dxa"/>
            <w:shd w:val="clear" w:color="auto" w:fill="002664" w:themeFill="accent1"/>
          </w:tcPr>
          <w:p w14:paraId="493CC8F1" w14:textId="77777777" w:rsidR="005546C8" w:rsidRPr="00EE6DE2" w:rsidRDefault="005546C8" w:rsidP="00944E83">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Dissemination</w:t>
            </w:r>
          </w:p>
        </w:tc>
      </w:tr>
      <w:tr w:rsidR="005546C8" w:rsidRPr="00EE6DE2" w14:paraId="3AF608F2" w14:textId="77777777" w:rsidTr="00944E83">
        <w:trPr>
          <w:trHeight w:val="1983"/>
        </w:trPr>
        <w:tc>
          <w:tcPr>
            <w:tcW w:w="1555" w:type="dxa"/>
          </w:tcPr>
          <w:p w14:paraId="5B94129B" w14:textId="77777777" w:rsidR="005546C8" w:rsidRPr="00EE6DE2" w:rsidRDefault="005546C8" w:rsidP="00944E83">
            <w:pPr>
              <w:pStyle w:val="BodyText"/>
              <w:rPr>
                <w:rFonts w:asciiTheme="minorHAnsi" w:hAnsiTheme="minorHAnsi"/>
                <w:b/>
                <w:bCs/>
                <w:i/>
                <w:color w:val="FF0000"/>
                <w:sz w:val="18"/>
                <w:szCs w:val="18"/>
              </w:rPr>
            </w:pPr>
            <w:r w:rsidRPr="00EE6DE2">
              <w:rPr>
                <w:rFonts w:asciiTheme="minorHAnsi" w:hAnsiTheme="minorHAnsi"/>
                <w:b/>
                <w:bCs/>
                <w:i/>
                <w:color w:val="FF0000"/>
                <w:sz w:val="18"/>
                <w:szCs w:val="18"/>
              </w:rPr>
              <w:t>[Knowledge sharing activity or deliverable]</w:t>
            </w:r>
          </w:p>
        </w:tc>
        <w:tc>
          <w:tcPr>
            <w:tcW w:w="4252" w:type="dxa"/>
          </w:tcPr>
          <w:p w14:paraId="5A9ABAB2" w14:textId="77777777" w:rsidR="005546C8" w:rsidRPr="00EE6DE2" w:rsidRDefault="005546C8" w:rsidP="00944E83">
            <w:pPr>
              <w:pStyle w:val="BodyText"/>
              <w:rPr>
                <w:rFonts w:asciiTheme="minorHAnsi" w:hAnsiTheme="minorHAnsi"/>
                <w:b/>
                <w:bCs/>
                <w:color w:val="FF0000"/>
                <w:sz w:val="18"/>
                <w:szCs w:val="18"/>
              </w:rPr>
            </w:pPr>
            <w:r w:rsidRPr="00EE6DE2">
              <w:rPr>
                <w:rFonts w:asciiTheme="minorHAnsi" w:hAnsiTheme="minorHAnsi"/>
                <w:i/>
                <w:color w:val="FF0000"/>
                <w:sz w:val="18"/>
                <w:szCs w:val="18"/>
              </w:rPr>
              <w:t xml:space="preserve"> [What knowledge would need to be generated and shared to address the project outcomes?]</w:t>
            </w:r>
          </w:p>
        </w:tc>
        <w:tc>
          <w:tcPr>
            <w:tcW w:w="2126" w:type="dxa"/>
          </w:tcPr>
          <w:p w14:paraId="7CF91833" w14:textId="77777777" w:rsidR="005546C8" w:rsidRPr="00EE6DE2" w:rsidRDefault="005546C8" w:rsidP="00944E83">
            <w:pPr>
              <w:pStyle w:val="BodyText"/>
              <w:rPr>
                <w:rFonts w:asciiTheme="minorHAnsi" w:hAnsiTheme="minorHAnsi"/>
                <w:color w:val="FF0000"/>
                <w:sz w:val="18"/>
                <w:szCs w:val="18"/>
              </w:rPr>
            </w:pPr>
            <w:r w:rsidRPr="00EE6DE2">
              <w:rPr>
                <w:rFonts w:asciiTheme="minorHAnsi" w:hAnsiTheme="minorHAnsi"/>
                <w:i/>
                <w:color w:val="FF0000"/>
                <w:sz w:val="18"/>
                <w:szCs w:val="18"/>
              </w:rPr>
              <w:t>[When the activity will be undertaken, how frequently and what project period it will cover.]</w:t>
            </w:r>
          </w:p>
        </w:tc>
        <w:tc>
          <w:tcPr>
            <w:tcW w:w="1560" w:type="dxa"/>
          </w:tcPr>
          <w:p w14:paraId="7B225F0D" w14:textId="77777777" w:rsidR="005546C8" w:rsidRPr="00EE6DE2" w:rsidRDefault="005546C8" w:rsidP="00944E83">
            <w:pPr>
              <w:pStyle w:val="BodyText"/>
              <w:rPr>
                <w:rFonts w:asciiTheme="minorHAnsi" w:hAnsiTheme="minorHAnsi"/>
                <w:i/>
                <w:color w:val="FF0000"/>
                <w:sz w:val="18"/>
                <w:szCs w:val="18"/>
              </w:rPr>
            </w:pPr>
            <w:r w:rsidRPr="00EE6DE2">
              <w:rPr>
                <w:rFonts w:asciiTheme="minorHAnsi" w:hAnsiTheme="minorHAnsi"/>
                <w:i/>
                <w:color w:val="FF0000"/>
                <w:sz w:val="18"/>
                <w:szCs w:val="18"/>
              </w:rPr>
              <w:t>[</w:t>
            </w:r>
            <w:r>
              <w:rPr>
                <w:rFonts w:asciiTheme="minorHAnsi" w:hAnsiTheme="minorHAnsi"/>
                <w:i/>
                <w:color w:val="FF0000"/>
                <w:sz w:val="18"/>
                <w:szCs w:val="18"/>
              </w:rPr>
              <w:t>How will the audience benefit</w:t>
            </w:r>
            <w:r w:rsidRPr="00EE6DE2">
              <w:rPr>
                <w:rFonts w:asciiTheme="minorHAnsi" w:hAnsiTheme="minorHAnsi"/>
                <w:i/>
                <w:color w:val="FF0000"/>
                <w:sz w:val="18"/>
                <w:szCs w:val="18"/>
              </w:rPr>
              <w:t xml:space="preserve"> from this knowledge sharing activity?] </w:t>
            </w:r>
          </w:p>
        </w:tc>
        <w:tc>
          <w:tcPr>
            <w:tcW w:w="1559" w:type="dxa"/>
          </w:tcPr>
          <w:p w14:paraId="70A55FBE" w14:textId="77777777" w:rsidR="005546C8" w:rsidRPr="00EE6DE2" w:rsidRDefault="005546C8" w:rsidP="00944E83">
            <w:pPr>
              <w:pStyle w:val="BodyText"/>
              <w:rPr>
                <w:rFonts w:asciiTheme="minorHAnsi" w:hAnsiTheme="minorHAnsi"/>
                <w:color w:val="FF0000"/>
                <w:sz w:val="18"/>
                <w:szCs w:val="18"/>
              </w:rPr>
            </w:pPr>
            <w:r w:rsidRPr="00EE6DE2">
              <w:rPr>
                <w:rFonts w:asciiTheme="minorHAnsi" w:hAnsiTheme="minorHAnsi"/>
                <w:i/>
                <w:color w:val="FF0000"/>
                <w:sz w:val="18"/>
                <w:szCs w:val="18"/>
              </w:rPr>
              <w:t>[Who would you need to share this knowledge within order to enhance the project outcomes?]</w:t>
            </w:r>
          </w:p>
        </w:tc>
        <w:tc>
          <w:tcPr>
            <w:tcW w:w="1732" w:type="dxa"/>
          </w:tcPr>
          <w:p w14:paraId="1356FD21" w14:textId="77777777" w:rsidR="005546C8" w:rsidRPr="00EE6DE2" w:rsidRDefault="005546C8" w:rsidP="00944E83">
            <w:pPr>
              <w:pStyle w:val="BodyText"/>
              <w:rPr>
                <w:rFonts w:asciiTheme="minorHAnsi" w:hAnsiTheme="minorHAnsi"/>
                <w:i/>
                <w:color w:val="FF0000"/>
                <w:sz w:val="18"/>
                <w:szCs w:val="18"/>
              </w:rPr>
            </w:pPr>
            <w:r w:rsidRPr="00EE6DE2">
              <w:rPr>
                <w:rFonts w:asciiTheme="minorHAnsi" w:hAnsiTheme="minorHAnsi"/>
                <w:i/>
                <w:color w:val="FF0000"/>
                <w:sz w:val="18"/>
                <w:szCs w:val="18"/>
              </w:rPr>
              <w:t>[State the extent to which the information is:</w:t>
            </w:r>
          </w:p>
          <w:p w14:paraId="0B398D45" w14:textId="77777777" w:rsidR="005546C8" w:rsidRPr="00EE6DE2" w:rsidRDefault="005546C8" w:rsidP="00944E83">
            <w:pPr>
              <w:pStyle w:val="BodyText"/>
              <w:numPr>
                <w:ilvl w:val="0"/>
                <w:numId w:val="26"/>
              </w:numPr>
              <w:spacing w:before="0" w:after="0"/>
              <w:ind w:left="357" w:hanging="357"/>
              <w:rPr>
                <w:rFonts w:asciiTheme="minorHAnsi" w:hAnsiTheme="minorHAnsi"/>
                <w:b/>
                <w:i/>
                <w:color w:val="FF0000"/>
                <w:sz w:val="18"/>
                <w:szCs w:val="18"/>
              </w:rPr>
            </w:pPr>
            <w:r w:rsidRPr="00EE6DE2">
              <w:rPr>
                <w:rFonts w:asciiTheme="minorHAnsi" w:hAnsiTheme="minorHAnsi"/>
                <w:b/>
                <w:i/>
                <w:color w:val="FF0000"/>
                <w:sz w:val="18"/>
                <w:szCs w:val="18"/>
              </w:rPr>
              <w:t>public unrestricted</w:t>
            </w:r>
          </w:p>
          <w:p w14:paraId="39ED3EF9" w14:textId="77777777" w:rsidR="005546C8" w:rsidRPr="00EE6DE2" w:rsidRDefault="005546C8" w:rsidP="00944E83">
            <w:pPr>
              <w:pStyle w:val="BodyText"/>
              <w:numPr>
                <w:ilvl w:val="0"/>
                <w:numId w:val="26"/>
              </w:numPr>
              <w:spacing w:before="0" w:after="0"/>
              <w:ind w:left="357" w:hanging="357"/>
              <w:rPr>
                <w:rFonts w:asciiTheme="minorHAnsi" w:hAnsiTheme="minorHAnsi"/>
                <w:b/>
                <w:i/>
                <w:color w:val="FF0000"/>
                <w:sz w:val="18"/>
                <w:szCs w:val="18"/>
              </w:rPr>
            </w:pPr>
            <w:r w:rsidRPr="00EE6DE2">
              <w:rPr>
                <w:rFonts w:asciiTheme="minorHAnsi" w:hAnsiTheme="minorHAnsi"/>
                <w:b/>
                <w:i/>
                <w:color w:val="FF0000"/>
                <w:sz w:val="18"/>
                <w:szCs w:val="18"/>
              </w:rPr>
              <w:t>public restricted</w:t>
            </w:r>
          </w:p>
          <w:p w14:paraId="5D95A50E" w14:textId="77777777" w:rsidR="005546C8" w:rsidRPr="00EE6DE2" w:rsidRDefault="005546C8" w:rsidP="00944E83">
            <w:pPr>
              <w:pStyle w:val="BodyText"/>
              <w:numPr>
                <w:ilvl w:val="0"/>
                <w:numId w:val="26"/>
              </w:numPr>
              <w:spacing w:before="0" w:after="0"/>
              <w:ind w:left="357" w:hanging="357"/>
              <w:rPr>
                <w:rFonts w:asciiTheme="minorHAnsi" w:hAnsiTheme="minorHAnsi"/>
                <w:b/>
                <w:i/>
                <w:color w:val="FF0000"/>
                <w:sz w:val="18"/>
                <w:szCs w:val="18"/>
              </w:rPr>
            </w:pPr>
            <w:r>
              <w:rPr>
                <w:rFonts w:asciiTheme="minorHAnsi" w:hAnsiTheme="minorHAnsi"/>
                <w:b/>
                <w:i/>
                <w:color w:val="FF0000"/>
                <w:sz w:val="18"/>
                <w:szCs w:val="18"/>
              </w:rPr>
              <w:t>Recipient</w:t>
            </w:r>
            <w:r w:rsidRPr="00EE6DE2">
              <w:rPr>
                <w:rFonts w:asciiTheme="minorHAnsi" w:hAnsiTheme="minorHAnsi"/>
                <w:b/>
                <w:i/>
                <w:color w:val="FF0000"/>
                <w:sz w:val="18"/>
                <w:szCs w:val="18"/>
              </w:rPr>
              <w:t xml:space="preserve"> confidential]</w:t>
            </w:r>
          </w:p>
        </w:tc>
        <w:tc>
          <w:tcPr>
            <w:tcW w:w="1727" w:type="dxa"/>
          </w:tcPr>
          <w:p w14:paraId="50E9F8AE" w14:textId="77777777" w:rsidR="005546C8" w:rsidRPr="00EE6DE2" w:rsidRDefault="005546C8" w:rsidP="00944E83">
            <w:pPr>
              <w:pStyle w:val="BodyText"/>
              <w:rPr>
                <w:rFonts w:asciiTheme="minorHAnsi" w:hAnsiTheme="minorHAnsi"/>
                <w:color w:val="FF0000"/>
                <w:sz w:val="18"/>
                <w:szCs w:val="18"/>
              </w:rPr>
            </w:pPr>
            <w:r w:rsidRPr="00EE6DE2">
              <w:rPr>
                <w:rFonts w:asciiTheme="minorHAnsi" w:hAnsiTheme="minorHAnsi"/>
                <w:i/>
                <w:color w:val="FF0000"/>
                <w:sz w:val="18"/>
                <w:szCs w:val="18"/>
              </w:rPr>
              <w:t>[Please detail about how the audience will be reached, and any restrictions on dissemination.]</w:t>
            </w:r>
          </w:p>
        </w:tc>
      </w:tr>
      <w:tr w:rsidR="005546C8" w:rsidRPr="00EE6DE2" w14:paraId="7F4EFF90" w14:textId="77777777" w:rsidTr="00944E83">
        <w:trPr>
          <w:trHeight w:val="454"/>
        </w:trPr>
        <w:tc>
          <w:tcPr>
            <w:tcW w:w="1555" w:type="dxa"/>
          </w:tcPr>
          <w:p w14:paraId="0BC20EAC" w14:textId="77777777" w:rsidR="005546C8" w:rsidRPr="00EE6DE2" w:rsidRDefault="005546C8" w:rsidP="00944E83">
            <w:pPr>
              <w:pStyle w:val="BodyText"/>
              <w:rPr>
                <w:rFonts w:asciiTheme="minorHAnsi" w:hAnsiTheme="minorHAnsi"/>
                <w:b/>
                <w:bCs/>
                <w:sz w:val="18"/>
                <w:szCs w:val="18"/>
              </w:rPr>
            </w:pPr>
            <w:r w:rsidRPr="00EE6DE2">
              <w:rPr>
                <w:rFonts w:asciiTheme="minorHAnsi" w:hAnsiTheme="minorHAnsi"/>
                <w:b/>
                <w:bCs/>
                <w:sz w:val="18"/>
                <w:szCs w:val="18"/>
              </w:rPr>
              <w:t>Project report</w:t>
            </w:r>
          </w:p>
        </w:tc>
        <w:tc>
          <w:tcPr>
            <w:tcW w:w="4252" w:type="dxa"/>
          </w:tcPr>
          <w:p w14:paraId="2EB99F66"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Technical report including but not limited to the following:</w:t>
            </w:r>
          </w:p>
          <w:p w14:paraId="2224C766" w14:textId="77777777" w:rsidR="005546C8" w:rsidRPr="00EE6DE2" w:rsidRDefault="005546C8" w:rsidP="00944E83">
            <w:pPr>
              <w:pStyle w:val="BodyText"/>
              <w:numPr>
                <w:ilvl w:val="0"/>
                <w:numId w:val="27"/>
              </w:numPr>
              <w:rPr>
                <w:rFonts w:asciiTheme="minorHAnsi" w:hAnsiTheme="minorHAnsi"/>
                <w:sz w:val="18"/>
                <w:szCs w:val="18"/>
              </w:rPr>
            </w:pPr>
            <w:r w:rsidRPr="00EE6DE2">
              <w:rPr>
                <w:rFonts w:asciiTheme="minorHAnsi" w:hAnsiTheme="minorHAnsi"/>
                <w:sz w:val="18"/>
                <w:szCs w:val="18"/>
              </w:rPr>
              <w:t>Actual Commissioning Date(s)</w:t>
            </w:r>
          </w:p>
          <w:p w14:paraId="7802687F" w14:textId="77777777" w:rsidR="005546C8" w:rsidRPr="00EE6DE2" w:rsidRDefault="005546C8" w:rsidP="00944E83">
            <w:pPr>
              <w:pStyle w:val="BodyText"/>
              <w:numPr>
                <w:ilvl w:val="0"/>
                <w:numId w:val="27"/>
              </w:numPr>
              <w:rPr>
                <w:rFonts w:asciiTheme="minorHAnsi" w:hAnsiTheme="minorHAnsi"/>
                <w:sz w:val="18"/>
                <w:szCs w:val="18"/>
              </w:rPr>
            </w:pPr>
            <w:r w:rsidRPr="00EE6DE2">
              <w:rPr>
                <w:rFonts w:asciiTheme="minorHAnsi" w:hAnsiTheme="minorHAnsi"/>
                <w:sz w:val="18"/>
                <w:szCs w:val="18"/>
              </w:rPr>
              <w:t>Actual Commercial Operations Date</w:t>
            </w:r>
          </w:p>
          <w:p w14:paraId="0F6FC52E" w14:textId="77777777" w:rsidR="005546C8" w:rsidRPr="00EE6DE2" w:rsidRDefault="005546C8" w:rsidP="00944E83">
            <w:pPr>
              <w:pStyle w:val="BodyText"/>
              <w:numPr>
                <w:ilvl w:val="0"/>
                <w:numId w:val="27"/>
              </w:numPr>
              <w:rPr>
                <w:rFonts w:asciiTheme="minorHAnsi" w:hAnsiTheme="minorHAnsi"/>
                <w:sz w:val="18"/>
                <w:szCs w:val="18"/>
              </w:rPr>
            </w:pPr>
            <w:r>
              <w:rPr>
                <w:rFonts w:asciiTheme="minorHAnsi" w:hAnsiTheme="minorHAnsi"/>
                <w:sz w:val="18"/>
                <w:szCs w:val="18"/>
              </w:rPr>
              <w:t>t</w:t>
            </w:r>
            <w:r w:rsidRPr="00EE6DE2">
              <w:rPr>
                <w:rFonts w:asciiTheme="minorHAnsi" w:hAnsiTheme="minorHAnsi"/>
                <w:sz w:val="18"/>
                <w:szCs w:val="18"/>
              </w:rPr>
              <w:t>echnology type(s)</w:t>
            </w:r>
          </w:p>
          <w:p w14:paraId="4DEC1EB2" w14:textId="77777777" w:rsidR="005546C8" w:rsidRPr="00EE6DE2" w:rsidRDefault="005546C8" w:rsidP="00944E83">
            <w:pPr>
              <w:pStyle w:val="BodyText"/>
              <w:numPr>
                <w:ilvl w:val="0"/>
                <w:numId w:val="27"/>
              </w:numPr>
              <w:rPr>
                <w:rFonts w:asciiTheme="minorHAnsi" w:hAnsiTheme="minorHAnsi"/>
                <w:sz w:val="18"/>
                <w:szCs w:val="18"/>
              </w:rPr>
            </w:pPr>
            <w:r>
              <w:rPr>
                <w:rFonts w:asciiTheme="minorHAnsi" w:hAnsiTheme="minorHAnsi"/>
                <w:sz w:val="18"/>
                <w:szCs w:val="18"/>
              </w:rPr>
              <w:t>s</w:t>
            </w:r>
            <w:r w:rsidRPr="00EE6DE2">
              <w:rPr>
                <w:rFonts w:asciiTheme="minorHAnsi" w:hAnsiTheme="minorHAnsi"/>
                <w:sz w:val="18"/>
                <w:szCs w:val="18"/>
              </w:rPr>
              <w:t>torage capacity</w:t>
            </w:r>
          </w:p>
          <w:p w14:paraId="76627A36" w14:textId="77777777" w:rsidR="005546C8" w:rsidRPr="00EE6DE2" w:rsidRDefault="005546C8" w:rsidP="00944E83">
            <w:pPr>
              <w:pStyle w:val="BodyText"/>
              <w:numPr>
                <w:ilvl w:val="0"/>
                <w:numId w:val="27"/>
              </w:numPr>
              <w:rPr>
                <w:rFonts w:asciiTheme="minorHAnsi" w:hAnsiTheme="minorHAnsi"/>
                <w:sz w:val="18"/>
                <w:szCs w:val="18"/>
              </w:rPr>
            </w:pPr>
            <w:r>
              <w:rPr>
                <w:rFonts w:asciiTheme="minorHAnsi" w:hAnsiTheme="minorHAnsi"/>
                <w:sz w:val="18"/>
                <w:szCs w:val="18"/>
              </w:rPr>
              <w:t>c</w:t>
            </w:r>
            <w:r w:rsidRPr="00EE6DE2">
              <w:rPr>
                <w:rFonts w:asciiTheme="minorHAnsi" w:hAnsiTheme="minorHAnsi"/>
                <w:sz w:val="18"/>
                <w:szCs w:val="18"/>
              </w:rPr>
              <w:t>ost of hydrogen at the nozzle</w:t>
            </w:r>
          </w:p>
          <w:p w14:paraId="3AF76ADE" w14:textId="77777777" w:rsidR="005546C8" w:rsidRPr="00EE6DE2" w:rsidRDefault="005546C8" w:rsidP="00944E83">
            <w:pPr>
              <w:pStyle w:val="BodyText"/>
              <w:numPr>
                <w:ilvl w:val="0"/>
                <w:numId w:val="27"/>
              </w:numPr>
              <w:rPr>
                <w:rFonts w:asciiTheme="minorHAnsi" w:hAnsiTheme="minorHAnsi"/>
                <w:iCs/>
                <w:sz w:val="18"/>
                <w:szCs w:val="18"/>
              </w:rPr>
            </w:pPr>
            <w:r>
              <w:rPr>
                <w:rFonts w:asciiTheme="minorHAnsi" w:hAnsiTheme="minorHAnsi"/>
                <w:iCs/>
                <w:sz w:val="18"/>
                <w:szCs w:val="18"/>
              </w:rPr>
              <w:t>i</w:t>
            </w:r>
            <w:r w:rsidRPr="00EE6DE2">
              <w:rPr>
                <w:rFonts w:asciiTheme="minorHAnsi" w:hAnsiTheme="minorHAnsi"/>
                <w:iCs/>
                <w:sz w:val="18"/>
                <w:szCs w:val="18"/>
              </w:rPr>
              <w:t>nformation on project arrangement, layout, structure, controls systems, final project design</w:t>
            </w:r>
          </w:p>
          <w:p w14:paraId="40CBAD3A" w14:textId="77777777" w:rsidR="005546C8" w:rsidRPr="00EE6DE2" w:rsidRDefault="005546C8" w:rsidP="00944E83">
            <w:pPr>
              <w:pStyle w:val="BodyText"/>
              <w:numPr>
                <w:ilvl w:val="0"/>
                <w:numId w:val="27"/>
              </w:numPr>
              <w:rPr>
                <w:rFonts w:asciiTheme="minorHAnsi" w:hAnsiTheme="minorHAnsi"/>
                <w:iCs/>
                <w:sz w:val="18"/>
                <w:szCs w:val="18"/>
              </w:rPr>
            </w:pPr>
            <w:r>
              <w:rPr>
                <w:rFonts w:asciiTheme="minorHAnsi" w:hAnsiTheme="minorHAnsi"/>
                <w:iCs/>
                <w:sz w:val="18"/>
                <w:szCs w:val="18"/>
              </w:rPr>
              <w:t>capability of</w:t>
            </w:r>
            <w:r w:rsidRPr="00EE6DE2">
              <w:rPr>
                <w:rFonts w:asciiTheme="minorHAnsi" w:hAnsiTheme="minorHAnsi"/>
                <w:iCs/>
                <w:sz w:val="18"/>
                <w:szCs w:val="18"/>
              </w:rPr>
              <w:t xml:space="preserve"> scaling in the future</w:t>
            </w:r>
          </w:p>
          <w:p w14:paraId="60C15718" w14:textId="77777777" w:rsidR="005546C8" w:rsidRPr="00EE6DE2" w:rsidRDefault="005546C8" w:rsidP="00944E83">
            <w:pPr>
              <w:pStyle w:val="BodyText"/>
              <w:numPr>
                <w:ilvl w:val="0"/>
                <w:numId w:val="27"/>
              </w:numPr>
              <w:rPr>
                <w:rFonts w:asciiTheme="minorHAnsi" w:hAnsiTheme="minorHAnsi"/>
                <w:iCs/>
                <w:sz w:val="18"/>
                <w:szCs w:val="18"/>
              </w:rPr>
            </w:pPr>
            <w:r>
              <w:rPr>
                <w:rFonts w:asciiTheme="minorHAnsi" w:hAnsiTheme="minorHAnsi"/>
                <w:iCs/>
                <w:sz w:val="18"/>
                <w:szCs w:val="18"/>
              </w:rPr>
              <w:t>s</w:t>
            </w:r>
            <w:r w:rsidRPr="00EE6DE2">
              <w:rPr>
                <w:rFonts w:asciiTheme="minorHAnsi" w:hAnsiTheme="minorHAnsi"/>
                <w:iCs/>
                <w:sz w:val="18"/>
                <w:szCs w:val="18"/>
              </w:rPr>
              <w:t>ocial license considerations</w:t>
            </w:r>
          </w:p>
          <w:p w14:paraId="7437296E" w14:textId="77777777" w:rsidR="005546C8" w:rsidRPr="00EE6DE2" w:rsidRDefault="005546C8" w:rsidP="00944E83">
            <w:pPr>
              <w:pStyle w:val="BodyText"/>
              <w:numPr>
                <w:ilvl w:val="0"/>
                <w:numId w:val="27"/>
              </w:numPr>
              <w:rPr>
                <w:rFonts w:asciiTheme="minorHAnsi" w:hAnsiTheme="minorHAnsi"/>
                <w:iCs/>
                <w:sz w:val="18"/>
                <w:szCs w:val="18"/>
              </w:rPr>
            </w:pPr>
            <w:r>
              <w:rPr>
                <w:rFonts w:asciiTheme="minorHAnsi" w:hAnsiTheme="minorHAnsi"/>
                <w:iCs/>
                <w:sz w:val="18"/>
                <w:szCs w:val="18"/>
              </w:rPr>
              <w:t>e</w:t>
            </w:r>
            <w:r w:rsidRPr="00EE6DE2">
              <w:rPr>
                <w:rFonts w:asciiTheme="minorHAnsi" w:hAnsiTheme="minorHAnsi"/>
                <w:iCs/>
                <w:sz w:val="18"/>
                <w:szCs w:val="18"/>
              </w:rPr>
              <w:t>nvironmental approvals and licensing</w:t>
            </w:r>
          </w:p>
          <w:p w14:paraId="033D4884" w14:textId="77777777" w:rsidR="005546C8" w:rsidRPr="00EE6DE2" w:rsidRDefault="005546C8" w:rsidP="00944E83">
            <w:pPr>
              <w:pStyle w:val="BodyText"/>
              <w:numPr>
                <w:ilvl w:val="0"/>
                <w:numId w:val="27"/>
              </w:numPr>
              <w:rPr>
                <w:rFonts w:asciiTheme="minorHAnsi" w:hAnsiTheme="minorHAnsi"/>
                <w:iCs/>
                <w:sz w:val="18"/>
                <w:szCs w:val="18"/>
              </w:rPr>
            </w:pPr>
            <w:r>
              <w:rPr>
                <w:rFonts w:asciiTheme="minorHAnsi" w:hAnsiTheme="minorHAnsi"/>
                <w:iCs/>
                <w:sz w:val="18"/>
                <w:szCs w:val="18"/>
              </w:rPr>
              <w:t>a</w:t>
            </w:r>
            <w:r w:rsidRPr="00EE6DE2">
              <w:rPr>
                <w:rFonts w:asciiTheme="minorHAnsi" w:hAnsiTheme="minorHAnsi"/>
                <w:iCs/>
                <w:sz w:val="18"/>
                <w:szCs w:val="18"/>
              </w:rPr>
              <w:t>bility to source equipment from Australia (NSW &amp; VIC)</w:t>
            </w:r>
          </w:p>
          <w:p w14:paraId="6113A4A0" w14:textId="77777777" w:rsidR="005546C8" w:rsidRPr="00EE6DE2" w:rsidRDefault="005546C8" w:rsidP="00944E83">
            <w:pPr>
              <w:pStyle w:val="BodyText"/>
              <w:numPr>
                <w:ilvl w:val="0"/>
                <w:numId w:val="27"/>
              </w:numPr>
              <w:rPr>
                <w:rFonts w:asciiTheme="minorHAnsi" w:hAnsiTheme="minorHAnsi"/>
                <w:iCs/>
                <w:sz w:val="18"/>
                <w:szCs w:val="18"/>
              </w:rPr>
            </w:pPr>
            <w:r>
              <w:rPr>
                <w:rFonts w:asciiTheme="minorHAnsi" w:hAnsiTheme="minorHAnsi"/>
                <w:iCs/>
                <w:sz w:val="18"/>
                <w:szCs w:val="18"/>
              </w:rPr>
              <w:lastRenderedPageBreak/>
              <w:t>a</w:t>
            </w:r>
            <w:r w:rsidRPr="00EE6DE2">
              <w:rPr>
                <w:rFonts w:asciiTheme="minorHAnsi" w:hAnsiTheme="minorHAnsi"/>
                <w:iCs/>
                <w:sz w:val="18"/>
                <w:szCs w:val="18"/>
              </w:rPr>
              <w:t>bility to procure operational spares and technical support</w:t>
            </w:r>
          </w:p>
          <w:p w14:paraId="499F8291" w14:textId="77777777" w:rsidR="005546C8" w:rsidRPr="00EE6DE2" w:rsidRDefault="005546C8" w:rsidP="00944E83">
            <w:pPr>
              <w:pStyle w:val="BodyText"/>
              <w:numPr>
                <w:ilvl w:val="0"/>
                <w:numId w:val="27"/>
              </w:numPr>
              <w:rPr>
                <w:rFonts w:asciiTheme="minorHAnsi" w:hAnsiTheme="minorHAnsi"/>
                <w:iCs/>
                <w:sz w:val="18"/>
                <w:szCs w:val="18"/>
              </w:rPr>
            </w:pPr>
            <w:r>
              <w:rPr>
                <w:rFonts w:asciiTheme="minorHAnsi" w:hAnsiTheme="minorHAnsi"/>
                <w:iCs/>
                <w:sz w:val="18"/>
                <w:szCs w:val="18"/>
              </w:rPr>
              <w:t>p</w:t>
            </w:r>
            <w:r w:rsidRPr="00EE6DE2">
              <w:rPr>
                <w:rFonts w:asciiTheme="minorHAnsi" w:hAnsiTheme="minorHAnsi"/>
                <w:iCs/>
                <w:sz w:val="18"/>
                <w:szCs w:val="18"/>
              </w:rPr>
              <w:t>ersonnel and skillsets required during construction and operation</w:t>
            </w:r>
          </w:p>
          <w:p w14:paraId="0760C980" w14:textId="77777777" w:rsidR="005546C8" w:rsidRPr="00EE6DE2" w:rsidRDefault="005546C8" w:rsidP="00944E83">
            <w:pPr>
              <w:pStyle w:val="BodyText"/>
              <w:numPr>
                <w:ilvl w:val="0"/>
                <w:numId w:val="27"/>
              </w:numPr>
              <w:rPr>
                <w:rFonts w:asciiTheme="minorHAnsi" w:hAnsiTheme="minorHAnsi"/>
                <w:iCs/>
                <w:sz w:val="18"/>
                <w:szCs w:val="18"/>
              </w:rPr>
            </w:pPr>
            <w:r>
              <w:rPr>
                <w:rFonts w:asciiTheme="minorHAnsi" w:hAnsiTheme="minorHAnsi"/>
                <w:iCs/>
                <w:sz w:val="18"/>
                <w:szCs w:val="18"/>
              </w:rPr>
              <w:t>s</w:t>
            </w:r>
            <w:r w:rsidRPr="00EE6DE2">
              <w:rPr>
                <w:rFonts w:asciiTheme="minorHAnsi" w:hAnsiTheme="minorHAnsi"/>
                <w:iCs/>
                <w:sz w:val="18"/>
                <w:szCs w:val="18"/>
              </w:rPr>
              <w:t>afety organisation and learnings</w:t>
            </w:r>
          </w:p>
          <w:p w14:paraId="271ED84B" w14:textId="77777777" w:rsidR="005546C8" w:rsidRPr="00EE6DE2" w:rsidRDefault="005546C8" w:rsidP="00944E83">
            <w:pPr>
              <w:pStyle w:val="BodyText"/>
              <w:numPr>
                <w:ilvl w:val="0"/>
                <w:numId w:val="27"/>
              </w:numPr>
              <w:rPr>
                <w:rFonts w:asciiTheme="minorHAnsi" w:hAnsiTheme="minorHAnsi"/>
                <w:sz w:val="18"/>
                <w:szCs w:val="18"/>
              </w:rPr>
            </w:pPr>
            <w:r>
              <w:rPr>
                <w:rFonts w:asciiTheme="minorHAnsi" w:hAnsiTheme="minorHAnsi"/>
                <w:iCs/>
                <w:sz w:val="18"/>
                <w:szCs w:val="18"/>
              </w:rPr>
              <w:t>p</w:t>
            </w:r>
            <w:r w:rsidRPr="00EE6DE2">
              <w:rPr>
                <w:rFonts w:asciiTheme="minorHAnsi" w:hAnsiTheme="minorHAnsi"/>
                <w:iCs/>
                <w:sz w:val="18"/>
                <w:szCs w:val="18"/>
              </w:rPr>
              <w:t>ractical considerations to enable successful off-take of hydrogen</w:t>
            </w:r>
          </w:p>
        </w:tc>
        <w:tc>
          <w:tcPr>
            <w:tcW w:w="2126" w:type="dxa"/>
          </w:tcPr>
          <w:p w14:paraId="655C6FD7"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lastRenderedPageBreak/>
              <w:t>Two reports are required:</w:t>
            </w:r>
          </w:p>
          <w:p w14:paraId="263B6698" w14:textId="77777777" w:rsidR="005546C8" w:rsidRPr="00EE6DE2" w:rsidRDefault="005546C8" w:rsidP="00944E83">
            <w:pPr>
              <w:pStyle w:val="BodyText"/>
              <w:numPr>
                <w:ilvl w:val="0"/>
                <w:numId w:val="31"/>
              </w:numPr>
              <w:rPr>
                <w:rFonts w:asciiTheme="minorHAnsi" w:hAnsiTheme="minorHAnsi"/>
                <w:sz w:val="18"/>
                <w:szCs w:val="18"/>
              </w:rPr>
            </w:pPr>
            <w:r w:rsidRPr="00EE6DE2">
              <w:rPr>
                <w:rFonts w:asciiTheme="minorHAnsi" w:hAnsiTheme="minorHAnsi"/>
                <w:sz w:val="18"/>
                <w:szCs w:val="18"/>
              </w:rPr>
              <w:t xml:space="preserve">Within 12 months following the </w:t>
            </w:r>
            <w:r w:rsidRPr="00EE6DE2" w:rsidDel="008E0F18">
              <w:rPr>
                <w:rFonts w:asciiTheme="minorHAnsi" w:hAnsiTheme="minorHAnsi"/>
                <w:sz w:val="18"/>
                <w:szCs w:val="18"/>
              </w:rPr>
              <w:t>P</w:t>
            </w:r>
            <w:r w:rsidRPr="00EE6DE2">
              <w:rPr>
                <w:rFonts w:asciiTheme="minorHAnsi" w:hAnsiTheme="minorHAnsi"/>
                <w:sz w:val="18"/>
                <w:szCs w:val="18"/>
              </w:rPr>
              <w:t>roject Completion Date.</w:t>
            </w:r>
          </w:p>
          <w:p w14:paraId="4FDBA6BD" w14:textId="77777777" w:rsidR="005546C8" w:rsidRPr="00EE6DE2" w:rsidRDefault="005546C8" w:rsidP="00944E83">
            <w:pPr>
              <w:pStyle w:val="BodyText"/>
              <w:numPr>
                <w:ilvl w:val="0"/>
                <w:numId w:val="31"/>
              </w:numPr>
              <w:rPr>
                <w:rFonts w:asciiTheme="minorHAnsi" w:hAnsiTheme="minorHAnsi"/>
                <w:sz w:val="18"/>
                <w:szCs w:val="18"/>
              </w:rPr>
            </w:pPr>
            <w:r w:rsidRPr="00EE6DE2">
              <w:rPr>
                <w:rFonts w:asciiTheme="minorHAnsi" w:hAnsiTheme="minorHAnsi"/>
                <w:sz w:val="18"/>
                <w:szCs w:val="18"/>
              </w:rPr>
              <w:t xml:space="preserve">Within 3 months following the Sunset Completion Date. </w:t>
            </w:r>
          </w:p>
        </w:tc>
        <w:tc>
          <w:tcPr>
            <w:tcW w:w="1560" w:type="dxa"/>
          </w:tcPr>
          <w:p w14:paraId="3898927A"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 xml:space="preserve">Efficient data gathering for the Governments’ purposes. </w:t>
            </w:r>
          </w:p>
          <w:p w14:paraId="503828C9"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For portfolio analysis and public communications.</w:t>
            </w:r>
          </w:p>
        </w:tc>
        <w:tc>
          <w:tcPr>
            <w:tcW w:w="1559" w:type="dxa"/>
          </w:tcPr>
          <w:p w14:paraId="15819864"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Governments, knowledge sharing agents, and industry.</w:t>
            </w:r>
          </w:p>
        </w:tc>
        <w:tc>
          <w:tcPr>
            <w:tcW w:w="1732" w:type="dxa"/>
          </w:tcPr>
          <w:p w14:paraId="27BFE0FD"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Public restricted.</w:t>
            </w:r>
          </w:p>
        </w:tc>
        <w:tc>
          <w:tcPr>
            <w:tcW w:w="1727" w:type="dxa"/>
          </w:tcPr>
          <w:p w14:paraId="07270748"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 xml:space="preserve">Governments to provide template or form for project information. </w:t>
            </w:r>
          </w:p>
        </w:tc>
      </w:tr>
      <w:tr w:rsidR="005546C8" w:rsidRPr="00EE6DE2" w14:paraId="0AD887F2" w14:textId="77777777" w:rsidTr="00944E83">
        <w:trPr>
          <w:trHeight w:val="454"/>
        </w:trPr>
        <w:tc>
          <w:tcPr>
            <w:tcW w:w="1555" w:type="dxa"/>
          </w:tcPr>
          <w:p w14:paraId="14AF302D" w14:textId="77777777" w:rsidR="005546C8" w:rsidRPr="00EE6DE2" w:rsidRDefault="005546C8" w:rsidP="00944E83">
            <w:pPr>
              <w:pStyle w:val="BodyText"/>
              <w:rPr>
                <w:rFonts w:asciiTheme="minorHAnsi" w:hAnsiTheme="minorHAnsi"/>
                <w:b/>
                <w:bCs/>
                <w:sz w:val="18"/>
                <w:szCs w:val="18"/>
              </w:rPr>
            </w:pPr>
            <w:r w:rsidRPr="00EE6DE2">
              <w:rPr>
                <w:rFonts w:asciiTheme="minorHAnsi" w:hAnsiTheme="minorHAnsi"/>
                <w:b/>
                <w:bCs/>
                <w:sz w:val="18"/>
                <w:szCs w:val="18"/>
              </w:rPr>
              <w:t>Operational data</w:t>
            </w:r>
          </w:p>
        </w:tc>
        <w:tc>
          <w:tcPr>
            <w:tcW w:w="4252" w:type="dxa"/>
          </w:tcPr>
          <w:p w14:paraId="1FD7E160"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Operational data including but not limited to:</w:t>
            </w:r>
          </w:p>
          <w:p w14:paraId="37EDEE1A" w14:textId="77777777" w:rsidR="005546C8" w:rsidRPr="00EE6DE2" w:rsidRDefault="005546C8" w:rsidP="00944E83">
            <w:pPr>
              <w:pStyle w:val="BodyText"/>
              <w:numPr>
                <w:ilvl w:val="0"/>
                <w:numId w:val="28"/>
              </w:numPr>
              <w:rPr>
                <w:rFonts w:asciiTheme="minorHAnsi" w:hAnsiTheme="minorHAnsi"/>
                <w:sz w:val="18"/>
                <w:szCs w:val="18"/>
              </w:rPr>
            </w:pPr>
            <w:r>
              <w:rPr>
                <w:rFonts w:asciiTheme="minorHAnsi" w:hAnsiTheme="minorHAnsi"/>
                <w:sz w:val="18"/>
                <w:szCs w:val="18"/>
              </w:rPr>
              <w:t>s</w:t>
            </w:r>
            <w:r w:rsidRPr="00EE6DE2">
              <w:rPr>
                <w:rFonts w:asciiTheme="minorHAnsi" w:hAnsiTheme="minorHAnsi"/>
                <w:sz w:val="18"/>
                <w:szCs w:val="18"/>
              </w:rPr>
              <w:t>ource of hydrogen generation and/or acquisition</w:t>
            </w:r>
          </w:p>
          <w:p w14:paraId="3DD42733" w14:textId="77777777" w:rsidR="005546C8" w:rsidRPr="00EE6DE2" w:rsidRDefault="005546C8" w:rsidP="00944E83">
            <w:pPr>
              <w:pStyle w:val="BodyText"/>
              <w:numPr>
                <w:ilvl w:val="0"/>
                <w:numId w:val="28"/>
              </w:numPr>
              <w:rPr>
                <w:rFonts w:asciiTheme="minorHAnsi" w:hAnsiTheme="minorHAnsi"/>
                <w:sz w:val="18"/>
                <w:szCs w:val="18"/>
              </w:rPr>
            </w:pPr>
            <w:r>
              <w:rPr>
                <w:rFonts w:asciiTheme="minorHAnsi" w:hAnsiTheme="minorHAnsi"/>
                <w:sz w:val="18"/>
                <w:szCs w:val="18"/>
              </w:rPr>
              <w:t>p</w:t>
            </w:r>
            <w:r w:rsidRPr="00EE6DE2">
              <w:rPr>
                <w:rFonts w:asciiTheme="minorHAnsi" w:hAnsiTheme="minorHAnsi"/>
                <w:sz w:val="18"/>
                <w:szCs w:val="18"/>
              </w:rPr>
              <w:t>erformance of hydrogen refuelling stations, e.g., amount of hydrogen consumption, amount of hydrogen loss during operation, number of times that trucks refuel at each station, number of times that other types of hydrogen-powered vehicles refuel at each station</w:t>
            </w:r>
          </w:p>
          <w:p w14:paraId="0EF09B82" w14:textId="77777777" w:rsidR="005546C8" w:rsidRPr="00EE6DE2" w:rsidRDefault="005546C8" w:rsidP="00944E83">
            <w:pPr>
              <w:pStyle w:val="BodyText"/>
              <w:numPr>
                <w:ilvl w:val="0"/>
                <w:numId w:val="28"/>
              </w:numPr>
              <w:rPr>
                <w:rFonts w:asciiTheme="minorHAnsi" w:hAnsiTheme="minorHAnsi"/>
                <w:sz w:val="18"/>
                <w:szCs w:val="18"/>
              </w:rPr>
            </w:pPr>
            <w:r>
              <w:rPr>
                <w:rFonts w:asciiTheme="minorHAnsi" w:hAnsiTheme="minorHAnsi"/>
                <w:sz w:val="18"/>
                <w:szCs w:val="18"/>
              </w:rPr>
              <w:t>p</w:t>
            </w:r>
            <w:r w:rsidRPr="00EE6DE2">
              <w:rPr>
                <w:rFonts w:asciiTheme="minorHAnsi" w:hAnsiTheme="minorHAnsi"/>
                <w:sz w:val="18"/>
                <w:szCs w:val="18"/>
              </w:rPr>
              <w:t xml:space="preserve">erformance of hydrogen-powered trucks, e.g., number of days in operation, odometer reading, load profiles and suitability for linehaul route </w:t>
            </w:r>
          </w:p>
          <w:p w14:paraId="3F8A84BF" w14:textId="77777777" w:rsidR="005546C8" w:rsidRPr="00EE6DE2" w:rsidRDefault="005546C8" w:rsidP="00944E83">
            <w:pPr>
              <w:pStyle w:val="BodyText"/>
              <w:numPr>
                <w:ilvl w:val="0"/>
                <w:numId w:val="28"/>
              </w:numPr>
              <w:rPr>
                <w:rFonts w:asciiTheme="minorHAnsi" w:hAnsiTheme="minorHAnsi"/>
                <w:sz w:val="18"/>
                <w:szCs w:val="18"/>
              </w:rPr>
            </w:pPr>
            <w:r>
              <w:rPr>
                <w:rFonts w:asciiTheme="minorHAnsi" w:hAnsiTheme="minorHAnsi"/>
                <w:sz w:val="18"/>
                <w:szCs w:val="18"/>
              </w:rPr>
              <w:t>s</w:t>
            </w:r>
            <w:r w:rsidRPr="00EE6DE2">
              <w:rPr>
                <w:rFonts w:asciiTheme="minorHAnsi" w:hAnsiTheme="minorHAnsi"/>
                <w:sz w:val="18"/>
                <w:szCs w:val="18"/>
              </w:rPr>
              <w:t>afety record, for example documentation of incidents that occur during refuelling station operation and truck operation</w:t>
            </w:r>
          </w:p>
        </w:tc>
        <w:tc>
          <w:tcPr>
            <w:tcW w:w="2126" w:type="dxa"/>
          </w:tcPr>
          <w:p w14:paraId="401367E8" w14:textId="77777777" w:rsidR="005546C8" w:rsidRPr="00EE6DE2" w:rsidRDefault="005546C8" w:rsidP="00944E83">
            <w:pPr>
              <w:pStyle w:val="BodyText"/>
              <w:rPr>
                <w:rFonts w:asciiTheme="minorHAnsi" w:hAnsiTheme="minorHAnsi"/>
                <w:sz w:val="18"/>
                <w:szCs w:val="18"/>
              </w:rPr>
            </w:pPr>
            <w:r>
              <w:rPr>
                <w:rFonts w:asciiTheme="minorHAnsi" w:hAnsiTheme="minorHAnsi"/>
                <w:sz w:val="18"/>
                <w:szCs w:val="18"/>
              </w:rPr>
              <w:t>Every six months</w:t>
            </w:r>
            <w:r w:rsidRPr="00EE6DE2">
              <w:rPr>
                <w:rFonts w:asciiTheme="minorHAnsi" w:hAnsiTheme="minorHAnsi"/>
                <w:sz w:val="18"/>
                <w:szCs w:val="18"/>
              </w:rPr>
              <w:t>.</w:t>
            </w:r>
          </w:p>
          <w:p w14:paraId="438604ED" w14:textId="77777777" w:rsidR="005546C8" w:rsidRPr="00EE6DE2" w:rsidRDefault="005546C8" w:rsidP="00944E83">
            <w:pPr>
              <w:pStyle w:val="BodyText"/>
              <w:rPr>
                <w:rFonts w:asciiTheme="minorHAnsi" w:hAnsiTheme="minorHAnsi"/>
                <w:b/>
                <w:bCs/>
                <w:sz w:val="18"/>
                <w:szCs w:val="18"/>
              </w:rPr>
            </w:pPr>
            <w:r w:rsidRPr="00EE6DE2">
              <w:rPr>
                <w:rFonts w:asciiTheme="minorHAnsi" w:hAnsiTheme="minorHAnsi"/>
                <w:sz w:val="18"/>
                <w:szCs w:val="18"/>
              </w:rPr>
              <w:t xml:space="preserve">Ongoing from </w:t>
            </w:r>
            <w:r w:rsidRPr="00EE6DE2" w:rsidDel="00174C2D">
              <w:rPr>
                <w:rFonts w:asciiTheme="minorHAnsi" w:hAnsiTheme="minorHAnsi"/>
                <w:sz w:val="18"/>
                <w:szCs w:val="18"/>
              </w:rPr>
              <w:t>P</w:t>
            </w:r>
            <w:r w:rsidRPr="00EE6DE2">
              <w:rPr>
                <w:rFonts w:asciiTheme="minorHAnsi" w:hAnsiTheme="minorHAnsi"/>
                <w:sz w:val="18"/>
                <w:szCs w:val="18"/>
              </w:rPr>
              <w:t>roject Completion Date to Sunset Completion Date</w:t>
            </w:r>
          </w:p>
        </w:tc>
        <w:tc>
          <w:tcPr>
            <w:tcW w:w="1560" w:type="dxa"/>
          </w:tcPr>
          <w:p w14:paraId="0777C32E"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For portfolio analysis and public communications of the outcomes of the Initiative.</w:t>
            </w:r>
          </w:p>
        </w:tc>
        <w:tc>
          <w:tcPr>
            <w:tcW w:w="1559" w:type="dxa"/>
          </w:tcPr>
          <w:p w14:paraId="18876F57"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Governments, knowledge sharing agents, and industry.</w:t>
            </w:r>
          </w:p>
        </w:tc>
        <w:tc>
          <w:tcPr>
            <w:tcW w:w="1732" w:type="dxa"/>
          </w:tcPr>
          <w:p w14:paraId="1EC715DA"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Public restricted.</w:t>
            </w:r>
          </w:p>
        </w:tc>
        <w:tc>
          <w:tcPr>
            <w:tcW w:w="1727" w:type="dxa"/>
          </w:tcPr>
          <w:p w14:paraId="569E1D57" w14:textId="77777777" w:rsidR="005546C8" w:rsidRPr="00EE6DE2" w:rsidRDefault="005546C8" w:rsidP="00944E83">
            <w:pPr>
              <w:pStyle w:val="BodyText"/>
              <w:rPr>
                <w:rFonts w:asciiTheme="minorHAnsi" w:hAnsiTheme="minorHAnsi"/>
                <w:sz w:val="18"/>
                <w:szCs w:val="18"/>
              </w:rPr>
            </w:pPr>
            <w:r>
              <w:rPr>
                <w:rFonts w:asciiTheme="minorHAnsi" w:hAnsiTheme="minorHAnsi"/>
                <w:sz w:val="18"/>
                <w:szCs w:val="18"/>
              </w:rPr>
              <w:t>Recipient</w:t>
            </w:r>
            <w:r w:rsidRPr="00EE6DE2">
              <w:rPr>
                <w:rFonts w:asciiTheme="minorHAnsi" w:hAnsiTheme="minorHAnsi"/>
                <w:sz w:val="18"/>
                <w:szCs w:val="18"/>
              </w:rPr>
              <w:t xml:space="preserve"> to provide report. </w:t>
            </w:r>
          </w:p>
        </w:tc>
      </w:tr>
      <w:tr w:rsidR="005546C8" w:rsidRPr="00EE6DE2" w14:paraId="080EE6C7" w14:textId="77777777" w:rsidTr="00944E83">
        <w:trPr>
          <w:trHeight w:val="454"/>
        </w:trPr>
        <w:tc>
          <w:tcPr>
            <w:tcW w:w="1555" w:type="dxa"/>
          </w:tcPr>
          <w:p w14:paraId="2FE413A0" w14:textId="77777777" w:rsidR="005546C8" w:rsidRPr="00EE6DE2" w:rsidRDefault="005546C8" w:rsidP="00944E83">
            <w:pPr>
              <w:pStyle w:val="BodyText"/>
              <w:rPr>
                <w:rFonts w:asciiTheme="minorHAnsi" w:hAnsiTheme="minorHAnsi"/>
                <w:b/>
                <w:bCs/>
                <w:sz w:val="18"/>
                <w:szCs w:val="18"/>
              </w:rPr>
            </w:pPr>
            <w:r w:rsidRPr="00EE6DE2">
              <w:rPr>
                <w:rFonts w:asciiTheme="minorHAnsi" w:hAnsiTheme="minorHAnsi"/>
                <w:b/>
                <w:bCs/>
                <w:sz w:val="18"/>
                <w:szCs w:val="18"/>
              </w:rPr>
              <w:t xml:space="preserve">Operational financial information (may be incorporated in </w:t>
            </w:r>
            <w:r>
              <w:rPr>
                <w:rFonts w:asciiTheme="minorHAnsi" w:hAnsiTheme="minorHAnsi"/>
                <w:b/>
                <w:bCs/>
                <w:sz w:val="18"/>
                <w:szCs w:val="18"/>
              </w:rPr>
              <w:lastRenderedPageBreak/>
              <w:t>F</w:t>
            </w:r>
            <w:r w:rsidRPr="00EE6DE2">
              <w:rPr>
                <w:rFonts w:asciiTheme="minorHAnsi" w:hAnsiTheme="minorHAnsi"/>
                <w:b/>
                <w:bCs/>
                <w:sz w:val="18"/>
                <w:szCs w:val="18"/>
              </w:rPr>
              <w:t xml:space="preserve">inal </w:t>
            </w:r>
            <w:r>
              <w:rPr>
                <w:rFonts w:asciiTheme="minorHAnsi" w:hAnsiTheme="minorHAnsi"/>
                <w:b/>
                <w:bCs/>
                <w:sz w:val="18"/>
                <w:szCs w:val="18"/>
              </w:rPr>
              <w:t>K</w:t>
            </w:r>
            <w:r w:rsidRPr="00EE6DE2">
              <w:rPr>
                <w:rFonts w:asciiTheme="minorHAnsi" w:hAnsiTheme="minorHAnsi"/>
                <w:b/>
                <w:bCs/>
                <w:sz w:val="18"/>
                <w:szCs w:val="18"/>
              </w:rPr>
              <w:t xml:space="preserve">nowledge </w:t>
            </w:r>
            <w:r>
              <w:rPr>
                <w:rFonts w:asciiTheme="minorHAnsi" w:hAnsiTheme="minorHAnsi"/>
                <w:b/>
                <w:bCs/>
                <w:sz w:val="18"/>
                <w:szCs w:val="18"/>
              </w:rPr>
              <w:t>S</w:t>
            </w:r>
            <w:r w:rsidRPr="00EE6DE2">
              <w:rPr>
                <w:rFonts w:asciiTheme="minorHAnsi" w:hAnsiTheme="minorHAnsi"/>
                <w:b/>
                <w:bCs/>
                <w:sz w:val="18"/>
                <w:szCs w:val="18"/>
              </w:rPr>
              <w:t xml:space="preserve">haring </w:t>
            </w:r>
            <w:r>
              <w:rPr>
                <w:rFonts w:asciiTheme="minorHAnsi" w:hAnsiTheme="minorHAnsi"/>
                <w:b/>
                <w:bCs/>
                <w:sz w:val="18"/>
                <w:szCs w:val="18"/>
              </w:rPr>
              <w:t>R</w:t>
            </w:r>
            <w:r w:rsidRPr="00EE6DE2">
              <w:rPr>
                <w:rFonts w:asciiTheme="minorHAnsi" w:hAnsiTheme="minorHAnsi"/>
                <w:b/>
                <w:bCs/>
                <w:sz w:val="18"/>
                <w:szCs w:val="18"/>
              </w:rPr>
              <w:t>eport)</w:t>
            </w:r>
          </w:p>
        </w:tc>
        <w:tc>
          <w:tcPr>
            <w:tcW w:w="4252" w:type="dxa"/>
          </w:tcPr>
          <w:p w14:paraId="5BD1AA41"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lastRenderedPageBreak/>
              <w:t>Operational financial information to be provided includes, but is not limited to:</w:t>
            </w:r>
          </w:p>
          <w:p w14:paraId="157D643F" w14:textId="77777777" w:rsidR="005546C8" w:rsidRPr="00EE6DE2" w:rsidRDefault="005546C8" w:rsidP="00944E83">
            <w:pPr>
              <w:pStyle w:val="BodyText"/>
              <w:numPr>
                <w:ilvl w:val="0"/>
                <w:numId w:val="30"/>
              </w:numPr>
              <w:rPr>
                <w:rFonts w:asciiTheme="minorHAnsi" w:hAnsiTheme="minorHAnsi"/>
                <w:sz w:val="18"/>
                <w:szCs w:val="18"/>
              </w:rPr>
            </w:pPr>
            <w:r>
              <w:rPr>
                <w:rFonts w:asciiTheme="minorHAnsi" w:hAnsiTheme="minorHAnsi"/>
                <w:sz w:val="18"/>
                <w:szCs w:val="18"/>
              </w:rPr>
              <w:t>r</w:t>
            </w:r>
            <w:r w:rsidRPr="00EE6DE2">
              <w:rPr>
                <w:rFonts w:asciiTheme="minorHAnsi" w:hAnsiTheme="minorHAnsi"/>
                <w:sz w:val="18"/>
                <w:szCs w:val="18"/>
              </w:rPr>
              <w:t>evenue records</w:t>
            </w:r>
          </w:p>
          <w:p w14:paraId="067B7632" w14:textId="77777777" w:rsidR="005546C8" w:rsidRPr="00EE6DE2" w:rsidRDefault="005546C8" w:rsidP="00944E83">
            <w:pPr>
              <w:pStyle w:val="BodyText"/>
              <w:numPr>
                <w:ilvl w:val="0"/>
                <w:numId w:val="30"/>
              </w:numPr>
              <w:rPr>
                <w:rFonts w:asciiTheme="minorHAnsi" w:hAnsiTheme="minorHAnsi"/>
                <w:sz w:val="18"/>
                <w:szCs w:val="18"/>
              </w:rPr>
            </w:pPr>
            <w:r>
              <w:rPr>
                <w:rFonts w:asciiTheme="minorHAnsi" w:hAnsiTheme="minorHAnsi"/>
                <w:sz w:val="18"/>
                <w:szCs w:val="18"/>
              </w:rPr>
              <w:lastRenderedPageBreak/>
              <w:t>e</w:t>
            </w:r>
            <w:r w:rsidRPr="00EE6DE2">
              <w:rPr>
                <w:rFonts w:asciiTheme="minorHAnsi" w:hAnsiTheme="minorHAnsi"/>
                <w:sz w:val="18"/>
                <w:szCs w:val="18"/>
              </w:rPr>
              <w:t>xpenditure records including but not limited to construction, operation and maintenance costs, licensing, retail and network charges</w:t>
            </w:r>
          </w:p>
          <w:p w14:paraId="4971FD35" w14:textId="77777777" w:rsidR="005546C8" w:rsidRPr="00EE6DE2" w:rsidRDefault="005546C8" w:rsidP="00944E83">
            <w:pPr>
              <w:pStyle w:val="BodyText"/>
              <w:numPr>
                <w:ilvl w:val="0"/>
                <w:numId w:val="30"/>
              </w:numPr>
              <w:rPr>
                <w:rFonts w:asciiTheme="minorHAnsi" w:hAnsiTheme="minorHAnsi"/>
                <w:sz w:val="18"/>
                <w:szCs w:val="18"/>
              </w:rPr>
            </w:pPr>
            <w:r>
              <w:rPr>
                <w:rFonts w:asciiTheme="minorHAnsi" w:hAnsiTheme="minorHAnsi"/>
                <w:sz w:val="18"/>
                <w:szCs w:val="18"/>
              </w:rPr>
              <w:t>a</w:t>
            </w:r>
            <w:r w:rsidRPr="00EE6DE2">
              <w:rPr>
                <w:rFonts w:asciiTheme="minorHAnsi" w:hAnsiTheme="minorHAnsi"/>
                <w:sz w:val="18"/>
                <w:szCs w:val="18"/>
              </w:rPr>
              <w:t>lternative income (if any)</w:t>
            </w:r>
          </w:p>
          <w:p w14:paraId="350BB811" w14:textId="77777777" w:rsidR="005546C8" w:rsidRPr="00EE6DE2" w:rsidRDefault="005546C8" w:rsidP="00944E83">
            <w:pPr>
              <w:pStyle w:val="BodyText"/>
              <w:numPr>
                <w:ilvl w:val="0"/>
                <w:numId w:val="30"/>
              </w:numPr>
              <w:rPr>
                <w:rFonts w:asciiTheme="minorHAnsi" w:hAnsiTheme="minorHAnsi"/>
                <w:sz w:val="18"/>
                <w:szCs w:val="18"/>
              </w:rPr>
            </w:pPr>
            <w:r>
              <w:rPr>
                <w:rFonts w:asciiTheme="minorHAnsi" w:hAnsiTheme="minorHAnsi"/>
                <w:sz w:val="18"/>
                <w:szCs w:val="18"/>
              </w:rPr>
              <w:t>c</w:t>
            </w:r>
            <w:r w:rsidRPr="00EE6DE2">
              <w:rPr>
                <w:rFonts w:asciiTheme="minorHAnsi" w:hAnsiTheme="minorHAnsi"/>
                <w:sz w:val="18"/>
                <w:szCs w:val="18"/>
              </w:rPr>
              <w:t>ommercial arrangements (if any)</w:t>
            </w:r>
          </w:p>
        </w:tc>
        <w:tc>
          <w:tcPr>
            <w:tcW w:w="2126" w:type="dxa"/>
          </w:tcPr>
          <w:p w14:paraId="1DA1278A"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lastRenderedPageBreak/>
              <w:t xml:space="preserve">Yearly from </w:t>
            </w:r>
            <w:r w:rsidRPr="00EE6DE2" w:rsidDel="002E6306">
              <w:rPr>
                <w:rFonts w:asciiTheme="minorHAnsi" w:hAnsiTheme="minorHAnsi"/>
                <w:sz w:val="18"/>
                <w:szCs w:val="18"/>
              </w:rPr>
              <w:t>P</w:t>
            </w:r>
            <w:r w:rsidRPr="00EE6DE2">
              <w:rPr>
                <w:rFonts w:asciiTheme="minorHAnsi" w:hAnsiTheme="minorHAnsi"/>
                <w:sz w:val="18"/>
                <w:szCs w:val="18"/>
              </w:rPr>
              <w:t xml:space="preserve">roject Completion Date to Sunset Completion Date. </w:t>
            </w:r>
          </w:p>
        </w:tc>
        <w:tc>
          <w:tcPr>
            <w:tcW w:w="1560" w:type="dxa"/>
          </w:tcPr>
          <w:p w14:paraId="4A7697EC"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For portfolio analysis and initiative evaluation.</w:t>
            </w:r>
          </w:p>
        </w:tc>
        <w:tc>
          <w:tcPr>
            <w:tcW w:w="1559" w:type="dxa"/>
          </w:tcPr>
          <w:p w14:paraId="42AF1AD1"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Governments, knowledge sharing agents.</w:t>
            </w:r>
          </w:p>
        </w:tc>
        <w:tc>
          <w:tcPr>
            <w:tcW w:w="1732" w:type="dxa"/>
          </w:tcPr>
          <w:p w14:paraId="52A494D9" w14:textId="77777777" w:rsidR="005546C8" w:rsidRPr="00EE6DE2" w:rsidRDefault="005546C8" w:rsidP="00944E83">
            <w:pPr>
              <w:pStyle w:val="BodyText"/>
              <w:rPr>
                <w:rFonts w:asciiTheme="minorHAnsi" w:hAnsiTheme="minorHAnsi"/>
                <w:sz w:val="18"/>
                <w:szCs w:val="18"/>
              </w:rPr>
            </w:pPr>
            <w:r w:rsidRPr="003D74F8">
              <w:rPr>
                <w:rFonts w:asciiTheme="minorHAnsi" w:hAnsiTheme="minorHAnsi"/>
                <w:sz w:val="18"/>
                <w:szCs w:val="18"/>
              </w:rPr>
              <w:t>Recipient</w:t>
            </w:r>
            <w:r w:rsidRPr="00EE6DE2">
              <w:rPr>
                <w:rFonts w:asciiTheme="minorHAnsi" w:hAnsiTheme="minorHAnsi"/>
                <w:sz w:val="18"/>
                <w:szCs w:val="18"/>
              </w:rPr>
              <w:t xml:space="preserve"> confidential.</w:t>
            </w:r>
          </w:p>
        </w:tc>
        <w:tc>
          <w:tcPr>
            <w:tcW w:w="1727" w:type="dxa"/>
          </w:tcPr>
          <w:p w14:paraId="0EEF2945" w14:textId="77777777" w:rsidR="005546C8" w:rsidRPr="00EE6DE2" w:rsidRDefault="005546C8" w:rsidP="00944E83">
            <w:pPr>
              <w:pStyle w:val="BodyText"/>
              <w:rPr>
                <w:rFonts w:asciiTheme="minorHAnsi" w:hAnsiTheme="minorHAnsi"/>
                <w:sz w:val="18"/>
                <w:szCs w:val="18"/>
              </w:rPr>
            </w:pPr>
            <w:r>
              <w:rPr>
                <w:rFonts w:asciiTheme="minorHAnsi" w:hAnsiTheme="minorHAnsi"/>
                <w:sz w:val="18"/>
                <w:szCs w:val="18"/>
              </w:rPr>
              <w:t>Recipient</w:t>
            </w:r>
            <w:r w:rsidRPr="00EE6DE2">
              <w:rPr>
                <w:rFonts w:asciiTheme="minorHAnsi" w:hAnsiTheme="minorHAnsi"/>
                <w:sz w:val="18"/>
                <w:szCs w:val="18"/>
              </w:rPr>
              <w:t xml:space="preserve"> to provide report.</w:t>
            </w:r>
          </w:p>
        </w:tc>
      </w:tr>
      <w:tr w:rsidR="005546C8" w:rsidRPr="00EE6DE2" w14:paraId="709AE63A" w14:textId="77777777" w:rsidTr="00944E83">
        <w:trPr>
          <w:trHeight w:val="454"/>
        </w:trPr>
        <w:tc>
          <w:tcPr>
            <w:tcW w:w="1555" w:type="dxa"/>
          </w:tcPr>
          <w:p w14:paraId="3EB8284D" w14:textId="77777777" w:rsidR="005546C8" w:rsidRPr="00EE6DE2" w:rsidRDefault="005546C8" w:rsidP="00944E83">
            <w:pPr>
              <w:pStyle w:val="BodyText"/>
              <w:rPr>
                <w:rFonts w:asciiTheme="minorHAnsi" w:hAnsiTheme="minorHAnsi"/>
                <w:b/>
                <w:bCs/>
                <w:sz w:val="18"/>
                <w:szCs w:val="18"/>
              </w:rPr>
            </w:pPr>
            <w:r w:rsidRPr="00EE6DE2">
              <w:rPr>
                <w:rFonts w:asciiTheme="minorHAnsi" w:hAnsiTheme="minorHAnsi"/>
                <w:b/>
                <w:bCs/>
                <w:sz w:val="18"/>
                <w:szCs w:val="18"/>
              </w:rPr>
              <w:t>Final Knowledge Sharing Report</w:t>
            </w:r>
          </w:p>
        </w:tc>
        <w:tc>
          <w:tcPr>
            <w:tcW w:w="4252" w:type="dxa"/>
          </w:tcPr>
          <w:p w14:paraId="39EEDACE"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Information that includes, but is not limited to:</w:t>
            </w:r>
          </w:p>
          <w:p w14:paraId="1B4CD998" w14:textId="77777777" w:rsidR="005546C8" w:rsidRPr="00EE6DE2" w:rsidRDefault="005546C8" w:rsidP="00944E83">
            <w:pPr>
              <w:pStyle w:val="BodyText"/>
              <w:numPr>
                <w:ilvl w:val="0"/>
                <w:numId w:val="29"/>
              </w:numPr>
              <w:rPr>
                <w:rFonts w:asciiTheme="minorHAnsi" w:hAnsiTheme="minorHAnsi"/>
                <w:sz w:val="18"/>
                <w:szCs w:val="18"/>
              </w:rPr>
            </w:pPr>
            <w:r>
              <w:rPr>
                <w:rFonts w:asciiTheme="minorHAnsi" w:hAnsiTheme="minorHAnsi"/>
                <w:sz w:val="18"/>
                <w:szCs w:val="18"/>
              </w:rPr>
              <w:t>f</w:t>
            </w:r>
            <w:r w:rsidRPr="00EE6DE2">
              <w:rPr>
                <w:rFonts w:asciiTheme="minorHAnsi" w:hAnsiTheme="minorHAnsi"/>
                <w:sz w:val="18"/>
                <w:szCs w:val="18"/>
              </w:rPr>
              <w:t>inding</w:t>
            </w:r>
            <w:r>
              <w:rPr>
                <w:rFonts w:asciiTheme="minorHAnsi" w:hAnsiTheme="minorHAnsi"/>
                <w:sz w:val="18"/>
                <w:szCs w:val="18"/>
              </w:rPr>
              <w:t xml:space="preserve">s, </w:t>
            </w:r>
            <w:r w:rsidRPr="00EE6DE2">
              <w:rPr>
                <w:rFonts w:asciiTheme="minorHAnsi" w:hAnsiTheme="minorHAnsi"/>
                <w:sz w:val="18"/>
                <w:szCs w:val="18"/>
              </w:rPr>
              <w:t xml:space="preserve">outcomes </w:t>
            </w:r>
            <w:r>
              <w:rPr>
                <w:rFonts w:asciiTheme="minorHAnsi" w:hAnsiTheme="minorHAnsi"/>
                <w:sz w:val="18"/>
                <w:szCs w:val="18"/>
              </w:rPr>
              <w:t xml:space="preserve">and learnings </w:t>
            </w:r>
            <w:r w:rsidRPr="00EE6DE2">
              <w:rPr>
                <w:rFonts w:asciiTheme="minorHAnsi" w:hAnsiTheme="minorHAnsi"/>
                <w:sz w:val="18"/>
                <w:szCs w:val="18"/>
              </w:rPr>
              <w:t>relating to issues referenced in the application and throughout the project, including:</w:t>
            </w:r>
          </w:p>
          <w:p w14:paraId="6E445E01" w14:textId="77777777" w:rsidR="005546C8" w:rsidRDefault="005546C8" w:rsidP="00944E83">
            <w:pPr>
              <w:pStyle w:val="BodyText"/>
              <w:numPr>
                <w:ilvl w:val="1"/>
                <w:numId w:val="29"/>
              </w:numPr>
              <w:rPr>
                <w:rFonts w:asciiTheme="minorHAnsi" w:hAnsiTheme="minorHAnsi"/>
                <w:sz w:val="18"/>
                <w:szCs w:val="18"/>
              </w:rPr>
            </w:pPr>
            <w:r>
              <w:rPr>
                <w:rFonts w:asciiTheme="minorHAnsi" w:hAnsiTheme="minorHAnsi"/>
                <w:sz w:val="18"/>
                <w:szCs w:val="18"/>
              </w:rPr>
              <w:t>l</w:t>
            </w:r>
            <w:r w:rsidRPr="00EE6DE2">
              <w:rPr>
                <w:rFonts w:asciiTheme="minorHAnsi" w:hAnsiTheme="minorHAnsi"/>
                <w:sz w:val="18"/>
                <w:szCs w:val="18"/>
              </w:rPr>
              <w:t xml:space="preserve">essons learnt from achieving the project outcomes, e.g., safety protocols/ </w:t>
            </w:r>
            <w:r>
              <w:rPr>
                <w:rFonts w:asciiTheme="minorHAnsi" w:hAnsiTheme="minorHAnsi"/>
                <w:sz w:val="18"/>
                <w:szCs w:val="18"/>
              </w:rPr>
              <w:t>h</w:t>
            </w:r>
            <w:r w:rsidRPr="00EE6DE2">
              <w:rPr>
                <w:rFonts w:asciiTheme="minorHAnsi" w:hAnsiTheme="minorHAnsi"/>
                <w:sz w:val="18"/>
                <w:szCs w:val="18"/>
              </w:rPr>
              <w:t xml:space="preserve">azard identification, </w:t>
            </w:r>
          </w:p>
          <w:p w14:paraId="4FD738A2" w14:textId="77777777" w:rsidR="005546C8" w:rsidRPr="00EE6DE2" w:rsidRDefault="005546C8" w:rsidP="00944E83">
            <w:pPr>
              <w:pStyle w:val="BodyText"/>
              <w:numPr>
                <w:ilvl w:val="1"/>
                <w:numId w:val="29"/>
              </w:numPr>
              <w:rPr>
                <w:rFonts w:asciiTheme="minorHAnsi" w:hAnsiTheme="minorHAnsi"/>
                <w:sz w:val="18"/>
                <w:szCs w:val="18"/>
              </w:rPr>
            </w:pPr>
            <w:r>
              <w:rPr>
                <w:rFonts w:asciiTheme="minorHAnsi" w:hAnsiTheme="minorHAnsi"/>
                <w:sz w:val="18"/>
                <w:szCs w:val="18"/>
              </w:rPr>
              <w:t xml:space="preserve">personnel upskilling and gaps in required skill sets </w:t>
            </w:r>
          </w:p>
          <w:p w14:paraId="0EA48AD4" w14:textId="77777777" w:rsidR="005546C8" w:rsidRDefault="005546C8" w:rsidP="00944E83">
            <w:pPr>
              <w:pStyle w:val="BodyText"/>
              <w:numPr>
                <w:ilvl w:val="1"/>
                <w:numId w:val="29"/>
              </w:numPr>
              <w:rPr>
                <w:rFonts w:asciiTheme="minorHAnsi" w:hAnsiTheme="minorHAnsi"/>
                <w:sz w:val="18"/>
                <w:szCs w:val="18"/>
              </w:rPr>
            </w:pPr>
            <w:r>
              <w:rPr>
                <w:rFonts w:asciiTheme="minorHAnsi" w:hAnsiTheme="minorHAnsi"/>
                <w:sz w:val="18"/>
                <w:szCs w:val="18"/>
              </w:rPr>
              <w:t>a</w:t>
            </w:r>
            <w:r w:rsidRPr="00EE6DE2">
              <w:rPr>
                <w:rFonts w:asciiTheme="minorHAnsi" w:hAnsiTheme="minorHAnsi"/>
                <w:sz w:val="18"/>
                <w:szCs w:val="18"/>
              </w:rPr>
              <w:t>greements and other approvals</w:t>
            </w:r>
            <w:r>
              <w:rPr>
                <w:rFonts w:asciiTheme="minorHAnsi" w:hAnsiTheme="minorHAnsi"/>
                <w:sz w:val="18"/>
                <w:szCs w:val="18"/>
              </w:rPr>
              <w:t xml:space="preserve"> (including planning pathways)</w:t>
            </w:r>
          </w:p>
          <w:p w14:paraId="596E90AD" w14:textId="77777777" w:rsidR="005546C8" w:rsidRPr="00EE6DE2" w:rsidRDefault="005546C8" w:rsidP="00944E83">
            <w:pPr>
              <w:pStyle w:val="BodyText"/>
              <w:numPr>
                <w:ilvl w:val="1"/>
                <w:numId w:val="29"/>
              </w:numPr>
              <w:rPr>
                <w:rFonts w:asciiTheme="minorHAnsi" w:hAnsiTheme="minorHAnsi"/>
                <w:sz w:val="18"/>
                <w:szCs w:val="18"/>
              </w:rPr>
            </w:pPr>
            <w:r>
              <w:rPr>
                <w:rFonts w:asciiTheme="minorHAnsi" w:hAnsiTheme="minorHAnsi"/>
                <w:sz w:val="18"/>
                <w:szCs w:val="18"/>
              </w:rPr>
              <w:t>regulatory and planning barriers/delays</w:t>
            </w:r>
          </w:p>
          <w:p w14:paraId="01B11664" w14:textId="77777777" w:rsidR="005546C8" w:rsidRPr="00EE6DE2" w:rsidRDefault="005546C8" w:rsidP="00944E83">
            <w:pPr>
              <w:pStyle w:val="BodyText"/>
              <w:numPr>
                <w:ilvl w:val="1"/>
                <w:numId w:val="29"/>
              </w:numPr>
              <w:rPr>
                <w:rFonts w:asciiTheme="minorHAnsi" w:hAnsiTheme="minorHAnsi"/>
                <w:sz w:val="18"/>
                <w:szCs w:val="18"/>
              </w:rPr>
            </w:pPr>
            <w:r>
              <w:rPr>
                <w:rFonts w:asciiTheme="minorHAnsi" w:hAnsiTheme="minorHAnsi"/>
                <w:sz w:val="18"/>
                <w:szCs w:val="18"/>
              </w:rPr>
              <w:t>j</w:t>
            </w:r>
            <w:r w:rsidRPr="00EE6DE2">
              <w:rPr>
                <w:rFonts w:asciiTheme="minorHAnsi" w:hAnsiTheme="minorHAnsi"/>
                <w:sz w:val="18"/>
                <w:szCs w:val="18"/>
              </w:rPr>
              <w:t xml:space="preserve">ob creation and evaluation of economic and environmental benefits </w:t>
            </w:r>
          </w:p>
          <w:p w14:paraId="01B4B021" w14:textId="77777777" w:rsidR="005546C8" w:rsidRPr="00EE6DE2" w:rsidRDefault="005546C8" w:rsidP="00944E83">
            <w:pPr>
              <w:pStyle w:val="BodyText"/>
              <w:numPr>
                <w:ilvl w:val="1"/>
                <w:numId w:val="29"/>
              </w:numPr>
              <w:rPr>
                <w:rFonts w:asciiTheme="minorHAnsi" w:hAnsiTheme="minorHAnsi"/>
                <w:sz w:val="18"/>
                <w:szCs w:val="18"/>
              </w:rPr>
            </w:pPr>
            <w:r>
              <w:rPr>
                <w:rFonts w:asciiTheme="minorHAnsi" w:hAnsiTheme="minorHAnsi"/>
                <w:sz w:val="18"/>
                <w:szCs w:val="18"/>
              </w:rPr>
              <w:t>a</w:t>
            </w:r>
            <w:r w:rsidRPr="00EE6DE2">
              <w:rPr>
                <w:rFonts w:asciiTheme="minorHAnsi" w:hAnsiTheme="minorHAnsi"/>
                <w:sz w:val="18"/>
                <w:szCs w:val="18"/>
              </w:rPr>
              <w:t xml:space="preserve">ssessment of </w:t>
            </w:r>
            <w:r>
              <w:rPr>
                <w:rFonts w:asciiTheme="minorHAnsi" w:hAnsiTheme="minorHAnsi"/>
                <w:sz w:val="18"/>
                <w:szCs w:val="18"/>
              </w:rPr>
              <w:t>project</w:t>
            </w:r>
            <w:r w:rsidRPr="00EE6DE2">
              <w:rPr>
                <w:rFonts w:asciiTheme="minorHAnsi" w:hAnsiTheme="minorHAnsi"/>
                <w:sz w:val="18"/>
                <w:szCs w:val="18"/>
              </w:rPr>
              <w:t xml:space="preserve"> contribution towards reaching a net-zero target</w:t>
            </w:r>
          </w:p>
          <w:p w14:paraId="0BD5A581" w14:textId="77777777" w:rsidR="005546C8" w:rsidRDefault="005546C8" w:rsidP="00944E83">
            <w:pPr>
              <w:pStyle w:val="BodyText"/>
              <w:numPr>
                <w:ilvl w:val="1"/>
                <w:numId w:val="29"/>
              </w:numPr>
              <w:rPr>
                <w:rFonts w:asciiTheme="minorHAnsi" w:hAnsiTheme="minorHAnsi"/>
                <w:sz w:val="18"/>
                <w:szCs w:val="18"/>
              </w:rPr>
            </w:pPr>
            <w:r>
              <w:rPr>
                <w:rFonts w:asciiTheme="minorHAnsi" w:hAnsiTheme="minorHAnsi"/>
                <w:sz w:val="18"/>
                <w:szCs w:val="18"/>
              </w:rPr>
              <w:t>v</w:t>
            </w:r>
            <w:r w:rsidRPr="00EE6DE2">
              <w:rPr>
                <w:rFonts w:asciiTheme="minorHAnsi" w:hAnsiTheme="minorHAnsi"/>
                <w:sz w:val="18"/>
                <w:szCs w:val="18"/>
              </w:rPr>
              <w:t>iews on policy opportunities, impacts of new/changed policies, policy barriers to uptake of the used technology</w:t>
            </w:r>
          </w:p>
          <w:p w14:paraId="1E3B033A" w14:textId="77777777" w:rsidR="005546C8" w:rsidRPr="00063462" w:rsidRDefault="005546C8" w:rsidP="00944E83">
            <w:pPr>
              <w:pStyle w:val="BodyText"/>
              <w:numPr>
                <w:ilvl w:val="1"/>
                <w:numId w:val="29"/>
              </w:numPr>
              <w:rPr>
                <w:rFonts w:asciiTheme="minorHAnsi" w:hAnsiTheme="minorHAnsi"/>
                <w:sz w:val="18"/>
                <w:szCs w:val="18"/>
              </w:rPr>
            </w:pPr>
            <w:r w:rsidRPr="00063462">
              <w:rPr>
                <w:rFonts w:asciiTheme="minorHAnsi" w:hAnsiTheme="minorHAnsi"/>
                <w:sz w:val="18"/>
                <w:szCs w:val="18"/>
              </w:rPr>
              <w:lastRenderedPageBreak/>
              <w:t>why the project is important and what comes next in terms of scalability beyond the current contract.</w:t>
            </w:r>
          </w:p>
          <w:p w14:paraId="58F79138" w14:textId="77777777" w:rsidR="005546C8" w:rsidRPr="00EE6DE2" w:rsidRDefault="005546C8" w:rsidP="00944E83">
            <w:pPr>
              <w:pStyle w:val="BodyText"/>
              <w:numPr>
                <w:ilvl w:val="0"/>
                <w:numId w:val="29"/>
              </w:numPr>
              <w:rPr>
                <w:rFonts w:asciiTheme="minorHAnsi" w:hAnsiTheme="minorHAnsi"/>
                <w:sz w:val="18"/>
                <w:szCs w:val="18"/>
              </w:rPr>
            </w:pPr>
            <w:r>
              <w:rPr>
                <w:rFonts w:asciiTheme="minorHAnsi" w:hAnsiTheme="minorHAnsi"/>
                <w:sz w:val="18"/>
                <w:szCs w:val="18"/>
              </w:rPr>
              <w:t>g</w:t>
            </w:r>
            <w:r w:rsidRPr="00EE6DE2">
              <w:rPr>
                <w:rFonts w:asciiTheme="minorHAnsi" w:hAnsiTheme="minorHAnsi"/>
                <w:sz w:val="18"/>
                <w:szCs w:val="18"/>
              </w:rPr>
              <w:t>eneral project information, including but not limited to:</w:t>
            </w:r>
          </w:p>
          <w:p w14:paraId="2C8AEE1B" w14:textId="77777777" w:rsidR="005546C8" w:rsidRPr="00EE6DE2" w:rsidRDefault="005546C8" w:rsidP="00944E83">
            <w:pPr>
              <w:pStyle w:val="BodyText"/>
              <w:numPr>
                <w:ilvl w:val="1"/>
                <w:numId w:val="29"/>
              </w:numPr>
              <w:rPr>
                <w:rFonts w:asciiTheme="minorHAnsi" w:hAnsiTheme="minorHAnsi"/>
                <w:sz w:val="18"/>
                <w:szCs w:val="18"/>
              </w:rPr>
            </w:pPr>
            <w:r>
              <w:rPr>
                <w:rFonts w:asciiTheme="minorHAnsi" w:hAnsiTheme="minorHAnsi"/>
                <w:sz w:val="18"/>
                <w:szCs w:val="18"/>
              </w:rPr>
              <w:t>o</w:t>
            </w:r>
            <w:r w:rsidRPr="00EE6DE2">
              <w:rPr>
                <w:rFonts w:asciiTheme="minorHAnsi" w:hAnsiTheme="minorHAnsi"/>
                <w:sz w:val="18"/>
                <w:szCs w:val="18"/>
              </w:rPr>
              <w:t>verview of the business model</w:t>
            </w:r>
          </w:p>
          <w:p w14:paraId="68DD56B3" w14:textId="77777777" w:rsidR="005546C8" w:rsidRPr="00EE6DE2" w:rsidRDefault="005546C8" w:rsidP="00944E83">
            <w:pPr>
              <w:pStyle w:val="BodyText"/>
              <w:numPr>
                <w:ilvl w:val="1"/>
                <w:numId w:val="29"/>
              </w:numPr>
              <w:rPr>
                <w:rFonts w:asciiTheme="minorHAnsi" w:hAnsiTheme="minorHAnsi"/>
                <w:sz w:val="18"/>
                <w:szCs w:val="18"/>
              </w:rPr>
            </w:pPr>
            <w:r>
              <w:rPr>
                <w:rFonts w:asciiTheme="minorHAnsi" w:hAnsiTheme="minorHAnsi"/>
                <w:sz w:val="18"/>
                <w:szCs w:val="18"/>
              </w:rPr>
              <w:t>o</w:t>
            </w:r>
            <w:r w:rsidRPr="00EE6DE2">
              <w:rPr>
                <w:rFonts w:asciiTheme="minorHAnsi" w:hAnsiTheme="minorHAnsi"/>
                <w:sz w:val="18"/>
                <w:szCs w:val="18"/>
              </w:rPr>
              <w:t>wnership model</w:t>
            </w:r>
          </w:p>
          <w:p w14:paraId="0E540984" w14:textId="77777777" w:rsidR="005546C8" w:rsidRPr="00EE6DE2" w:rsidRDefault="005546C8" w:rsidP="00944E83">
            <w:pPr>
              <w:pStyle w:val="BodyText"/>
              <w:numPr>
                <w:ilvl w:val="1"/>
                <w:numId w:val="29"/>
              </w:numPr>
              <w:rPr>
                <w:rFonts w:asciiTheme="minorHAnsi" w:hAnsiTheme="minorHAnsi"/>
                <w:sz w:val="18"/>
                <w:szCs w:val="18"/>
              </w:rPr>
            </w:pPr>
            <w:r>
              <w:rPr>
                <w:rFonts w:asciiTheme="minorHAnsi" w:hAnsiTheme="minorHAnsi"/>
                <w:sz w:val="18"/>
                <w:szCs w:val="18"/>
              </w:rPr>
              <w:t>c</w:t>
            </w:r>
            <w:r w:rsidRPr="00EE6DE2">
              <w:rPr>
                <w:rFonts w:asciiTheme="minorHAnsi" w:hAnsiTheme="minorHAnsi"/>
                <w:sz w:val="18"/>
                <w:szCs w:val="18"/>
              </w:rPr>
              <w:t>ommunity engagement and community benefits (engagement activities, outcomes, economic and other benefits)</w:t>
            </w:r>
          </w:p>
          <w:p w14:paraId="48FDC36D" w14:textId="77777777" w:rsidR="005546C8" w:rsidRPr="00EE6DE2" w:rsidRDefault="005546C8" w:rsidP="00944E83">
            <w:pPr>
              <w:pStyle w:val="BodyText"/>
              <w:numPr>
                <w:ilvl w:val="1"/>
                <w:numId w:val="29"/>
              </w:numPr>
              <w:rPr>
                <w:rFonts w:asciiTheme="minorHAnsi" w:hAnsiTheme="minorHAnsi"/>
                <w:sz w:val="18"/>
                <w:szCs w:val="18"/>
              </w:rPr>
            </w:pPr>
            <w:r>
              <w:rPr>
                <w:rFonts w:asciiTheme="minorHAnsi" w:hAnsiTheme="minorHAnsi"/>
                <w:sz w:val="18"/>
                <w:szCs w:val="18"/>
              </w:rPr>
              <w:t>p</w:t>
            </w:r>
            <w:r w:rsidRPr="00EE6DE2">
              <w:rPr>
                <w:rFonts w:asciiTheme="minorHAnsi" w:hAnsiTheme="minorHAnsi"/>
                <w:sz w:val="18"/>
                <w:szCs w:val="18"/>
              </w:rPr>
              <w:t>roject performance e.g. amount of renewable hydrogen consumed, number of times truck refuelling at each station.</w:t>
            </w:r>
          </w:p>
          <w:p w14:paraId="4A3F0876" w14:textId="77777777" w:rsidR="005546C8" w:rsidRPr="00EE6DE2" w:rsidRDefault="005546C8" w:rsidP="00944E83">
            <w:pPr>
              <w:pStyle w:val="BodyText"/>
              <w:numPr>
                <w:ilvl w:val="0"/>
                <w:numId w:val="29"/>
              </w:numPr>
              <w:rPr>
                <w:rFonts w:asciiTheme="minorHAnsi" w:hAnsiTheme="minorHAnsi"/>
                <w:sz w:val="18"/>
                <w:szCs w:val="18"/>
              </w:rPr>
            </w:pPr>
            <w:r>
              <w:rPr>
                <w:rFonts w:asciiTheme="minorHAnsi" w:hAnsiTheme="minorHAnsi"/>
                <w:sz w:val="18"/>
                <w:szCs w:val="18"/>
              </w:rPr>
              <w:t>a</w:t>
            </w:r>
            <w:r w:rsidRPr="00EE6DE2">
              <w:rPr>
                <w:rFonts w:asciiTheme="minorHAnsi" w:hAnsiTheme="minorHAnsi"/>
                <w:sz w:val="18"/>
                <w:szCs w:val="18"/>
              </w:rPr>
              <w:t xml:space="preserve">nalysis of </w:t>
            </w:r>
            <w:r>
              <w:rPr>
                <w:rFonts w:asciiTheme="minorHAnsi" w:hAnsiTheme="minorHAnsi"/>
                <w:sz w:val="18"/>
                <w:szCs w:val="18"/>
              </w:rPr>
              <w:t xml:space="preserve">project </w:t>
            </w:r>
            <w:r w:rsidRPr="00EE6DE2">
              <w:rPr>
                <w:rFonts w:asciiTheme="minorHAnsi" w:hAnsiTheme="minorHAnsi"/>
                <w:sz w:val="18"/>
                <w:szCs w:val="18"/>
              </w:rPr>
              <w:t>performance based upon data and knowledge available at the time of the report</w:t>
            </w:r>
            <w:r>
              <w:rPr>
                <w:rFonts w:asciiTheme="minorHAnsi" w:hAnsiTheme="minorHAnsi"/>
                <w:sz w:val="18"/>
                <w:szCs w:val="18"/>
              </w:rPr>
              <w:t xml:space="preserve">. This </w:t>
            </w:r>
            <w:r w:rsidRPr="00EE6DE2">
              <w:rPr>
                <w:rFonts w:asciiTheme="minorHAnsi" w:hAnsiTheme="minorHAnsi"/>
                <w:sz w:val="18"/>
                <w:szCs w:val="18"/>
              </w:rPr>
              <w:t>may include, but is not limited to:</w:t>
            </w:r>
          </w:p>
          <w:p w14:paraId="6F3464DD" w14:textId="77777777" w:rsidR="005546C8" w:rsidRPr="00EE6DE2" w:rsidRDefault="005546C8" w:rsidP="00944E83">
            <w:pPr>
              <w:pStyle w:val="BodyText"/>
              <w:numPr>
                <w:ilvl w:val="1"/>
                <w:numId w:val="29"/>
              </w:numPr>
              <w:rPr>
                <w:rFonts w:asciiTheme="minorHAnsi" w:hAnsiTheme="minorHAnsi"/>
                <w:sz w:val="18"/>
                <w:szCs w:val="18"/>
              </w:rPr>
            </w:pPr>
            <w:r>
              <w:rPr>
                <w:rFonts w:asciiTheme="minorHAnsi" w:hAnsiTheme="minorHAnsi"/>
                <w:sz w:val="18"/>
                <w:szCs w:val="18"/>
              </w:rPr>
              <w:t>m</w:t>
            </w:r>
            <w:r w:rsidRPr="00EE6DE2">
              <w:rPr>
                <w:rFonts w:asciiTheme="minorHAnsi" w:hAnsiTheme="minorHAnsi"/>
                <w:sz w:val="18"/>
                <w:szCs w:val="18"/>
              </w:rPr>
              <w:t>arket participation and revenue</w:t>
            </w:r>
          </w:p>
          <w:p w14:paraId="480E75DC" w14:textId="77777777" w:rsidR="005546C8" w:rsidRPr="00EE6DE2" w:rsidRDefault="005546C8" w:rsidP="00944E83">
            <w:pPr>
              <w:pStyle w:val="BodyText"/>
              <w:numPr>
                <w:ilvl w:val="1"/>
                <w:numId w:val="29"/>
              </w:numPr>
              <w:rPr>
                <w:rFonts w:asciiTheme="minorHAnsi" w:hAnsiTheme="minorHAnsi"/>
                <w:sz w:val="18"/>
                <w:szCs w:val="18"/>
              </w:rPr>
            </w:pPr>
            <w:r>
              <w:rPr>
                <w:rFonts w:asciiTheme="minorHAnsi" w:hAnsiTheme="minorHAnsi"/>
                <w:sz w:val="18"/>
                <w:szCs w:val="18"/>
              </w:rPr>
              <w:t>p</w:t>
            </w:r>
            <w:r w:rsidRPr="00EE6DE2">
              <w:rPr>
                <w:rFonts w:asciiTheme="minorHAnsi" w:hAnsiTheme="minorHAnsi"/>
                <w:sz w:val="18"/>
                <w:szCs w:val="18"/>
              </w:rPr>
              <w:t>erformance of both refuelling stations and hydrogen-powered trucks</w:t>
            </w:r>
          </w:p>
          <w:p w14:paraId="6DCC5143" w14:textId="77777777" w:rsidR="005546C8" w:rsidRPr="00063462" w:rsidRDefault="005546C8" w:rsidP="00944E83">
            <w:pPr>
              <w:pStyle w:val="BodyText"/>
              <w:numPr>
                <w:ilvl w:val="1"/>
                <w:numId w:val="29"/>
              </w:numPr>
              <w:rPr>
                <w:rFonts w:asciiTheme="minorHAnsi" w:hAnsiTheme="minorHAnsi"/>
                <w:sz w:val="18"/>
                <w:szCs w:val="18"/>
              </w:rPr>
            </w:pPr>
            <w:r>
              <w:rPr>
                <w:rFonts w:asciiTheme="minorHAnsi" w:hAnsiTheme="minorHAnsi"/>
                <w:sz w:val="18"/>
                <w:szCs w:val="18"/>
              </w:rPr>
              <w:t>r</w:t>
            </w:r>
            <w:r w:rsidRPr="00EE6DE2">
              <w:rPr>
                <w:rFonts w:asciiTheme="minorHAnsi" w:hAnsiTheme="minorHAnsi"/>
                <w:sz w:val="18"/>
                <w:szCs w:val="18"/>
              </w:rPr>
              <w:t>eliability, including discussion of both planned and un-planned outages</w:t>
            </w:r>
            <w:r>
              <w:rPr>
                <w:rFonts w:asciiTheme="minorHAnsi" w:hAnsiTheme="minorHAnsi"/>
                <w:sz w:val="18"/>
                <w:szCs w:val="18"/>
              </w:rPr>
              <w:t>.</w:t>
            </w:r>
          </w:p>
        </w:tc>
        <w:tc>
          <w:tcPr>
            <w:tcW w:w="2126" w:type="dxa"/>
          </w:tcPr>
          <w:p w14:paraId="52565719"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lastRenderedPageBreak/>
              <w:t xml:space="preserve">Once only. </w:t>
            </w:r>
          </w:p>
          <w:p w14:paraId="55583951"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No later than 3 months from the Sunset Completion Date</w:t>
            </w:r>
          </w:p>
        </w:tc>
        <w:tc>
          <w:tcPr>
            <w:tcW w:w="1560" w:type="dxa"/>
          </w:tcPr>
          <w:p w14:paraId="349BAD19"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 xml:space="preserve">To share the lessons learned and findings of the project with the market. </w:t>
            </w:r>
          </w:p>
        </w:tc>
        <w:tc>
          <w:tcPr>
            <w:tcW w:w="1559" w:type="dxa"/>
          </w:tcPr>
          <w:p w14:paraId="534C554C"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Governments, knowledge sharing agents, and public.</w:t>
            </w:r>
          </w:p>
        </w:tc>
        <w:tc>
          <w:tcPr>
            <w:tcW w:w="1732" w:type="dxa"/>
          </w:tcPr>
          <w:p w14:paraId="32712DCF"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Public unrestricted.</w:t>
            </w:r>
          </w:p>
        </w:tc>
        <w:tc>
          <w:tcPr>
            <w:tcW w:w="1727" w:type="dxa"/>
          </w:tcPr>
          <w:p w14:paraId="3AF738F0"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Draft table of contents to be provided for Governments’ consideration prior to content being developed.</w:t>
            </w:r>
          </w:p>
          <w:p w14:paraId="395027C1"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A draft version of the report must also be provided to Governments for feedback at least [2 months] prior to the final report being submitted.</w:t>
            </w:r>
          </w:p>
          <w:p w14:paraId="5311E56A"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Written in plain English, where possible, and including effective imagery and graphics.</w:t>
            </w:r>
          </w:p>
        </w:tc>
      </w:tr>
      <w:tr w:rsidR="005546C8" w:rsidRPr="00EE6DE2" w14:paraId="6A905214" w14:textId="77777777" w:rsidTr="00944E83">
        <w:trPr>
          <w:trHeight w:val="689"/>
        </w:trPr>
        <w:tc>
          <w:tcPr>
            <w:tcW w:w="1555" w:type="dxa"/>
          </w:tcPr>
          <w:p w14:paraId="017F2D4B" w14:textId="77777777" w:rsidR="005546C8" w:rsidRPr="00EE6DE2" w:rsidRDefault="005546C8" w:rsidP="00944E83">
            <w:pPr>
              <w:pStyle w:val="BodyText"/>
              <w:rPr>
                <w:rFonts w:asciiTheme="minorHAnsi" w:hAnsiTheme="minorHAnsi"/>
                <w:b/>
                <w:bCs/>
                <w:iCs/>
                <w:sz w:val="18"/>
                <w:szCs w:val="18"/>
              </w:rPr>
            </w:pPr>
            <w:r w:rsidRPr="00EE6DE2">
              <w:rPr>
                <w:rFonts w:asciiTheme="minorHAnsi" w:hAnsiTheme="minorHAnsi"/>
                <w:b/>
                <w:bCs/>
                <w:iCs/>
                <w:sz w:val="18"/>
                <w:szCs w:val="18"/>
              </w:rPr>
              <w:lastRenderedPageBreak/>
              <w:t xml:space="preserve">Interviews with </w:t>
            </w:r>
            <w:r>
              <w:rPr>
                <w:rFonts w:asciiTheme="minorHAnsi" w:hAnsiTheme="minorHAnsi"/>
                <w:b/>
                <w:bCs/>
                <w:iCs/>
                <w:sz w:val="18"/>
                <w:szCs w:val="18"/>
              </w:rPr>
              <w:t>Recipient</w:t>
            </w:r>
            <w:r w:rsidRPr="00EE6DE2">
              <w:rPr>
                <w:rFonts w:asciiTheme="minorHAnsi" w:hAnsiTheme="minorHAnsi"/>
                <w:b/>
                <w:bCs/>
                <w:iCs/>
                <w:sz w:val="18"/>
                <w:szCs w:val="18"/>
              </w:rPr>
              <w:t xml:space="preserve">, project surveys, and/or focus groups </w:t>
            </w:r>
          </w:p>
        </w:tc>
        <w:tc>
          <w:tcPr>
            <w:tcW w:w="4252" w:type="dxa"/>
          </w:tcPr>
          <w:p w14:paraId="06F95138"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Quantitative and qualitative data gathered about the project to capture lessons learnt from the implementation so far and the initiative’s design and efficacy.</w:t>
            </w:r>
          </w:p>
        </w:tc>
        <w:tc>
          <w:tcPr>
            <w:tcW w:w="2126" w:type="dxa"/>
          </w:tcPr>
          <w:p w14:paraId="25AD82F3"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At the Governments request. Minimum of one per year.</w:t>
            </w:r>
          </w:p>
          <w:p w14:paraId="0C856CB3" w14:textId="77777777" w:rsidR="005546C8" w:rsidRPr="00EE6DE2" w:rsidRDefault="005546C8" w:rsidP="00944E83">
            <w:pPr>
              <w:pStyle w:val="BodyText"/>
              <w:rPr>
                <w:rFonts w:asciiTheme="minorHAnsi" w:hAnsiTheme="minorHAnsi"/>
                <w:i/>
                <w:sz w:val="18"/>
                <w:szCs w:val="18"/>
              </w:rPr>
            </w:pPr>
            <w:r w:rsidRPr="00EE6DE2">
              <w:rPr>
                <w:rFonts w:asciiTheme="minorHAnsi" w:hAnsiTheme="minorHAnsi"/>
                <w:sz w:val="18"/>
                <w:szCs w:val="18"/>
              </w:rPr>
              <w:t>From Project Commencement Date to Sunset Completion Date.</w:t>
            </w:r>
          </w:p>
        </w:tc>
        <w:tc>
          <w:tcPr>
            <w:tcW w:w="1560" w:type="dxa"/>
          </w:tcPr>
          <w:p w14:paraId="75A7C4A3"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 xml:space="preserve">Efficient data gathering for the Governments purposes. </w:t>
            </w:r>
          </w:p>
          <w:p w14:paraId="402F8CDA" w14:textId="77777777" w:rsidR="005546C8" w:rsidRPr="00EE6DE2" w:rsidRDefault="005546C8" w:rsidP="00944E83">
            <w:pPr>
              <w:pStyle w:val="BodyText"/>
              <w:rPr>
                <w:rFonts w:asciiTheme="minorHAnsi" w:hAnsiTheme="minorHAnsi"/>
                <w:i/>
                <w:sz w:val="18"/>
                <w:szCs w:val="18"/>
              </w:rPr>
            </w:pPr>
            <w:r w:rsidRPr="00EE6DE2">
              <w:rPr>
                <w:rFonts w:asciiTheme="minorHAnsi" w:hAnsiTheme="minorHAnsi"/>
                <w:sz w:val="18"/>
                <w:szCs w:val="18"/>
              </w:rPr>
              <w:t>The Governments provides anonymised regular portfolio updates.</w:t>
            </w:r>
          </w:p>
        </w:tc>
        <w:tc>
          <w:tcPr>
            <w:tcW w:w="1559" w:type="dxa"/>
          </w:tcPr>
          <w:p w14:paraId="7B3B4B27" w14:textId="77777777" w:rsidR="005546C8" w:rsidRPr="00EE6DE2" w:rsidRDefault="005546C8" w:rsidP="00944E83">
            <w:pPr>
              <w:pStyle w:val="BodyText"/>
              <w:rPr>
                <w:rFonts w:asciiTheme="minorHAnsi" w:hAnsiTheme="minorHAnsi"/>
                <w:i/>
                <w:sz w:val="18"/>
                <w:szCs w:val="18"/>
              </w:rPr>
            </w:pPr>
            <w:r w:rsidRPr="00EE6DE2">
              <w:rPr>
                <w:rFonts w:asciiTheme="minorHAnsi" w:hAnsiTheme="minorHAnsi"/>
                <w:sz w:val="18"/>
                <w:szCs w:val="18"/>
              </w:rPr>
              <w:t>Governments and knowledge sharing agents</w:t>
            </w:r>
          </w:p>
        </w:tc>
        <w:tc>
          <w:tcPr>
            <w:tcW w:w="1732" w:type="dxa"/>
          </w:tcPr>
          <w:p w14:paraId="2CBF0DB5" w14:textId="77777777" w:rsidR="005546C8" w:rsidRPr="00EE6DE2" w:rsidRDefault="005546C8" w:rsidP="00944E83">
            <w:pPr>
              <w:pStyle w:val="BodyText"/>
              <w:rPr>
                <w:rFonts w:asciiTheme="minorHAnsi" w:hAnsiTheme="minorHAnsi"/>
                <w:sz w:val="18"/>
                <w:szCs w:val="18"/>
              </w:rPr>
            </w:pPr>
            <w:r w:rsidRPr="003D74F8">
              <w:rPr>
                <w:rFonts w:asciiTheme="minorHAnsi" w:hAnsiTheme="minorHAnsi"/>
                <w:sz w:val="18"/>
                <w:szCs w:val="18"/>
              </w:rPr>
              <w:t>Recipient</w:t>
            </w:r>
            <w:r w:rsidRPr="00EE6DE2">
              <w:rPr>
                <w:rFonts w:asciiTheme="minorHAnsi" w:hAnsiTheme="minorHAnsi"/>
                <w:sz w:val="18"/>
                <w:szCs w:val="18"/>
              </w:rPr>
              <w:t xml:space="preserve"> confidential.</w:t>
            </w:r>
          </w:p>
          <w:p w14:paraId="387D9A04" w14:textId="77777777" w:rsidR="005546C8" w:rsidRPr="00EE6DE2" w:rsidRDefault="005546C8" w:rsidP="00944E83">
            <w:pPr>
              <w:pStyle w:val="BodyText"/>
              <w:rPr>
                <w:rFonts w:asciiTheme="minorHAnsi" w:hAnsiTheme="minorHAnsi"/>
                <w:i/>
                <w:sz w:val="18"/>
                <w:szCs w:val="18"/>
              </w:rPr>
            </w:pPr>
          </w:p>
        </w:tc>
        <w:tc>
          <w:tcPr>
            <w:tcW w:w="1727" w:type="dxa"/>
          </w:tcPr>
          <w:p w14:paraId="458A6D4F" w14:textId="77777777" w:rsidR="005546C8" w:rsidRPr="00EE6DE2" w:rsidRDefault="005546C8" w:rsidP="00944E83">
            <w:pPr>
              <w:pStyle w:val="BodyText"/>
              <w:rPr>
                <w:rFonts w:asciiTheme="minorHAnsi" w:hAnsiTheme="minorHAnsi"/>
                <w:i/>
                <w:sz w:val="18"/>
                <w:szCs w:val="18"/>
              </w:rPr>
            </w:pPr>
            <w:r w:rsidRPr="00EE6DE2">
              <w:rPr>
                <w:rFonts w:asciiTheme="minorHAnsi" w:hAnsiTheme="minorHAnsi"/>
                <w:sz w:val="18"/>
                <w:szCs w:val="18"/>
              </w:rPr>
              <w:t>Governments to send link to surveys or request to participate in interviews/focus groups when required.</w:t>
            </w:r>
          </w:p>
        </w:tc>
      </w:tr>
      <w:tr w:rsidR="005546C8" w:rsidRPr="00EE6DE2" w14:paraId="4C6D1523" w14:textId="77777777" w:rsidTr="00944E83">
        <w:trPr>
          <w:trHeight w:val="689"/>
        </w:trPr>
        <w:tc>
          <w:tcPr>
            <w:tcW w:w="1555" w:type="dxa"/>
          </w:tcPr>
          <w:p w14:paraId="3DA9B610" w14:textId="77777777" w:rsidR="005546C8" w:rsidRPr="00EE6DE2" w:rsidRDefault="005546C8" w:rsidP="00944E83">
            <w:pPr>
              <w:pStyle w:val="BodyText"/>
              <w:rPr>
                <w:rFonts w:asciiTheme="minorHAnsi" w:hAnsiTheme="minorHAnsi"/>
                <w:b/>
                <w:bCs/>
                <w:iCs/>
                <w:sz w:val="18"/>
                <w:szCs w:val="18"/>
              </w:rPr>
            </w:pPr>
            <w:r w:rsidRPr="00EE6DE2">
              <w:rPr>
                <w:rFonts w:asciiTheme="minorHAnsi" w:hAnsiTheme="minorHAnsi"/>
                <w:b/>
                <w:bCs/>
                <w:iCs/>
                <w:sz w:val="18"/>
                <w:szCs w:val="18"/>
              </w:rPr>
              <w:t>Workshop attendance and participation</w:t>
            </w:r>
          </w:p>
        </w:tc>
        <w:tc>
          <w:tcPr>
            <w:tcW w:w="4252" w:type="dxa"/>
          </w:tcPr>
          <w:p w14:paraId="32BA53C3"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Attendance and one-page summary to be provided following the event summarising involvement, key takeaways and outlining any follow up actions.</w:t>
            </w:r>
          </w:p>
        </w:tc>
        <w:tc>
          <w:tcPr>
            <w:tcW w:w="2126" w:type="dxa"/>
          </w:tcPr>
          <w:p w14:paraId="312C3269"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At the Governments request.</w:t>
            </w:r>
          </w:p>
          <w:p w14:paraId="0796C66E"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Up to three per year.</w:t>
            </w:r>
          </w:p>
        </w:tc>
        <w:tc>
          <w:tcPr>
            <w:tcW w:w="1560" w:type="dxa"/>
          </w:tcPr>
          <w:p w14:paraId="3E472D19"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Contribute learnings from the supported project in a broader industry and market context.</w:t>
            </w:r>
          </w:p>
        </w:tc>
        <w:tc>
          <w:tcPr>
            <w:tcW w:w="1559" w:type="dxa"/>
          </w:tcPr>
          <w:p w14:paraId="4B99E854"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Governments, knowledge sharing agents, and key external stakeholders.</w:t>
            </w:r>
          </w:p>
        </w:tc>
        <w:tc>
          <w:tcPr>
            <w:tcW w:w="1732" w:type="dxa"/>
          </w:tcPr>
          <w:p w14:paraId="6A72CCF5"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Public restricted.</w:t>
            </w:r>
          </w:p>
          <w:p w14:paraId="512DC92A"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Depending on the participants some confidential information may be withheld.</w:t>
            </w:r>
          </w:p>
        </w:tc>
        <w:tc>
          <w:tcPr>
            <w:tcW w:w="1727" w:type="dxa"/>
          </w:tcPr>
          <w:p w14:paraId="648B3B41"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Face to face / Video conference.</w:t>
            </w:r>
          </w:p>
        </w:tc>
      </w:tr>
      <w:tr w:rsidR="005546C8" w:rsidRPr="00EE6DE2" w14:paraId="0FBA5264" w14:textId="77777777" w:rsidTr="00944E83">
        <w:trPr>
          <w:trHeight w:val="689"/>
        </w:trPr>
        <w:tc>
          <w:tcPr>
            <w:tcW w:w="1555" w:type="dxa"/>
          </w:tcPr>
          <w:p w14:paraId="0FD0C878" w14:textId="77777777" w:rsidR="005546C8" w:rsidRPr="00EE6DE2" w:rsidRDefault="005546C8" w:rsidP="00944E83">
            <w:pPr>
              <w:pStyle w:val="BodyText"/>
              <w:rPr>
                <w:rFonts w:asciiTheme="minorHAnsi" w:hAnsiTheme="minorHAnsi"/>
                <w:b/>
                <w:bCs/>
                <w:iCs/>
                <w:sz w:val="18"/>
                <w:szCs w:val="18"/>
              </w:rPr>
            </w:pPr>
            <w:r w:rsidRPr="00EE6DE2">
              <w:rPr>
                <w:rFonts w:asciiTheme="minorHAnsi" w:hAnsiTheme="minorHAnsi"/>
                <w:b/>
                <w:bCs/>
                <w:iCs/>
                <w:sz w:val="18"/>
                <w:szCs w:val="18"/>
              </w:rPr>
              <w:t>Responses to queries submitted to the Governments</w:t>
            </w:r>
          </w:p>
        </w:tc>
        <w:tc>
          <w:tcPr>
            <w:tcW w:w="4252" w:type="dxa"/>
          </w:tcPr>
          <w:p w14:paraId="57A75485"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Answer reasonable market requests for information via the Governments website project pages.</w:t>
            </w:r>
          </w:p>
          <w:p w14:paraId="4962639C"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 xml:space="preserve">May include media queries and interviews with the </w:t>
            </w:r>
            <w:r>
              <w:rPr>
                <w:rFonts w:asciiTheme="minorHAnsi" w:hAnsiTheme="minorHAnsi"/>
                <w:sz w:val="18"/>
                <w:szCs w:val="18"/>
              </w:rPr>
              <w:t>Recipient</w:t>
            </w:r>
            <w:r w:rsidRPr="00EE6DE2">
              <w:rPr>
                <w:rFonts w:asciiTheme="minorHAnsi" w:hAnsiTheme="minorHAnsi"/>
                <w:sz w:val="18"/>
                <w:szCs w:val="18"/>
              </w:rPr>
              <w:t>.</w:t>
            </w:r>
          </w:p>
        </w:tc>
        <w:tc>
          <w:tcPr>
            <w:tcW w:w="2126" w:type="dxa"/>
          </w:tcPr>
          <w:p w14:paraId="5E9423B9"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As required.</w:t>
            </w:r>
          </w:p>
        </w:tc>
        <w:tc>
          <w:tcPr>
            <w:tcW w:w="1560" w:type="dxa"/>
          </w:tcPr>
          <w:p w14:paraId="742B580E"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For knowledge sharing and positive public perception of supported projects.</w:t>
            </w:r>
          </w:p>
        </w:tc>
        <w:tc>
          <w:tcPr>
            <w:tcW w:w="1559" w:type="dxa"/>
          </w:tcPr>
          <w:p w14:paraId="3DDE07D9"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Governments, knowledge sharing agents, industry, and public.</w:t>
            </w:r>
          </w:p>
        </w:tc>
        <w:tc>
          <w:tcPr>
            <w:tcW w:w="1732" w:type="dxa"/>
          </w:tcPr>
          <w:p w14:paraId="09DFE5EE"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Public unrestricted</w:t>
            </w:r>
          </w:p>
        </w:tc>
        <w:tc>
          <w:tcPr>
            <w:tcW w:w="1727" w:type="dxa"/>
          </w:tcPr>
          <w:p w14:paraId="6D84839F"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 xml:space="preserve">Governments and </w:t>
            </w:r>
            <w:r>
              <w:rPr>
                <w:rFonts w:asciiTheme="minorHAnsi" w:hAnsiTheme="minorHAnsi"/>
                <w:sz w:val="18"/>
                <w:szCs w:val="18"/>
              </w:rPr>
              <w:t>Recipient</w:t>
            </w:r>
            <w:r w:rsidRPr="00EE6DE2">
              <w:rPr>
                <w:rFonts w:asciiTheme="minorHAnsi" w:hAnsiTheme="minorHAnsi"/>
                <w:sz w:val="18"/>
                <w:szCs w:val="18"/>
              </w:rPr>
              <w:t xml:space="preserve"> to agree reasonable response.</w:t>
            </w:r>
          </w:p>
        </w:tc>
      </w:tr>
      <w:tr w:rsidR="005546C8" w:rsidRPr="00EE6DE2" w14:paraId="635E64D9" w14:textId="77777777" w:rsidTr="00944E83">
        <w:trPr>
          <w:trHeight w:val="454"/>
        </w:trPr>
        <w:tc>
          <w:tcPr>
            <w:tcW w:w="1555" w:type="dxa"/>
          </w:tcPr>
          <w:p w14:paraId="79F781E5" w14:textId="77777777" w:rsidR="005546C8" w:rsidRPr="00EE6DE2" w:rsidRDefault="005546C8" w:rsidP="00944E83">
            <w:pPr>
              <w:pStyle w:val="BodyText"/>
              <w:rPr>
                <w:rFonts w:asciiTheme="minorHAnsi" w:hAnsiTheme="minorHAnsi"/>
                <w:b/>
                <w:bCs/>
                <w:sz w:val="18"/>
                <w:szCs w:val="18"/>
              </w:rPr>
            </w:pPr>
            <w:r w:rsidRPr="00EE6DE2">
              <w:rPr>
                <w:rFonts w:asciiTheme="minorHAnsi" w:hAnsiTheme="minorHAnsi"/>
                <w:b/>
                <w:bCs/>
                <w:sz w:val="18"/>
                <w:szCs w:val="18"/>
              </w:rPr>
              <w:t>Site visit</w:t>
            </w:r>
          </w:p>
        </w:tc>
        <w:tc>
          <w:tcPr>
            <w:tcW w:w="4252" w:type="dxa"/>
          </w:tcPr>
          <w:p w14:paraId="273F178B"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Establish physical context of the project in support of knowledge sharing activities.</w:t>
            </w:r>
          </w:p>
          <w:p w14:paraId="3A76F1F5"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Take high quality photos to support Government communications.</w:t>
            </w:r>
          </w:p>
        </w:tc>
        <w:tc>
          <w:tcPr>
            <w:tcW w:w="2126" w:type="dxa"/>
          </w:tcPr>
          <w:p w14:paraId="002D2245"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As required.</w:t>
            </w:r>
          </w:p>
        </w:tc>
        <w:tc>
          <w:tcPr>
            <w:tcW w:w="1560" w:type="dxa"/>
          </w:tcPr>
          <w:p w14:paraId="5E885182"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On ground experience with key stakeholders.</w:t>
            </w:r>
          </w:p>
        </w:tc>
        <w:tc>
          <w:tcPr>
            <w:tcW w:w="1559" w:type="dxa"/>
          </w:tcPr>
          <w:p w14:paraId="2EABDB05"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 xml:space="preserve">Governments, knowledge sharing agents, and key external stakeholders. </w:t>
            </w:r>
          </w:p>
          <w:p w14:paraId="11FE1B2C"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lastRenderedPageBreak/>
              <w:t>Attendee list to be confirmed with the Governments.</w:t>
            </w:r>
          </w:p>
          <w:p w14:paraId="5C651DFB"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Possible media opportunity.</w:t>
            </w:r>
          </w:p>
        </w:tc>
        <w:tc>
          <w:tcPr>
            <w:tcW w:w="1732" w:type="dxa"/>
          </w:tcPr>
          <w:p w14:paraId="2E3C0C76"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lastRenderedPageBreak/>
              <w:t>Public restricted.</w:t>
            </w:r>
          </w:p>
        </w:tc>
        <w:tc>
          <w:tcPr>
            <w:tcW w:w="1727" w:type="dxa"/>
          </w:tcPr>
          <w:p w14:paraId="50B6E262"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Face to face.</w:t>
            </w:r>
          </w:p>
          <w:p w14:paraId="1317A970"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Recipient to co-ordinate site visit.</w:t>
            </w:r>
          </w:p>
          <w:p w14:paraId="0DCBED61"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Attendees to pay own costs.</w:t>
            </w:r>
          </w:p>
        </w:tc>
      </w:tr>
      <w:tr w:rsidR="005546C8" w:rsidRPr="00EE6DE2" w14:paraId="6B665EB6" w14:textId="77777777" w:rsidTr="00944E83">
        <w:trPr>
          <w:trHeight w:val="454"/>
        </w:trPr>
        <w:tc>
          <w:tcPr>
            <w:tcW w:w="1555" w:type="dxa"/>
          </w:tcPr>
          <w:p w14:paraId="374FC508" w14:textId="77777777" w:rsidR="005546C8" w:rsidRPr="00EE6DE2" w:rsidRDefault="005546C8" w:rsidP="00944E83">
            <w:pPr>
              <w:pStyle w:val="BodyText"/>
              <w:rPr>
                <w:rFonts w:asciiTheme="minorHAnsi" w:hAnsiTheme="minorHAnsi"/>
                <w:b/>
                <w:bCs/>
                <w:sz w:val="18"/>
                <w:szCs w:val="18"/>
              </w:rPr>
            </w:pPr>
            <w:r w:rsidRPr="00EE6DE2">
              <w:rPr>
                <w:rFonts w:asciiTheme="minorHAnsi" w:hAnsiTheme="minorHAnsi"/>
                <w:b/>
                <w:bCs/>
                <w:sz w:val="18"/>
                <w:szCs w:val="18"/>
              </w:rPr>
              <w:t>Project video Summaries</w:t>
            </w:r>
          </w:p>
        </w:tc>
        <w:tc>
          <w:tcPr>
            <w:tcW w:w="4252" w:type="dxa"/>
          </w:tcPr>
          <w:p w14:paraId="0A46827A"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Establish physical context of the project in support of knowledge sharing activities</w:t>
            </w:r>
          </w:p>
          <w:p w14:paraId="4E082922"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Outline lessons learned and good practice</w:t>
            </w:r>
          </w:p>
          <w:p w14:paraId="2A1EDAA4"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Support the taking of high-quality videos to support project and Governments’ communications, as organised by the Governments</w:t>
            </w:r>
          </w:p>
        </w:tc>
        <w:tc>
          <w:tcPr>
            <w:tcW w:w="2126" w:type="dxa"/>
          </w:tcPr>
          <w:p w14:paraId="7CB67E85"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Upon commissioning completion (including construction period), 1 year after Project Completion Date and at Sunset Completion Date</w:t>
            </w:r>
          </w:p>
        </w:tc>
        <w:tc>
          <w:tcPr>
            <w:tcW w:w="1560" w:type="dxa"/>
          </w:tcPr>
          <w:p w14:paraId="0020B652"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For knowledge sharing and positive public perception of supported projects</w:t>
            </w:r>
          </w:p>
        </w:tc>
        <w:tc>
          <w:tcPr>
            <w:tcW w:w="1559" w:type="dxa"/>
          </w:tcPr>
          <w:p w14:paraId="01FF20F7"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Governments, knowledge sharing agents, and industry, including events and conferences.</w:t>
            </w:r>
          </w:p>
          <w:p w14:paraId="33A0478C"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Possible media opportunity.</w:t>
            </w:r>
          </w:p>
        </w:tc>
        <w:tc>
          <w:tcPr>
            <w:tcW w:w="1732" w:type="dxa"/>
          </w:tcPr>
          <w:p w14:paraId="26E5A755"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Public restricted.</w:t>
            </w:r>
          </w:p>
        </w:tc>
        <w:tc>
          <w:tcPr>
            <w:tcW w:w="1727" w:type="dxa"/>
          </w:tcPr>
          <w:p w14:paraId="53512788" w14:textId="77777777" w:rsidR="005546C8" w:rsidRPr="00EE6DE2" w:rsidRDefault="005546C8" w:rsidP="00944E83">
            <w:pPr>
              <w:pStyle w:val="BodyText"/>
              <w:rPr>
                <w:rFonts w:asciiTheme="minorHAnsi" w:hAnsiTheme="minorHAnsi"/>
                <w:sz w:val="18"/>
                <w:szCs w:val="18"/>
              </w:rPr>
            </w:pPr>
            <w:r w:rsidRPr="00EE6DE2">
              <w:rPr>
                <w:rFonts w:asciiTheme="minorHAnsi" w:hAnsiTheme="minorHAnsi"/>
                <w:sz w:val="18"/>
                <w:szCs w:val="18"/>
              </w:rPr>
              <w:t>Via Internet, as organised by the Governments</w:t>
            </w:r>
          </w:p>
        </w:tc>
      </w:tr>
    </w:tbl>
    <w:p w14:paraId="2A3FC929" w14:textId="77777777" w:rsidR="00EE6DE2" w:rsidRPr="00EE6DE2" w:rsidRDefault="00EE6DE2" w:rsidP="00EE6DE2">
      <w:pPr>
        <w:pStyle w:val="BodyText"/>
      </w:pPr>
    </w:p>
    <w:bookmarkEnd w:id="6"/>
    <w:p w14:paraId="1E885E03" w14:textId="77777777" w:rsidR="00EE6DE2" w:rsidRPr="00EE6DE2" w:rsidRDefault="00EE6DE2" w:rsidP="00EE6DE2">
      <w:pPr>
        <w:pStyle w:val="BodyText"/>
      </w:pPr>
    </w:p>
    <w:p w14:paraId="5C85975F" w14:textId="1EB9B3A9" w:rsidR="00EE6DE2" w:rsidRPr="00847FB2" w:rsidRDefault="004D6CA2" w:rsidP="00847FB2">
      <w:pPr>
        <w:pStyle w:val="Heading4"/>
      </w:pPr>
      <w:r>
        <w:br w:type="column"/>
      </w:r>
      <w:r w:rsidR="00EE6DE2">
        <w:lastRenderedPageBreak/>
        <w:t>Table 2 Project specific knowledge sharing deliverables</w:t>
      </w:r>
    </w:p>
    <w:tbl>
      <w:tblPr>
        <w:tblW w:w="14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770"/>
        <w:gridCol w:w="2486"/>
        <w:gridCol w:w="1661"/>
        <w:gridCol w:w="1404"/>
        <w:gridCol w:w="1625"/>
        <w:gridCol w:w="1727"/>
      </w:tblGrid>
      <w:tr w:rsidR="00EE6DE2" w:rsidRPr="00EE6DE2" w14:paraId="6FF275E6" w14:textId="77777777" w:rsidTr="00EE6DE2">
        <w:trPr>
          <w:trHeight w:val="879"/>
          <w:tblHeader/>
        </w:trPr>
        <w:tc>
          <w:tcPr>
            <w:tcW w:w="1838" w:type="dxa"/>
            <w:shd w:val="clear" w:color="auto" w:fill="002664" w:themeFill="accent1"/>
          </w:tcPr>
          <w:p w14:paraId="5418379C" w14:textId="77777777" w:rsidR="00EE6DE2" w:rsidRPr="00EE6DE2" w:rsidRDefault="00EE6DE2" w:rsidP="00EE6DE2">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 xml:space="preserve">Knowledge sharing deliverable </w:t>
            </w:r>
          </w:p>
        </w:tc>
        <w:tc>
          <w:tcPr>
            <w:tcW w:w="3770" w:type="dxa"/>
            <w:shd w:val="clear" w:color="auto" w:fill="002664" w:themeFill="accent1"/>
          </w:tcPr>
          <w:p w14:paraId="401A3762" w14:textId="77777777" w:rsidR="00EE6DE2" w:rsidRPr="00EE6DE2" w:rsidRDefault="00EE6DE2" w:rsidP="00EE6DE2">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Information to be shared</w:t>
            </w:r>
          </w:p>
        </w:tc>
        <w:tc>
          <w:tcPr>
            <w:tcW w:w="2486" w:type="dxa"/>
            <w:shd w:val="clear" w:color="auto" w:fill="002664" w:themeFill="accent1"/>
          </w:tcPr>
          <w:p w14:paraId="48CB9107" w14:textId="77777777" w:rsidR="00EE6DE2" w:rsidRPr="00EE6DE2" w:rsidRDefault="00EE6DE2" w:rsidP="00EE6DE2">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Project stage and frequency</w:t>
            </w:r>
          </w:p>
        </w:tc>
        <w:tc>
          <w:tcPr>
            <w:tcW w:w="1661" w:type="dxa"/>
            <w:shd w:val="clear" w:color="auto" w:fill="002664" w:themeFill="accent1"/>
          </w:tcPr>
          <w:p w14:paraId="44879EFF" w14:textId="77777777" w:rsidR="00EE6DE2" w:rsidRPr="00EE6DE2" w:rsidRDefault="00EE6DE2" w:rsidP="00EE6DE2">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Aim of knowledge shared</w:t>
            </w:r>
          </w:p>
        </w:tc>
        <w:tc>
          <w:tcPr>
            <w:tcW w:w="1404" w:type="dxa"/>
            <w:shd w:val="clear" w:color="auto" w:fill="002664" w:themeFill="accent1"/>
          </w:tcPr>
          <w:p w14:paraId="21EB743B" w14:textId="77777777" w:rsidR="00EE6DE2" w:rsidRPr="00EE6DE2" w:rsidRDefault="00EE6DE2" w:rsidP="00EE6DE2">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Key audience</w:t>
            </w:r>
          </w:p>
        </w:tc>
        <w:tc>
          <w:tcPr>
            <w:tcW w:w="1625" w:type="dxa"/>
            <w:shd w:val="clear" w:color="auto" w:fill="002664" w:themeFill="accent1"/>
          </w:tcPr>
          <w:p w14:paraId="60D6BBDF" w14:textId="77777777" w:rsidR="00EE6DE2" w:rsidRPr="00EE6DE2" w:rsidRDefault="00EE6DE2" w:rsidP="00EE6DE2">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Confidentiality</w:t>
            </w:r>
          </w:p>
        </w:tc>
        <w:tc>
          <w:tcPr>
            <w:tcW w:w="1727" w:type="dxa"/>
            <w:shd w:val="clear" w:color="auto" w:fill="002664" w:themeFill="accent1"/>
          </w:tcPr>
          <w:p w14:paraId="28F23BF2" w14:textId="77777777" w:rsidR="00EE6DE2" w:rsidRPr="00EE6DE2" w:rsidRDefault="00EE6DE2" w:rsidP="00EE6DE2">
            <w:pPr>
              <w:spacing w:before="60" w:after="60" w:line="220" w:lineRule="atLeast"/>
              <w:ind w:left="113" w:right="142"/>
              <w:jc w:val="center"/>
              <w:rPr>
                <w:rFonts w:asciiTheme="minorHAnsi" w:eastAsia="Times New Roman" w:hAnsiTheme="minorHAnsi"/>
                <w:b/>
                <w:bCs/>
                <w:color w:val="F2F2F2" w:themeColor="background1" w:themeShade="F2"/>
                <w:sz w:val="18"/>
                <w:szCs w:val="18"/>
                <w:lang w:eastAsia="en-AU"/>
              </w:rPr>
            </w:pPr>
            <w:r w:rsidRPr="00EE6DE2">
              <w:rPr>
                <w:rFonts w:asciiTheme="minorHAnsi" w:eastAsia="Times New Roman" w:hAnsiTheme="minorHAnsi"/>
                <w:b/>
                <w:bCs/>
                <w:color w:val="F2F2F2" w:themeColor="background1" w:themeShade="F2"/>
                <w:sz w:val="18"/>
                <w:szCs w:val="18"/>
                <w:lang w:eastAsia="en-AU"/>
              </w:rPr>
              <w:t>Dissemination</w:t>
            </w:r>
          </w:p>
        </w:tc>
      </w:tr>
      <w:tr w:rsidR="00EE6DE2" w:rsidRPr="00EE6DE2" w14:paraId="494318F4" w14:textId="77777777" w:rsidTr="00EE6DE2">
        <w:trPr>
          <w:trHeight w:val="1983"/>
        </w:trPr>
        <w:tc>
          <w:tcPr>
            <w:tcW w:w="1838" w:type="dxa"/>
          </w:tcPr>
          <w:p w14:paraId="43A1E13B" w14:textId="77777777" w:rsidR="00EE6DE2" w:rsidRPr="00EE6DE2" w:rsidRDefault="00EE6DE2" w:rsidP="00EE6DE2">
            <w:pPr>
              <w:suppressAutoHyphens/>
              <w:autoSpaceDE w:val="0"/>
              <w:autoSpaceDN w:val="0"/>
              <w:adjustRightInd w:val="0"/>
              <w:textAlignment w:val="center"/>
              <w:rPr>
                <w:rFonts w:asciiTheme="minorHAnsi" w:hAnsiTheme="minorHAnsi" w:cs="Arial"/>
                <w:b/>
                <w:bCs/>
                <w:color w:val="FF0000"/>
                <w:sz w:val="18"/>
                <w:szCs w:val="18"/>
              </w:rPr>
            </w:pPr>
            <w:r w:rsidRPr="00EE6DE2">
              <w:rPr>
                <w:rFonts w:asciiTheme="minorHAnsi" w:hAnsiTheme="minorHAnsi" w:cs="Arial"/>
                <w:b/>
                <w:bCs/>
                <w:i/>
                <w:color w:val="FF0000"/>
                <w:sz w:val="18"/>
                <w:szCs w:val="18"/>
              </w:rPr>
              <w:t>[Knowledge sharing activity or deliverable]</w:t>
            </w:r>
          </w:p>
        </w:tc>
        <w:tc>
          <w:tcPr>
            <w:tcW w:w="3770" w:type="dxa"/>
          </w:tcPr>
          <w:p w14:paraId="344A64D5" w14:textId="405A29D6" w:rsidR="00EE6DE2" w:rsidRPr="00EE6DE2" w:rsidRDefault="00EE6DE2" w:rsidP="00EE6DE2">
            <w:pPr>
              <w:suppressAutoHyphens/>
              <w:autoSpaceDE w:val="0"/>
              <w:autoSpaceDN w:val="0"/>
              <w:adjustRightInd w:val="0"/>
              <w:textAlignment w:val="center"/>
              <w:rPr>
                <w:rFonts w:asciiTheme="minorHAnsi" w:hAnsiTheme="minorHAnsi" w:cs="Arial"/>
                <w:b/>
                <w:bCs/>
                <w:color w:val="FF0000"/>
                <w:sz w:val="18"/>
                <w:szCs w:val="18"/>
              </w:rPr>
            </w:pPr>
            <w:r w:rsidRPr="00EE6DE2">
              <w:rPr>
                <w:rFonts w:asciiTheme="minorHAnsi" w:hAnsiTheme="minorHAnsi" w:cs="Arial"/>
                <w:i/>
                <w:color w:val="FF0000"/>
                <w:sz w:val="18"/>
                <w:szCs w:val="18"/>
              </w:rPr>
              <w:t xml:space="preserve"> [What knowledge would need to be generated and shared to address the project outcomes?]</w:t>
            </w:r>
          </w:p>
        </w:tc>
        <w:tc>
          <w:tcPr>
            <w:tcW w:w="2486" w:type="dxa"/>
          </w:tcPr>
          <w:p w14:paraId="250B1566" w14:textId="77777777" w:rsidR="00EE6DE2" w:rsidRPr="00EE6DE2" w:rsidRDefault="00EE6DE2" w:rsidP="00EE6DE2">
            <w:pPr>
              <w:suppressAutoHyphens/>
              <w:autoSpaceDE w:val="0"/>
              <w:autoSpaceDN w:val="0"/>
              <w:adjustRightInd w:val="0"/>
              <w:textAlignment w:val="center"/>
              <w:rPr>
                <w:rFonts w:asciiTheme="minorHAnsi" w:hAnsiTheme="minorHAnsi" w:cs="Arial"/>
                <w:color w:val="FF0000"/>
                <w:sz w:val="18"/>
                <w:szCs w:val="18"/>
              </w:rPr>
            </w:pPr>
            <w:r w:rsidRPr="00EE6DE2">
              <w:rPr>
                <w:rFonts w:asciiTheme="minorHAnsi" w:hAnsiTheme="minorHAnsi" w:cs="Arial"/>
                <w:i/>
                <w:color w:val="FF0000"/>
                <w:sz w:val="18"/>
                <w:szCs w:val="18"/>
              </w:rPr>
              <w:t>[When the activity will be undertaken, how frequently and what project period it will cover.]</w:t>
            </w:r>
          </w:p>
        </w:tc>
        <w:tc>
          <w:tcPr>
            <w:tcW w:w="1661" w:type="dxa"/>
          </w:tcPr>
          <w:p w14:paraId="3540B19D" w14:textId="77777777" w:rsidR="00EE6DE2" w:rsidRPr="00EE6DE2" w:rsidRDefault="00EE6DE2" w:rsidP="00EE6DE2">
            <w:pPr>
              <w:suppressAutoHyphens/>
              <w:autoSpaceDE w:val="0"/>
              <w:autoSpaceDN w:val="0"/>
              <w:adjustRightInd w:val="0"/>
              <w:textAlignment w:val="center"/>
              <w:rPr>
                <w:rFonts w:asciiTheme="minorHAnsi" w:hAnsiTheme="minorHAnsi" w:cs="Arial"/>
                <w:i/>
                <w:color w:val="FF0000"/>
                <w:sz w:val="18"/>
                <w:szCs w:val="18"/>
              </w:rPr>
            </w:pPr>
            <w:r w:rsidRPr="00EE6DE2">
              <w:rPr>
                <w:rFonts w:asciiTheme="minorHAnsi" w:hAnsiTheme="minorHAnsi" w:cs="Arial"/>
                <w:i/>
                <w:color w:val="FF0000"/>
                <w:sz w:val="18"/>
                <w:szCs w:val="18"/>
              </w:rPr>
              <w:t xml:space="preserve">[What benefits will there be to the audience from this knowledge sharing activity?] </w:t>
            </w:r>
          </w:p>
        </w:tc>
        <w:tc>
          <w:tcPr>
            <w:tcW w:w="1404" w:type="dxa"/>
          </w:tcPr>
          <w:p w14:paraId="0DEA996C" w14:textId="77777777" w:rsidR="00EE6DE2" w:rsidRPr="00EE6DE2" w:rsidRDefault="00EE6DE2" w:rsidP="00EE6DE2">
            <w:pPr>
              <w:suppressAutoHyphens/>
              <w:autoSpaceDE w:val="0"/>
              <w:autoSpaceDN w:val="0"/>
              <w:adjustRightInd w:val="0"/>
              <w:textAlignment w:val="center"/>
              <w:rPr>
                <w:rFonts w:asciiTheme="minorHAnsi" w:hAnsiTheme="minorHAnsi" w:cs="Arial"/>
                <w:color w:val="FF0000"/>
                <w:sz w:val="18"/>
                <w:szCs w:val="18"/>
              </w:rPr>
            </w:pPr>
            <w:r w:rsidRPr="00EE6DE2">
              <w:rPr>
                <w:rFonts w:asciiTheme="minorHAnsi" w:hAnsiTheme="minorHAnsi" w:cs="Arial"/>
                <w:i/>
                <w:color w:val="FF0000"/>
                <w:sz w:val="18"/>
                <w:szCs w:val="18"/>
              </w:rPr>
              <w:t>[Who would you need to share this knowledge within order to enhance the project outcomes?]</w:t>
            </w:r>
          </w:p>
        </w:tc>
        <w:tc>
          <w:tcPr>
            <w:tcW w:w="1625" w:type="dxa"/>
          </w:tcPr>
          <w:p w14:paraId="7C0C7F59" w14:textId="77777777" w:rsidR="00EE6DE2" w:rsidRPr="00EE6DE2" w:rsidRDefault="00EE6DE2" w:rsidP="00EE6DE2">
            <w:pPr>
              <w:suppressAutoHyphens/>
              <w:autoSpaceDE w:val="0"/>
              <w:autoSpaceDN w:val="0"/>
              <w:adjustRightInd w:val="0"/>
              <w:spacing w:after="0"/>
              <w:textAlignment w:val="center"/>
              <w:rPr>
                <w:rFonts w:asciiTheme="minorHAnsi" w:hAnsiTheme="minorHAnsi" w:cs="Arial"/>
                <w:i/>
                <w:color w:val="FF0000"/>
                <w:sz w:val="18"/>
                <w:szCs w:val="18"/>
              </w:rPr>
            </w:pPr>
            <w:r w:rsidRPr="00EE6DE2">
              <w:rPr>
                <w:rFonts w:asciiTheme="minorHAnsi" w:hAnsiTheme="minorHAnsi" w:cs="Arial"/>
                <w:i/>
                <w:color w:val="FF0000"/>
                <w:sz w:val="18"/>
                <w:szCs w:val="18"/>
              </w:rPr>
              <w:t>[State the extent to which the information is:</w:t>
            </w:r>
          </w:p>
          <w:p w14:paraId="067E859A" w14:textId="77777777" w:rsidR="00EE6DE2" w:rsidRPr="00EE6DE2" w:rsidRDefault="00EE6DE2" w:rsidP="00EE6DE2">
            <w:pPr>
              <w:numPr>
                <w:ilvl w:val="0"/>
                <w:numId w:val="26"/>
              </w:numPr>
              <w:suppressAutoHyphens/>
              <w:autoSpaceDE w:val="0"/>
              <w:autoSpaceDN w:val="0"/>
              <w:adjustRightInd w:val="0"/>
              <w:spacing w:before="0" w:after="0"/>
              <w:ind w:left="357" w:hanging="357"/>
              <w:textAlignment w:val="center"/>
              <w:rPr>
                <w:rFonts w:asciiTheme="minorHAnsi" w:hAnsiTheme="minorHAnsi" w:cs="Arial"/>
                <w:b/>
                <w:i/>
                <w:color w:val="FF0000"/>
                <w:sz w:val="18"/>
                <w:szCs w:val="18"/>
              </w:rPr>
            </w:pPr>
            <w:r w:rsidRPr="00EE6DE2">
              <w:rPr>
                <w:rFonts w:asciiTheme="minorHAnsi" w:hAnsiTheme="minorHAnsi" w:cs="Arial"/>
                <w:b/>
                <w:i/>
                <w:color w:val="FF0000"/>
                <w:sz w:val="18"/>
                <w:szCs w:val="18"/>
              </w:rPr>
              <w:t>public unrestricted</w:t>
            </w:r>
          </w:p>
          <w:p w14:paraId="3ED8199F" w14:textId="77777777" w:rsidR="00EE6DE2" w:rsidRPr="00EE6DE2" w:rsidRDefault="00EE6DE2" w:rsidP="00EE6DE2">
            <w:pPr>
              <w:numPr>
                <w:ilvl w:val="0"/>
                <w:numId w:val="26"/>
              </w:numPr>
              <w:suppressAutoHyphens/>
              <w:autoSpaceDE w:val="0"/>
              <w:autoSpaceDN w:val="0"/>
              <w:adjustRightInd w:val="0"/>
              <w:spacing w:before="0" w:after="0"/>
              <w:ind w:left="357" w:hanging="357"/>
              <w:textAlignment w:val="center"/>
              <w:rPr>
                <w:rFonts w:asciiTheme="minorHAnsi" w:hAnsiTheme="minorHAnsi" w:cs="Arial"/>
                <w:b/>
                <w:i/>
                <w:color w:val="FF0000"/>
                <w:sz w:val="18"/>
                <w:szCs w:val="18"/>
              </w:rPr>
            </w:pPr>
            <w:r w:rsidRPr="00EE6DE2">
              <w:rPr>
                <w:rFonts w:asciiTheme="minorHAnsi" w:hAnsiTheme="minorHAnsi" w:cs="Arial"/>
                <w:b/>
                <w:i/>
                <w:color w:val="FF0000"/>
                <w:sz w:val="18"/>
                <w:szCs w:val="18"/>
              </w:rPr>
              <w:t>public restricted</w:t>
            </w:r>
          </w:p>
          <w:p w14:paraId="035BB6D7" w14:textId="5E03DA9F" w:rsidR="00EE6DE2" w:rsidRPr="00EE6DE2" w:rsidRDefault="003D74F8" w:rsidP="00EE6DE2">
            <w:pPr>
              <w:numPr>
                <w:ilvl w:val="0"/>
                <w:numId w:val="26"/>
              </w:numPr>
              <w:suppressAutoHyphens/>
              <w:autoSpaceDE w:val="0"/>
              <w:autoSpaceDN w:val="0"/>
              <w:adjustRightInd w:val="0"/>
              <w:spacing w:before="0" w:after="0"/>
              <w:ind w:left="357" w:hanging="357"/>
              <w:textAlignment w:val="center"/>
              <w:rPr>
                <w:rFonts w:asciiTheme="minorHAnsi" w:hAnsiTheme="minorHAnsi" w:cs="Arial"/>
                <w:b/>
                <w:i/>
                <w:color w:val="FF0000"/>
                <w:sz w:val="18"/>
                <w:szCs w:val="18"/>
              </w:rPr>
            </w:pPr>
            <w:r>
              <w:rPr>
                <w:rFonts w:asciiTheme="minorHAnsi" w:hAnsiTheme="minorHAnsi" w:cs="Arial"/>
                <w:b/>
                <w:i/>
                <w:color w:val="FF0000"/>
                <w:sz w:val="18"/>
                <w:szCs w:val="18"/>
              </w:rPr>
              <w:t>Recipient</w:t>
            </w:r>
            <w:r w:rsidRPr="00EE6DE2">
              <w:rPr>
                <w:rFonts w:asciiTheme="minorHAnsi" w:hAnsiTheme="minorHAnsi" w:cs="Arial"/>
                <w:b/>
                <w:i/>
                <w:color w:val="FF0000"/>
                <w:sz w:val="18"/>
                <w:szCs w:val="18"/>
              </w:rPr>
              <w:t xml:space="preserve"> </w:t>
            </w:r>
            <w:r w:rsidR="00EE6DE2" w:rsidRPr="00EE6DE2">
              <w:rPr>
                <w:rFonts w:asciiTheme="minorHAnsi" w:hAnsiTheme="minorHAnsi" w:cs="Arial"/>
                <w:b/>
                <w:i/>
                <w:color w:val="FF0000"/>
                <w:sz w:val="18"/>
                <w:szCs w:val="18"/>
              </w:rPr>
              <w:t>confidential]</w:t>
            </w:r>
          </w:p>
        </w:tc>
        <w:tc>
          <w:tcPr>
            <w:tcW w:w="1727" w:type="dxa"/>
          </w:tcPr>
          <w:p w14:paraId="708213EB" w14:textId="54E6E478" w:rsidR="00EE6DE2" w:rsidRPr="00EE6DE2" w:rsidRDefault="00EE6DE2" w:rsidP="00EE6DE2">
            <w:pPr>
              <w:suppressAutoHyphens/>
              <w:autoSpaceDE w:val="0"/>
              <w:autoSpaceDN w:val="0"/>
              <w:adjustRightInd w:val="0"/>
              <w:textAlignment w:val="center"/>
              <w:rPr>
                <w:rFonts w:asciiTheme="minorHAnsi" w:hAnsiTheme="minorHAnsi" w:cs="Arial"/>
                <w:color w:val="FF0000"/>
                <w:sz w:val="18"/>
                <w:szCs w:val="18"/>
              </w:rPr>
            </w:pPr>
            <w:r w:rsidRPr="00EE6DE2">
              <w:rPr>
                <w:rFonts w:asciiTheme="minorHAnsi" w:hAnsiTheme="minorHAnsi" w:cs="Arial"/>
                <w:i/>
                <w:color w:val="FF0000"/>
                <w:sz w:val="18"/>
                <w:szCs w:val="18"/>
              </w:rPr>
              <w:t>[Please detail how the audience will be reached, and any restrictions on dissemination.]</w:t>
            </w:r>
          </w:p>
        </w:tc>
      </w:tr>
      <w:tr w:rsidR="00EE6DE2" w:rsidRPr="00EE6DE2" w14:paraId="636D6C17" w14:textId="77777777" w:rsidTr="00EE6DE2">
        <w:trPr>
          <w:trHeight w:val="978"/>
        </w:trPr>
        <w:tc>
          <w:tcPr>
            <w:tcW w:w="1838" w:type="dxa"/>
          </w:tcPr>
          <w:p w14:paraId="4EAF990C" w14:textId="4B58E42E" w:rsidR="00EE6DE2" w:rsidRPr="00EE6DE2" w:rsidRDefault="00EE6DE2" w:rsidP="00EE6DE2">
            <w:pPr>
              <w:suppressAutoHyphens/>
              <w:autoSpaceDE w:val="0"/>
              <w:autoSpaceDN w:val="0"/>
              <w:adjustRightInd w:val="0"/>
              <w:textAlignment w:val="center"/>
              <w:rPr>
                <w:rFonts w:asciiTheme="minorHAnsi" w:hAnsiTheme="minorHAnsi" w:cs="Arial"/>
                <w:i/>
                <w:sz w:val="18"/>
                <w:szCs w:val="18"/>
              </w:rPr>
            </w:pPr>
            <w:r w:rsidRPr="00EE6DE2">
              <w:rPr>
                <w:rFonts w:asciiTheme="minorHAnsi" w:hAnsiTheme="minorHAnsi" w:cs="Arial"/>
                <w:i/>
                <w:sz w:val="18"/>
                <w:szCs w:val="18"/>
              </w:rPr>
              <w:t>[Insert project-specific knowledge sharing deliverables]</w:t>
            </w:r>
          </w:p>
        </w:tc>
        <w:tc>
          <w:tcPr>
            <w:tcW w:w="3770" w:type="dxa"/>
          </w:tcPr>
          <w:p w14:paraId="418F507A"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c>
          <w:tcPr>
            <w:tcW w:w="2486" w:type="dxa"/>
          </w:tcPr>
          <w:p w14:paraId="320F4079"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c>
          <w:tcPr>
            <w:tcW w:w="1661" w:type="dxa"/>
          </w:tcPr>
          <w:p w14:paraId="0E2927DE"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c>
          <w:tcPr>
            <w:tcW w:w="1404" w:type="dxa"/>
          </w:tcPr>
          <w:p w14:paraId="5BEB352E"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c>
          <w:tcPr>
            <w:tcW w:w="1625" w:type="dxa"/>
          </w:tcPr>
          <w:p w14:paraId="69641521"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c>
          <w:tcPr>
            <w:tcW w:w="1727" w:type="dxa"/>
          </w:tcPr>
          <w:p w14:paraId="3F8B70A6"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r>
      <w:tr w:rsidR="00EE6DE2" w:rsidRPr="00EE6DE2" w14:paraId="3168B2D6" w14:textId="77777777" w:rsidTr="00EE6DE2">
        <w:trPr>
          <w:trHeight w:val="936"/>
        </w:trPr>
        <w:tc>
          <w:tcPr>
            <w:tcW w:w="1838" w:type="dxa"/>
          </w:tcPr>
          <w:p w14:paraId="05A11D5C" w14:textId="71B3D616" w:rsidR="00EE6DE2" w:rsidRPr="00EE6DE2" w:rsidRDefault="00EE6DE2" w:rsidP="00EE6DE2">
            <w:pPr>
              <w:suppressAutoHyphens/>
              <w:autoSpaceDE w:val="0"/>
              <w:autoSpaceDN w:val="0"/>
              <w:adjustRightInd w:val="0"/>
              <w:textAlignment w:val="center"/>
              <w:rPr>
                <w:rFonts w:asciiTheme="minorHAnsi" w:hAnsiTheme="minorHAnsi" w:cs="Arial"/>
                <w:i/>
                <w:sz w:val="18"/>
                <w:szCs w:val="18"/>
              </w:rPr>
            </w:pPr>
            <w:r w:rsidRPr="00EE6DE2">
              <w:rPr>
                <w:rFonts w:asciiTheme="minorHAnsi" w:hAnsiTheme="minorHAnsi" w:cs="Arial"/>
                <w:i/>
                <w:sz w:val="18"/>
                <w:szCs w:val="18"/>
              </w:rPr>
              <w:t>[Insert project-specific knowledge sharing deliverables]</w:t>
            </w:r>
          </w:p>
        </w:tc>
        <w:tc>
          <w:tcPr>
            <w:tcW w:w="3770" w:type="dxa"/>
          </w:tcPr>
          <w:p w14:paraId="10F0157C"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c>
          <w:tcPr>
            <w:tcW w:w="2486" w:type="dxa"/>
          </w:tcPr>
          <w:p w14:paraId="6574FF53"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c>
          <w:tcPr>
            <w:tcW w:w="1661" w:type="dxa"/>
          </w:tcPr>
          <w:p w14:paraId="547405B7"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c>
          <w:tcPr>
            <w:tcW w:w="1404" w:type="dxa"/>
          </w:tcPr>
          <w:p w14:paraId="020C3346"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c>
          <w:tcPr>
            <w:tcW w:w="1625" w:type="dxa"/>
          </w:tcPr>
          <w:p w14:paraId="2917A639"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c>
          <w:tcPr>
            <w:tcW w:w="1727" w:type="dxa"/>
          </w:tcPr>
          <w:p w14:paraId="0B50AF7B"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r>
      <w:tr w:rsidR="00EE6DE2" w:rsidRPr="00EE6DE2" w14:paraId="78B68BC4" w14:textId="77777777" w:rsidTr="00EE6DE2">
        <w:trPr>
          <w:trHeight w:val="1022"/>
        </w:trPr>
        <w:tc>
          <w:tcPr>
            <w:tcW w:w="1838" w:type="dxa"/>
          </w:tcPr>
          <w:p w14:paraId="58C0778D" w14:textId="0C9DF64F" w:rsidR="00EE6DE2" w:rsidRPr="00EE6DE2" w:rsidRDefault="00EE6DE2" w:rsidP="00EE6DE2">
            <w:pPr>
              <w:suppressAutoHyphens/>
              <w:autoSpaceDE w:val="0"/>
              <w:autoSpaceDN w:val="0"/>
              <w:adjustRightInd w:val="0"/>
              <w:textAlignment w:val="center"/>
              <w:rPr>
                <w:rFonts w:asciiTheme="minorHAnsi" w:hAnsiTheme="minorHAnsi" w:cs="Arial"/>
                <w:i/>
                <w:sz w:val="18"/>
                <w:szCs w:val="18"/>
              </w:rPr>
            </w:pPr>
            <w:r w:rsidRPr="00EE6DE2">
              <w:rPr>
                <w:rFonts w:asciiTheme="minorHAnsi" w:hAnsiTheme="minorHAnsi" w:cs="Arial"/>
                <w:i/>
                <w:sz w:val="18"/>
                <w:szCs w:val="18"/>
              </w:rPr>
              <w:t>[Insert project-specific knowledge sharing deliverables]</w:t>
            </w:r>
          </w:p>
        </w:tc>
        <w:tc>
          <w:tcPr>
            <w:tcW w:w="3770" w:type="dxa"/>
          </w:tcPr>
          <w:p w14:paraId="6AB73ED3"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c>
          <w:tcPr>
            <w:tcW w:w="2486" w:type="dxa"/>
          </w:tcPr>
          <w:p w14:paraId="12F2265B"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c>
          <w:tcPr>
            <w:tcW w:w="1661" w:type="dxa"/>
          </w:tcPr>
          <w:p w14:paraId="6EB634A4"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c>
          <w:tcPr>
            <w:tcW w:w="1404" w:type="dxa"/>
          </w:tcPr>
          <w:p w14:paraId="5F0E71A2"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c>
          <w:tcPr>
            <w:tcW w:w="1625" w:type="dxa"/>
          </w:tcPr>
          <w:p w14:paraId="482A5002"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c>
          <w:tcPr>
            <w:tcW w:w="1727" w:type="dxa"/>
          </w:tcPr>
          <w:p w14:paraId="1A4C35BE" w14:textId="77777777" w:rsidR="00EE6DE2" w:rsidRPr="00EE6DE2" w:rsidRDefault="00EE6DE2" w:rsidP="00EE6DE2">
            <w:pPr>
              <w:suppressAutoHyphens/>
              <w:autoSpaceDE w:val="0"/>
              <w:autoSpaceDN w:val="0"/>
              <w:adjustRightInd w:val="0"/>
              <w:textAlignment w:val="center"/>
              <w:rPr>
                <w:rFonts w:asciiTheme="minorHAnsi" w:hAnsiTheme="minorHAnsi" w:cs="Arial"/>
                <w:iCs/>
                <w:sz w:val="18"/>
                <w:szCs w:val="18"/>
              </w:rPr>
            </w:pPr>
          </w:p>
        </w:tc>
      </w:tr>
    </w:tbl>
    <w:p w14:paraId="344B443B" w14:textId="77777777" w:rsidR="00EE6DE2" w:rsidRDefault="00EE6DE2" w:rsidP="004D6CA2">
      <w:pPr>
        <w:pStyle w:val="BodyText"/>
      </w:pPr>
    </w:p>
    <w:bookmarkEnd w:id="4"/>
    <w:p w14:paraId="073BBE0A" w14:textId="77777777" w:rsidR="002E0E29" w:rsidRDefault="002E0E29" w:rsidP="002E0E29">
      <w:pPr>
        <w:pStyle w:val="BodyText"/>
      </w:pPr>
    </w:p>
    <w:sectPr w:rsidR="002E0E29" w:rsidSect="00EE6DE2">
      <w:pgSz w:w="16840" w:h="11900" w:orient="landscape" w:code="9"/>
      <w:pgMar w:top="851" w:right="1418" w:bottom="851"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A06D" w14:textId="77777777" w:rsidR="00D4115C" w:rsidRDefault="00D4115C" w:rsidP="00D41211">
      <w:r>
        <w:separator/>
      </w:r>
    </w:p>
    <w:p w14:paraId="17125B47" w14:textId="77777777" w:rsidR="00D4115C" w:rsidRDefault="00D4115C"/>
    <w:p w14:paraId="364478ED" w14:textId="77777777" w:rsidR="00D4115C" w:rsidRDefault="00D4115C"/>
  </w:endnote>
  <w:endnote w:type="continuationSeparator" w:id="0">
    <w:p w14:paraId="5A01C8D3" w14:textId="77777777" w:rsidR="00D4115C" w:rsidRDefault="00D4115C" w:rsidP="00D41211">
      <w:r>
        <w:continuationSeparator/>
      </w:r>
    </w:p>
    <w:p w14:paraId="11822597" w14:textId="77777777" w:rsidR="00D4115C" w:rsidRDefault="00D4115C"/>
    <w:p w14:paraId="48E8CAA7" w14:textId="77777777" w:rsidR="00D4115C" w:rsidRDefault="00D4115C"/>
  </w:endnote>
  <w:endnote w:type="continuationNotice" w:id="1">
    <w:p w14:paraId="67399BD9" w14:textId="77777777" w:rsidR="00D4115C" w:rsidRDefault="00D411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eckless Neue">
    <w:altName w:val="Calibri"/>
    <w:charset w:val="00"/>
    <w:family w:val="auto"/>
    <w:pitch w:val="variable"/>
    <w:sig w:usb0="00000007" w:usb1="00000000" w:usb2="00000000" w:usb3="00000000" w:csb0="00000093" w:csb1="00000000"/>
  </w:font>
  <w:font w:name="Public Sans 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ublic Sans">
    <w:altName w:val="Cambria"/>
    <w:panose1 w:val="00000000000000000000"/>
    <w:charset w:val="00"/>
    <w:family w:val="roman"/>
    <w:notTrueType/>
    <w:pitch w:val="default"/>
  </w:font>
  <w:font w:name="ArialMT">
    <w:altName w:val="Arial"/>
    <w:panose1 w:val="00000000000000000000"/>
    <w:charset w:val="4D"/>
    <w:family w:val="swiss"/>
    <w:notTrueType/>
    <w:pitch w:val="default"/>
    <w:sig w:usb0="00000003" w:usb1="00000000" w:usb2="00000000" w:usb3="00000000" w:csb0="00000001" w:csb1="00000000"/>
  </w:font>
  <w:font w:name="Public Sans Medium">
    <w:altName w:val="Calibri"/>
    <w:charset w:val="00"/>
    <w:family w:val="auto"/>
    <w:pitch w:val="variable"/>
    <w:sig w:usb0="A00000FF" w:usb1="4000205B" w:usb2="00000000" w:usb3="00000000" w:csb0="00000193" w:csb1="00000000"/>
  </w:font>
  <w:font w:name="Public Sans SemiBold">
    <w:altName w:val="Calibri"/>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Calibri"/>
    <w:charset w:val="00"/>
    <w:family w:val="auto"/>
    <w:pitch w:val="variable"/>
    <w:sig w:usb0="A00000FF" w:usb1="4000205B" w:usb2="00000000" w:usb3="00000000" w:csb0="00000193" w:csb1="00000000"/>
  </w:font>
  <w:font w:name="Myriad Pro">
    <w:altName w:val="Malgun Gothic"/>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B655" w14:textId="77777777" w:rsidR="00C5102A" w:rsidRDefault="00C51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3062" w14:textId="2904B3D6" w:rsidR="0072523A" w:rsidRDefault="005568DE">
    <w:pPr>
      <w:pStyle w:val="Footer"/>
    </w:pPr>
    <w:r>
      <w:rPr>
        <w:noProof/>
      </w:rPr>
      <mc:AlternateContent>
        <mc:Choice Requires="wps">
          <w:drawing>
            <wp:anchor distT="0" distB="0" distL="114300" distR="114300" simplePos="0" relativeHeight="251658240" behindDoc="0" locked="0" layoutInCell="0" allowOverlap="1" wp14:anchorId="3473EBB0" wp14:editId="5A1834B6">
              <wp:simplePos x="0" y="0"/>
              <wp:positionH relativeFrom="page">
                <wp:align>center</wp:align>
              </wp:positionH>
              <wp:positionV relativeFrom="page">
                <wp:align>bottom</wp:align>
              </wp:positionV>
              <wp:extent cx="7772400" cy="463550"/>
              <wp:effectExtent l="0" t="0" r="0" b="12700"/>
              <wp:wrapNone/>
              <wp:docPr id="1" name="MSIPCM37e94bf1b26243119ff44451" descr="{&quot;HashCode&quot;:-174724769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D2F6EB" w14:textId="23F3E15A" w:rsidR="005568DE" w:rsidRPr="00C5102A" w:rsidRDefault="00C5102A" w:rsidP="00C5102A">
                          <w:pPr>
                            <w:spacing w:before="0" w:after="0"/>
                            <w:jc w:val="center"/>
                            <w:rPr>
                              <w:rFonts w:ascii="Calibri" w:hAnsi="Calibri" w:cs="Calibri"/>
                              <w:color w:val="000000"/>
                              <w:sz w:val="24"/>
                            </w:rPr>
                          </w:pPr>
                          <w:r w:rsidRPr="00C5102A">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473EBB0" id="_x0000_t202" coordsize="21600,21600" o:spt="202" path="m,l,21600r21600,l21600,xe">
              <v:stroke joinstyle="miter"/>
              <v:path gradientshapeok="t" o:connecttype="rect"/>
            </v:shapetype>
            <v:shape id="MSIPCM37e94bf1b26243119ff44451" o:spid="_x0000_s1026" type="#_x0000_t202" alt="{&quot;HashCode&quot;:-1747247690,&quot;Height&quot;:9999999.0,&quot;Width&quot;:9999999.0,&quot;Placement&quot;:&quot;Foot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63D2F6EB" w14:textId="23F3E15A" w:rsidR="005568DE" w:rsidRPr="00C5102A" w:rsidRDefault="00C5102A" w:rsidP="00C5102A">
                    <w:pPr>
                      <w:spacing w:before="0" w:after="0"/>
                      <w:jc w:val="center"/>
                      <w:rPr>
                        <w:rFonts w:ascii="Calibri" w:hAnsi="Calibri" w:cs="Calibri"/>
                        <w:color w:val="000000"/>
                        <w:sz w:val="24"/>
                      </w:rPr>
                    </w:pPr>
                    <w:r w:rsidRPr="00C5102A">
                      <w:rPr>
                        <w:rFonts w:ascii="Calibri" w:hAnsi="Calibri" w:cs="Calibri"/>
                        <w:color w:val="000000"/>
                        <w:sz w:val="24"/>
                      </w:rPr>
                      <w:t>OFFICIAL-Sensitive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595B" w14:textId="77777777" w:rsidR="00C5102A" w:rsidRDefault="00C51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908E" w14:textId="77777777" w:rsidR="00D4115C" w:rsidRPr="00214F16" w:rsidRDefault="00D4115C" w:rsidP="00214F16">
      <w:pPr>
        <w:pStyle w:val="FootnoteText"/>
      </w:pPr>
      <w:r>
        <w:separator/>
      </w:r>
    </w:p>
  </w:footnote>
  <w:footnote w:type="continuationSeparator" w:id="0">
    <w:p w14:paraId="296E48E8" w14:textId="77777777" w:rsidR="00D4115C" w:rsidRPr="00214F16" w:rsidRDefault="00D4115C" w:rsidP="00214F16">
      <w:pPr>
        <w:pStyle w:val="FootnoteText"/>
      </w:pPr>
      <w:r>
        <w:continuationSeparator/>
      </w:r>
    </w:p>
  </w:footnote>
  <w:footnote w:type="continuationNotice" w:id="1">
    <w:p w14:paraId="35E42F35" w14:textId="77777777" w:rsidR="00D4115C" w:rsidRDefault="00D4115C"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A817" w14:textId="77777777" w:rsidR="00C5102A" w:rsidRDefault="00C51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A759" w14:textId="77777777" w:rsidR="00C5102A" w:rsidRDefault="00C51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871C" w14:textId="77777777" w:rsidR="00C5102A" w:rsidRDefault="00C51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6EA31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A2D00"/>
    <w:multiLevelType w:val="multilevel"/>
    <w:tmpl w:val="A1E0BDE2"/>
    <w:numStyleLink w:val="DPEList"/>
  </w:abstractNum>
  <w:abstractNum w:abstractNumId="2"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 w15:restartNumberingAfterBreak="0">
    <w:nsid w:val="14B51D9C"/>
    <w:multiLevelType w:val="hybridMultilevel"/>
    <w:tmpl w:val="2BA013E0"/>
    <w:lvl w:ilvl="0" w:tplc="4E743896">
      <w:start w:val="1"/>
      <w:numFmt w:val="upperLetter"/>
      <w:pStyle w:val="List4"/>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8D00DF8"/>
    <w:multiLevelType w:val="multilevel"/>
    <w:tmpl w:val="6B1A60D0"/>
    <w:lvl w:ilvl="0">
      <w:start w:val="1"/>
      <w:numFmt w:val="decimal"/>
      <w:lvlText w:val="%1"/>
      <w:lvlJc w:val="left"/>
      <w:pPr>
        <w:tabs>
          <w:tab w:val="num" w:pos="567"/>
        </w:tabs>
        <w:ind w:left="284" w:firstLine="0"/>
      </w:pPr>
      <w:rPr>
        <w:rFonts w:ascii="Times New Roman" w:hAnsi="Times New Roman" w:hint="default"/>
      </w:rPr>
    </w:lvl>
    <w:lvl w:ilvl="1">
      <w:start w:val="1"/>
      <w:numFmt w:val="lowerLetter"/>
      <w:lvlText w:val="%2."/>
      <w:lvlJc w:val="left"/>
      <w:pPr>
        <w:tabs>
          <w:tab w:val="num" w:pos="851"/>
        </w:tabs>
        <w:ind w:left="568" w:firstLine="0"/>
      </w:pPr>
      <w:rPr>
        <w:rFonts w:hint="default"/>
      </w:rPr>
    </w:lvl>
    <w:lvl w:ilvl="2">
      <w:start w:val="1"/>
      <w:numFmt w:val="lowerRoman"/>
      <w:lvlText w:val="%3."/>
      <w:lvlJc w:val="right"/>
      <w:pPr>
        <w:tabs>
          <w:tab w:val="num" w:pos="1134"/>
        </w:tabs>
        <w:ind w:left="852" w:firstLine="0"/>
      </w:pPr>
      <w:rPr>
        <w:rFonts w:hint="default"/>
      </w:rPr>
    </w:lvl>
    <w:lvl w:ilvl="3">
      <w:start w:val="1"/>
      <w:numFmt w:val="upperLetter"/>
      <w:lvlText w:val="%4."/>
      <w:lvlJc w:val="left"/>
      <w:pPr>
        <w:tabs>
          <w:tab w:val="num" w:pos="1418"/>
        </w:tabs>
        <w:ind w:left="1136" w:firstLine="0"/>
      </w:pPr>
      <w:rPr>
        <w:rFonts w:hint="default"/>
      </w:rPr>
    </w:lvl>
    <w:lvl w:ilvl="4">
      <w:start w:val="1"/>
      <w:numFmt w:val="upperRoman"/>
      <w:lvlText w:val="%5."/>
      <w:lvlJc w:val="left"/>
      <w:pPr>
        <w:tabs>
          <w:tab w:val="num" w:pos="1701"/>
        </w:tabs>
        <w:ind w:left="1420" w:firstLine="0"/>
      </w:pPr>
      <w:rPr>
        <w:rFonts w:hint="default"/>
      </w:rPr>
    </w:lvl>
    <w:lvl w:ilvl="5">
      <w:start w:val="1"/>
      <w:numFmt w:val="none"/>
      <w:lvlText w:val="%6"/>
      <w:lvlJc w:val="right"/>
      <w:pPr>
        <w:tabs>
          <w:tab w:val="num" w:pos="1704"/>
        </w:tabs>
        <w:ind w:left="1704" w:firstLine="0"/>
      </w:pPr>
      <w:rPr>
        <w:rFonts w:hint="default"/>
      </w:rPr>
    </w:lvl>
    <w:lvl w:ilvl="6">
      <w:start w:val="1"/>
      <w:numFmt w:val="none"/>
      <w:lvlText w:val="%7"/>
      <w:lvlJc w:val="left"/>
      <w:pPr>
        <w:tabs>
          <w:tab w:val="num" w:pos="1988"/>
        </w:tabs>
        <w:ind w:left="1988" w:firstLine="0"/>
      </w:pPr>
      <w:rPr>
        <w:rFonts w:hint="default"/>
      </w:rPr>
    </w:lvl>
    <w:lvl w:ilvl="7">
      <w:start w:val="1"/>
      <w:numFmt w:val="none"/>
      <w:lvlText w:val="%8"/>
      <w:lvlJc w:val="left"/>
      <w:pPr>
        <w:tabs>
          <w:tab w:val="num" w:pos="2272"/>
        </w:tabs>
        <w:ind w:left="2272" w:firstLine="0"/>
      </w:pPr>
      <w:rPr>
        <w:rFonts w:hint="default"/>
      </w:rPr>
    </w:lvl>
    <w:lvl w:ilvl="8">
      <w:start w:val="1"/>
      <w:numFmt w:val="none"/>
      <w:lvlText w:val="%9"/>
      <w:lvlJc w:val="right"/>
      <w:pPr>
        <w:tabs>
          <w:tab w:val="num" w:pos="2556"/>
        </w:tabs>
        <w:ind w:left="2556" w:firstLine="0"/>
      </w:pPr>
      <w:rPr>
        <w:rFonts w:hint="default"/>
      </w:rPr>
    </w:lvl>
  </w:abstractNum>
  <w:abstractNum w:abstractNumId="5" w15:restartNumberingAfterBreak="0">
    <w:nsid w:val="20B86524"/>
    <w:multiLevelType w:val="hybridMultilevel"/>
    <w:tmpl w:val="E570B716"/>
    <w:lvl w:ilvl="0" w:tplc="0C09000F">
      <w:start w:val="1"/>
      <w:numFmt w:val="decimal"/>
      <w:lvlText w:val="%1."/>
      <w:lvlJc w:val="left"/>
      <w:pPr>
        <w:ind w:left="833" w:hanging="360"/>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6" w15:restartNumberingAfterBreak="0">
    <w:nsid w:val="22166373"/>
    <w:multiLevelType w:val="hybridMultilevel"/>
    <w:tmpl w:val="384070B8"/>
    <w:lvl w:ilvl="0" w:tplc="39340E56">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7"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A656B6"/>
    <w:multiLevelType w:val="hybridMultilevel"/>
    <w:tmpl w:val="3864DD72"/>
    <w:lvl w:ilvl="0" w:tplc="E5F2F62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B0788F"/>
    <w:multiLevelType w:val="multilevel"/>
    <w:tmpl w:val="63146272"/>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10" w15:restartNumberingAfterBreak="0">
    <w:nsid w:val="38723AD4"/>
    <w:multiLevelType w:val="multilevel"/>
    <w:tmpl w:val="14821B7C"/>
    <w:name w:val="DEPIPullOutBoxBullets"/>
    <w:lvl w:ilvl="0">
      <w:start w:val="1"/>
      <w:numFmt w:val="bullet"/>
      <w:pStyle w:val="PullOutBoxBullet"/>
      <w:lvlText w:val="•"/>
      <w:lvlJc w:val="left"/>
      <w:pPr>
        <w:tabs>
          <w:tab w:val="num" w:pos="567"/>
        </w:tabs>
        <w:ind w:left="312" w:hanging="170"/>
      </w:pPr>
      <w:rPr>
        <w:rFonts w:ascii="Calibri" w:hAnsi="Calibri" w:hint="default"/>
        <w:color w:val="22272B"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22272B"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22272B"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17465E"/>
    <w:multiLevelType w:val="multilevel"/>
    <w:tmpl w:val="DEF86AE6"/>
    <w:styleLink w:val="DPEBullets"/>
    <w:lvl w:ilvl="0">
      <w:start w:val="1"/>
      <w:numFmt w:val="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Symbol" w:hAnsi="Symbol"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Symbol" w:hAnsi="Symbol" w:hint="default"/>
        <w:color w:val="auto"/>
      </w:rPr>
    </w:lvl>
    <w:lvl w:ilvl="4">
      <w:start w:val="1"/>
      <w:numFmt w:val="bullet"/>
      <w:pStyle w:val="ListBullet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left"/>
      <w:pPr>
        <w:ind w:left="2556" w:hanging="284"/>
      </w:pPr>
      <w:rPr>
        <w:rFonts w:hint="default"/>
      </w:rPr>
    </w:lvl>
  </w:abstractNum>
  <w:abstractNum w:abstractNumId="13" w15:restartNumberingAfterBreak="0">
    <w:nsid w:val="46F574EA"/>
    <w:multiLevelType w:val="multilevel"/>
    <w:tmpl w:val="A1E0BDE2"/>
    <w:styleLink w:val="DPEList"/>
    <w:lvl w:ilvl="0">
      <w:start w:val="1"/>
      <w:numFmt w:val="decimal"/>
      <w:pStyle w:val="ListNumber"/>
      <w:lvlText w:val="%1."/>
      <w:lvlJc w:val="left"/>
      <w:pPr>
        <w:tabs>
          <w:tab w:val="num" w:pos="567"/>
        </w:tabs>
        <w:ind w:left="567" w:hanging="283"/>
      </w:pPr>
      <w:rPr>
        <w:rFonts w:hint="default"/>
      </w:rPr>
    </w:lvl>
    <w:lvl w:ilvl="1">
      <w:start w:val="1"/>
      <w:numFmt w:val="lowerLetter"/>
      <w:pStyle w:val="ListNumber2"/>
      <w:lvlText w:val="%2."/>
      <w:lvlJc w:val="left"/>
      <w:pPr>
        <w:tabs>
          <w:tab w:val="num" w:pos="851"/>
        </w:tabs>
        <w:ind w:left="851" w:hanging="283"/>
      </w:pPr>
      <w:rPr>
        <w:rFonts w:hint="default"/>
      </w:rPr>
    </w:lvl>
    <w:lvl w:ilvl="2">
      <w:start w:val="1"/>
      <w:numFmt w:val="lowerRoman"/>
      <w:pStyle w:val="ListNumber3"/>
      <w:lvlText w:val="%3."/>
      <w:lvlJc w:val="left"/>
      <w:pPr>
        <w:tabs>
          <w:tab w:val="num" w:pos="1134"/>
        </w:tabs>
        <w:ind w:left="1135" w:hanging="283"/>
      </w:pPr>
      <w:rPr>
        <w:rFonts w:hint="default"/>
      </w:rPr>
    </w:lvl>
    <w:lvl w:ilvl="3">
      <w:start w:val="1"/>
      <w:numFmt w:val="decimal"/>
      <w:pStyle w:val="ListNumber4"/>
      <w:lvlText w:val="%4."/>
      <w:lvlJc w:val="left"/>
      <w:pPr>
        <w:tabs>
          <w:tab w:val="num" w:pos="1418"/>
        </w:tabs>
        <w:ind w:left="1419" w:hanging="283"/>
      </w:pPr>
      <w:rPr>
        <w:rFonts w:hint="default"/>
      </w:rPr>
    </w:lvl>
    <w:lvl w:ilvl="4">
      <w:start w:val="1"/>
      <w:numFmt w:val="upperLetter"/>
      <w:pStyle w:val="ListNumber5"/>
      <w:lvlText w:val="%5."/>
      <w:lvlJc w:val="left"/>
      <w:pPr>
        <w:tabs>
          <w:tab w:val="num" w:pos="1701"/>
        </w:tabs>
        <w:ind w:left="1703" w:hanging="283"/>
      </w:pPr>
      <w:rPr>
        <w:rFonts w:hint="default"/>
      </w:rPr>
    </w:lvl>
    <w:lvl w:ilvl="5">
      <w:start w:val="1"/>
      <w:numFmt w:val="none"/>
      <w:lvlText w:val=""/>
      <w:lvlJc w:val="right"/>
      <w:pPr>
        <w:tabs>
          <w:tab w:val="num" w:pos="1930"/>
        </w:tabs>
        <w:ind w:left="1987" w:hanging="283"/>
      </w:pPr>
      <w:rPr>
        <w:rFonts w:hint="default"/>
      </w:rPr>
    </w:lvl>
    <w:lvl w:ilvl="6">
      <w:start w:val="1"/>
      <w:numFmt w:val="none"/>
      <w:lvlText w:val="%7"/>
      <w:lvlJc w:val="left"/>
      <w:pPr>
        <w:tabs>
          <w:tab w:val="num" w:pos="2214"/>
        </w:tabs>
        <w:ind w:left="2271" w:hanging="283"/>
      </w:pPr>
      <w:rPr>
        <w:rFonts w:hint="default"/>
      </w:rPr>
    </w:lvl>
    <w:lvl w:ilvl="7">
      <w:start w:val="1"/>
      <w:numFmt w:val="none"/>
      <w:lvlText w:val="%8"/>
      <w:lvlJc w:val="left"/>
      <w:pPr>
        <w:tabs>
          <w:tab w:val="num" w:pos="2498"/>
        </w:tabs>
        <w:ind w:left="2555" w:hanging="283"/>
      </w:pPr>
      <w:rPr>
        <w:rFonts w:hint="default"/>
      </w:rPr>
    </w:lvl>
    <w:lvl w:ilvl="8">
      <w:start w:val="1"/>
      <w:numFmt w:val="none"/>
      <w:lvlText w:val="%9"/>
      <w:lvlJc w:val="right"/>
      <w:pPr>
        <w:tabs>
          <w:tab w:val="num" w:pos="2782"/>
        </w:tabs>
        <w:ind w:left="2839" w:hanging="283"/>
      </w:pPr>
      <w:rPr>
        <w:rFonts w:hint="default"/>
      </w:rPr>
    </w:lvl>
  </w:abstractNum>
  <w:abstractNum w:abstractNumId="14" w15:restartNumberingAfterBreak="0">
    <w:nsid w:val="56873FFE"/>
    <w:multiLevelType w:val="hybridMultilevel"/>
    <w:tmpl w:val="7FFA3B54"/>
    <w:lvl w:ilvl="0" w:tplc="19DC81F2">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5" w15:restartNumberingAfterBreak="0">
    <w:nsid w:val="56B9404A"/>
    <w:multiLevelType w:val="multilevel"/>
    <w:tmpl w:val="A3CA08B4"/>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851"/>
        </w:tabs>
        <w:ind w:left="851" w:hanging="283"/>
      </w:pPr>
      <w:rPr>
        <w:rFonts w:hint="default"/>
      </w:rPr>
    </w:lvl>
    <w:lvl w:ilvl="2">
      <w:start w:val="1"/>
      <w:numFmt w:val="lowerRoman"/>
      <w:lvlText w:val="%3."/>
      <w:lvlJc w:val="left"/>
      <w:pPr>
        <w:tabs>
          <w:tab w:val="num" w:pos="1134"/>
        </w:tabs>
        <w:ind w:left="1135" w:hanging="283"/>
      </w:pPr>
      <w:rPr>
        <w:rFonts w:hint="default"/>
      </w:rPr>
    </w:lvl>
    <w:lvl w:ilvl="3">
      <w:start w:val="1"/>
      <w:numFmt w:val="upperLetter"/>
      <w:lvlText w:val="%4."/>
      <w:lvlJc w:val="left"/>
      <w:pPr>
        <w:tabs>
          <w:tab w:val="num" w:pos="1136"/>
        </w:tabs>
        <w:ind w:left="1419" w:hanging="283"/>
      </w:pPr>
      <w:rPr>
        <w:rFonts w:hint="default"/>
      </w:rPr>
    </w:lvl>
    <w:lvl w:ilvl="4">
      <w:start w:val="1"/>
      <w:numFmt w:val="upperRoman"/>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16" w15:restartNumberingAfterBreak="0">
    <w:nsid w:val="6C704F5F"/>
    <w:multiLevelType w:val="multilevel"/>
    <w:tmpl w:val="A3CA08B4"/>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851"/>
        </w:tabs>
        <w:ind w:left="851" w:hanging="283"/>
      </w:pPr>
      <w:rPr>
        <w:rFonts w:hint="default"/>
      </w:rPr>
    </w:lvl>
    <w:lvl w:ilvl="2">
      <w:start w:val="1"/>
      <w:numFmt w:val="lowerRoman"/>
      <w:lvlText w:val="%3."/>
      <w:lvlJc w:val="left"/>
      <w:pPr>
        <w:tabs>
          <w:tab w:val="num" w:pos="1134"/>
        </w:tabs>
        <w:ind w:left="1135" w:hanging="283"/>
      </w:pPr>
      <w:rPr>
        <w:rFonts w:hint="default"/>
      </w:rPr>
    </w:lvl>
    <w:lvl w:ilvl="3">
      <w:start w:val="1"/>
      <w:numFmt w:val="upperLetter"/>
      <w:lvlText w:val="%4."/>
      <w:lvlJc w:val="left"/>
      <w:pPr>
        <w:tabs>
          <w:tab w:val="num" w:pos="1136"/>
        </w:tabs>
        <w:ind w:left="1419" w:hanging="283"/>
      </w:pPr>
      <w:rPr>
        <w:rFonts w:hint="default"/>
      </w:rPr>
    </w:lvl>
    <w:lvl w:ilvl="4">
      <w:start w:val="1"/>
      <w:numFmt w:val="upperRoman"/>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17" w15:restartNumberingAfterBreak="0">
    <w:nsid w:val="6F6B30E2"/>
    <w:multiLevelType w:val="multilevel"/>
    <w:tmpl w:val="6B1A60D0"/>
    <w:lvl w:ilvl="0">
      <w:start w:val="1"/>
      <w:numFmt w:val="decimal"/>
      <w:lvlText w:val="%1"/>
      <w:lvlJc w:val="left"/>
      <w:pPr>
        <w:tabs>
          <w:tab w:val="num" w:pos="567"/>
        </w:tabs>
        <w:ind w:left="284" w:firstLine="0"/>
      </w:pPr>
      <w:rPr>
        <w:rFonts w:ascii="Times New Roman" w:hAnsi="Times New Roman" w:hint="default"/>
      </w:rPr>
    </w:lvl>
    <w:lvl w:ilvl="1">
      <w:start w:val="1"/>
      <w:numFmt w:val="lowerLetter"/>
      <w:lvlText w:val="%2."/>
      <w:lvlJc w:val="left"/>
      <w:pPr>
        <w:tabs>
          <w:tab w:val="num" w:pos="851"/>
        </w:tabs>
        <w:ind w:left="568" w:firstLine="0"/>
      </w:pPr>
      <w:rPr>
        <w:rFonts w:hint="default"/>
      </w:rPr>
    </w:lvl>
    <w:lvl w:ilvl="2">
      <w:start w:val="1"/>
      <w:numFmt w:val="lowerRoman"/>
      <w:lvlText w:val="%3."/>
      <w:lvlJc w:val="right"/>
      <w:pPr>
        <w:tabs>
          <w:tab w:val="num" w:pos="1134"/>
        </w:tabs>
        <w:ind w:left="852" w:firstLine="0"/>
      </w:pPr>
      <w:rPr>
        <w:rFonts w:hint="default"/>
      </w:rPr>
    </w:lvl>
    <w:lvl w:ilvl="3">
      <w:start w:val="1"/>
      <w:numFmt w:val="upperLetter"/>
      <w:lvlText w:val="%4."/>
      <w:lvlJc w:val="left"/>
      <w:pPr>
        <w:tabs>
          <w:tab w:val="num" w:pos="1418"/>
        </w:tabs>
        <w:ind w:left="1136" w:firstLine="0"/>
      </w:pPr>
      <w:rPr>
        <w:rFonts w:hint="default"/>
      </w:rPr>
    </w:lvl>
    <w:lvl w:ilvl="4">
      <w:start w:val="1"/>
      <w:numFmt w:val="upperRoman"/>
      <w:lvlText w:val="%5."/>
      <w:lvlJc w:val="left"/>
      <w:pPr>
        <w:tabs>
          <w:tab w:val="num" w:pos="1701"/>
        </w:tabs>
        <w:ind w:left="1420" w:firstLine="0"/>
      </w:pPr>
      <w:rPr>
        <w:rFonts w:hint="default"/>
      </w:rPr>
    </w:lvl>
    <w:lvl w:ilvl="5">
      <w:start w:val="1"/>
      <w:numFmt w:val="none"/>
      <w:lvlText w:val="%6"/>
      <w:lvlJc w:val="right"/>
      <w:pPr>
        <w:tabs>
          <w:tab w:val="num" w:pos="1704"/>
        </w:tabs>
        <w:ind w:left="1704" w:firstLine="0"/>
      </w:pPr>
      <w:rPr>
        <w:rFonts w:hint="default"/>
      </w:rPr>
    </w:lvl>
    <w:lvl w:ilvl="6">
      <w:start w:val="1"/>
      <w:numFmt w:val="none"/>
      <w:lvlText w:val="%7"/>
      <w:lvlJc w:val="left"/>
      <w:pPr>
        <w:tabs>
          <w:tab w:val="num" w:pos="1988"/>
        </w:tabs>
        <w:ind w:left="1988" w:firstLine="0"/>
      </w:pPr>
      <w:rPr>
        <w:rFonts w:hint="default"/>
      </w:rPr>
    </w:lvl>
    <w:lvl w:ilvl="7">
      <w:start w:val="1"/>
      <w:numFmt w:val="none"/>
      <w:lvlText w:val="%8"/>
      <w:lvlJc w:val="left"/>
      <w:pPr>
        <w:tabs>
          <w:tab w:val="num" w:pos="2272"/>
        </w:tabs>
        <w:ind w:left="2272" w:firstLine="0"/>
      </w:pPr>
      <w:rPr>
        <w:rFonts w:hint="default"/>
      </w:rPr>
    </w:lvl>
    <w:lvl w:ilvl="8">
      <w:start w:val="1"/>
      <w:numFmt w:val="none"/>
      <w:lvlText w:val="%9"/>
      <w:lvlJc w:val="right"/>
      <w:pPr>
        <w:tabs>
          <w:tab w:val="num" w:pos="2556"/>
        </w:tabs>
        <w:ind w:left="2556" w:firstLine="0"/>
      </w:pPr>
      <w:rPr>
        <w:rFonts w:hint="default"/>
      </w:rPr>
    </w:lvl>
  </w:abstractNum>
  <w:abstractNum w:abstractNumId="18" w15:restartNumberingAfterBreak="0">
    <w:nsid w:val="6FD76835"/>
    <w:multiLevelType w:val="hybridMultilevel"/>
    <w:tmpl w:val="3F2E4082"/>
    <w:lvl w:ilvl="0" w:tplc="3B72CD94">
      <w:start w:val="1"/>
      <w:numFmt w:val="bullet"/>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AD144C"/>
    <w:multiLevelType w:val="multilevel"/>
    <w:tmpl w:val="384070B8"/>
    <w:lvl w:ilvl="0">
      <w:start w:val="1"/>
      <w:numFmt w:val="decimal"/>
      <w:lvlText w:val="%1."/>
      <w:lvlJc w:val="left"/>
      <w:pPr>
        <w:ind w:left="473" w:hanging="360"/>
      </w:pPr>
      <w:rPr>
        <w:rFonts w:hint="default"/>
      </w:rPr>
    </w:lvl>
    <w:lvl w:ilvl="1" w:tentative="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num w:numId="1">
    <w:abstractNumId w:val="18"/>
  </w:num>
  <w:num w:numId="2">
    <w:abstractNumId w:val="12"/>
  </w:num>
  <w:num w:numId="3">
    <w:abstractNumId w:val="4"/>
  </w:num>
  <w:num w:numId="4">
    <w:abstractNumId w:val="3"/>
  </w:num>
  <w:num w:numId="5">
    <w:abstractNumId w:val="1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15"/>
  </w:num>
  <w:num w:numId="11">
    <w:abstractNumId w:val="2"/>
  </w:num>
  <w:num w:numId="12">
    <w:abstractNumId w:val="11"/>
  </w:num>
  <w:num w:numId="13">
    <w:abstractNumId w:val="11"/>
  </w:num>
  <w:num w:numId="14">
    <w:abstractNumId w:val="11"/>
  </w:num>
  <w:num w:numId="15">
    <w:abstractNumId w:val="7"/>
  </w:num>
  <w:num w:numId="16">
    <w:abstractNumId w:val="2"/>
  </w:num>
  <w:num w:numId="17">
    <w:abstractNumId w:val="2"/>
  </w:num>
  <w:num w:numId="18">
    <w:abstractNumId w:val="0"/>
  </w:num>
  <w:num w:numId="19">
    <w:abstractNumId w:val="12"/>
  </w:num>
  <w:num w:numId="20">
    <w:abstractNumId w:val="12"/>
  </w:num>
  <w:num w:numId="21">
    <w:abstractNumId w:val="12"/>
  </w:num>
  <w:num w:numId="22">
    <w:abstractNumId w:val="12"/>
  </w:num>
  <w:num w:numId="23">
    <w:abstractNumId w:val="12"/>
  </w:num>
  <w:num w:numId="24">
    <w:abstractNumId w:val="10"/>
  </w:num>
  <w:num w:numId="25">
    <w:abstractNumId w:val="12"/>
  </w:num>
  <w:num w:numId="26">
    <w:abstractNumId w:val="8"/>
  </w:num>
  <w:num w:numId="27">
    <w:abstractNumId w:val="14"/>
  </w:num>
  <w:num w:numId="28">
    <w:abstractNumId w:val="6"/>
  </w:num>
  <w:num w:numId="29">
    <w:abstractNumId w:val="9"/>
  </w:num>
  <w:num w:numId="30">
    <w:abstractNumId w:val="19"/>
  </w:num>
  <w:num w:numId="3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04"/>
    <w:rsid w:val="00001BC6"/>
    <w:rsid w:val="0000290F"/>
    <w:rsid w:val="00005057"/>
    <w:rsid w:val="0000528B"/>
    <w:rsid w:val="00006D13"/>
    <w:rsid w:val="00006FD7"/>
    <w:rsid w:val="00012666"/>
    <w:rsid w:val="00016DF7"/>
    <w:rsid w:val="00016ECC"/>
    <w:rsid w:val="0002128C"/>
    <w:rsid w:val="00021798"/>
    <w:rsid w:val="000333D2"/>
    <w:rsid w:val="00033643"/>
    <w:rsid w:val="00036C88"/>
    <w:rsid w:val="0004166B"/>
    <w:rsid w:val="00050AC4"/>
    <w:rsid w:val="00055B55"/>
    <w:rsid w:val="00055F17"/>
    <w:rsid w:val="0006244F"/>
    <w:rsid w:val="00066210"/>
    <w:rsid w:val="00067600"/>
    <w:rsid w:val="00072694"/>
    <w:rsid w:val="0008087F"/>
    <w:rsid w:val="00084D0B"/>
    <w:rsid w:val="00086EB0"/>
    <w:rsid w:val="000905A8"/>
    <w:rsid w:val="0009078B"/>
    <w:rsid w:val="000926AE"/>
    <w:rsid w:val="00092B0E"/>
    <w:rsid w:val="00094A44"/>
    <w:rsid w:val="0009529C"/>
    <w:rsid w:val="000A5046"/>
    <w:rsid w:val="000A59B7"/>
    <w:rsid w:val="000A69B9"/>
    <w:rsid w:val="000A7F5A"/>
    <w:rsid w:val="000B4DBD"/>
    <w:rsid w:val="000B79B5"/>
    <w:rsid w:val="000C1B06"/>
    <w:rsid w:val="000C5836"/>
    <w:rsid w:val="000C73CD"/>
    <w:rsid w:val="000D4FC9"/>
    <w:rsid w:val="000D7720"/>
    <w:rsid w:val="000E13C8"/>
    <w:rsid w:val="000E1639"/>
    <w:rsid w:val="000F0412"/>
    <w:rsid w:val="000F6BF4"/>
    <w:rsid w:val="000F78E3"/>
    <w:rsid w:val="001004E9"/>
    <w:rsid w:val="0010445F"/>
    <w:rsid w:val="001102F6"/>
    <w:rsid w:val="0011511F"/>
    <w:rsid w:val="0012134C"/>
    <w:rsid w:val="00121E85"/>
    <w:rsid w:val="00124F8A"/>
    <w:rsid w:val="00125086"/>
    <w:rsid w:val="001269D5"/>
    <w:rsid w:val="00126A11"/>
    <w:rsid w:val="00127199"/>
    <w:rsid w:val="00127E96"/>
    <w:rsid w:val="001335B9"/>
    <w:rsid w:val="00134909"/>
    <w:rsid w:val="00136874"/>
    <w:rsid w:val="001372CB"/>
    <w:rsid w:val="00144421"/>
    <w:rsid w:val="00145B2F"/>
    <w:rsid w:val="0015283C"/>
    <w:rsid w:val="00153CB2"/>
    <w:rsid w:val="00155B72"/>
    <w:rsid w:val="0015670D"/>
    <w:rsid w:val="00156FC1"/>
    <w:rsid w:val="0016310F"/>
    <w:rsid w:val="0017420C"/>
    <w:rsid w:val="00180BDA"/>
    <w:rsid w:val="00185BC7"/>
    <w:rsid w:val="00185C31"/>
    <w:rsid w:val="00186517"/>
    <w:rsid w:val="0019218A"/>
    <w:rsid w:val="00193A3E"/>
    <w:rsid w:val="00196BC0"/>
    <w:rsid w:val="001A26D1"/>
    <w:rsid w:val="001A4659"/>
    <w:rsid w:val="001A7734"/>
    <w:rsid w:val="001A7D16"/>
    <w:rsid w:val="001B1364"/>
    <w:rsid w:val="001B237A"/>
    <w:rsid w:val="001B328F"/>
    <w:rsid w:val="001B33AC"/>
    <w:rsid w:val="001B36A5"/>
    <w:rsid w:val="001B4C4E"/>
    <w:rsid w:val="001C0E41"/>
    <w:rsid w:val="001C2CEF"/>
    <w:rsid w:val="001D1C87"/>
    <w:rsid w:val="001D3EA4"/>
    <w:rsid w:val="001D6464"/>
    <w:rsid w:val="001E540E"/>
    <w:rsid w:val="001F375B"/>
    <w:rsid w:val="001F3810"/>
    <w:rsid w:val="001F59F2"/>
    <w:rsid w:val="002011D8"/>
    <w:rsid w:val="002012E2"/>
    <w:rsid w:val="002034C6"/>
    <w:rsid w:val="00204563"/>
    <w:rsid w:val="0020481B"/>
    <w:rsid w:val="00207A9A"/>
    <w:rsid w:val="002100C9"/>
    <w:rsid w:val="00211F77"/>
    <w:rsid w:val="00214F16"/>
    <w:rsid w:val="002172B0"/>
    <w:rsid w:val="00221628"/>
    <w:rsid w:val="002216DA"/>
    <w:rsid w:val="002279FC"/>
    <w:rsid w:val="00230B71"/>
    <w:rsid w:val="0023266C"/>
    <w:rsid w:val="00233435"/>
    <w:rsid w:val="0023466A"/>
    <w:rsid w:val="00240A7C"/>
    <w:rsid w:val="00241A77"/>
    <w:rsid w:val="0025243F"/>
    <w:rsid w:val="00252A44"/>
    <w:rsid w:val="00254264"/>
    <w:rsid w:val="002557F9"/>
    <w:rsid w:val="00256FBD"/>
    <w:rsid w:val="0026091C"/>
    <w:rsid w:val="00261FC2"/>
    <w:rsid w:val="0026203E"/>
    <w:rsid w:val="00266722"/>
    <w:rsid w:val="00266B95"/>
    <w:rsid w:val="00271DF2"/>
    <w:rsid w:val="002721E6"/>
    <w:rsid w:val="00274F97"/>
    <w:rsid w:val="00276877"/>
    <w:rsid w:val="002933CF"/>
    <w:rsid w:val="002A0D7A"/>
    <w:rsid w:val="002A14A8"/>
    <w:rsid w:val="002A18B1"/>
    <w:rsid w:val="002A26A6"/>
    <w:rsid w:val="002A445C"/>
    <w:rsid w:val="002A4DF2"/>
    <w:rsid w:val="002A547E"/>
    <w:rsid w:val="002A5A95"/>
    <w:rsid w:val="002A7AAC"/>
    <w:rsid w:val="002B14D9"/>
    <w:rsid w:val="002B1A63"/>
    <w:rsid w:val="002B393D"/>
    <w:rsid w:val="002B5065"/>
    <w:rsid w:val="002B7A0C"/>
    <w:rsid w:val="002C0201"/>
    <w:rsid w:val="002C42A5"/>
    <w:rsid w:val="002C6FAE"/>
    <w:rsid w:val="002D26AF"/>
    <w:rsid w:val="002D32CB"/>
    <w:rsid w:val="002E0E29"/>
    <w:rsid w:val="002E1263"/>
    <w:rsid w:val="002E345F"/>
    <w:rsid w:val="002E55E8"/>
    <w:rsid w:val="002E7188"/>
    <w:rsid w:val="002F5CE6"/>
    <w:rsid w:val="002F75D6"/>
    <w:rsid w:val="002F7C20"/>
    <w:rsid w:val="003074F4"/>
    <w:rsid w:val="00313FFB"/>
    <w:rsid w:val="003143F8"/>
    <w:rsid w:val="00320985"/>
    <w:rsid w:val="00320FCD"/>
    <w:rsid w:val="00321477"/>
    <w:rsid w:val="00322381"/>
    <w:rsid w:val="00323AA5"/>
    <w:rsid w:val="00325A46"/>
    <w:rsid w:val="0032727C"/>
    <w:rsid w:val="003449FB"/>
    <w:rsid w:val="00345FD1"/>
    <w:rsid w:val="00350710"/>
    <w:rsid w:val="00352305"/>
    <w:rsid w:val="00353B45"/>
    <w:rsid w:val="003547E1"/>
    <w:rsid w:val="00355C73"/>
    <w:rsid w:val="00364A2E"/>
    <w:rsid w:val="00364E26"/>
    <w:rsid w:val="003670C5"/>
    <w:rsid w:val="00367FD9"/>
    <w:rsid w:val="00370468"/>
    <w:rsid w:val="00374CCA"/>
    <w:rsid w:val="00375DFC"/>
    <w:rsid w:val="00376B57"/>
    <w:rsid w:val="003775E4"/>
    <w:rsid w:val="0038443F"/>
    <w:rsid w:val="00385166"/>
    <w:rsid w:val="00386A46"/>
    <w:rsid w:val="00387280"/>
    <w:rsid w:val="00396711"/>
    <w:rsid w:val="003A067A"/>
    <w:rsid w:val="003A1523"/>
    <w:rsid w:val="003A2D50"/>
    <w:rsid w:val="003A533A"/>
    <w:rsid w:val="003A7A1A"/>
    <w:rsid w:val="003B5158"/>
    <w:rsid w:val="003B7566"/>
    <w:rsid w:val="003C5D7A"/>
    <w:rsid w:val="003D159A"/>
    <w:rsid w:val="003D4C83"/>
    <w:rsid w:val="003D6F91"/>
    <w:rsid w:val="003D74F8"/>
    <w:rsid w:val="003E1923"/>
    <w:rsid w:val="003E1D08"/>
    <w:rsid w:val="003E1F87"/>
    <w:rsid w:val="003E2700"/>
    <w:rsid w:val="003E2E1C"/>
    <w:rsid w:val="003E688A"/>
    <w:rsid w:val="003F508D"/>
    <w:rsid w:val="00401557"/>
    <w:rsid w:val="004064B9"/>
    <w:rsid w:val="0041092E"/>
    <w:rsid w:val="00416B7F"/>
    <w:rsid w:val="0041732F"/>
    <w:rsid w:val="004211D3"/>
    <w:rsid w:val="00425403"/>
    <w:rsid w:val="00426153"/>
    <w:rsid w:val="00435D1A"/>
    <w:rsid w:val="004444F3"/>
    <w:rsid w:val="00445764"/>
    <w:rsid w:val="004465BF"/>
    <w:rsid w:val="004468F6"/>
    <w:rsid w:val="0045121E"/>
    <w:rsid w:val="00453D18"/>
    <w:rsid w:val="00455200"/>
    <w:rsid w:val="004552CA"/>
    <w:rsid w:val="00456CE8"/>
    <w:rsid w:val="00462AF8"/>
    <w:rsid w:val="00463F4E"/>
    <w:rsid w:val="00464824"/>
    <w:rsid w:val="00472287"/>
    <w:rsid w:val="0047458E"/>
    <w:rsid w:val="00480E51"/>
    <w:rsid w:val="00482063"/>
    <w:rsid w:val="00482390"/>
    <w:rsid w:val="0048494C"/>
    <w:rsid w:val="00485E49"/>
    <w:rsid w:val="00487518"/>
    <w:rsid w:val="00493BD9"/>
    <w:rsid w:val="00494C58"/>
    <w:rsid w:val="00494E38"/>
    <w:rsid w:val="004A0647"/>
    <w:rsid w:val="004B2B3B"/>
    <w:rsid w:val="004B4C36"/>
    <w:rsid w:val="004B78D0"/>
    <w:rsid w:val="004D0F45"/>
    <w:rsid w:val="004D157A"/>
    <w:rsid w:val="004D6A42"/>
    <w:rsid w:val="004D6CA2"/>
    <w:rsid w:val="004D7ABB"/>
    <w:rsid w:val="004E265F"/>
    <w:rsid w:val="004E5B99"/>
    <w:rsid w:val="004F215D"/>
    <w:rsid w:val="004F21B7"/>
    <w:rsid w:val="004F2364"/>
    <w:rsid w:val="004F2689"/>
    <w:rsid w:val="004F28C9"/>
    <w:rsid w:val="004F4513"/>
    <w:rsid w:val="004F69CC"/>
    <w:rsid w:val="00500736"/>
    <w:rsid w:val="00500F99"/>
    <w:rsid w:val="00503D69"/>
    <w:rsid w:val="0050474E"/>
    <w:rsid w:val="00505BA3"/>
    <w:rsid w:val="00510B58"/>
    <w:rsid w:val="0051106E"/>
    <w:rsid w:val="005154EE"/>
    <w:rsid w:val="00521CF0"/>
    <w:rsid w:val="005250D8"/>
    <w:rsid w:val="005259E9"/>
    <w:rsid w:val="00527931"/>
    <w:rsid w:val="00527BD4"/>
    <w:rsid w:val="00531017"/>
    <w:rsid w:val="00531227"/>
    <w:rsid w:val="00533A8A"/>
    <w:rsid w:val="005354A2"/>
    <w:rsid w:val="00541042"/>
    <w:rsid w:val="00541963"/>
    <w:rsid w:val="005434A8"/>
    <w:rsid w:val="00543A38"/>
    <w:rsid w:val="005474C8"/>
    <w:rsid w:val="00551939"/>
    <w:rsid w:val="005525A5"/>
    <w:rsid w:val="005546C4"/>
    <w:rsid w:val="005546C8"/>
    <w:rsid w:val="0055561D"/>
    <w:rsid w:val="005568DE"/>
    <w:rsid w:val="00556BAF"/>
    <w:rsid w:val="0055730C"/>
    <w:rsid w:val="0056052F"/>
    <w:rsid w:val="005605BC"/>
    <w:rsid w:val="00560788"/>
    <w:rsid w:val="00561782"/>
    <w:rsid w:val="005670FE"/>
    <w:rsid w:val="00577A3E"/>
    <w:rsid w:val="00577D47"/>
    <w:rsid w:val="0058040A"/>
    <w:rsid w:val="00591BC9"/>
    <w:rsid w:val="00593457"/>
    <w:rsid w:val="005937EA"/>
    <w:rsid w:val="0059409B"/>
    <w:rsid w:val="00597EEA"/>
    <w:rsid w:val="005A3041"/>
    <w:rsid w:val="005B3675"/>
    <w:rsid w:val="005B7045"/>
    <w:rsid w:val="005C2CCC"/>
    <w:rsid w:val="005C6B92"/>
    <w:rsid w:val="005C6F0C"/>
    <w:rsid w:val="005C77A2"/>
    <w:rsid w:val="005D0C07"/>
    <w:rsid w:val="005D65D3"/>
    <w:rsid w:val="005E421D"/>
    <w:rsid w:val="005E594A"/>
    <w:rsid w:val="005F03B9"/>
    <w:rsid w:val="005F1CB2"/>
    <w:rsid w:val="005F1F07"/>
    <w:rsid w:val="005F46C1"/>
    <w:rsid w:val="00602C92"/>
    <w:rsid w:val="00603837"/>
    <w:rsid w:val="00603F39"/>
    <w:rsid w:val="00606088"/>
    <w:rsid w:val="00606901"/>
    <w:rsid w:val="006126DC"/>
    <w:rsid w:val="00612F7B"/>
    <w:rsid w:val="00613968"/>
    <w:rsid w:val="00616A82"/>
    <w:rsid w:val="00620E34"/>
    <w:rsid w:val="00625262"/>
    <w:rsid w:val="00631A8E"/>
    <w:rsid w:val="006349BE"/>
    <w:rsid w:val="00641613"/>
    <w:rsid w:val="00642F98"/>
    <w:rsid w:val="00646D66"/>
    <w:rsid w:val="0065167F"/>
    <w:rsid w:val="00651A58"/>
    <w:rsid w:val="00653107"/>
    <w:rsid w:val="00655C0F"/>
    <w:rsid w:val="00656D0C"/>
    <w:rsid w:val="006609DC"/>
    <w:rsid w:val="00664623"/>
    <w:rsid w:val="00664DFD"/>
    <w:rsid w:val="006709A3"/>
    <w:rsid w:val="006709D8"/>
    <w:rsid w:val="006732C0"/>
    <w:rsid w:val="00675483"/>
    <w:rsid w:val="00675E8A"/>
    <w:rsid w:val="00680703"/>
    <w:rsid w:val="00684B5B"/>
    <w:rsid w:val="006852B0"/>
    <w:rsid w:val="00685E1B"/>
    <w:rsid w:val="00693782"/>
    <w:rsid w:val="006942F5"/>
    <w:rsid w:val="00694E02"/>
    <w:rsid w:val="006977B8"/>
    <w:rsid w:val="006A203C"/>
    <w:rsid w:val="006A5B26"/>
    <w:rsid w:val="006B1B12"/>
    <w:rsid w:val="006B4A1E"/>
    <w:rsid w:val="006B500F"/>
    <w:rsid w:val="006B551F"/>
    <w:rsid w:val="006B708D"/>
    <w:rsid w:val="006B726A"/>
    <w:rsid w:val="006C06DC"/>
    <w:rsid w:val="006C1543"/>
    <w:rsid w:val="006C3489"/>
    <w:rsid w:val="006C4836"/>
    <w:rsid w:val="006D1F51"/>
    <w:rsid w:val="006D3EB2"/>
    <w:rsid w:val="006D5A96"/>
    <w:rsid w:val="006E4CA5"/>
    <w:rsid w:val="006E4D11"/>
    <w:rsid w:val="006E4F07"/>
    <w:rsid w:val="006F0B21"/>
    <w:rsid w:val="006F126A"/>
    <w:rsid w:val="006F1B33"/>
    <w:rsid w:val="006F2BCA"/>
    <w:rsid w:val="006F314E"/>
    <w:rsid w:val="006F38C7"/>
    <w:rsid w:val="006F4C74"/>
    <w:rsid w:val="00700147"/>
    <w:rsid w:val="00705190"/>
    <w:rsid w:val="00706DEA"/>
    <w:rsid w:val="00707756"/>
    <w:rsid w:val="007077E9"/>
    <w:rsid w:val="00711EA1"/>
    <w:rsid w:val="007123A4"/>
    <w:rsid w:val="00712D9F"/>
    <w:rsid w:val="00713F90"/>
    <w:rsid w:val="00721509"/>
    <w:rsid w:val="00725177"/>
    <w:rsid w:val="0072523A"/>
    <w:rsid w:val="007256E3"/>
    <w:rsid w:val="00737075"/>
    <w:rsid w:val="00746E47"/>
    <w:rsid w:val="00752C28"/>
    <w:rsid w:val="007539E0"/>
    <w:rsid w:val="0075585B"/>
    <w:rsid w:val="0075587D"/>
    <w:rsid w:val="007576CF"/>
    <w:rsid w:val="00764AB5"/>
    <w:rsid w:val="0076531E"/>
    <w:rsid w:val="007661FE"/>
    <w:rsid w:val="007713AB"/>
    <w:rsid w:val="00773457"/>
    <w:rsid w:val="007748AA"/>
    <w:rsid w:val="007755BA"/>
    <w:rsid w:val="00776A7E"/>
    <w:rsid w:val="00777839"/>
    <w:rsid w:val="007808DE"/>
    <w:rsid w:val="00787D17"/>
    <w:rsid w:val="00791163"/>
    <w:rsid w:val="00791D24"/>
    <w:rsid w:val="00796DC1"/>
    <w:rsid w:val="00797D01"/>
    <w:rsid w:val="007A1661"/>
    <w:rsid w:val="007A363E"/>
    <w:rsid w:val="007A478E"/>
    <w:rsid w:val="007A6476"/>
    <w:rsid w:val="007A6773"/>
    <w:rsid w:val="007A7943"/>
    <w:rsid w:val="007B47E4"/>
    <w:rsid w:val="007B5E0D"/>
    <w:rsid w:val="007C0526"/>
    <w:rsid w:val="007C15BE"/>
    <w:rsid w:val="007D707F"/>
    <w:rsid w:val="007D7C11"/>
    <w:rsid w:val="007E4717"/>
    <w:rsid w:val="007E7527"/>
    <w:rsid w:val="007F352B"/>
    <w:rsid w:val="007F636B"/>
    <w:rsid w:val="00800906"/>
    <w:rsid w:val="00802336"/>
    <w:rsid w:val="008034D4"/>
    <w:rsid w:val="008048E3"/>
    <w:rsid w:val="00806071"/>
    <w:rsid w:val="00807866"/>
    <w:rsid w:val="00814D66"/>
    <w:rsid w:val="008151BE"/>
    <w:rsid w:val="0082175E"/>
    <w:rsid w:val="00823A6D"/>
    <w:rsid w:val="00824677"/>
    <w:rsid w:val="00840577"/>
    <w:rsid w:val="00840B0C"/>
    <w:rsid w:val="00843475"/>
    <w:rsid w:val="008458B2"/>
    <w:rsid w:val="0084623F"/>
    <w:rsid w:val="00846D1D"/>
    <w:rsid w:val="0084700A"/>
    <w:rsid w:val="008477F5"/>
    <w:rsid w:val="00847C21"/>
    <w:rsid w:val="00847FB2"/>
    <w:rsid w:val="00850937"/>
    <w:rsid w:val="00852532"/>
    <w:rsid w:val="00852E36"/>
    <w:rsid w:val="008538CE"/>
    <w:rsid w:val="00860BC3"/>
    <w:rsid w:val="00861931"/>
    <w:rsid w:val="00862FE3"/>
    <w:rsid w:val="00864758"/>
    <w:rsid w:val="008704FA"/>
    <w:rsid w:val="008738EF"/>
    <w:rsid w:val="0087584E"/>
    <w:rsid w:val="0087725B"/>
    <w:rsid w:val="008775A4"/>
    <w:rsid w:val="00880E43"/>
    <w:rsid w:val="00881275"/>
    <w:rsid w:val="00891A11"/>
    <w:rsid w:val="008928D4"/>
    <w:rsid w:val="008959C4"/>
    <w:rsid w:val="00895BB2"/>
    <w:rsid w:val="008A334A"/>
    <w:rsid w:val="008A48D4"/>
    <w:rsid w:val="008A5F1A"/>
    <w:rsid w:val="008B1CA4"/>
    <w:rsid w:val="008B2B62"/>
    <w:rsid w:val="008C1245"/>
    <w:rsid w:val="008C2C24"/>
    <w:rsid w:val="008C64FB"/>
    <w:rsid w:val="008C6E96"/>
    <w:rsid w:val="008C7094"/>
    <w:rsid w:val="008D1E0D"/>
    <w:rsid w:val="008D2060"/>
    <w:rsid w:val="008D38B1"/>
    <w:rsid w:val="008D6F87"/>
    <w:rsid w:val="008D7228"/>
    <w:rsid w:val="008E04FB"/>
    <w:rsid w:val="008E3AFD"/>
    <w:rsid w:val="008F0531"/>
    <w:rsid w:val="008F0787"/>
    <w:rsid w:val="008F54A4"/>
    <w:rsid w:val="008F5BDC"/>
    <w:rsid w:val="008F6440"/>
    <w:rsid w:val="008F65AF"/>
    <w:rsid w:val="0090154A"/>
    <w:rsid w:val="0090449B"/>
    <w:rsid w:val="0090458C"/>
    <w:rsid w:val="00912149"/>
    <w:rsid w:val="0091234C"/>
    <w:rsid w:val="009240B0"/>
    <w:rsid w:val="00927AFD"/>
    <w:rsid w:val="00930B0F"/>
    <w:rsid w:val="009314F4"/>
    <w:rsid w:val="00931ED8"/>
    <w:rsid w:val="00934E36"/>
    <w:rsid w:val="009407A3"/>
    <w:rsid w:val="0094672B"/>
    <w:rsid w:val="00957E62"/>
    <w:rsid w:val="009620DF"/>
    <w:rsid w:val="00964FD2"/>
    <w:rsid w:val="00965CAD"/>
    <w:rsid w:val="00967FFB"/>
    <w:rsid w:val="009747EF"/>
    <w:rsid w:val="00974CFE"/>
    <w:rsid w:val="00975F87"/>
    <w:rsid w:val="00977BE8"/>
    <w:rsid w:val="0098092B"/>
    <w:rsid w:val="00981527"/>
    <w:rsid w:val="00987BFF"/>
    <w:rsid w:val="00990E72"/>
    <w:rsid w:val="00995DFE"/>
    <w:rsid w:val="009974FC"/>
    <w:rsid w:val="00997808"/>
    <w:rsid w:val="009978E0"/>
    <w:rsid w:val="009A018D"/>
    <w:rsid w:val="009B0C40"/>
    <w:rsid w:val="009B243F"/>
    <w:rsid w:val="009B4E24"/>
    <w:rsid w:val="009B5FB4"/>
    <w:rsid w:val="009B6B00"/>
    <w:rsid w:val="009C201A"/>
    <w:rsid w:val="009C4E41"/>
    <w:rsid w:val="009C60CF"/>
    <w:rsid w:val="009C67A1"/>
    <w:rsid w:val="009D008E"/>
    <w:rsid w:val="009D2C65"/>
    <w:rsid w:val="009D3320"/>
    <w:rsid w:val="009D6244"/>
    <w:rsid w:val="009D6536"/>
    <w:rsid w:val="009D6B7E"/>
    <w:rsid w:val="009E2CAE"/>
    <w:rsid w:val="009F106E"/>
    <w:rsid w:val="009F26B0"/>
    <w:rsid w:val="00A01BC5"/>
    <w:rsid w:val="00A04612"/>
    <w:rsid w:val="00A12ED2"/>
    <w:rsid w:val="00A1374C"/>
    <w:rsid w:val="00A20008"/>
    <w:rsid w:val="00A213F3"/>
    <w:rsid w:val="00A220AA"/>
    <w:rsid w:val="00A2259C"/>
    <w:rsid w:val="00A24D2F"/>
    <w:rsid w:val="00A2657F"/>
    <w:rsid w:val="00A27C7F"/>
    <w:rsid w:val="00A320A6"/>
    <w:rsid w:val="00A34511"/>
    <w:rsid w:val="00A3654C"/>
    <w:rsid w:val="00A3741D"/>
    <w:rsid w:val="00A37CCB"/>
    <w:rsid w:val="00A41552"/>
    <w:rsid w:val="00A426EF"/>
    <w:rsid w:val="00A47B37"/>
    <w:rsid w:val="00A5150A"/>
    <w:rsid w:val="00A528D4"/>
    <w:rsid w:val="00A52FB3"/>
    <w:rsid w:val="00A536C3"/>
    <w:rsid w:val="00A577D9"/>
    <w:rsid w:val="00A6171C"/>
    <w:rsid w:val="00A6218F"/>
    <w:rsid w:val="00A67A26"/>
    <w:rsid w:val="00A67B1A"/>
    <w:rsid w:val="00A70EFD"/>
    <w:rsid w:val="00A71C6A"/>
    <w:rsid w:val="00A739A4"/>
    <w:rsid w:val="00A920E2"/>
    <w:rsid w:val="00A9215D"/>
    <w:rsid w:val="00A9685E"/>
    <w:rsid w:val="00AA0AB6"/>
    <w:rsid w:val="00AA186D"/>
    <w:rsid w:val="00AA4CF9"/>
    <w:rsid w:val="00AA675E"/>
    <w:rsid w:val="00AA6B97"/>
    <w:rsid w:val="00AB5AA8"/>
    <w:rsid w:val="00AB7961"/>
    <w:rsid w:val="00AC713F"/>
    <w:rsid w:val="00AD347D"/>
    <w:rsid w:val="00AD5DBE"/>
    <w:rsid w:val="00AD5FB7"/>
    <w:rsid w:val="00AD76B6"/>
    <w:rsid w:val="00AE1A2F"/>
    <w:rsid w:val="00AE3E27"/>
    <w:rsid w:val="00AF2D0F"/>
    <w:rsid w:val="00B11895"/>
    <w:rsid w:val="00B12F5C"/>
    <w:rsid w:val="00B155AF"/>
    <w:rsid w:val="00B158C0"/>
    <w:rsid w:val="00B17880"/>
    <w:rsid w:val="00B24534"/>
    <w:rsid w:val="00B255C4"/>
    <w:rsid w:val="00B31731"/>
    <w:rsid w:val="00B31F61"/>
    <w:rsid w:val="00B3290D"/>
    <w:rsid w:val="00B33C25"/>
    <w:rsid w:val="00B35381"/>
    <w:rsid w:val="00B36241"/>
    <w:rsid w:val="00B41C42"/>
    <w:rsid w:val="00B43632"/>
    <w:rsid w:val="00B51F11"/>
    <w:rsid w:val="00B5316D"/>
    <w:rsid w:val="00B56177"/>
    <w:rsid w:val="00B56407"/>
    <w:rsid w:val="00B56987"/>
    <w:rsid w:val="00B575E5"/>
    <w:rsid w:val="00B627B0"/>
    <w:rsid w:val="00B63482"/>
    <w:rsid w:val="00B70DA5"/>
    <w:rsid w:val="00B70E6C"/>
    <w:rsid w:val="00B72D29"/>
    <w:rsid w:val="00B733A8"/>
    <w:rsid w:val="00B74EE2"/>
    <w:rsid w:val="00B77B0A"/>
    <w:rsid w:val="00B80493"/>
    <w:rsid w:val="00B827BC"/>
    <w:rsid w:val="00B84FA2"/>
    <w:rsid w:val="00B85E58"/>
    <w:rsid w:val="00B90EBF"/>
    <w:rsid w:val="00B96E79"/>
    <w:rsid w:val="00BA1E43"/>
    <w:rsid w:val="00BA5875"/>
    <w:rsid w:val="00BA7C94"/>
    <w:rsid w:val="00BB1C4F"/>
    <w:rsid w:val="00BB2024"/>
    <w:rsid w:val="00BB4FB2"/>
    <w:rsid w:val="00BB56E2"/>
    <w:rsid w:val="00BC4D40"/>
    <w:rsid w:val="00BC755F"/>
    <w:rsid w:val="00BC7883"/>
    <w:rsid w:val="00BD1319"/>
    <w:rsid w:val="00BD6E4E"/>
    <w:rsid w:val="00BE2E2B"/>
    <w:rsid w:val="00BE55F7"/>
    <w:rsid w:val="00BE62A1"/>
    <w:rsid w:val="00BE661E"/>
    <w:rsid w:val="00BE6724"/>
    <w:rsid w:val="00BE6E20"/>
    <w:rsid w:val="00BE7803"/>
    <w:rsid w:val="00BF0A4E"/>
    <w:rsid w:val="00BF0B26"/>
    <w:rsid w:val="00BF5880"/>
    <w:rsid w:val="00C02C1F"/>
    <w:rsid w:val="00C1068C"/>
    <w:rsid w:val="00C14522"/>
    <w:rsid w:val="00C1562F"/>
    <w:rsid w:val="00C15A81"/>
    <w:rsid w:val="00C17E05"/>
    <w:rsid w:val="00C20A60"/>
    <w:rsid w:val="00C20F85"/>
    <w:rsid w:val="00C31980"/>
    <w:rsid w:val="00C33F92"/>
    <w:rsid w:val="00C3420C"/>
    <w:rsid w:val="00C362C2"/>
    <w:rsid w:val="00C364D6"/>
    <w:rsid w:val="00C43D86"/>
    <w:rsid w:val="00C45B33"/>
    <w:rsid w:val="00C468E9"/>
    <w:rsid w:val="00C5102A"/>
    <w:rsid w:val="00C54016"/>
    <w:rsid w:val="00C5556E"/>
    <w:rsid w:val="00C61E5B"/>
    <w:rsid w:val="00C628CD"/>
    <w:rsid w:val="00C71FDF"/>
    <w:rsid w:val="00C74B02"/>
    <w:rsid w:val="00C75B71"/>
    <w:rsid w:val="00C75D72"/>
    <w:rsid w:val="00C76699"/>
    <w:rsid w:val="00C855AC"/>
    <w:rsid w:val="00C8595C"/>
    <w:rsid w:val="00C9036F"/>
    <w:rsid w:val="00C91DA2"/>
    <w:rsid w:val="00C91E62"/>
    <w:rsid w:val="00C93D9B"/>
    <w:rsid w:val="00C94F7A"/>
    <w:rsid w:val="00C95B56"/>
    <w:rsid w:val="00CA619C"/>
    <w:rsid w:val="00CA7954"/>
    <w:rsid w:val="00CB0228"/>
    <w:rsid w:val="00CB30F6"/>
    <w:rsid w:val="00CB340C"/>
    <w:rsid w:val="00CB4CA9"/>
    <w:rsid w:val="00CB58A9"/>
    <w:rsid w:val="00CC0243"/>
    <w:rsid w:val="00CC2118"/>
    <w:rsid w:val="00CC2AD3"/>
    <w:rsid w:val="00CD0330"/>
    <w:rsid w:val="00CD73DA"/>
    <w:rsid w:val="00CE35FF"/>
    <w:rsid w:val="00D00FD3"/>
    <w:rsid w:val="00D04188"/>
    <w:rsid w:val="00D06641"/>
    <w:rsid w:val="00D118C1"/>
    <w:rsid w:val="00D13CFF"/>
    <w:rsid w:val="00D14994"/>
    <w:rsid w:val="00D20295"/>
    <w:rsid w:val="00D20F69"/>
    <w:rsid w:val="00D230D5"/>
    <w:rsid w:val="00D262EC"/>
    <w:rsid w:val="00D26404"/>
    <w:rsid w:val="00D265A6"/>
    <w:rsid w:val="00D2677A"/>
    <w:rsid w:val="00D267A7"/>
    <w:rsid w:val="00D32202"/>
    <w:rsid w:val="00D34DB4"/>
    <w:rsid w:val="00D351ED"/>
    <w:rsid w:val="00D4115C"/>
    <w:rsid w:val="00D41211"/>
    <w:rsid w:val="00D459D4"/>
    <w:rsid w:val="00D47E85"/>
    <w:rsid w:val="00D4F8F6"/>
    <w:rsid w:val="00D5672C"/>
    <w:rsid w:val="00D60180"/>
    <w:rsid w:val="00D714D7"/>
    <w:rsid w:val="00D76826"/>
    <w:rsid w:val="00D77C1E"/>
    <w:rsid w:val="00D80AEE"/>
    <w:rsid w:val="00D83374"/>
    <w:rsid w:val="00D839C9"/>
    <w:rsid w:val="00D855B3"/>
    <w:rsid w:val="00D86E87"/>
    <w:rsid w:val="00D952A1"/>
    <w:rsid w:val="00DA3448"/>
    <w:rsid w:val="00DB2F66"/>
    <w:rsid w:val="00DB2F71"/>
    <w:rsid w:val="00DB7C40"/>
    <w:rsid w:val="00DC0261"/>
    <w:rsid w:val="00DC0A04"/>
    <w:rsid w:val="00DC4402"/>
    <w:rsid w:val="00DD0EE9"/>
    <w:rsid w:val="00DD3795"/>
    <w:rsid w:val="00DD44E7"/>
    <w:rsid w:val="00DD68C3"/>
    <w:rsid w:val="00DD7193"/>
    <w:rsid w:val="00DF39BF"/>
    <w:rsid w:val="00E01F9D"/>
    <w:rsid w:val="00E030CF"/>
    <w:rsid w:val="00E0381A"/>
    <w:rsid w:val="00E04DC1"/>
    <w:rsid w:val="00E12B80"/>
    <w:rsid w:val="00E1476B"/>
    <w:rsid w:val="00E205BB"/>
    <w:rsid w:val="00E227A4"/>
    <w:rsid w:val="00E242F0"/>
    <w:rsid w:val="00E311A8"/>
    <w:rsid w:val="00E316C2"/>
    <w:rsid w:val="00E31C31"/>
    <w:rsid w:val="00E372E4"/>
    <w:rsid w:val="00E37A7D"/>
    <w:rsid w:val="00E427F2"/>
    <w:rsid w:val="00E45A06"/>
    <w:rsid w:val="00E463B0"/>
    <w:rsid w:val="00E5079E"/>
    <w:rsid w:val="00E51C81"/>
    <w:rsid w:val="00E51DC9"/>
    <w:rsid w:val="00E5442D"/>
    <w:rsid w:val="00E54CE2"/>
    <w:rsid w:val="00E570B8"/>
    <w:rsid w:val="00E62B29"/>
    <w:rsid w:val="00E67909"/>
    <w:rsid w:val="00E7153A"/>
    <w:rsid w:val="00E72C98"/>
    <w:rsid w:val="00E737AF"/>
    <w:rsid w:val="00E73FD4"/>
    <w:rsid w:val="00E77233"/>
    <w:rsid w:val="00E80F7A"/>
    <w:rsid w:val="00E811D3"/>
    <w:rsid w:val="00E82125"/>
    <w:rsid w:val="00E92825"/>
    <w:rsid w:val="00E929A2"/>
    <w:rsid w:val="00E95523"/>
    <w:rsid w:val="00EA37CC"/>
    <w:rsid w:val="00EA3AD0"/>
    <w:rsid w:val="00EA7D0C"/>
    <w:rsid w:val="00EB1EB3"/>
    <w:rsid w:val="00EB275C"/>
    <w:rsid w:val="00EB5CC8"/>
    <w:rsid w:val="00EB6E82"/>
    <w:rsid w:val="00EC074C"/>
    <w:rsid w:val="00EC0E31"/>
    <w:rsid w:val="00EC104B"/>
    <w:rsid w:val="00EC17D4"/>
    <w:rsid w:val="00EC22A4"/>
    <w:rsid w:val="00EC6623"/>
    <w:rsid w:val="00ED7438"/>
    <w:rsid w:val="00EE0495"/>
    <w:rsid w:val="00EE6312"/>
    <w:rsid w:val="00EE6DE2"/>
    <w:rsid w:val="00EF158C"/>
    <w:rsid w:val="00EF1918"/>
    <w:rsid w:val="00EF239F"/>
    <w:rsid w:val="00EF24E6"/>
    <w:rsid w:val="00F00AF2"/>
    <w:rsid w:val="00F03A84"/>
    <w:rsid w:val="00F07397"/>
    <w:rsid w:val="00F13CAE"/>
    <w:rsid w:val="00F14701"/>
    <w:rsid w:val="00F172A3"/>
    <w:rsid w:val="00F26472"/>
    <w:rsid w:val="00F26BDA"/>
    <w:rsid w:val="00F26D61"/>
    <w:rsid w:val="00F26E82"/>
    <w:rsid w:val="00F32E0C"/>
    <w:rsid w:val="00F32F4E"/>
    <w:rsid w:val="00F34C75"/>
    <w:rsid w:val="00F36F92"/>
    <w:rsid w:val="00F41E11"/>
    <w:rsid w:val="00F43E79"/>
    <w:rsid w:val="00F47E1D"/>
    <w:rsid w:val="00F507D1"/>
    <w:rsid w:val="00F519CD"/>
    <w:rsid w:val="00F53964"/>
    <w:rsid w:val="00F54F5C"/>
    <w:rsid w:val="00F550E5"/>
    <w:rsid w:val="00F57791"/>
    <w:rsid w:val="00F61374"/>
    <w:rsid w:val="00F61F5E"/>
    <w:rsid w:val="00F640FF"/>
    <w:rsid w:val="00F656B9"/>
    <w:rsid w:val="00F67015"/>
    <w:rsid w:val="00F67FE8"/>
    <w:rsid w:val="00F7029C"/>
    <w:rsid w:val="00F744CC"/>
    <w:rsid w:val="00F76A4B"/>
    <w:rsid w:val="00F771F8"/>
    <w:rsid w:val="00F80E51"/>
    <w:rsid w:val="00F81366"/>
    <w:rsid w:val="00F8370E"/>
    <w:rsid w:val="00F91892"/>
    <w:rsid w:val="00F93F9D"/>
    <w:rsid w:val="00FA2565"/>
    <w:rsid w:val="00FA3635"/>
    <w:rsid w:val="00FB05DE"/>
    <w:rsid w:val="00FB4DD7"/>
    <w:rsid w:val="00FB582B"/>
    <w:rsid w:val="00FB656B"/>
    <w:rsid w:val="00FB6CC3"/>
    <w:rsid w:val="00FC0403"/>
    <w:rsid w:val="00FC2172"/>
    <w:rsid w:val="00FC5EC6"/>
    <w:rsid w:val="00FC7F7F"/>
    <w:rsid w:val="00FD19C1"/>
    <w:rsid w:val="00FD26E8"/>
    <w:rsid w:val="00FD3D94"/>
    <w:rsid w:val="00FD40CB"/>
    <w:rsid w:val="00FD70DB"/>
    <w:rsid w:val="00FE163C"/>
    <w:rsid w:val="00FF1988"/>
    <w:rsid w:val="00FF5085"/>
    <w:rsid w:val="34562139"/>
    <w:rsid w:val="445FE547"/>
    <w:rsid w:val="522305BC"/>
    <w:rsid w:val="63D6460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1E38CF"/>
  <w15:docId w15:val="{A64FFE3E-5D50-4C40-85CC-F229D4FC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Light" w:eastAsia="Arial" w:hAnsi="Public Sans Light" w:cs="Times New Roman"/>
        <w:sz w:val="22"/>
        <w:szCs w:val="22"/>
        <w:lang w:val="en-AU" w:eastAsia="en-US" w:bidi="ar-SA"/>
      </w:rPr>
    </w:rPrDefault>
    <w:pPrDefault>
      <w:pPr>
        <w:spacing w:before="120" w:after="120" w:line="288" w:lineRule="auto"/>
      </w:pPr>
    </w:pPrDefault>
  </w:docDefaults>
  <w:latentStyles w:defLockedState="0" w:defUIPriority="0" w:defSemiHidden="0" w:defUnhideWhenUsed="0" w:defQFormat="0" w:count="376">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2" w:unhideWhenUsed="1"/>
    <w:lsdException w:name="caption" w:semiHidden="1" w:uiPriority="19"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iPriority="4" w:unhideWhenUsed="1" w:qFormat="1"/>
    <w:lsdException w:name="List 2" w:semiHidden="1"/>
    <w:lsdException w:name="List 3" w:semiHidden="1"/>
    <w:lsdException w:name="List 4" w:uiPriority="3"/>
    <w:lsdException w:name="List 5" w:semiHidden="1"/>
    <w:lsdException w:name="List Bullet 2" w:uiPriority="3" w:qFormat="1"/>
    <w:lsdException w:name="List Bullet 3" w:uiPriority="3" w:qFormat="1"/>
    <w:lsdException w:name="List Bullet 4" w:semiHidden="1" w:uiPriority="3" w:unhideWhenUsed="1"/>
    <w:lsdException w:name="List Bullet 5" w:semiHidden="1" w:uiPriority="3"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E6DE2"/>
  </w:style>
  <w:style w:type="paragraph" w:styleId="Heading1">
    <w:name w:val="heading 1"/>
    <w:basedOn w:val="Normal"/>
    <w:next w:val="BodyText"/>
    <w:link w:val="Heading1Char"/>
    <w:uiPriority w:val="1"/>
    <w:qFormat/>
    <w:rsid w:val="00E205BB"/>
    <w:pPr>
      <w:keepNext/>
      <w:keepLines/>
      <w:spacing w:after="1200" w:line="216" w:lineRule="auto"/>
      <w:outlineLvl w:val="0"/>
    </w:pPr>
    <w:rPr>
      <w:rFonts w:asciiTheme="majorHAnsi" w:hAnsiTheme="majorHAnsi"/>
      <w:bCs/>
      <w:color w:val="22272B" w:themeColor="text1"/>
      <w:sz w:val="56"/>
      <w:szCs w:val="72"/>
    </w:rPr>
  </w:style>
  <w:style w:type="paragraph" w:styleId="Heading2">
    <w:name w:val="heading 2"/>
    <w:basedOn w:val="Normal"/>
    <w:next w:val="BodyText"/>
    <w:link w:val="Heading2Char"/>
    <w:uiPriority w:val="1"/>
    <w:qFormat/>
    <w:rsid w:val="00AB5AA8"/>
    <w:pPr>
      <w:keepNext/>
      <w:keepLines/>
      <w:pBdr>
        <w:top w:val="single" w:sz="4" w:space="6" w:color="002664" w:themeColor="background2"/>
      </w:pBdr>
      <w:spacing w:before="480" w:after="240" w:line="192"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qFormat/>
    <w:rsid w:val="00AB5AA8"/>
    <w:pPr>
      <w:keepNext/>
      <w:keepLines/>
      <w:spacing w:before="360" w:after="160" w:line="240" w:lineRule="auto"/>
      <w:outlineLvl w:val="2"/>
    </w:pPr>
    <w:rPr>
      <w:rFonts w:ascii="Public Sans Medium" w:eastAsia="Times New Roman" w:hAnsi="Public Sans Medium"/>
      <w:color w:val="002664" w:themeColor="background2"/>
      <w:sz w:val="28"/>
      <w:szCs w:val="28"/>
    </w:rPr>
  </w:style>
  <w:style w:type="paragraph" w:styleId="Heading4">
    <w:name w:val="heading 4"/>
    <w:basedOn w:val="Normal"/>
    <w:next w:val="BodyText"/>
    <w:link w:val="Heading4Char"/>
    <w:uiPriority w:val="1"/>
    <w:qFormat/>
    <w:rsid w:val="00EB275C"/>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EB275C"/>
    <w:pPr>
      <w:keepNext/>
      <w:keepLines/>
      <w:spacing w:before="240" w:line="240" w:lineRule="auto"/>
      <w:outlineLvl w:val="4"/>
    </w:pPr>
    <w:rPr>
      <w:rFonts w:ascii="Public Sans SemiBold" w:eastAsiaTheme="majorEastAsia" w:hAnsi="Public Sans SemiBold" w:cstheme="majorBidi"/>
      <w:bCs/>
      <w:color w:val="D7153A" w:themeColor="text2"/>
    </w:rPr>
  </w:style>
  <w:style w:type="paragraph" w:styleId="Heading6">
    <w:name w:val="heading 6"/>
    <w:basedOn w:val="Normal"/>
    <w:next w:val="Normal"/>
    <w:link w:val="Heading6Char"/>
    <w:uiPriority w:val="1"/>
    <w:unhideWhenUsed/>
    <w:rsid w:val="00AB5AA8"/>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AB5AA8"/>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AB5AA8"/>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AB5AA8"/>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05BB"/>
    <w:rPr>
      <w:rFonts w:asciiTheme="majorHAnsi" w:hAnsiTheme="majorHAnsi"/>
      <w:bCs/>
      <w:color w:val="22272B" w:themeColor="text1"/>
      <w:sz w:val="56"/>
      <w:szCs w:val="72"/>
    </w:rPr>
  </w:style>
  <w:style w:type="character" w:customStyle="1" w:styleId="Heading2Char">
    <w:name w:val="Heading 2 Char"/>
    <w:basedOn w:val="DefaultParagraphFont"/>
    <w:link w:val="Heading2"/>
    <w:uiPriority w:val="1"/>
    <w:rsid w:val="00AB5AA8"/>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next w:val="BodyText"/>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4F215D"/>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4F215D"/>
    <w:rPr>
      <w:rFonts w:asciiTheme="minorHAnsi" w:hAnsiTheme="minorHAnsi"/>
      <w:color w:val="22272B" w:themeColor="text1"/>
      <w:sz w:val="16"/>
      <w:szCs w:val="16"/>
    </w:rPr>
  </w:style>
  <w:style w:type="paragraph" w:customStyle="1" w:styleId="CoverDate">
    <w:name w:val="Cover Date"/>
    <w:basedOn w:val="Normal"/>
    <w:next w:val="BodyText"/>
    <w:uiPriority w:val="49"/>
    <w:rsid w:val="00DD68C3"/>
    <w:rPr>
      <w:color w:val="22272B" w:themeColor="text1"/>
    </w:rPr>
  </w:style>
  <w:style w:type="paragraph" w:styleId="NoSpacing">
    <w:name w:val="No Spacing"/>
    <w:basedOn w:val="Normal"/>
    <w:next w:val="BodyText"/>
    <w:rsid w:val="00E62B29"/>
    <w:pPr>
      <w:spacing w:before="0" w:after="0"/>
    </w:pPr>
  </w:style>
  <w:style w:type="paragraph" w:styleId="BodyText">
    <w:name w:val="Body Text"/>
    <w:basedOn w:val="Normal"/>
    <w:link w:val="BodyTextChar"/>
    <w:unhideWhenUsed/>
    <w:qFormat/>
    <w:rsid w:val="0006244F"/>
    <w:pPr>
      <w:suppressAutoHyphens/>
      <w:autoSpaceDE w:val="0"/>
      <w:autoSpaceDN w:val="0"/>
      <w:adjustRightInd w:val="0"/>
      <w:textAlignment w:val="center"/>
    </w:pPr>
    <w:rPr>
      <w:rFonts w:cs="Arial"/>
      <w:szCs w:val="20"/>
    </w:rPr>
  </w:style>
  <w:style w:type="character" w:customStyle="1" w:styleId="BodyTextChar">
    <w:name w:val="Body Text Char"/>
    <w:basedOn w:val="DefaultParagraphFont"/>
    <w:link w:val="BodyText"/>
    <w:rsid w:val="0006244F"/>
    <w:rPr>
      <w:rFonts w:cs="Arial"/>
      <w:szCs w:val="20"/>
    </w:rPr>
  </w:style>
  <w:style w:type="paragraph" w:styleId="ListContinue">
    <w:name w:val="List Continue"/>
    <w:basedOn w:val="Normal"/>
    <w:semiHidden/>
    <w:unhideWhenUsed/>
    <w:rsid w:val="00204563"/>
    <w:pPr>
      <w:spacing w:before="60" w:after="60"/>
      <w:ind w:left="284"/>
      <w:contextualSpacing/>
    </w:pPr>
  </w:style>
  <w:style w:type="numbering" w:customStyle="1" w:styleId="DPEList">
    <w:name w:val="DPE List"/>
    <w:uiPriority w:val="99"/>
    <w:rsid w:val="00862FE3"/>
    <w:pPr>
      <w:numPr>
        <w:numId w:val="5"/>
      </w:numPr>
    </w:pPr>
  </w:style>
  <w:style w:type="character" w:customStyle="1" w:styleId="Heading3Char">
    <w:name w:val="Heading 3 Char"/>
    <w:basedOn w:val="DefaultParagraphFont"/>
    <w:link w:val="Heading3"/>
    <w:uiPriority w:val="1"/>
    <w:rsid w:val="00AB5AA8"/>
    <w:rPr>
      <w:rFonts w:ascii="Public Sans Medium" w:eastAsia="Times New Roman" w:hAnsi="Public Sans Medium"/>
      <w:color w:val="002664" w:themeColor="background2"/>
      <w:sz w:val="28"/>
      <w:szCs w:val="28"/>
    </w:rPr>
  </w:style>
  <w:style w:type="character" w:styleId="PlaceholderText">
    <w:name w:val="Placeholder Text"/>
    <w:basedOn w:val="DefaultParagraphFont"/>
    <w:semiHidden/>
    <w:rsid w:val="006E4CA5"/>
    <w:rPr>
      <w:color w:val="808080"/>
    </w:rPr>
  </w:style>
  <w:style w:type="paragraph" w:customStyle="1" w:styleId="BodySmall">
    <w:name w:val="Body Small"/>
    <w:basedOn w:val="BodyText"/>
    <w:link w:val="BodySmallChar"/>
    <w:uiPriority w:val="5"/>
    <w:qFormat/>
    <w:rsid w:val="00094A44"/>
    <w:rPr>
      <w:sz w:val="20"/>
    </w:rPr>
  </w:style>
  <w:style w:type="paragraph" w:styleId="List4">
    <w:name w:val="List 4"/>
    <w:basedOn w:val="Normal"/>
    <w:uiPriority w:val="3"/>
    <w:semiHidden/>
    <w:rsid w:val="00E12B80"/>
    <w:pPr>
      <w:numPr>
        <w:numId w:val="4"/>
      </w:numPr>
      <w:spacing w:before="60" w:after="60"/>
      <w:ind w:left="1418" w:hanging="284"/>
      <w:contextualSpacing/>
    </w:pPr>
  </w:style>
  <w:style w:type="paragraph" w:customStyle="1" w:styleId="CoverDocumenttitle">
    <w:name w:val="Cover Document title"/>
    <w:basedOn w:val="Normal"/>
    <w:uiPriority w:val="49"/>
    <w:rsid w:val="00C3420C"/>
    <w:pPr>
      <w:spacing w:before="0" w:line="216" w:lineRule="auto"/>
      <w:ind w:right="-8"/>
      <w:contextualSpacing/>
    </w:pPr>
    <w:rPr>
      <w:rFonts w:asciiTheme="majorHAnsi" w:eastAsiaTheme="majorEastAsia" w:hAnsiTheme="majorHAnsi" w:cstheme="majorBidi"/>
      <w:color w:val="22272B" w:themeColor="text1"/>
      <w:spacing w:val="-10"/>
      <w:kern w:val="28"/>
      <w:sz w:val="56"/>
      <w:szCs w:val="80"/>
    </w:rPr>
  </w:style>
  <w:style w:type="paragraph" w:customStyle="1" w:styleId="CoverSubtitle">
    <w:name w:val="Cover Subtitle"/>
    <w:basedOn w:val="Subtitle"/>
    <w:uiPriority w:val="49"/>
    <w:rsid w:val="00606088"/>
    <w:pPr>
      <w:ind w:right="-8"/>
    </w:pPr>
    <w:rPr>
      <w:rFonts w:asciiTheme="majorHAnsi" w:hAnsiTheme="majorHAnsi"/>
      <w:color w:val="22272B" w:themeColor="text1"/>
      <w:sz w:val="24"/>
    </w:r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rsid w:val="007D707F"/>
    <w:pPr>
      <w:spacing w:after="227"/>
      <w:ind w:left="284"/>
    </w:pPr>
    <w:rPr>
      <w:rFonts w:asciiTheme="majorHAnsi" w:hAnsiTheme="majorHAnsi"/>
      <w:color w:val="FFFFFF" w:themeColor="background1"/>
    </w:rPr>
  </w:style>
  <w:style w:type="paragraph" w:styleId="TOC1">
    <w:name w:val="toc 1"/>
    <w:basedOn w:val="BodyText"/>
    <w:uiPriority w:val="39"/>
    <w:rsid w:val="004552CA"/>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BodyText"/>
    <w:uiPriority w:val="39"/>
    <w:semiHidden/>
    <w:qFormat/>
    <w:rsid w:val="004552CA"/>
    <w:pPr>
      <w:spacing w:before="0" w:after="1701"/>
      <w:outlineLvl w:val="9"/>
    </w:pPr>
    <w:rPr>
      <w:rFonts w:eastAsiaTheme="majorEastAsia" w:cstheme="majorBidi"/>
      <w:bCs w:val="0"/>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EB275C"/>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EB275C"/>
    <w:rPr>
      <w:rFonts w:ascii="Public Sans SemiBold" w:eastAsiaTheme="majorEastAsia" w:hAnsi="Public Sans SemiBold" w:cstheme="majorBidi"/>
      <w:bCs/>
      <w:color w:val="D7153A" w:themeColor="text2"/>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DPEFinancialTable">
    <w:name w:val="3 DPE Financial Table"/>
    <w:basedOn w:val="TableNormal"/>
    <w:uiPriority w:val="99"/>
    <w:rsid w:val="00806071"/>
    <w:rPr>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2DPEPlain">
    <w:name w:val="2 DPE Plain"/>
    <w:basedOn w:val="TableNormal"/>
    <w:uiPriority w:val="99"/>
    <w:rsid w:val="00806071"/>
    <w:rPr>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character" w:customStyle="1" w:styleId="RearCoverTextChar">
    <w:name w:val="Rear Cover Text Char"/>
    <w:basedOn w:val="BodyTextChar"/>
    <w:link w:val="RearCoverText"/>
    <w:rsid w:val="007D707F"/>
    <w:rPr>
      <w:rFonts w:asciiTheme="majorHAnsi" w:hAnsiTheme="majorHAnsi" w:cs="Arial"/>
      <w:color w:val="FFFFFF" w:themeColor="background1"/>
      <w:szCs w:val="20"/>
    </w:rPr>
  </w:style>
  <w:style w:type="table" w:styleId="GridTable5Dark-Accent5">
    <w:name w:val="Grid Table 5 Dark Accent 5"/>
    <w:basedOn w:val="TableNormal"/>
    <w:uiPriority w:val="50"/>
    <w:rsid w:val="008060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C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505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505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505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5054" w:themeFill="accent5"/>
      </w:tcPr>
    </w:tblStylePr>
    <w:tblStylePr w:type="band1Vert">
      <w:tblPr/>
      <w:tcPr>
        <w:shd w:val="clear" w:color="auto" w:fill="B3B9BD" w:themeFill="accent5" w:themeFillTint="66"/>
      </w:tcPr>
    </w:tblStylePr>
    <w:tblStylePr w:type="band1Horz">
      <w:tblPr/>
      <w:tcPr>
        <w:shd w:val="clear" w:color="auto" w:fill="B3B9BD" w:themeFill="accent5" w:themeFillTint="66"/>
      </w:tcPr>
    </w:tblStylePr>
  </w:style>
  <w:style w:type="paragraph" w:styleId="ListParagraph">
    <w:name w:val="List Paragraph"/>
    <w:basedOn w:val="Normal"/>
    <w:semiHidden/>
    <w:rsid w:val="00204563"/>
    <w:pPr>
      <w:spacing w:before="60" w:after="60"/>
      <w:ind w:left="284"/>
    </w:pPr>
  </w:style>
  <w:style w:type="paragraph" w:styleId="List">
    <w:name w:val="List"/>
    <w:basedOn w:val="Normal"/>
    <w:semiHidden/>
    <w:rsid w:val="00891A11"/>
    <w:pPr>
      <w:spacing w:before="60" w:after="60"/>
      <w:contextualSpacing/>
    </w:pPr>
  </w:style>
  <w:style w:type="character" w:styleId="SubtleEmphasis">
    <w:name w:val="Subtle Emphasis"/>
    <w:basedOn w:val="DefaultParagraphFont"/>
    <w:uiPriority w:val="19"/>
    <w:rsid w:val="00E62B29"/>
    <w:rPr>
      <w:i/>
      <w:iCs/>
      <w:color w:val="525D67" w:themeColor="text1" w:themeTint="BF"/>
    </w:rPr>
  </w:style>
  <w:style w:type="paragraph" w:styleId="IntenseQuote">
    <w:name w:val="Intense Quote"/>
    <w:basedOn w:val="Normal"/>
    <w:link w:val="IntenseQuoteChar"/>
    <w:rsid w:val="008738EF"/>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8738EF"/>
    <w:rPr>
      <w:rFonts w:ascii="Public Sans ExtraLight" w:hAnsi="Public Sans ExtraLight"/>
      <w:iCs/>
      <w:color w:val="002664" w:themeColor="accent1"/>
      <w:sz w:val="28"/>
    </w:rPr>
  </w:style>
  <w:style w:type="paragraph" w:customStyle="1" w:styleId="IntroParagraph">
    <w:name w:val="Intro Paragraph"/>
    <w:basedOn w:val="Normal"/>
    <w:next w:val="BodyText"/>
    <w:uiPriority w:val="5"/>
    <w:qFormat/>
    <w:rsid w:val="007576CF"/>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8738EF"/>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8738EF"/>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8738EF"/>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7A363E"/>
    <w:pPr>
      <w:pBdr>
        <w:top w:val="single" w:sz="4" w:space="18" w:color="auto"/>
      </w:pBdr>
      <w:tabs>
        <w:tab w:val="right" w:pos="10198"/>
      </w:tabs>
    </w:pPr>
    <w:rPr>
      <w:rFonts w:ascii="Public Sans SemiBold" w:hAnsi="Public Sans SemiBold"/>
      <w:noProof/>
      <w:sz w:val="28"/>
      <w:szCs w:val="28"/>
      <w:lang w:val="en-US"/>
    </w:rPr>
  </w:style>
  <w:style w:type="paragraph" w:styleId="Caption">
    <w:name w:val="caption"/>
    <w:basedOn w:val="Normal"/>
    <w:next w:val="BodyText"/>
    <w:uiPriority w:val="19"/>
    <w:unhideWhenUsed/>
    <w:rsid w:val="00797D01"/>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Normal"/>
    <w:link w:val="DisclaimerChar"/>
    <w:uiPriority w:val="49"/>
    <w:rsid w:val="00A70EFD"/>
    <w:pPr>
      <w:pBdr>
        <w:top w:val="single" w:sz="4" w:space="1" w:color="auto"/>
      </w:pBdr>
      <w:spacing w:before="360" w:after="80"/>
    </w:pPr>
    <w:rPr>
      <w:rFonts w:eastAsiaTheme="minorHAnsi" w:cs="Myriad Pro"/>
      <w:color w:val="6B0A1C" w:themeColor="text2" w:themeShade="80"/>
      <w:sz w:val="16"/>
    </w:rPr>
  </w:style>
  <w:style w:type="paragraph" w:customStyle="1" w:styleId="PhotoCredit">
    <w:name w:val="Photo Credit"/>
    <w:basedOn w:val="Normal"/>
    <w:next w:val="BodyText"/>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6A5B26"/>
    <w:rPr>
      <w:rFonts w:eastAsiaTheme="minorHAnsi" w:cs="Myriad Pro"/>
      <w:color w:val="6B0A1C" w:themeColor="text2" w:themeShade="80"/>
      <w:sz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table" w:customStyle="1" w:styleId="1DPEDefault">
    <w:name w:val="1 DPE Default"/>
    <w:basedOn w:val="TableNormal"/>
    <w:uiPriority w:val="99"/>
    <w:rsid w:val="00806071"/>
    <w:rPr>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paragraph" w:styleId="ListBullet">
    <w:name w:val="List Bullet"/>
    <w:aliases w:val="Bullet 1"/>
    <w:basedOn w:val="Normal"/>
    <w:uiPriority w:val="3"/>
    <w:qFormat/>
    <w:rsid w:val="002A26A6"/>
    <w:pPr>
      <w:numPr>
        <w:numId w:val="18"/>
      </w:numPr>
      <w:spacing w:before="60" w:after="60"/>
    </w:pPr>
  </w:style>
  <w:style w:type="paragraph" w:styleId="ListBullet2">
    <w:name w:val="List Bullet 2"/>
    <w:aliases w:val="Bullet 2"/>
    <w:basedOn w:val="Normal"/>
    <w:uiPriority w:val="3"/>
    <w:qFormat/>
    <w:rsid w:val="002A26A6"/>
    <w:pPr>
      <w:numPr>
        <w:ilvl w:val="1"/>
        <w:numId w:val="2"/>
      </w:numPr>
      <w:spacing w:before="60" w:after="60"/>
      <w:ind w:left="851"/>
    </w:pPr>
  </w:style>
  <w:style w:type="paragraph" w:styleId="ListBullet3">
    <w:name w:val="List Bullet 3"/>
    <w:aliases w:val="Bullet 3"/>
    <w:basedOn w:val="Normal"/>
    <w:uiPriority w:val="3"/>
    <w:qFormat/>
    <w:rsid w:val="002A26A6"/>
    <w:pPr>
      <w:numPr>
        <w:ilvl w:val="2"/>
        <w:numId w:val="2"/>
      </w:numPr>
      <w:spacing w:before="60" w:after="60"/>
      <w:ind w:left="1135"/>
    </w:pPr>
  </w:style>
  <w:style w:type="numbering" w:customStyle="1" w:styleId="DPEBullets">
    <w:name w:val="DPE Bullets"/>
    <w:uiPriority w:val="99"/>
    <w:rsid w:val="00B3290D"/>
    <w:pPr>
      <w:numPr>
        <w:numId w:val="2"/>
      </w:numPr>
    </w:pPr>
  </w:style>
  <w:style w:type="paragraph" w:styleId="ListBullet4">
    <w:name w:val="List Bullet 4"/>
    <w:aliases w:val="Bullet 4"/>
    <w:basedOn w:val="Normal"/>
    <w:uiPriority w:val="3"/>
    <w:unhideWhenUsed/>
    <w:rsid w:val="002A26A6"/>
    <w:pPr>
      <w:numPr>
        <w:ilvl w:val="3"/>
        <w:numId w:val="2"/>
      </w:numPr>
      <w:spacing w:before="60" w:after="60"/>
      <w:ind w:left="1418"/>
    </w:pPr>
  </w:style>
  <w:style w:type="paragraph" w:styleId="ListBullet5">
    <w:name w:val="List Bullet 5"/>
    <w:aliases w:val="Bullet 5"/>
    <w:basedOn w:val="Normal"/>
    <w:uiPriority w:val="3"/>
    <w:unhideWhenUsed/>
    <w:rsid w:val="002A26A6"/>
    <w:pPr>
      <w:numPr>
        <w:ilvl w:val="4"/>
        <w:numId w:val="2"/>
      </w:numPr>
      <w:spacing w:before="60" w:after="60"/>
      <w:ind w:left="1702"/>
    </w:pPr>
  </w:style>
  <w:style w:type="character" w:customStyle="1" w:styleId="Heading6Char">
    <w:name w:val="Heading 6 Char"/>
    <w:basedOn w:val="DefaultParagraphFont"/>
    <w:link w:val="Heading6"/>
    <w:uiPriority w:val="1"/>
    <w:rsid w:val="00AB5AA8"/>
    <w:rPr>
      <w:rFonts w:asciiTheme="majorHAnsi" w:eastAsiaTheme="majorEastAsia" w:hAnsiTheme="majorHAnsi" w:cstheme="majorBidi"/>
      <w:color w:val="001231" w:themeColor="accent1" w:themeShade="7F"/>
    </w:rPr>
  </w:style>
  <w:style w:type="paragraph" w:customStyle="1" w:styleId="Divider">
    <w:name w:val="Divider #"/>
    <w:basedOn w:val="BodyText"/>
    <w:next w:val="DividerTitle"/>
    <w:rsid w:val="00791D24"/>
    <w:pPr>
      <w:widowControl w:val="0"/>
    </w:pPr>
    <w:rPr>
      <w:bCs/>
      <w:color w:val="002664" w:themeColor="background2"/>
      <w:sz w:val="642"/>
      <w:szCs w:val="642"/>
    </w:rPr>
  </w:style>
  <w:style w:type="paragraph" w:customStyle="1" w:styleId="DividerTitle">
    <w:name w:val="Divider Title"/>
    <w:basedOn w:val="Normal"/>
    <w:next w:val="BodyText"/>
    <w:rsid w:val="00FE163C"/>
    <w:pPr>
      <w:widowControl w:val="0"/>
      <w:spacing w:line="240" w:lineRule="auto"/>
      <w:outlineLvl w:val="0"/>
    </w:pPr>
    <w:rPr>
      <w:color w:val="002664" w:themeColor="background2"/>
      <w:sz w:val="96"/>
      <w:szCs w:val="96"/>
      <w:lang w:val="en-US"/>
    </w:rPr>
  </w:style>
  <w:style w:type="character" w:styleId="FollowedHyperlink">
    <w:name w:val="FollowedHyperlink"/>
    <w:basedOn w:val="DefaultParagraphFont"/>
    <w:semiHidden/>
    <w:unhideWhenUsed/>
    <w:rsid w:val="003A1523"/>
    <w:rPr>
      <w:color w:val="6B0A1C" w:themeColor="text2" w:themeShade="80"/>
      <w:u w:val="single"/>
    </w:rPr>
  </w:style>
  <w:style w:type="paragraph" w:styleId="TOAHeading">
    <w:name w:val="toa heading"/>
    <w:basedOn w:val="Normal"/>
    <w:next w:val="BodyText"/>
    <w:unhideWhenUsed/>
    <w:rsid w:val="003A1523"/>
    <w:rPr>
      <w:rFonts w:asciiTheme="majorHAnsi" w:eastAsiaTheme="majorEastAsia" w:hAnsiTheme="majorHAnsi" w:cstheme="majorBidi"/>
      <w:b/>
      <w:bCs/>
      <w:sz w:val="24"/>
      <w:szCs w:val="24"/>
    </w:rPr>
  </w:style>
  <w:style w:type="paragraph" w:styleId="TableofFigures">
    <w:name w:val="table of figures"/>
    <w:basedOn w:val="Normal"/>
    <w:next w:val="Normal"/>
    <w:uiPriority w:val="99"/>
    <w:unhideWhenUsed/>
    <w:rsid w:val="003A1523"/>
    <w:pPr>
      <w:spacing w:after="0"/>
    </w:pPr>
    <w:rPr>
      <w:color w:val="002664" w:themeColor="background2"/>
    </w:rPr>
  </w:style>
  <w:style w:type="paragraph" w:styleId="TableofAuthorities">
    <w:name w:val="table of authorities"/>
    <w:basedOn w:val="Normal"/>
    <w:next w:val="Normal"/>
    <w:unhideWhenUsed/>
    <w:rsid w:val="003A1523"/>
    <w:pPr>
      <w:spacing w:after="0"/>
      <w:ind w:left="220" w:hanging="220"/>
    </w:pPr>
    <w:rPr>
      <w:color w:val="002664" w:themeColor="background2"/>
    </w:rPr>
  </w:style>
  <w:style w:type="character" w:customStyle="1" w:styleId="Heading7Char">
    <w:name w:val="Heading 7 Char"/>
    <w:basedOn w:val="DefaultParagraphFont"/>
    <w:link w:val="Heading7"/>
    <w:uiPriority w:val="1"/>
    <w:rsid w:val="00AB5AA8"/>
    <w:rPr>
      <w:rFonts w:asciiTheme="majorHAnsi" w:eastAsiaTheme="majorEastAsia" w:hAnsiTheme="majorHAnsi" w:cstheme="majorBidi"/>
      <w:i/>
      <w:iCs/>
      <w:color w:val="001231" w:themeColor="accent1" w:themeShade="7F"/>
    </w:rPr>
  </w:style>
  <w:style w:type="paragraph" w:styleId="ListNumber">
    <w:name w:val="List Number"/>
    <w:aliases w:val="List L1"/>
    <w:basedOn w:val="Normal"/>
    <w:uiPriority w:val="4"/>
    <w:unhideWhenUsed/>
    <w:qFormat/>
    <w:rsid w:val="001269D5"/>
    <w:pPr>
      <w:numPr>
        <w:numId w:val="6"/>
      </w:numPr>
      <w:spacing w:before="60" w:after="60"/>
    </w:pPr>
    <w:rPr>
      <w:lang w:val="en-GB"/>
    </w:rPr>
  </w:style>
  <w:style w:type="paragraph" w:styleId="ListNumber2">
    <w:name w:val="List Number 2"/>
    <w:aliases w:val="List L2"/>
    <w:basedOn w:val="Normal"/>
    <w:uiPriority w:val="4"/>
    <w:unhideWhenUsed/>
    <w:qFormat/>
    <w:rsid w:val="001269D5"/>
    <w:pPr>
      <w:numPr>
        <w:ilvl w:val="1"/>
        <w:numId w:val="6"/>
      </w:numPr>
      <w:tabs>
        <w:tab w:val="left" w:pos="851"/>
      </w:tabs>
      <w:spacing w:before="60" w:after="60"/>
    </w:pPr>
  </w:style>
  <w:style w:type="paragraph" w:styleId="ListNumber3">
    <w:name w:val="List Number 3"/>
    <w:aliases w:val="List L3"/>
    <w:basedOn w:val="Normal"/>
    <w:uiPriority w:val="4"/>
    <w:unhideWhenUsed/>
    <w:qFormat/>
    <w:rsid w:val="001269D5"/>
    <w:pPr>
      <w:numPr>
        <w:ilvl w:val="2"/>
        <w:numId w:val="6"/>
      </w:numPr>
      <w:tabs>
        <w:tab w:val="left" w:pos="1134"/>
      </w:tabs>
      <w:spacing w:before="60" w:after="60"/>
    </w:pPr>
  </w:style>
  <w:style w:type="paragraph" w:styleId="ListNumber4">
    <w:name w:val="List Number 4"/>
    <w:aliases w:val="List L4"/>
    <w:basedOn w:val="Normal"/>
    <w:uiPriority w:val="4"/>
    <w:unhideWhenUsed/>
    <w:rsid w:val="001269D5"/>
    <w:pPr>
      <w:numPr>
        <w:ilvl w:val="3"/>
        <w:numId w:val="6"/>
      </w:numPr>
      <w:tabs>
        <w:tab w:val="left" w:pos="1418"/>
      </w:tabs>
      <w:spacing w:before="60" w:after="60"/>
      <w:contextualSpacing/>
    </w:pPr>
  </w:style>
  <w:style w:type="paragraph" w:styleId="ListNumber5">
    <w:name w:val="List Number 5"/>
    <w:aliases w:val="List L5"/>
    <w:basedOn w:val="Normal"/>
    <w:uiPriority w:val="4"/>
    <w:unhideWhenUsed/>
    <w:rsid w:val="001269D5"/>
    <w:pPr>
      <w:numPr>
        <w:ilvl w:val="4"/>
        <w:numId w:val="6"/>
      </w:numPr>
      <w:tabs>
        <w:tab w:val="left" w:pos="1701"/>
      </w:tabs>
      <w:spacing w:before="60" w:after="60"/>
    </w:pPr>
  </w:style>
  <w:style w:type="character" w:customStyle="1" w:styleId="Heading8Char">
    <w:name w:val="Heading 8 Char"/>
    <w:basedOn w:val="DefaultParagraphFont"/>
    <w:link w:val="Heading8"/>
    <w:uiPriority w:val="1"/>
    <w:rsid w:val="00AB5AA8"/>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AB5AA8"/>
    <w:rPr>
      <w:rFonts w:asciiTheme="majorHAnsi" w:eastAsiaTheme="majorEastAsia" w:hAnsiTheme="majorHAnsi" w:cstheme="majorBidi"/>
      <w:i/>
      <w:iCs/>
      <w:color w:val="3F484F" w:themeColor="text1" w:themeTint="D8"/>
      <w:sz w:val="21"/>
      <w:szCs w:val="21"/>
    </w:rPr>
  </w:style>
  <w:style w:type="paragraph" w:customStyle="1" w:styleId="IntenseQuoteattribution">
    <w:name w:val="Intense Quote attribution"/>
    <w:basedOn w:val="IntenseQuote"/>
    <w:next w:val="BodyText"/>
    <w:link w:val="IntenseQuoteattributionChar"/>
    <w:rsid w:val="008738EF"/>
    <w:rPr>
      <w:rFonts w:ascii="Public Sans Medium" w:hAnsi="Public Sans Medium"/>
      <w:sz w:val="22"/>
    </w:rPr>
  </w:style>
  <w:style w:type="character" w:customStyle="1" w:styleId="IntenseQuoteattributionChar">
    <w:name w:val="Intense Quote attribution Char"/>
    <w:basedOn w:val="IntenseQuoteChar"/>
    <w:link w:val="IntenseQuoteattribution"/>
    <w:rsid w:val="008738EF"/>
    <w:rPr>
      <w:rFonts w:ascii="Public Sans Medium" w:hAnsi="Public Sans Medium"/>
      <w:iCs/>
      <w:color w:val="002664" w:themeColor="accent1"/>
      <w:sz w:val="28"/>
    </w:rPr>
  </w:style>
  <w:style w:type="paragraph" w:customStyle="1" w:styleId="H1NoTOC">
    <w:name w:val="H1 No TOC"/>
    <w:basedOn w:val="Heading1"/>
    <w:link w:val="H1NoTOCChar"/>
    <w:rsid w:val="007A363E"/>
    <w:rPr>
      <w:noProof/>
    </w:rPr>
  </w:style>
  <w:style w:type="character" w:customStyle="1" w:styleId="H1NoTOCChar">
    <w:name w:val="H1 No TOC Char"/>
    <w:basedOn w:val="Heading1Char"/>
    <w:link w:val="H1NoTOC"/>
    <w:rsid w:val="007A363E"/>
    <w:rPr>
      <w:rFonts w:asciiTheme="majorHAnsi" w:hAnsiTheme="majorHAnsi"/>
      <w:bCs/>
      <w:noProof/>
      <w:color w:val="22272B" w:themeColor="text1"/>
      <w:sz w:val="56"/>
      <w:szCs w:val="72"/>
    </w:rPr>
  </w:style>
  <w:style w:type="paragraph" w:customStyle="1" w:styleId="PublishedBy">
    <w:name w:val="Published By"/>
    <w:basedOn w:val="BodySmall"/>
    <w:link w:val="PublishedByChar"/>
    <w:rsid w:val="00094A44"/>
    <w:pPr>
      <w:pBdr>
        <w:top w:val="single" w:sz="4" w:space="30" w:color="auto"/>
      </w:pBdr>
    </w:pPr>
  </w:style>
  <w:style w:type="character" w:customStyle="1" w:styleId="BodySmallChar">
    <w:name w:val="Body Small Char"/>
    <w:basedOn w:val="BodyTextChar"/>
    <w:link w:val="BodySmall"/>
    <w:uiPriority w:val="5"/>
    <w:rsid w:val="00094A44"/>
    <w:rPr>
      <w:rFonts w:cs="Arial"/>
      <w:sz w:val="20"/>
      <w:szCs w:val="20"/>
    </w:rPr>
  </w:style>
  <w:style w:type="character" w:customStyle="1" w:styleId="PublishedByChar">
    <w:name w:val="Published By Char"/>
    <w:basedOn w:val="BodySmallChar"/>
    <w:link w:val="PublishedBy"/>
    <w:rsid w:val="00094A44"/>
    <w:rPr>
      <w:rFonts w:cs="Arial"/>
      <w:sz w:val="20"/>
      <w:szCs w:val="20"/>
    </w:rPr>
  </w:style>
  <w:style w:type="paragraph" w:customStyle="1" w:styleId="FooterPubPage">
    <w:name w:val="FooterPubPage"/>
    <w:basedOn w:val="Footer"/>
    <w:link w:val="FooterPubPageChar"/>
    <w:rsid w:val="00B85E58"/>
    <w:pPr>
      <w:ind w:left="-2552"/>
      <w:jc w:val="right"/>
    </w:pPr>
  </w:style>
  <w:style w:type="character" w:customStyle="1" w:styleId="FooterPubPageChar">
    <w:name w:val="FooterPubPage Char"/>
    <w:basedOn w:val="FooterChar"/>
    <w:link w:val="FooterPubPage"/>
    <w:rsid w:val="00B85E58"/>
    <w:rPr>
      <w:rFonts w:asciiTheme="minorHAnsi" w:hAnsiTheme="minorHAnsi"/>
      <w:color w:val="22272B" w:themeColor="text1"/>
      <w:sz w:val="16"/>
      <w:szCs w:val="16"/>
    </w:rPr>
  </w:style>
  <w:style w:type="paragraph" w:customStyle="1" w:styleId="CalloutBody">
    <w:name w:val="Callout Body"/>
    <w:basedOn w:val="BodyText"/>
    <w:uiPriority w:val="22"/>
    <w:qFormat/>
    <w:rsid w:val="003670C5"/>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rPr>
      <w:rFonts w:asciiTheme="minorHAnsi" w:hAnsiTheme="minorHAnsi"/>
    </w:rPr>
  </w:style>
  <w:style w:type="paragraph" w:customStyle="1" w:styleId="CalloutList1">
    <w:name w:val="Callout List 1"/>
    <w:basedOn w:val="CalloutBody"/>
    <w:uiPriority w:val="22"/>
    <w:qFormat/>
    <w:rsid w:val="003670C5"/>
    <w:pPr>
      <w:numPr>
        <w:numId w:val="17"/>
      </w:numPr>
    </w:pPr>
  </w:style>
  <w:style w:type="paragraph" w:customStyle="1" w:styleId="CalloutBullet1">
    <w:name w:val="Callout Bullet 1"/>
    <w:basedOn w:val="CalloutList1"/>
    <w:uiPriority w:val="22"/>
    <w:qFormat/>
    <w:rsid w:val="003670C5"/>
    <w:pPr>
      <w:numPr>
        <w:numId w:val="14"/>
      </w:numPr>
      <w:spacing w:before="60" w:after="60"/>
    </w:pPr>
  </w:style>
  <w:style w:type="paragraph" w:customStyle="1" w:styleId="CalloutBullet2">
    <w:name w:val="Callout Bullet 2"/>
    <w:basedOn w:val="CalloutBullet1"/>
    <w:uiPriority w:val="22"/>
    <w:qFormat/>
    <w:rsid w:val="003670C5"/>
    <w:pPr>
      <w:numPr>
        <w:ilvl w:val="1"/>
      </w:numPr>
    </w:pPr>
  </w:style>
  <w:style w:type="paragraph" w:customStyle="1" w:styleId="CalloutBullet3">
    <w:name w:val="Callout Bullet 3"/>
    <w:basedOn w:val="CalloutBullet2"/>
    <w:uiPriority w:val="22"/>
    <w:qFormat/>
    <w:rsid w:val="003670C5"/>
    <w:pPr>
      <w:numPr>
        <w:ilvl w:val="2"/>
      </w:numPr>
    </w:pPr>
  </w:style>
  <w:style w:type="numbering" w:customStyle="1" w:styleId="CalloutBullets">
    <w:name w:val="Callout Bullets"/>
    <w:uiPriority w:val="99"/>
    <w:rsid w:val="003670C5"/>
    <w:pPr>
      <w:numPr>
        <w:numId w:val="15"/>
      </w:numPr>
    </w:pPr>
  </w:style>
  <w:style w:type="paragraph" w:customStyle="1" w:styleId="CalloutHeading">
    <w:name w:val="Callout Heading"/>
    <w:basedOn w:val="Normal"/>
    <w:uiPriority w:val="22"/>
    <w:qFormat/>
    <w:rsid w:val="003670C5"/>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qFormat/>
    <w:rsid w:val="003670C5"/>
    <w:rPr>
      <w:sz w:val="22"/>
    </w:rPr>
  </w:style>
  <w:style w:type="paragraph" w:customStyle="1" w:styleId="CalloutList2">
    <w:name w:val="Callout List 2"/>
    <w:basedOn w:val="CalloutList1"/>
    <w:uiPriority w:val="22"/>
    <w:qFormat/>
    <w:rsid w:val="003670C5"/>
    <w:pPr>
      <w:numPr>
        <w:ilvl w:val="1"/>
      </w:numPr>
    </w:pPr>
  </w:style>
  <w:style w:type="paragraph" w:customStyle="1" w:styleId="CalloutList3">
    <w:name w:val="Callout List 3"/>
    <w:basedOn w:val="CalloutList2"/>
    <w:uiPriority w:val="22"/>
    <w:qFormat/>
    <w:rsid w:val="003670C5"/>
    <w:pPr>
      <w:numPr>
        <w:ilvl w:val="2"/>
      </w:numPr>
    </w:pPr>
  </w:style>
  <w:style w:type="table" w:customStyle="1" w:styleId="DPITable1">
    <w:name w:val="DPI Table1"/>
    <w:basedOn w:val="TableNormal"/>
    <w:next w:val="TableGrid"/>
    <w:uiPriority w:val="39"/>
    <w:rsid w:val="004D6CA2"/>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PullOutBoxBullet">
    <w:name w:val="Pull Out Box Bullet"/>
    <w:basedOn w:val="Normal"/>
    <w:uiPriority w:val="99"/>
    <w:qFormat/>
    <w:rsid w:val="004D6CA2"/>
    <w:pPr>
      <w:numPr>
        <w:numId w:val="24"/>
      </w:numPr>
      <w:spacing w:line="240" w:lineRule="atLeast"/>
      <w:ind w:right="142"/>
    </w:pPr>
    <w:rPr>
      <w:rFonts w:ascii="Arial" w:eastAsia="Times New Roman" w:hAnsi="Arial" w:cs="Arial"/>
      <w:sz w:val="20"/>
      <w:szCs w:val="20"/>
      <w:lang w:eastAsia="en-AU"/>
    </w:rPr>
  </w:style>
  <w:style w:type="paragraph" w:customStyle="1" w:styleId="PullOutBoxBullet2">
    <w:name w:val="Pull Out Box Bullet 2"/>
    <w:basedOn w:val="Normal"/>
    <w:uiPriority w:val="99"/>
    <w:qFormat/>
    <w:rsid w:val="004D6CA2"/>
    <w:pPr>
      <w:numPr>
        <w:ilvl w:val="1"/>
        <w:numId w:val="24"/>
      </w:numPr>
      <w:spacing w:line="240" w:lineRule="atLeast"/>
      <w:ind w:right="142"/>
    </w:pPr>
    <w:rPr>
      <w:rFonts w:asciiTheme="minorHAnsi" w:eastAsia="Times New Roman" w:hAnsiTheme="minorHAnsi" w:cs="Arial"/>
      <w:color w:val="22272B" w:themeColor="text1"/>
      <w:sz w:val="20"/>
      <w:szCs w:val="20"/>
      <w:lang w:eastAsia="en-AU"/>
    </w:rPr>
  </w:style>
  <w:style w:type="paragraph" w:customStyle="1" w:styleId="PullOutBoxBullet3">
    <w:name w:val="Pull Out Box Bullet 3"/>
    <w:basedOn w:val="Normal"/>
    <w:uiPriority w:val="99"/>
    <w:qFormat/>
    <w:rsid w:val="004D6CA2"/>
    <w:pPr>
      <w:numPr>
        <w:ilvl w:val="2"/>
        <w:numId w:val="24"/>
      </w:numPr>
      <w:spacing w:line="240" w:lineRule="atLeast"/>
      <w:ind w:right="142"/>
    </w:pPr>
    <w:rPr>
      <w:rFonts w:asciiTheme="minorHAnsi" w:eastAsia="Times New Roman" w:hAnsiTheme="minorHAnsi" w:cs="Arial"/>
      <w:color w:val="22272B" w:themeColor="text1"/>
      <w:sz w:val="20"/>
      <w:szCs w:val="20"/>
      <w:lang w:eastAsia="en-AU"/>
    </w:rPr>
  </w:style>
  <w:style w:type="character" w:styleId="CommentReference">
    <w:name w:val="annotation reference"/>
    <w:basedOn w:val="DefaultParagraphFont"/>
    <w:semiHidden/>
    <w:unhideWhenUsed/>
    <w:rsid w:val="00B827BC"/>
    <w:rPr>
      <w:sz w:val="16"/>
      <w:szCs w:val="16"/>
    </w:rPr>
  </w:style>
  <w:style w:type="paragraph" w:styleId="CommentText">
    <w:name w:val="annotation text"/>
    <w:basedOn w:val="Normal"/>
    <w:link w:val="CommentTextChar"/>
    <w:semiHidden/>
    <w:unhideWhenUsed/>
    <w:rsid w:val="00B827BC"/>
    <w:pPr>
      <w:spacing w:line="240" w:lineRule="auto"/>
    </w:pPr>
    <w:rPr>
      <w:sz w:val="20"/>
      <w:szCs w:val="20"/>
    </w:rPr>
  </w:style>
  <w:style w:type="character" w:customStyle="1" w:styleId="CommentTextChar">
    <w:name w:val="Comment Text Char"/>
    <w:basedOn w:val="DefaultParagraphFont"/>
    <w:link w:val="CommentText"/>
    <w:semiHidden/>
    <w:rsid w:val="00B827BC"/>
    <w:rPr>
      <w:sz w:val="20"/>
      <w:szCs w:val="20"/>
    </w:rPr>
  </w:style>
  <w:style w:type="paragraph" w:styleId="CommentSubject">
    <w:name w:val="annotation subject"/>
    <w:basedOn w:val="CommentText"/>
    <w:next w:val="CommentText"/>
    <w:link w:val="CommentSubjectChar"/>
    <w:semiHidden/>
    <w:unhideWhenUsed/>
    <w:rsid w:val="00B827BC"/>
    <w:rPr>
      <w:b/>
      <w:bCs/>
    </w:rPr>
  </w:style>
  <w:style w:type="character" w:customStyle="1" w:styleId="CommentSubjectChar">
    <w:name w:val="Comment Subject Char"/>
    <w:basedOn w:val="CommentTextChar"/>
    <w:link w:val="CommentSubject"/>
    <w:semiHidden/>
    <w:rsid w:val="00B827BC"/>
    <w:rPr>
      <w:b/>
      <w:bCs/>
      <w:sz w:val="20"/>
      <w:szCs w:val="20"/>
    </w:rPr>
  </w:style>
  <w:style w:type="paragraph" w:styleId="BalloonText">
    <w:name w:val="Balloon Text"/>
    <w:basedOn w:val="Normal"/>
    <w:link w:val="BalloonTextChar"/>
    <w:semiHidden/>
    <w:unhideWhenUsed/>
    <w:rsid w:val="00BE55F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E5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nn\Downloads\MC_Report_WhiteCover%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FEC410F8004221B8A25E807A254610"/>
        <w:category>
          <w:name w:val="General"/>
          <w:gallery w:val="placeholder"/>
        </w:category>
        <w:types>
          <w:type w:val="bbPlcHdr"/>
        </w:types>
        <w:behaviors>
          <w:behavior w:val="content"/>
        </w:behaviors>
        <w:guid w:val="{124952F5-870F-4432-8EA8-C28199399D1C}"/>
      </w:docPartPr>
      <w:docPartBody>
        <w:p w:rsidR="00157B36" w:rsidRDefault="00BD6E4E">
          <w:pPr>
            <w:pStyle w:val="D9FEC410F8004221B8A25E807A254610"/>
          </w:pPr>
          <w:r w:rsidRPr="00DD68C3">
            <w:rPr>
              <w:rStyle w:val="PlaceholderText"/>
              <w:sz w:val="56"/>
              <w:szCs w:val="56"/>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eckless Neue">
    <w:altName w:val="Calibri"/>
    <w:charset w:val="00"/>
    <w:family w:val="auto"/>
    <w:pitch w:val="variable"/>
    <w:sig w:usb0="00000007" w:usb1="00000000" w:usb2="00000000" w:usb3="00000000" w:csb0="00000093" w:csb1="00000000"/>
  </w:font>
  <w:font w:name="Public Sans 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ublic Sans">
    <w:altName w:val="Cambria"/>
    <w:panose1 w:val="00000000000000000000"/>
    <w:charset w:val="00"/>
    <w:family w:val="roman"/>
    <w:notTrueType/>
    <w:pitch w:val="default"/>
  </w:font>
  <w:font w:name="ArialMT">
    <w:altName w:val="Arial"/>
    <w:panose1 w:val="00000000000000000000"/>
    <w:charset w:val="4D"/>
    <w:family w:val="swiss"/>
    <w:notTrueType/>
    <w:pitch w:val="default"/>
    <w:sig w:usb0="00000003" w:usb1="00000000" w:usb2="00000000" w:usb3="00000000" w:csb0="00000001" w:csb1="00000000"/>
  </w:font>
  <w:font w:name="Public Sans Medium">
    <w:altName w:val="Calibri"/>
    <w:charset w:val="00"/>
    <w:family w:val="auto"/>
    <w:pitch w:val="variable"/>
    <w:sig w:usb0="A00000FF" w:usb1="4000205B" w:usb2="00000000" w:usb3="00000000" w:csb0="00000193" w:csb1="00000000"/>
  </w:font>
  <w:font w:name="Public Sans SemiBold">
    <w:altName w:val="Calibri"/>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Calibri"/>
    <w:charset w:val="00"/>
    <w:family w:val="auto"/>
    <w:pitch w:val="variable"/>
    <w:sig w:usb0="A00000FF" w:usb1="4000205B" w:usb2="00000000" w:usb3="00000000" w:csb0="00000193" w:csb1="00000000"/>
  </w:font>
  <w:font w:name="Myriad Pro">
    <w:altName w:val="Malgun Gothic"/>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4E"/>
    <w:rsid w:val="00015387"/>
    <w:rsid w:val="00157B36"/>
    <w:rsid w:val="004E7BE7"/>
    <w:rsid w:val="005934B5"/>
    <w:rsid w:val="007D16E7"/>
    <w:rsid w:val="00BD6E4E"/>
    <w:rsid w:val="00E84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D9FEC410F8004221B8A25E807A254610">
    <w:name w:val="D9FEC410F8004221B8A25E807A254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29E24342D17E1249BC053914E0B297B2" ma:contentTypeVersion="28" ma:contentTypeDescription="All project related information. The library can be used to manage multiple projects." ma:contentTypeScope="" ma:versionID="e6f812a4dac62abed38c63426ae46416">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fa44a138-1805-4f58-a7ac-d245506d5e32" xmlns:ns6="6f519a84-8af1-45c2-a220-38f0b4ba1bb2" targetNamespace="http://schemas.microsoft.com/office/2006/metadata/properties" ma:root="true" ma:fieldsID="12b17c6115e76f5bef1339cd572ede8e" ns1:_="" ns2:_="" ns3:_="" ns4:_="" ns5:_="" ns6:_="">
    <xsd:import namespace="http://schemas.microsoft.com/sharepoint/v3"/>
    <xsd:import namespace="9fd47c19-1c4a-4d7d-b342-c10cef269344"/>
    <xsd:import namespace="a5f32de4-e402-4188-b034-e71ca7d22e54"/>
    <xsd:import namespace="05aa45cf-ed89-4733-97a8-db4ce5c51511"/>
    <xsd:import namespace="fa44a138-1805-4f58-a7ac-d245506d5e32"/>
    <xsd:import namespace="6f519a84-8af1-45c2-a220-38f0b4ba1bb2"/>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4a138-1805-4f58-a7ac-d245506d5e32"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519a84-8af1-45c2-a220-38f0b4ba1bb2"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18</Value>
      <Value>2</Value>
      <Value>1</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Program Strategy</TermName>
          <TermId xmlns="http://schemas.microsoft.com/office/infopath/2007/PartnerControls">a6651d8a-f3ed-41da-abaa-64fe320e523e</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DOCID833-2071983788-153</_dlc_DocId>
    <_dlc_DocIdUrl xmlns="a5f32de4-e402-4188-b034-e71ca7d22e54">
      <Url>https://delwpvicgovau.sharepoint.com/sites/ecm_833/_layouts/15/DocIdRedir.aspx?ID=DOCID833-2071983788-153</Url>
      <Description>DOCID833-2071983788-153</Description>
    </_dlc_DocIdUrl>
    <DLCPolicyLabelValue xmlns="05aa45cf-ed89-4733-97a8-db4ce5c51511">Version 0.3</DLCPolicyLabelValue>
  </documentManagement>
</p:properties>
</file>

<file path=customXml/item7.xml><?xml version="1.0" encoding="utf-8"?>
<?mso-contentType ?>
<SharedContentType xmlns="Microsoft.SharePoint.Taxonomy.ContentTypeSync" SourceId="797aeec6-0273-40f2-ab3e-beee73212332" ContentTypeId="0x0101009298E819CE1EBB4F8D2096B3E0F0C2911D"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78F9EF-ECD0-4216-A3B5-9E247DD68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fa44a138-1805-4f58-a7ac-d245506d5e32"/>
    <ds:schemaRef ds:uri="6f519a84-8af1-45c2-a220-38f0b4ba1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2BD95-2F36-47F7-8BDF-AB25C9F3ADEA}">
  <ds:schemaRefs>
    <ds:schemaRef ds:uri="http://schemas.microsoft.com/sharepoint/events"/>
  </ds:schemaRefs>
</ds:datastoreItem>
</file>

<file path=customXml/itemProps4.xml><?xml version="1.0" encoding="utf-8"?>
<ds:datastoreItem xmlns:ds="http://schemas.openxmlformats.org/officeDocument/2006/customXml" ds:itemID="{CA299D65-137E-473F-8AE9-588D972E9036}">
  <ds:schemaRefs>
    <ds:schemaRef ds:uri="http://schemas.openxmlformats.org/officeDocument/2006/bibliography"/>
  </ds:schemaRefs>
</ds:datastoreItem>
</file>

<file path=customXml/itemProps5.xml><?xml version="1.0" encoding="utf-8"?>
<ds:datastoreItem xmlns:ds="http://schemas.openxmlformats.org/officeDocument/2006/customXml" ds:itemID="{71BDD8D9-03DE-49D2-BADC-910736F3E800}">
  <ds:schemaRefs>
    <ds:schemaRef ds:uri="office.server.policy"/>
  </ds:schemaRefs>
</ds:datastoreItem>
</file>

<file path=customXml/itemProps6.xml><?xml version="1.0" encoding="utf-8"?>
<ds:datastoreItem xmlns:ds="http://schemas.openxmlformats.org/officeDocument/2006/customXml" ds:itemID="{D6B86EA3-6889-4874-8559-D8CBBA1D4874}">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schemas.openxmlformats.org/package/2006/metadata/core-properties"/>
    <ds:schemaRef ds:uri="http://schemas.microsoft.com/sharepoint/v3"/>
    <ds:schemaRef ds:uri="6f519a84-8af1-45c2-a220-38f0b4ba1bb2"/>
    <ds:schemaRef ds:uri="http://purl.org/dc/terms/"/>
    <ds:schemaRef ds:uri="05aa45cf-ed89-4733-97a8-db4ce5c51511"/>
    <ds:schemaRef ds:uri="fa44a138-1805-4f58-a7ac-d245506d5e32"/>
    <ds:schemaRef ds:uri="9fd47c19-1c4a-4d7d-b342-c10cef269344"/>
    <ds:schemaRef ds:uri="http://www.w3.org/XML/1998/namespace"/>
    <ds:schemaRef ds:uri="http://purl.org/dc/dcmitype/"/>
  </ds:schemaRefs>
</ds:datastoreItem>
</file>

<file path=customXml/itemProps7.xml><?xml version="1.0" encoding="utf-8"?>
<ds:datastoreItem xmlns:ds="http://schemas.openxmlformats.org/officeDocument/2006/customXml" ds:itemID="{825E5CBF-F567-4A9C-AFF9-D6BA9B7DAF58}">
  <ds:schemaRefs>
    <ds:schemaRef ds:uri="Microsoft.SharePoint.Taxonomy.ContentTypeSync"/>
  </ds:schemaRefs>
</ds:datastoreItem>
</file>

<file path=customXml/itemProps8.xml><?xml version="1.0" encoding="utf-8"?>
<ds:datastoreItem xmlns:ds="http://schemas.openxmlformats.org/officeDocument/2006/customXml" ds:itemID="{E331E687-C9F1-4866-B1A0-D897BB4C1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MC_Report_WhiteCover (2).dotx</Template>
  <TotalTime>1</TotalTime>
  <Pages>10</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Knowledge Sharing Plan</vt:lpstr>
    </vt:vector>
  </TitlesOfParts>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Hume Hydrogen Highway knowledge sharing plan</dc:title>
  <dc:subject/>
  <dc:creator>Nora Collins</dc:creator>
  <cp:keywords/>
  <cp:lastModifiedBy>Carissa J Webb (DELWP)</cp:lastModifiedBy>
  <cp:revision>2</cp:revision>
  <cp:lastPrinted>2022-04-13T21:47:00Z</cp:lastPrinted>
  <dcterms:created xsi:type="dcterms:W3CDTF">2022-08-19T05:29:00Z</dcterms:created>
  <dcterms:modified xsi:type="dcterms:W3CDTF">2022-08-19T05:29:00Z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0x0101009298E819CE1EBB4F8D2096B3E0F0C2911D0029E24342D17E1249BC053914E0B297B2</vt:lpwstr>
  </property>
  <property fmtid="{D5CDD505-2E9C-101B-9397-08002B2CF9AE}" pid="3" name="Records Class Project">
    <vt:lpwstr>18</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_dlc_DocIdItemGuid">
    <vt:lpwstr>d5129d29-bfd6-4674-9fbd-bf6f44c73de7</vt:lpwstr>
  </property>
  <property fmtid="{D5CDD505-2E9C-101B-9397-08002B2CF9AE}" pid="7" name="g91c59fb10974fa1a03160ad8386f0f4">
    <vt:lpwstr/>
  </property>
  <property fmtid="{D5CDD505-2E9C-101B-9397-08002B2CF9AE}" pid="8" name="Department Document Type">
    <vt:lpwstr/>
  </property>
  <property fmtid="{D5CDD505-2E9C-101B-9397-08002B2CF9AE}" pid="9" name="Record_x0020_Purpose">
    <vt:lpwstr/>
  </property>
  <property fmtid="{D5CDD505-2E9C-101B-9397-08002B2CF9AE}" pid="10" name="Record Purpose">
    <vt:lpwstr/>
  </property>
  <property fmtid="{D5CDD505-2E9C-101B-9397-08002B2CF9AE}" pid="11" name="MSIP_Label_5a19367b-7a73-403d-b732-ebe2e73fbf56_Enabled">
    <vt:lpwstr>true</vt:lpwstr>
  </property>
  <property fmtid="{D5CDD505-2E9C-101B-9397-08002B2CF9AE}" pid="12" name="MSIP_Label_5a19367b-7a73-403d-b732-ebe2e73fbf56_SetDate">
    <vt:lpwstr>2022-08-19T05:29:01Z</vt:lpwstr>
  </property>
  <property fmtid="{D5CDD505-2E9C-101B-9397-08002B2CF9AE}" pid="13" name="MSIP_Label_5a19367b-7a73-403d-b732-ebe2e73fbf56_Method">
    <vt:lpwstr>Privileged</vt:lpwstr>
  </property>
  <property fmtid="{D5CDD505-2E9C-101B-9397-08002B2CF9AE}" pid="14" name="MSIP_Label_5a19367b-7a73-403d-b732-ebe2e73fbf56_Name">
    <vt:lpwstr>OFFICIAL-Sensitive</vt:lpwstr>
  </property>
  <property fmtid="{D5CDD505-2E9C-101B-9397-08002B2CF9AE}" pid="15" name="MSIP_Label_5a19367b-7a73-403d-b732-ebe2e73fbf56_SiteId">
    <vt:lpwstr>e8bdd6f7-fc18-4e48-a554-7f547927223b</vt:lpwstr>
  </property>
  <property fmtid="{D5CDD505-2E9C-101B-9397-08002B2CF9AE}" pid="16" name="MSIP_Label_5a19367b-7a73-403d-b732-ebe2e73fbf56_ActionId">
    <vt:lpwstr>af3af486-0b89-45ea-adac-b40d73ad4502</vt:lpwstr>
  </property>
  <property fmtid="{D5CDD505-2E9C-101B-9397-08002B2CF9AE}" pid="17" name="MSIP_Label_5a19367b-7a73-403d-b732-ebe2e73fbf56_ContentBits">
    <vt:lpwstr>2</vt:lpwstr>
  </property>
</Properties>
</file>