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092DB" w14:textId="69AEC8BA" w:rsidR="00506FCF" w:rsidRPr="00506FCF" w:rsidRDefault="00674AC9" w:rsidP="00506FCF">
      <w:pPr>
        <w:pStyle w:val="Title"/>
        <w:rPr>
          <w:rFonts w:ascii="Arial" w:hAnsi="Arial" w:cs="Arial"/>
          <w:spacing w:val="0"/>
        </w:rPr>
      </w:pPr>
      <w:r w:rsidRPr="00506FCF">
        <w:rPr>
          <w:rFonts w:ascii="Arial" w:hAnsi="Arial" w:cs="Arial"/>
          <w:spacing w:val="0"/>
        </w:rPr>
        <w:t>Transmission lines and electric and magnetic fields</w:t>
      </w:r>
    </w:p>
    <w:p w14:paraId="2088199E" w14:textId="691E0828" w:rsidR="00674AC9" w:rsidRPr="00506FCF" w:rsidRDefault="00506FCF" w:rsidP="00506FCF">
      <w:pPr>
        <w:pStyle w:val="Subtitle"/>
        <w:rPr>
          <w:rFonts w:ascii="Arial" w:hAnsi="Arial" w:cs="Arial"/>
          <w:color w:val="0F4761" w:themeColor="accent1" w:themeShade="BF"/>
        </w:rPr>
      </w:pPr>
      <w:proofErr w:type="spellStart"/>
      <w:r w:rsidRPr="00506FCF">
        <w:rPr>
          <w:rFonts w:ascii="Arial" w:hAnsi="Arial" w:cs="Arial"/>
          <w:color w:val="0F4761" w:themeColor="accent1" w:themeShade="BF"/>
        </w:rPr>
        <w:t>VicGrid</w:t>
      </w:r>
      <w:proofErr w:type="spellEnd"/>
      <w:r w:rsidRPr="00506FCF">
        <w:rPr>
          <w:rFonts w:ascii="Arial" w:hAnsi="Arial" w:cs="Arial"/>
          <w:color w:val="0F4761" w:themeColor="accent1" w:themeShade="BF"/>
        </w:rPr>
        <w:t xml:space="preserve">, </w:t>
      </w:r>
      <w:r w:rsidR="00674AC9" w:rsidRPr="00506FCF">
        <w:rPr>
          <w:rFonts w:ascii="Arial" w:hAnsi="Arial" w:cs="Arial"/>
          <w:color w:val="0F4761" w:themeColor="accent1" w:themeShade="BF"/>
        </w:rPr>
        <w:t>March 2024</w:t>
      </w:r>
    </w:p>
    <w:sdt>
      <w:sdtPr>
        <w:rPr>
          <w:rFonts w:ascii="Arial" w:eastAsiaTheme="minorHAnsi" w:hAnsi="Arial" w:cs="Arial"/>
          <w:b w:val="0"/>
          <w:bCs w:val="0"/>
          <w:color w:val="auto"/>
          <w:kern w:val="2"/>
          <w:sz w:val="24"/>
          <w:szCs w:val="24"/>
          <w:lang w:val="en-AU"/>
          <w14:ligatures w14:val="standardContextual"/>
        </w:rPr>
        <w:id w:val="-1525394366"/>
        <w:docPartObj>
          <w:docPartGallery w:val="Table of Contents"/>
          <w:docPartUnique/>
        </w:docPartObj>
      </w:sdtPr>
      <w:sdtEndPr>
        <w:rPr>
          <w:noProof/>
        </w:rPr>
      </w:sdtEndPr>
      <w:sdtContent>
        <w:p w14:paraId="08D4753B" w14:textId="3343FE96" w:rsidR="00506FCF" w:rsidRPr="00506FCF" w:rsidRDefault="00506FCF">
          <w:pPr>
            <w:pStyle w:val="TOCHeading"/>
            <w:rPr>
              <w:rFonts w:ascii="Arial" w:hAnsi="Arial" w:cs="Arial"/>
              <w:b w:val="0"/>
              <w:bCs w:val="0"/>
            </w:rPr>
          </w:pPr>
          <w:r w:rsidRPr="00506FCF">
            <w:rPr>
              <w:rFonts w:ascii="Arial" w:hAnsi="Arial" w:cs="Arial"/>
              <w:b w:val="0"/>
              <w:bCs w:val="0"/>
            </w:rPr>
            <w:t>Table of Contents</w:t>
          </w:r>
        </w:p>
        <w:p w14:paraId="652B84F3" w14:textId="6784D586" w:rsidR="00506FCF" w:rsidRPr="00506FCF" w:rsidRDefault="00506FCF">
          <w:pPr>
            <w:pStyle w:val="TOC1"/>
            <w:tabs>
              <w:tab w:val="right" w:leader="dot" w:pos="9016"/>
            </w:tabs>
            <w:rPr>
              <w:rFonts w:ascii="Arial" w:eastAsiaTheme="minorEastAsia" w:hAnsi="Arial" w:cs="Arial"/>
              <w:b w:val="0"/>
              <w:bCs w:val="0"/>
              <w:i w:val="0"/>
              <w:iCs w:val="0"/>
              <w:noProof/>
              <w:lang w:eastAsia="en-GB"/>
            </w:rPr>
          </w:pPr>
          <w:r w:rsidRPr="00506FCF">
            <w:rPr>
              <w:rFonts w:ascii="Arial" w:hAnsi="Arial" w:cs="Arial"/>
              <w:b w:val="0"/>
              <w:bCs w:val="0"/>
              <w:i w:val="0"/>
              <w:iCs w:val="0"/>
              <w:sz w:val="22"/>
              <w:szCs w:val="22"/>
            </w:rPr>
            <w:fldChar w:fldCharType="begin"/>
          </w:r>
          <w:r w:rsidRPr="00506FCF">
            <w:rPr>
              <w:rFonts w:ascii="Arial" w:hAnsi="Arial" w:cs="Arial"/>
              <w:b w:val="0"/>
              <w:bCs w:val="0"/>
              <w:i w:val="0"/>
              <w:iCs w:val="0"/>
              <w:sz w:val="22"/>
              <w:szCs w:val="22"/>
            </w:rPr>
            <w:instrText xml:space="preserve"> TOC \o "1-1" \h \z \u </w:instrText>
          </w:r>
          <w:r w:rsidRPr="00506FCF">
            <w:rPr>
              <w:rFonts w:ascii="Arial" w:hAnsi="Arial" w:cs="Arial"/>
              <w:b w:val="0"/>
              <w:bCs w:val="0"/>
              <w:i w:val="0"/>
              <w:iCs w:val="0"/>
              <w:sz w:val="22"/>
              <w:szCs w:val="22"/>
            </w:rPr>
            <w:fldChar w:fldCharType="separate"/>
          </w:r>
          <w:hyperlink w:anchor="_Toc161750311" w:history="1">
            <w:r w:rsidRPr="00506FCF">
              <w:rPr>
                <w:rStyle w:val="Hyperlink"/>
                <w:rFonts w:ascii="Arial" w:hAnsi="Arial" w:cs="Arial"/>
                <w:b w:val="0"/>
                <w:bCs w:val="0"/>
                <w:i w:val="0"/>
                <w:iCs w:val="0"/>
                <w:noProof/>
              </w:rPr>
              <w:t>Do EMFs pose health risks?</w:t>
            </w:r>
            <w:r w:rsidRPr="00506FCF">
              <w:rPr>
                <w:rFonts w:ascii="Arial" w:hAnsi="Arial" w:cs="Arial"/>
                <w:b w:val="0"/>
                <w:bCs w:val="0"/>
                <w:i w:val="0"/>
                <w:iCs w:val="0"/>
                <w:noProof/>
                <w:webHidden/>
              </w:rPr>
              <w:tab/>
            </w:r>
            <w:r w:rsidRPr="00506FCF">
              <w:rPr>
                <w:rFonts w:ascii="Arial" w:hAnsi="Arial" w:cs="Arial"/>
                <w:b w:val="0"/>
                <w:bCs w:val="0"/>
                <w:i w:val="0"/>
                <w:iCs w:val="0"/>
                <w:noProof/>
                <w:webHidden/>
              </w:rPr>
              <w:fldChar w:fldCharType="begin"/>
            </w:r>
            <w:r w:rsidRPr="00506FCF">
              <w:rPr>
                <w:rFonts w:ascii="Arial" w:hAnsi="Arial" w:cs="Arial"/>
                <w:b w:val="0"/>
                <w:bCs w:val="0"/>
                <w:i w:val="0"/>
                <w:iCs w:val="0"/>
                <w:noProof/>
                <w:webHidden/>
              </w:rPr>
              <w:instrText xml:space="preserve"> PAGEREF _Toc161750311 \h </w:instrText>
            </w:r>
            <w:r w:rsidRPr="00506FCF">
              <w:rPr>
                <w:rFonts w:ascii="Arial" w:hAnsi="Arial" w:cs="Arial"/>
                <w:b w:val="0"/>
                <w:bCs w:val="0"/>
                <w:i w:val="0"/>
                <w:iCs w:val="0"/>
                <w:noProof/>
                <w:webHidden/>
              </w:rPr>
            </w:r>
            <w:r w:rsidRPr="00506FCF">
              <w:rPr>
                <w:rFonts w:ascii="Arial" w:hAnsi="Arial" w:cs="Arial"/>
                <w:b w:val="0"/>
                <w:bCs w:val="0"/>
                <w:i w:val="0"/>
                <w:iCs w:val="0"/>
                <w:noProof/>
                <w:webHidden/>
              </w:rPr>
              <w:fldChar w:fldCharType="separate"/>
            </w:r>
            <w:r w:rsidRPr="00506FCF">
              <w:rPr>
                <w:rFonts w:ascii="Arial" w:hAnsi="Arial" w:cs="Arial"/>
                <w:b w:val="0"/>
                <w:bCs w:val="0"/>
                <w:i w:val="0"/>
                <w:iCs w:val="0"/>
                <w:noProof/>
                <w:webHidden/>
              </w:rPr>
              <w:t>2</w:t>
            </w:r>
            <w:r w:rsidRPr="00506FCF">
              <w:rPr>
                <w:rFonts w:ascii="Arial" w:hAnsi="Arial" w:cs="Arial"/>
                <w:b w:val="0"/>
                <w:bCs w:val="0"/>
                <w:i w:val="0"/>
                <w:iCs w:val="0"/>
                <w:noProof/>
                <w:webHidden/>
              </w:rPr>
              <w:fldChar w:fldCharType="end"/>
            </w:r>
          </w:hyperlink>
        </w:p>
        <w:p w14:paraId="51984E12" w14:textId="263AD997" w:rsidR="00506FCF" w:rsidRPr="00506FCF" w:rsidRDefault="00000000">
          <w:pPr>
            <w:pStyle w:val="TOC1"/>
            <w:tabs>
              <w:tab w:val="right" w:leader="dot" w:pos="9016"/>
            </w:tabs>
            <w:rPr>
              <w:rFonts w:ascii="Arial" w:eastAsiaTheme="minorEastAsia" w:hAnsi="Arial" w:cs="Arial"/>
              <w:b w:val="0"/>
              <w:bCs w:val="0"/>
              <w:i w:val="0"/>
              <w:iCs w:val="0"/>
              <w:noProof/>
              <w:lang w:eastAsia="en-GB"/>
            </w:rPr>
          </w:pPr>
          <w:hyperlink w:anchor="_Toc161750312" w:history="1">
            <w:r w:rsidR="00506FCF" w:rsidRPr="00506FCF">
              <w:rPr>
                <w:rStyle w:val="Hyperlink"/>
                <w:rFonts w:ascii="Arial" w:hAnsi="Arial" w:cs="Arial"/>
                <w:b w:val="0"/>
                <w:bCs w:val="0"/>
                <w:i w:val="0"/>
                <w:iCs w:val="0"/>
                <w:noProof/>
              </w:rPr>
              <w:t>Do EMFs affect livestock?</w:t>
            </w:r>
            <w:r w:rsidR="00506FCF" w:rsidRPr="00506FCF">
              <w:rPr>
                <w:rFonts w:ascii="Arial" w:hAnsi="Arial" w:cs="Arial"/>
                <w:b w:val="0"/>
                <w:bCs w:val="0"/>
                <w:i w:val="0"/>
                <w:iCs w:val="0"/>
                <w:noProof/>
                <w:webHidden/>
              </w:rPr>
              <w:tab/>
            </w:r>
            <w:r w:rsidR="00506FCF" w:rsidRPr="00506FCF">
              <w:rPr>
                <w:rFonts w:ascii="Arial" w:hAnsi="Arial" w:cs="Arial"/>
                <w:b w:val="0"/>
                <w:bCs w:val="0"/>
                <w:i w:val="0"/>
                <w:iCs w:val="0"/>
                <w:noProof/>
                <w:webHidden/>
              </w:rPr>
              <w:fldChar w:fldCharType="begin"/>
            </w:r>
            <w:r w:rsidR="00506FCF" w:rsidRPr="00506FCF">
              <w:rPr>
                <w:rFonts w:ascii="Arial" w:hAnsi="Arial" w:cs="Arial"/>
                <w:b w:val="0"/>
                <w:bCs w:val="0"/>
                <w:i w:val="0"/>
                <w:iCs w:val="0"/>
                <w:noProof/>
                <w:webHidden/>
              </w:rPr>
              <w:instrText xml:space="preserve"> PAGEREF _Toc161750312 \h </w:instrText>
            </w:r>
            <w:r w:rsidR="00506FCF" w:rsidRPr="00506FCF">
              <w:rPr>
                <w:rFonts w:ascii="Arial" w:hAnsi="Arial" w:cs="Arial"/>
                <w:b w:val="0"/>
                <w:bCs w:val="0"/>
                <w:i w:val="0"/>
                <w:iCs w:val="0"/>
                <w:noProof/>
                <w:webHidden/>
              </w:rPr>
            </w:r>
            <w:r w:rsidR="00506FCF" w:rsidRPr="00506FCF">
              <w:rPr>
                <w:rFonts w:ascii="Arial" w:hAnsi="Arial" w:cs="Arial"/>
                <w:b w:val="0"/>
                <w:bCs w:val="0"/>
                <w:i w:val="0"/>
                <w:iCs w:val="0"/>
                <w:noProof/>
                <w:webHidden/>
              </w:rPr>
              <w:fldChar w:fldCharType="separate"/>
            </w:r>
            <w:r w:rsidR="00506FCF" w:rsidRPr="00506FCF">
              <w:rPr>
                <w:rFonts w:ascii="Arial" w:hAnsi="Arial" w:cs="Arial"/>
                <w:b w:val="0"/>
                <w:bCs w:val="0"/>
                <w:i w:val="0"/>
                <w:iCs w:val="0"/>
                <w:noProof/>
                <w:webHidden/>
              </w:rPr>
              <w:t>2</w:t>
            </w:r>
            <w:r w:rsidR="00506FCF" w:rsidRPr="00506FCF">
              <w:rPr>
                <w:rFonts w:ascii="Arial" w:hAnsi="Arial" w:cs="Arial"/>
                <w:b w:val="0"/>
                <w:bCs w:val="0"/>
                <w:i w:val="0"/>
                <w:iCs w:val="0"/>
                <w:noProof/>
                <w:webHidden/>
              </w:rPr>
              <w:fldChar w:fldCharType="end"/>
            </w:r>
          </w:hyperlink>
        </w:p>
        <w:p w14:paraId="5AF7E2AD" w14:textId="090F98DB" w:rsidR="00506FCF" w:rsidRPr="00506FCF" w:rsidRDefault="00000000">
          <w:pPr>
            <w:pStyle w:val="TOC1"/>
            <w:tabs>
              <w:tab w:val="right" w:leader="dot" w:pos="9016"/>
            </w:tabs>
            <w:rPr>
              <w:rFonts w:ascii="Arial" w:eastAsiaTheme="minorEastAsia" w:hAnsi="Arial" w:cs="Arial"/>
              <w:b w:val="0"/>
              <w:bCs w:val="0"/>
              <w:i w:val="0"/>
              <w:iCs w:val="0"/>
              <w:noProof/>
              <w:lang w:eastAsia="en-GB"/>
            </w:rPr>
          </w:pPr>
          <w:hyperlink w:anchor="_Toc161750313" w:history="1">
            <w:r w:rsidR="00506FCF" w:rsidRPr="00506FCF">
              <w:rPr>
                <w:rStyle w:val="Hyperlink"/>
                <w:rFonts w:ascii="Arial" w:hAnsi="Arial" w:cs="Arial"/>
                <w:b w:val="0"/>
                <w:bCs w:val="0"/>
                <w:i w:val="0"/>
                <w:iCs w:val="0"/>
                <w:noProof/>
              </w:rPr>
              <w:t>Can EMFs affect smart farming technologies?</w:t>
            </w:r>
            <w:r w:rsidR="00506FCF" w:rsidRPr="00506FCF">
              <w:rPr>
                <w:rFonts w:ascii="Arial" w:hAnsi="Arial" w:cs="Arial"/>
                <w:b w:val="0"/>
                <w:bCs w:val="0"/>
                <w:i w:val="0"/>
                <w:iCs w:val="0"/>
                <w:noProof/>
                <w:webHidden/>
              </w:rPr>
              <w:tab/>
            </w:r>
            <w:r w:rsidR="00506FCF" w:rsidRPr="00506FCF">
              <w:rPr>
                <w:rFonts w:ascii="Arial" w:hAnsi="Arial" w:cs="Arial"/>
                <w:b w:val="0"/>
                <w:bCs w:val="0"/>
                <w:i w:val="0"/>
                <w:iCs w:val="0"/>
                <w:noProof/>
                <w:webHidden/>
              </w:rPr>
              <w:fldChar w:fldCharType="begin"/>
            </w:r>
            <w:r w:rsidR="00506FCF" w:rsidRPr="00506FCF">
              <w:rPr>
                <w:rFonts w:ascii="Arial" w:hAnsi="Arial" w:cs="Arial"/>
                <w:b w:val="0"/>
                <w:bCs w:val="0"/>
                <w:i w:val="0"/>
                <w:iCs w:val="0"/>
                <w:noProof/>
                <w:webHidden/>
              </w:rPr>
              <w:instrText xml:space="preserve"> PAGEREF _Toc161750313 \h </w:instrText>
            </w:r>
            <w:r w:rsidR="00506FCF" w:rsidRPr="00506FCF">
              <w:rPr>
                <w:rFonts w:ascii="Arial" w:hAnsi="Arial" w:cs="Arial"/>
                <w:b w:val="0"/>
                <w:bCs w:val="0"/>
                <w:i w:val="0"/>
                <w:iCs w:val="0"/>
                <w:noProof/>
                <w:webHidden/>
              </w:rPr>
            </w:r>
            <w:r w:rsidR="00506FCF" w:rsidRPr="00506FCF">
              <w:rPr>
                <w:rFonts w:ascii="Arial" w:hAnsi="Arial" w:cs="Arial"/>
                <w:b w:val="0"/>
                <w:bCs w:val="0"/>
                <w:i w:val="0"/>
                <w:iCs w:val="0"/>
                <w:noProof/>
                <w:webHidden/>
              </w:rPr>
              <w:fldChar w:fldCharType="separate"/>
            </w:r>
            <w:r w:rsidR="00506FCF" w:rsidRPr="00506FCF">
              <w:rPr>
                <w:rFonts w:ascii="Arial" w:hAnsi="Arial" w:cs="Arial"/>
                <w:b w:val="0"/>
                <w:bCs w:val="0"/>
                <w:i w:val="0"/>
                <w:iCs w:val="0"/>
                <w:noProof/>
                <w:webHidden/>
              </w:rPr>
              <w:t>3</w:t>
            </w:r>
            <w:r w:rsidR="00506FCF" w:rsidRPr="00506FCF">
              <w:rPr>
                <w:rFonts w:ascii="Arial" w:hAnsi="Arial" w:cs="Arial"/>
                <w:b w:val="0"/>
                <w:bCs w:val="0"/>
                <w:i w:val="0"/>
                <w:iCs w:val="0"/>
                <w:noProof/>
                <w:webHidden/>
              </w:rPr>
              <w:fldChar w:fldCharType="end"/>
            </w:r>
          </w:hyperlink>
        </w:p>
        <w:p w14:paraId="72BFF464" w14:textId="4CC1ED11" w:rsidR="00506FCF" w:rsidRPr="00506FCF" w:rsidRDefault="00000000">
          <w:pPr>
            <w:pStyle w:val="TOC1"/>
            <w:tabs>
              <w:tab w:val="right" w:leader="dot" w:pos="9016"/>
            </w:tabs>
            <w:rPr>
              <w:rFonts w:ascii="Arial" w:eastAsiaTheme="minorEastAsia" w:hAnsi="Arial" w:cs="Arial"/>
              <w:b w:val="0"/>
              <w:bCs w:val="0"/>
              <w:i w:val="0"/>
              <w:iCs w:val="0"/>
              <w:noProof/>
              <w:lang w:eastAsia="en-GB"/>
            </w:rPr>
          </w:pPr>
          <w:hyperlink w:anchor="_Toc161750314" w:history="1">
            <w:r w:rsidR="00506FCF" w:rsidRPr="00506FCF">
              <w:rPr>
                <w:rStyle w:val="Hyperlink"/>
                <w:rFonts w:ascii="Arial" w:hAnsi="Arial" w:cs="Arial"/>
                <w:b w:val="0"/>
                <w:bCs w:val="0"/>
                <w:i w:val="0"/>
                <w:iCs w:val="0"/>
                <w:noProof/>
              </w:rPr>
              <w:t>Limiting exposure to EMFs</w:t>
            </w:r>
            <w:r w:rsidR="00506FCF" w:rsidRPr="00506FCF">
              <w:rPr>
                <w:rFonts w:ascii="Arial" w:hAnsi="Arial" w:cs="Arial"/>
                <w:b w:val="0"/>
                <w:bCs w:val="0"/>
                <w:i w:val="0"/>
                <w:iCs w:val="0"/>
                <w:noProof/>
                <w:webHidden/>
              </w:rPr>
              <w:tab/>
            </w:r>
            <w:r w:rsidR="00506FCF" w:rsidRPr="00506FCF">
              <w:rPr>
                <w:rFonts w:ascii="Arial" w:hAnsi="Arial" w:cs="Arial"/>
                <w:b w:val="0"/>
                <w:bCs w:val="0"/>
                <w:i w:val="0"/>
                <w:iCs w:val="0"/>
                <w:noProof/>
                <w:webHidden/>
              </w:rPr>
              <w:fldChar w:fldCharType="begin"/>
            </w:r>
            <w:r w:rsidR="00506FCF" w:rsidRPr="00506FCF">
              <w:rPr>
                <w:rFonts w:ascii="Arial" w:hAnsi="Arial" w:cs="Arial"/>
                <w:b w:val="0"/>
                <w:bCs w:val="0"/>
                <w:i w:val="0"/>
                <w:iCs w:val="0"/>
                <w:noProof/>
                <w:webHidden/>
              </w:rPr>
              <w:instrText xml:space="preserve"> PAGEREF _Toc161750314 \h </w:instrText>
            </w:r>
            <w:r w:rsidR="00506FCF" w:rsidRPr="00506FCF">
              <w:rPr>
                <w:rFonts w:ascii="Arial" w:hAnsi="Arial" w:cs="Arial"/>
                <w:b w:val="0"/>
                <w:bCs w:val="0"/>
                <w:i w:val="0"/>
                <w:iCs w:val="0"/>
                <w:noProof/>
                <w:webHidden/>
              </w:rPr>
            </w:r>
            <w:r w:rsidR="00506FCF" w:rsidRPr="00506FCF">
              <w:rPr>
                <w:rFonts w:ascii="Arial" w:hAnsi="Arial" w:cs="Arial"/>
                <w:b w:val="0"/>
                <w:bCs w:val="0"/>
                <w:i w:val="0"/>
                <w:iCs w:val="0"/>
                <w:noProof/>
                <w:webHidden/>
              </w:rPr>
              <w:fldChar w:fldCharType="separate"/>
            </w:r>
            <w:r w:rsidR="00506FCF" w:rsidRPr="00506FCF">
              <w:rPr>
                <w:rFonts w:ascii="Arial" w:hAnsi="Arial" w:cs="Arial"/>
                <w:b w:val="0"/>
                <w:bCs w:val="0"/>
                <w:i w:val="0"/>
                <w:iCs w:val="0"/>
                <w:noProof/>
                <w:webHidden/>
              </w:rPr>
              <w:t>3</w:t>
            </w:r>
            <w:r w:rsidR="00506FCF" w:rsidRPr="00506FCF">
              <w:rPr>
                <w:rFonts w:ascii="Arial" w:hAnsi="Arial" w:cs="Arial"/>
                <w:b w:val="0"/>
                <w:bCs w:val="0"/>
                <w:i w:val="0"/>
                <w:iCs w:val="0"/>
                <w:noProof/>
                <w:webHidden/>
              </w:rPr>
              <w:fldChar w:fldCharType="end"/>
            </w:r>
          </w:hyperlink>
        </w:p>
        <w:p w14:paraId="490F8F99" w14:textId="7288A996" w:rsidR="00506FCF" w:rsidRPr="00506FCF" w:rsidRDefault="00000000">
          <w:pPr>
            <w:pStyle w:val="TOC1"/>
            <w:tabs>
              <w:tab w:val="right" w:leader="dot" w:pos="9016"/>
            </w:tabs>
            <w:rPr>
              <w:rFonts w:ascii="Arial" w:eastAsiaTheme="minorEastAsia" w:hAnsi="Arial" w:cs="Arial"/>
              <w:b w:val="0"/>
              <w:bCs w:val="0"/>
              <w:i w:val="0"/>
              <w:iCs w:val="0"/>
              <w:noProof/>
              <w:lang w:eastAsia="en-GB"/>
            </w:rPr>
          </w:pPr>
          <w:hyperlink w:anchor="_Toc161750315" w:history="1">
            <w:r w:rsidR="00506FCF" w:rsidRPr="00506FCF">
              <w:rPr>
                <w:rStyle w:val="Hyperlink"/>
                <w:rFonts w:ascii="Arial" w:hAnsi="Arial" w:cs="Arial"/>
                <w:b w:val="0"/>
                <w:bCs w:val="0"/>
                <w:i w:val="0"/>
                <w:iCs w:val="0"/>
                <w:noProof/>
              </w:rPr>
              <w:t>Contact us</w:t>
            </w:r>
            <w:r w:rsidR="00506FCF" w:rsidRPr="00506FCF">
              <w:rPr>
                <w:rFonts w:ascii="Arial" w:hAnsi="Arial" w:cs="Arial"/>
                <w:b w:val="0"/>
                <w:bCs w:val="0"/>
                <w:i w:val="0"/>
                <w:iCs w:val="0"/>
                <w:noProof/>
                <w:webHidden/>
              </w:rPr>
              <w:tab/>
            </w:r>
            <w:r w:rsidR="00506FCF" w:rsidRPr="00506FCF">
              <w:rPr>
                <w:rFonts w:ascii="Arial" w:hAnsi="Arial" w:cs="Arial"/>
                <w:b w:val="0"/>
                <w:bCs w:val="0"/>
                <w:i w:val="0"/>
                <w:iCs w:val="0"/>
                <w:noProof/>
                <w:webHidden/>
              </w:rPr>
              <w:fldChar w:fldCharType="begin"/>
            </w:r>
            <w:r w:rsidR="00506FCF" w:rsidRPr="00506FCF">
              <w:rPr>
                <w:rFonts w:ascii="Arial" w:hAnsi="Arial" w:cs="Arial"/>
                <w:b w:val="0"/>
                <w:bCs w:val="0"/>
                <w:i w:val="0"/>
                <w:iCs w:val="0"/>
                <w:noProof/>
                <w:webHidden/>
              </w:rPr>
              <w:instrText xml:space="preserve"> PAGEREF _Toc161750315 \h </w:instrText>
            </w:r>
            <w:r w:rsidR="00506FCF" w:rsidRPr="00506FCF">
              <w:rPr>
                <w:rFonts w:ascii="Arial" w:hAnsi="Arial" w:cs="Arial"/>
                <w:b w:val="0"/>
                <w:bCs w:val="0"/>
                <w:i w:val="0"/>
                <w:iCs w:val="0"/>
                <w:noProof/>
                <w:webHidden/>
              </w:rPr>
            </w:r>
            <w:r w:rsidR="00506FCF" w:rsidRPr="00506FCF">
              <w:rPr>
                <w:rFonts w:ascii="Arial" w:hAnsi="Arial" w:cs="Arial"/>
                <w:b w:val="0"/>
                <w:bCs w:val="0"/>
                <w:i w:val="0"/>
                <w:iCs w:val="0"/>
                <w:noProof/>
                <w:webHidden/>
              </w:rPr>
              <w:fldChar w:fldCharType="separate"/>
            </w:r>
            <w:r w:rsidR="00506FCF" w:rsidRPr="00506FCF">
              <w:rPr>
                <w:rFonts w:ascii="Arial" w:hAnsi="Arial" w:cs="Arial"/>
                <w:b w:val="0"/>
                <w:bCs w:val="0"/>
                <w:i w:val="0"/>
                <w:iCs w:val="0"/>
                <w:noProof/>
                <w:webHidden/>
              </w:rPr>
              <w:t>3</w:t>
            </w:r>
            <w:r w:rsidR="00506FCF" w:rsidRPr="00506FCF">
              <w:rPr>
                <w:rFonts w:ascii="Arial" w:hAnsi="Arial" w:cs="Arial"/>
                <w:b w:val="0"/>
                <w:bCs w:val="0"/>
                <w:i w:val="0"/>
                <w:iCs w:val="0"/>
                <w:noProof/>
                <w:webHidden/>
              </w:rPr>
              <w:fldChar w:fldCharType="end"/>
            </w:r>
          </w:hyperlink>
        </w:p>
        <w:p w14:paraId="59A21918" w14:textId="7504B061" w:rsidR="00506FCF" w:rsidRPr="00506FCF" w:rsidRDefault="00506FCF">
          <w:pPr>
            <w:rPr>
              <w:rFonts w:ascii="Arial" w:hAnsi="Arial" w:cs="Arial"/>
            </w:rPr>
          </w:pPr>
          <w:r w:rsidRPr="00506FCF">
            <w:rPr>
              <w:rFonts w:ascii="Arial" w:hAnsi="Arial" w:cs="Arial"/>
              <w:sz w:val="22"/>
              <w:szCs w:val="22"/>
            </w:rPr>
            <w:fldChar w:fldCharType="end"/>
          </w:r>
        </w:p>
      </w:sdtContent>
    </w:sdt>
    <w:p w14:paraId="5347ECA5" w14:textId="77777777" w:rsidR="00674AC9" w:rsidRPr="00506FCF" w:rsidRDefault="00674AC9" w:rsidP="00506FCF">
      <w:pPr>
        <w:pStyle w:val="Subtitle"/>
        <w:rPr>
          <w:rFonts w:ascii="Arial" w:hAnsi="Arial" w:cs="Arial"/>
        </w:rPr>
      </w:pPr>
      <w:r w:rsidRPr="00506FCF">
        <w:rPr>
          <w:rFonts w:ascii="Arial" w:hAnsi="Arial" w:cs="Arial"/>
        </w:rPr>
        <w:t>Victoria’s energy system is changing. We urgently need to change our power grid to carry energy from new renewable sources and batteries across the state to Victorian homes, businesses, hospitals, schools and other vital services.</w:t>
      </w:r>
    </w:p>
    <w:p w14:paraId="48E27AC1" w14:textId="77777777" w:rsidR="00674AC9" w:rsidRPr="00506FCF" w:rsidRDefault="00674AC9" w:rsidP="00674AC9">
      <w:pPr>
        <w:rPr>
          <w:rFonts w:ascii="Arial" w:hAnsi="Arial" w:cs="Arial"/>
        </w:rPr>
      </w:pPr>
      <w:r w:rsidRPr="00506FCF">
        <w:rPr>
          <w:rFonts w:ascii="Arial" w:hAnsi="Arial" w:cs="Arial"/>
        </w:rPr>
        <w:t>The prospect of hosting new transmission infrastructure has raised concerns for some regional communities. This includes questions about how transmission towers and lines may affect health, farming and agricultural practices, and everyday life.</w:t>
      </w:r>
    </w:p>
    <w:p w14:paraId="23FE9203" w14:textId="77777777" w:rsidR="00506FCF" w:rsidRPr="00506FCF" w:rsidRDefault="00674AC9" w:rsidP="00674AC9">
      <w:pPr>
        <w:rPr>
          <w:rFonts w:ascii="Arial" w:hAnsi="Arial" w:cs="Arial"/>
        </w:rPr>
      </w:pPr>
      <w:r w:rsidRPr="00506FCF">
        <w:rPr>
          <w:rFonts w:ascii="Arial" w:hAnsi="Arial" w:cs="Arial"/>
        </w:rPr>
        <w:t xml:space="preserve">This factsheet aims to address these questions and explain the facts about transmission infrastructure and electric and magnetic fields.  </w:t>
      </w:r>
    </w:p>
    <w:p w14:paraId="75C33C71" w14:textId="17AB5C3F" w:rsidR="00674AC9" w:rsidRPr="00506FCF" w:rsidRDefault="00674AC9" w:rsidP="00506FCF">
      <w:pPr>
        <w:pStyle w:val="Heading2"/>
        <w:rPr>
          <w:rFonts w:ascii="Arial" w:hAnsi="Arial" w:cs="Arial"/>
        </w:rPr>
      </w:pPr>
      <w:r w:rsidRPr="00506FCF">
        <w:rPr>
          <w:rFonts w:ascii="Arial" w:hAnsi="Arial" w:cs="Arial"/>
        </w:rPr>
        <w:t>What are electric and magnetic fields?</w:t>
      </w:r>
    </w:p>
    <w:p w14:paraId="5DF2A5E6" w14:textId="77777777" w:rsidR="00674AC9" w:rsidRPr="00506FCF" w:rsidRDefault="00674AC9" w:rsidP="00674AC9">
      <w:pPr>
        <w:rPr>
          <w:rFonts w:ascii="Arial" w:hAnsi="Arial" w:cs="Arial"/>
        </w:rPr>
      </w:pPr>
      <w:r w:rsidRPr="00506FCF">
        <w:rPr>
          <w:rFonts w:ascii="Arial" w:hAnsi="Arial" w:cs="Arial"/>
        </w:rPr>
        <w:t xml:space="preserve">Electric and magnetic fields, also known as electromagnetic fields or EMFs, occur whenever electricity is flowing or there is an electrical force. </w:t>
      </w:r>
    </w:p>
    <w:p w14:paraId="40D35A39" w14:textId="77777777" w:rsidR="00674AC9" w:rsidRPr="00506FCF" w:rsidRDefault="00674AC9" w:rsidP="00674AC9">
      <w:pPr>
        <w:rPr>
          <w:rFonts w:ascii="Arial" w:hAnsi="Arial" w:cs="Arial"/>
        </w:rPr>
      </w:pPr>
      <w:r w:rsidRPr="00506FCF">
        <w:rPr>
          <w:rFonts w:ascii="Arial" w:hAnsi="Arial" w:cs="Arial"/>
        </w:rPr>
        <w:t xml:space="preserve">They can result from natural phenomena, like lightning or solar activity. They can also result from human activity, with powerlines, electrical wiring and common household appliances all producing extremely low frequency EMF. </w:t>
      </w:r>
    </w:p>
    <w:p w14:paraId="0739053E" w14:textId="77777777" w:rsidR="00674AC9" w:rsidRPr="00506FCF" w:rsidRDefault="00674AC9" w:rsidP="00674AC9">
      <w:pPr>
        <w:rPr>
          <w:rFonts w:ascii="Arial" w:hAnsi="Arial" w:cs="Arial"/>
        </w:rPr>
      </w:pPr>
      <w:r w:rsidRPr="00506FCF">
        <w:rPr>
          <w:rFonts w:ascii="Arial" w:hAnsi="Arial" w:cs="Arial"/>
        </w:rPr>
        <w:t xml:space="preserve">The widespread use of electricity means that we are exposed to EMF in our homes, workplaces and environment </w:t>
      </w:r>
      <w:proofErr w:type="spellStart"/>
      <w:r w:rsidRPr="00506FCF">
        <w:rPr>
          <w:rFonts w:ascii="Arial" w:hAnsi="Arial" w:cs="Arial"/>
        </w:rPr>
        <w:t>everyday</w:t>
      </w:r>
      <w:proofErr w:type="spellEnd"/>
      <w:r w:rsidRPr="00506FCF">
        <w:rPr>
          <w:rFonts w:ascii="Arial" w:hAnsi="Arial" w:cs="Arial"/>
        </w:rPr>
        <w:t>.</w:t>
      </w:r>
    </w:p>
    <w:p w14:paraId="250C44E7" w14:textId="77777777" w:rsidR="00674AC9" w:rsidRPr="00506FCF" w:rsidRDefault="00674AC9" w:rsidP="00506FCF">
      <w:pPr>
        <w:pStyle w:val="Heading1"/>
        <w:rPr>
          <w:rFonts w:ascii="Arial" w:hAnsi="Arial" w:cs="Arial"/>
        </w:rPr>
      </w:pPr>
      <w:bookmarkStart w:id="0" w:name="_Toc161750311"/>
      <w:r w:rsidRPr="00506FCF">
        <w:rPr>
          <w:rFonts w:ascii="Arial" w:hAnsi="Arial" w:cs="Arial"/>
        </w:rPr>
        <w:t>Do EMFs pose health risks?</w:t>
      </w:r>
      <w:bookmarkEnd w:id="0"/>
    </w:p>
    <w:p w14:paraId="62BC12F4" w14:textId="77777777" w:rsidR="00674AC9" w:rsidRPr="00506FCF" w:rsidRDefault="00674AC9" w:rsidP="00674AC9">
      <w:pPr>
        <w:rPr>
          <w:rFonts w:ascii="Arial" w:hAnsi="Arial" w:cs="Arial"/>
        </w:rPr>
      </w:pPr>
      <w:r w:rsidRPr="00506FCF">
        <w:rPr>
          <w:rFonts w:ascii="Arial" w:hAnsi="Arial" w:cs="Arial"/>
        </w:rPr>
        <w:t>Australia’s health authorities and regulators have found there is no evidence that EMFs pose a risk to people who live or work near transmission lines.</w:t>
      </w:r>
    </w:p>
    <w:p w14:paraId="64300DF4" w14:textId="77777777" w:rsidR="00674AC9" w:rsidRPr="00506FCF" w:rsidRDefault="00674AC9" w:rsidP="00674AC9">
      <w:pPr>
        <w:rPr>
          <w:rFonts w:ascii="Arial" w:hAnsi="Arial" w:cs="Arial"/>
        </w:rPr>
      </w:pPr>
      <w:r w:rsidRPr="00506FCF">
        <w:rPr>
          <w:rFonts w:ascii="Arial" w:hAnsi="Arial" w:cs="Arial"/>
        </w:rPr>
        <w:lastRenderedPageBreak/>
        <w:t>The Australian Radiation Protection and Nuclear Safety Agency (ARPANSA) is the Australian Government’s primary authority on radiation protection. ARPANSA aims to protect Australians from radiation exposure, ensure emergency preparedness and oversee appropriate regulation and enforcement activities.</w:t>
      </w:r>
    </w:p>
    <w:p w14:paraId="22943863" w14:textId="77777777" w:rsidR="00674AC9" w:rsidRPr="00506FCF" w:rsidRDefault="00674AC9" w:rsidP="00674AC9">
      <w:pPr>
        <w:rPr>
          <w:rFonts w:ascii="Arial" w:hAnsi="Arial" w:cs="Arial"/>
        </w:rPr>
      </w:pPr>
      <w:r w:rsidRPr="00506FCF">
        <w:rPr>
          <w:rFonts w:ascii="Arial" w:hAnsi="Arial" w:cs="Arial"/>
        </w:rPr>
        <w:t>ARPANSA advises: “There is no established evidence that the exposure to magnetic fields from powerlines, substations, transformers or other electrical sources, regardless of the proximity, causes any health effects.”</w:t>
      </w:r>
      <w:proofErr w:type="gramStart"/>
      <w:r w:rsidRPr="00506FCF">
        <w:rPr>
          <w:rFonts w:ascii="Arial" w:hAnsi="Arial" w:cs="Arial"/>
        </w:rPr>
        <w:t>1</w:t>
      </w:r>
      <w:proofErr w:type="gramEnd"/>
      <w:r w:rsidRPr="00506FCF">
        <w:rPr>
          <w:rFonts w:ascii="Arial" w:hAnsi="Arial" w:cs="Arial"/>
        </w:rPr>
        <w:t xml:space="preserve"> </w:t>
      </w:r>
    </w:p>
    <w:p w14:paraId="2B43F346" w14:textId="77777777" w:rsidR="00674AC9" w:rsidRPr="00506FCF" w:rsidRDefault="00674AC9" w:rsidP="00674AC9">
      <w:pPr>
        <w:rPr>
          <w:rFonts w:ascii="Arial" w:hAnsi="Arial" w:cs="Arial"/>
        </w:rPr>
      </w:pPr>
      <w:r w:rsidRPr="00506FCF">
        <w:rPr>
          <w:rFonts w:ascii="Arial" w:hAnsi="Arial" w:cs="Arial"/>
        </w:rPr>
        <w:t>Communities in Australia and around the world have been living with electrical appliances that emit EMFs for many decades. Significant research has been carried out internationally assessing the possibility of health effects from exposure to EMFs.</w:t>
      </w:r>
    </w:p>
    <w:p w14:paraId="68D89EF1" w14:textId="77777777" w:rsidR="00674AC9" w:rsidRPr="00506FCF" w:rsidRDefault="00674AC9" w:rsidP="00674AC9">
      <w:pPr>
        <w:rPr>
          <w:rFonts w:ascii="Arial" w:hAnsi="Arial" w:cs="Arial"/>
        </w:rPr>
      </w:pPr>
      <w:r w:rsidRPr="00506FCF">
        <w:rPr>
          <w:rFonts w:ascii="Arial" w:hAnsi="Arial" w:cs="Arial"/>
        </w:rPr>
        <w:t>Based on available research, leading health authorities, including the World Health Organization (WHO), have found that current evidence does not confirm the existence of any health consequences from exposure to low level magnetic fields.</w:t>
      </w:r>
      <w:r w:rsidRPr="00506FCF">
        <w:rPr>
          <w:rFonts w:ascii="Arial" w:hAnsi="Arial" w:cs="Arial"/>
          <w:vertAlign w:val="superscript"/>
        </w:rPr>
        <w:t>2</w:t>
      </w:r>
    </w:p>
    <w:p w14:paraId="59566D93" w14:textId="77777777" w:rsidR="00674AC9" w:rsidRPr="00506FCF" w:rsidRDefault="00674AC9" w:rsidP="00674AC9">
      <w:pPr>
        <w:rPr>
          <w:rFonts w:ascii="Arial" w:hAnsi="Arial" w:cs="Arial"/>
        </w:rPr>
      </w:pPr>
      <w:r w:rsidRPr="00506FCF">
        <w:rPr>
          <w:rFonts w:ascii="Arial" w:hAnsi="Arial" w:cs="Arial"/>
        </w:rPr>
        <w:t>EMFs under transmission lines decrease in magnitude very quickly with distance from the line. This means the EMF levels found at the edge of a transmission line easement are usually comparable to the levels found in the general household environment.</w:t>
      </w:r>
    </w:p>
    <w:p w14:paraId="63B67B10" w14:textId="3A05FE4D" w:rsidR="00674AC9" w:rsidRPr="00506FCF" w:rsidRDefault="00674AC9" w:rsidP="00674AC9">
      <w:pPr>
        <w:rPr>
          <w:rFonts w:ascii="Arial" w:hAnsi="Arial" w:cs="Arial"/>
        </w:rPr>
      </w:pPr>
      <w:r w:rsidRPr="00506FCF">
        <w:rPr>
          <w:rFonts w:ascii="Arial" w:hAnsi="Arial" w:cs="Arial"/>
        </w:rPr>
        <w:t>ARPANSA advises: “Generally, homes that are more than 50 m from a high voltage powerline are not expected to have higher than typical magnetic fields. For substations and transformers, the magnetic fields at distances of 5 m to 10 m away are generally indistinguishable from typical background levels in the home.”</w:t>
      </w:r>
      <w:proofErr w:type="gramStart"/>
      <w:r w:rsidRPr="00506FCF">
        <w:rPr>
          <w:rFonts w:ascii="Arial" w:hAnsi="Arial" w:cs="Arial"/>
          <w:vertAlign w:val="superscript"/>
        </w:rPr>
        <w:t>1</w:t>
      </w:r>
      <w:proofErr w:type="gramEnd"/>
    </w:p>
    <w:p w14:paraId="6A9C0CC5" w14:textId="4527EAD0" w:rsidR="00674AC9" w:rsidRPr="00506FCF" w:rsidRDefault="00674AC9" w:rsidP="00674AC9">
      <w:pPr>
        <w:rPr>
          <w:rStyle w:val="IntenseEmphasis"/>
          <w:rFonts w:ascii="Arial" w:hAnsi="Arial" w:cs="Arial"/>
        </w:rPr>
      </w:pPr>
      <w:r w:rsidRPr="00506FCF">
        <w:rPr>
          <w:rStyle w:val="IntenseEmphasis"/>
          <w:rFonts w:ascii="Arial" w:hAnsi="Arial" w:cs="Arial"/>
        </w:rPr>
        <w:t xml:space="preserve">1 ARPANSA, Electricity and health (n.d.). More info: arpansa.gov.au/understanding-radiation/radiation-sources/more-radiation-sources/electricity </w:t>
      </w:r>
    </w:p>
    <w:p w14:paraId="7FA2DA59" w14:textId="27681950" w:rsidR="00674AC9" w:rsidRPr="00506FCF" w:rsidRDefault="00674AC9" w:rsidP="00674AC9">
      <w:pPr>
        <w:rPr>
          <w:rStyle w:val="IntenseEmphasis"/>
          <w:rFonts w:ascii="Arial" w:hAnsi="Arial" w:cs="Arial"/>
        </w:rPr>
      </w:pPr>
      <w:r w:rsidRPr="00506FCF">
        <w:rPr>
          <w:rStyle w:val="IntenseEmphasis"/>
          <w:rFonts w:ascii="Arial" w:hAnsi="Arial" w:cs="Arial"/>
        </w:rPr>
        <w:t>2 WHO, Radiation: electromagnetic fields (2016). More info: who.int/</w:t>
      </w:r>
      <w:proofErr w:type="gramStart"/>
      <w:r w:rsidRPr="00506FCF">
        <w:rPr>
          <w:rStyle w:val="IntenseEmphasis"/>
          <w:rFonts w:ascii="Arial" w:hAnsi="Arial" w:cs="Arial"/>
        </w:rPr>
        <w:t>news-room</w:t>
      </w:r>
      <w:proofErr w:type="gramEnd"/>
      <w:r w:rsidRPr="00506FCF">
        <w:rPr>
          <w:rStyle w:val="IntenseEmphasis"/>
          <w:rFonts w:ascii="Arial" w:hAnsi="Arial" w:cs="Arial"/>
        </w:rPr>
        <w:t>/questions-and-answers/item/radiation-electromagnetic-fields</w:t>
      </w:r>
    </w:p>
    <w:p w14:paraId="16DF8A3B" w14:textId="77777777" w:rsidR="00674AC9" w:rsidRPr="00506FCF" w:rsidRDefault="00674AC9" w:rsidP="00506FCF">
      <w:pPr>
        <w:pStyle w:val="Heading1"/>
        <w:rPr>
          <w:rFonts w:ascii="Arial" w:hAnsi="Arial" w:cs="Arial"/>
        </w:rPr>
      </w:pPr>
      <w:bookmarkStart w:id="1" w:name="_Toc161750312"/>
      <w:r w:rsidRPr="00506FCF">
        <w:rPr>
          <w:rFonts w:ascii="Arial" w:hAnsi="Arial" w:cs="Arial"/>
        </w:rPr>
        <w:t>Do EMFs affect livestock?</w:t>
      </w:r>
      <w:bookmarkEnd w:id="1"/>
    </w:p>
    <w:p w14:paraId="18C6A98A" w14:textId="77777777" w:rsidR="00674AC9" w:rsidRPr="00506FCF" w:rsidRDefault="00674AC9" w:rsidP="00674AC9">
      <w:pPr>
        <w:rPr>
          <w:rFonts w:ascii="Arial" w:hAnsi="Arial" w:cs="Arial"/>
        </w:rPr>
      </w:pPr>
      <w:r w:rsidRPr="00506FCF">
        <w:rPr>
          <w:rFonts w:ascii="Arial" w:hAnsi="Arial" w:cs="Arial"/>
        </w:rPr>
        <w:t>Studies into possible effects have found that EMFs do not have any observable impacts on the health and productivity of cows, sheep, pigs and horses – including their health, milk production, fertility, behaviour and carcass quality.</w:t>
      </w:r>
      <w:r w:rsidRPr="00506FCF">
        <w:rPr>
          <w:rFonts w:ascii="Arial" w:hAnsi="Arial" w:cs="Arial"/>
          <w:vertAlign w:val="superscript"/>
        </w:rPr>
        <w:t>3</w:t>
      </w:r>
      <w:r w:rsidRPr="00506FCF">
        <w:rPr>
          <w:rFonts w:ascii="Arial" w:hAnsi="Arial" w:cs="Arial"/>
        </w:rPr>
        <w:t xml:space="preserve"> </w:t>
      </w:r>
    </w:p>
    <w:p w14:paraId="1862DE24" w14:textId="7ACAB1AA" w:rsidR="00674AC9" w:rsidRPr="00506FCF" w:rsidRDefault="00674AC9" w:rsidP="00674AC9">
      <w:pPr>
        <w:rPr>
          <w:rFonts w:ascii="Arial" w:hAnsi="Arial" w:cs="Arial"/>
        </w:rPr>
      </w:pPr>
      <w:r w:rsidRPr="00506FCF">
        <w:rPr>
          <w:rFonts w:ascii="Arial" w:hAnsi="Arial" w:cs="Arial"/>
        </w:rPr>
        <w:t xml:space="preserve">Powerlink Queensland notes that in over 50 years of operating high voltage transmission lines in Queensland, it has seen no instances of EMF exposure causing detrimental effects to </w:t>
      </w:r>
      <w:proofErr w:type="gramStart"/>
      <w:r w:rsidRPr="00506FCF">
        <w:rPr>
          <w:rFonts w:ascii="Arial" w:hAnsi="Arial" w:cs="Arial"/>
        </w:rPr>
        <w:t>crops</w:t>
      </w:r>
      <w:proofErr w:type="gramEnd"/>
      <w:r w:rsidRPr="00506FCF">
        <w:rPr>
          <w:rFonts w:ascii="Arial" w:hAnsi="Arial" w:cs="Arial"/>
        </w:rPr>
        <w:t xml:space="preserve"> or livestock.</w:t>
      </w:r>
      <w:r w:rsidRPr="00506FCF">
        <w:rPr>
          <w:rFonts w:ascii="Arial" w:hAnsi="Arial" w:cs="Arial"/>
          <w:vertAlign w:val="superscript"/>
        </w:rPr>
        <w:t>4</w:t>
      </w:r>
    </w:p>
    <w:p w14:paraId="23F0B7BD" w14:textId="5F9FCD2E" w:rsidR="00674AC9" w:rsidRPr="00506FCF" w:rsidRDefault="00674AC9" w:rsidP="00674AC9">
      <w:pPr>
        <w:rPr>
          <w:rStyle w:val="IntenseEmphasis"/>
          <w:rFonts w:ascii="Arial" w:hAnsi="Arial" w:cs="Arial"/>
        </w:rPr>
      </w:pPr>
      <w:r w:rsidRPr="00506FCF">
        <w:rPr>
          <w:rStyle w:val="IntenseEmphasis"/>
          <w:rFonts w:ascii="Arial" w:hAnsi="Arial" w:cs="Arial"/>
        </w:rPr>
        <w:t xml:space="preserve">3National Grid, EMFs, agriculture and the environment (n.d.). More info: emfs.info/effects/agriculture </w:t>
      </w:r>
    </w:p>
    <w:p w14:paraId="64C58B06" w14:textId="108F439E" w:rsidR="00674AC9" w:rsidRPr="00506FCF" w:rsidRDefault="00674AC9" w:rsidP="00674AC9">
      <w:pPr>
        <w:rPr>
          <w:rStyle w:val="IntenseEmphasis"/>
          <w:rFonts w:ascii="Arial" w:hAnsi="Arial" w:cs="Arial"/>
        </w:rPr>
      </w:pPr>
      <w:r w:rsidRPr="00506FCF">
        <w:rPr>
          <w:rStyle w:val="IntenseEmphasis"/>
          <w:rFonts w:ascii="Arial" w:hAnsi="Arial" w:cs="Arial"/>
        </w:rPr>
        <w:t>4AECOM, Chapter 21: Electric and Magnetic Field (2018). More info: powerlink.com.au/brochures/electric-and-magnetic-fields</w:t>
      </w:r>
    </w:p>
    <w:p w14:paraId="137E3FE0" w14:textId="77777777" w:rsidR="00674AC9" w:rsidRPr="00506FCF" w:rsidRDefault="00674AC9" w:rsidP="00506FCF">
      <w:pPr>
        <w:pStyle w:val="Heading1"/>
        <w:rPr>
          <w:rFonts w:ascii="Arial" w:hAnsi="Arial" w:cs="Arial"/>
        </w:rPr>
      </w:pPr>
      <w:bookmarkStart w:id="2" w:name="_Toc161750313"/>
      <w:r w:rsidRPr="00506FCF">
        <w:rPr>
          <w:rFonts w:ascii="Arial" w:hAnsi="Arial" w:cs="Arial"/>
        </w:rPr>
        <w:lastRenderedPageBreak/>
        <w:t>Can EMFs affect smart farming technologies?</w:t>
      </w:r>
      <w:bookmarkEnd w:id="2"/>
      <w:r w:rsidRPr="00506FCF">
        <w:rPr>
          <w:rFonts w:ascii="Arial" w:hAnsi="Arial" w:cs="Arial"/>
        </w:rPr>
        <w:t xml:space="preserve"> </w:t>
      </w:r>
    </w:p>
    <w:p w14:paraId="6D653E2D" w14:textId="77777777" w:rsidR="00674AC9" w:rsidRPr="00506FCF" w:rsidRDefault="00674AC9" w:rsidP="00674AC9">
      <w:pPr>
        <w:rPr>
          <w:rFonts w:ascii="Arial" w:hAnsi="Arial" w:cs="Arial"/>
        </w:rPr>
      </w:pPr>
      <w:r w:rsidRPr="00506FCF">
        <w:rPr>
          <w:rFonts w:ascii="Arial" w:hAnsi="Arial" w:cs="Arial"/>
        </w:rPr>
        <w:t>Transmission lines generally do not interfere with GPS. There can be small effects directly adjacent to towers. Some specialist differential GPS systems may be affected during rain events, due to radio interference from the transmission line.</w:t>
      </w:r>
    </w:p>
    <w:p w14:paraId="600F4154" w14:textId="77777777" w:rsidR="00674AC9" w:rsidRPr="00506FCF" w:rsidRDefault="00674AC9" w:rsidP="00506FCF">
      <w:pPr>
        <w:pStyle w:val="Heading2"/>
        <w:rPr>
          <w:rFonts w:ascii="Arial" w:hAnsi="Arial" w:cs="Arial"/>
        </w:rPr>
      </w:pPr>
      <w:r w:rsidRPr="00506FCF">
        <w:rPr>
          <w:rFonts w:ascii="Arial" w:hAnsi="Arial" w:cs="Arial"/>
        </w:rPr>
        <w:t>There are some possible impacts to smart farming technologies:</w:t>
      </w:r>
    </w:p>
    <w:p w14:paraId="75E40279" w14:textId="77777777" w:rsidR="00506FCF" w:rsidRPr="00506FCF" w:rsidRDefault="00674AC9" w:rsidP="00506FCF">
      <w:pPr>
        <w:pStyle w:val="ListParagraph"/>
        <w:numPr>
          <w:ilvl w:val="0"/>
          <w:numId w:val="1"/>
        </w:numPr>
        <w:rPr>
          <w:rFonts w:ascii="Arial" w:hAnsi="Arial" w:cs="Arial"/>
        </w:rPr>
      </w:pPr>
      <w:r w:rsidRPr="00506FCF">
        <w:rPr>
          <w:rFonts w:ascii="Arial" w:hAnsi="Arial" w:cs="Arial"/>
        </w:rPr>
        <w:t>Potential interference with soil sensors that are close to transmission towers.</w:t>
      </w:r>
    </w:p>
    <w:p w14:paraId="67CCAF48" w14:textId="5FE1D638" w:rsidR="00674AC9" w:rsidRPr="00506FCF" w:rsidRDefault="00674AC9" w:rsidP="00506FCF">
      <w:pPr>
        <w:pStyle w:val="ListParagraph"/>
        <w:numPr>
          <w:ilvl w:val="0"/>
          <w:numId w:val="1"/>
        </w:numPr>
        <w:rPr>
          <w:rFonts w:ascii="Arial" w:hAnsi="Arial" w:cs="Arial"/>
        </w:rPr>
      </w:pPr>
      <w:r w:rsidRPr="00506FCF">
        <w:rPr>
          <w:rFonts w:ascii="Arial" w:hAnsi="Arial" w:cs="Arial"/>
        </w:rPr>
        <w:t xml:space="preserve">Potential interference with radio transmitters that are close to transmission lines, under some conditions, like rainfall. </w:t>
      </w:r>
    </w:p>
    <w:p w14:paraId="247BD3F2" w14:textId="7C1B0F81" w:rsidR="00674AC9" w:rsidRPr="00506FCF" w:rsidRDefault="00674AC9" w:rsidP="00506FCF">
      <w:pPr>
        <w:pStyle w:val="ListParagraph"/>
        <w:numPr>
          <w:ilvl w:val="0"/>
          <w:numId w:val="1"/>
        </w:numPr>
        <w:rPr>
          <w:rFonts w:ascii="Arial" w:hAnsi="Arial" w:cs="Arial"/>
        </w:rPr>
      </w:pPr>
      <w:r w:rsidRPr="00506FCF">
        <w:rPr>
          <w:rFonts w:ascii="Arial" w:hAnsi="Arial" w:cs="Arial"/>
        </w:rPr>
        <w:t xml:space="preserve">Potential temporary disruption to sensors or radio transmitters if a transmission line fault occurs. Based on typical transmission infrastructure operating in Victoria, this is unlikely. </w:t>
      </w:r>
    </w:p>
    <w:p w14:paraId="42A7EDC5" w14:textId="77777777" w:rsidR="00506FCF" w:rsidRPr="00506FCF" w:rsidRDefault="00674AC9" w:rsidP="00674AC9">
      <w:pPr>
        <w:rPr>
          <w:rFonts w:ascii="Arial" w:hAnsi="Arial" w:cs="Arial"/>
        </w:rPr>
      </w:pPr>
      <w:r w:rsidRPr="00506FCF">
        <w:rPr>
          <w:rFonts w:ascii="Arial" w:hAnsi="Arial" w:cs="Arial"/>
        </w:rPr>
        <w:t xml:space="preserve">Transmission Network Service Providers, who operate the network, will work with landholders to ensure that impacts to smart farming technologies are mitigated or minimised. If effects to smart farming cannot be overcome, compensation is an option to offset any loss of productivity. </w:t>
      </w:r>
    </w:p>
    <w:p w14:paraId="6D3A02B2" w14:textId="48C82E60" w:rsidR="00674AC9" w:rsidRPr="00506FCF" w:rsidRDefault="00674AC9" w:rsidP="00506FCF">
      <w:pPr>
        <w:pStyle w:val="Heading1"/>
        <w:rPr>
          <w:rFonts w:ascii="Arial" w:hAnsi="Arial" w:cs="Arial"/>
        </w:rPr>
      </w:pPr>
      <w:bookmarkStart w:id="3" w:name="_Toc161750314"/>
      <w:r w:rsidRPr="00506FCF">
        <w:rPr>
          <w:rFonts w:ascii="Arial" w:hAnsi="Arial" w:cs="Arial"/>
        </w:rPr>
        <w:t>Limiting exposure to EMFs</w:t>
      </w:r>
      <w:bookmarkEnd w:id="3"/>
    </w:p>
    <w:p w14:paraId="6586454C" w14:textId="77777777" w:rsidR="00674AC9" w:rsidRPr="00506FCF" w:rsidRDefault="00674AC9" w:rsidP="00674AC9">
      <w:pPr>
        <w:rPr>
          <w:rFonts w:ascii="Arial" w:hAnsi="Arial" w:cs="Arial"/>
        </w:rPr>
      </w:pPr>
      <w:r w:rsidRPr="00506FCF">
        <w:rPr>
          <w:rFonts w:ascii="Arial" w:hAnsi="Arial" w:cs="Arial"/>
        </w:rPr>
        <w:t xml:space="preserve">All transmission lines are designed so that EMF levels observed under the line, and at the edge of the easement, are minimised.   </w:t>
      </w:r>
    </w:p>
    <w:p w14:paraId="6B1D5E55" w14:textId="77777777" w:rsidR="00674AC9" w:rsidRPr="00506FCF" w:rsidRDefault="00674AC9" w:rsidP="00674AC9">
      <w:pPr>
        <w:rPr>
          <w:rFonts w:ascii="Arial" w:hAnsi="Arial" w:cs="Arial"/>
        </w:rPr>
      </w:pPr>
      <w:r w:rsidRPr="00506FCF">
        <w:rPr>
          <w:rFonts w:ascii="Arial" w:hAnsi="Arial" w:cs="Arial"/>
        </w:rPr>
        <w:t xml:space="preserve">Landholders carrying out agricultural activities beneath or near transmission powerlines will experience levels of EMF well within the limits of current international health guidelines, but higher than they would experience in their homes. </w:t>
      </w:r>
    </w:p>
    <w:p w14:paraId="48CD2D61" w14:textId="77777777" w:rsidR="00674AC9" w:rsidRPr="00506FCF" w:rsidRDefault="00674AC9" w:rsidP="00506FCF">
      <w:pPr>
        <w:pStyle w:val="Heading1"/>
        <w:rPr>
          <w:rFonts w:ascii="Arial" w:hAnsi="Arial" w:cs="Arial"/>
        </w:rPr>
      </w:pPr>
      <w:bookmarkStart w:id="4" w:name="_Toc161750315"/>
      <w:r w:rsidRPr="00506FCF">
        <w:rPr>
          <w:rFonts w:ascii="Arial" w:hAnsi="Arial" w:cs="Arial"/>
        </w:rPr>
        <w:t xml:space="preserve">Contact </w:t>
      </w:r>
      <w:proofErr w:type="gramStart"/>
      <w:r w:rsidRPr="00506FCF">
        <w:rPr>
          <w:rFonts w:ascii="Arial" w:hAnsi="Arial" w:cs="Arial"/>
        </w:rPr>
        <w:t>us</w:t>
      </w:r>
      <w:bookmarkEnd w:id="4"/>
      <w:proofErr w:type="gramEnd"/>
    </w:p>
    <w:p w14:paraId="0252CF57" w14:textId="77777777" w:rsidR="00674AC9" w:rsidRPr="00506FCF" w:rsidRDefault="00674AC9" w:rsidP="00674AC9">
      <w:pPr>
        <w:rPr>
          <w:rFonts w:ascii="Arial" w:hAnsi="Arial" w:cs="Arial"/>
        </w:rPr>
      </w:pPr>
      <w:r w:rsidRPr="00506FCF">
        <w:rPr>
          <w:rFonts w:ascii="Arial" w:hAnsi="Arial" w:cs="Arial"/>
        </w:rPr>
        <w:t xml:space="preserve">Phone: 1800 418 341 </w:t>
      </w:r>
    </w:p>
    <w:p w14:paraId="3DE8DBB3" w14:textId="77777777" w:rsidR="00674AC9" w:rsidRPr="00506FCF" w:rsidRDefault="00674AC9" w:rsidP="00674AC9">
      <w:pPr>
        <w:rPr>
          <w:rFonts w:ascii="Arial" w:hAnsi="Arial" w:cs="Arial"/>
        </w:rPr>
      </w:pPr>
      <w:r w:rsidRPr="00506FCF">
        <w:rPr>
          <w:rFonts w:ascii="Arial" w:hAnsi="Arial" w:cs="Arial"/>
        </w:rPr>
        <w:t>Email: vicgrid@deeca.vic.gov.au</w:t>
      </w:r>
    </w:p>
    <w:p w14:paraId="29414A7B" w14:textId="4EBB950A" w:rsidR="00674AC9" w:rsidRPr="00506FCF" w:rsidRDefault="00674AC9" w:rsidP="00674AC9">
      <w:pPr>
        <w:rPr>
          <w:rFonts w:ascii="Arial" w:hAnsi="Arial" w:cs="Arial"/>
        </w:rPr>
      </w:pPr>
      <w:r w:rsidRPr="00506FCF">
        <w:rPr>
          <w:rFonts w:ascii="Arial" w:hAnsi="Arial" w:cs="Arial"/>
        </w:rPr>
        <w:t>Deaf, hearing or speech impaired? Please contact the National Relay Service on 133 677 or communications.gov.au/</w:t>
      </w:r>
      <w:proofErr w:type="spellStart"/>
      <w:r w:rsidRPr="00506FCF">
        <w:rPr>
          <w:rFonts w:ascii="Arial" w:hAnsi="Arial" w:cs="Arial"/>
        </w:rPr>
        <w:t>accesshub</w:t>
      </w:r>
      <w:proofErr w:type="spellEnd"/>
      <w:r w:rsidRPr="00506FCF">
        <w:rPr>
          <w:rFonts w:ascii="Arial" w:hAnsi="Arial" w:cs="Arial"/>
        </w:rPr>
        <w:t>/</w:t>
      </w:r>
      <w:proofErr w:type="spellStart"/>
      <w:r w:rsidRPr="00506FCF">
        <w:rPr>
          <w:rFonts w:ascii="Arial" w:hAnsi="Arial" w:cs="Arial"/>
        </w:rPr>
        <w:t>nrs</w:t>
      </w:r>
      <w:proofErr w:type="spellEnd"/>
    </w:p>
    <w:p w14:paraId="48D3231B" w14:textId="7D62B4B6" w:rsidR="00674AC9" w:rsidRPr="00506FCF" w:rsidRDefault="00674AC9" w:rsidP="00674AC9">
      <w:pPr>
        <w:rPr>
          <w:rFonts w:ascii="Arial" w:hAnsi="Arial" w:cs="Arial"/>
        </w:rPr>
      </w:pPr>
      <w:r w:rsidRPr="00506FCF">
        <w:rPr>
          <w:rFonts w:ascii="Arial" w:hAnsi="Arial" w:cs="Arial"/>
        </w:rPr>
        <w:t xml:space="preserve">Need an interpreter? Contact Translating and Interpreting Service (TIS) on 131 450 (within Australia) or visit </w:t>
      </w:r>
      <w:proofErr w:type="gramStart"/>
      <w:r w:rsidRPr="00506FCF">
        <w:rPr>
          <w:rFonts w:ascii="Arial" w:hAnsi="Arial" w:cs="Arial"/>
        </w:rPr>
        <w:t>www.tisnational.gov.au</w:t>
      </w:r>
      <w:proofErr w:type="gramEnd"/>
    </w:p>
    <w:p w14:paraId="66F69527" w14:textId="77777777" w:rsidR="00674AC9" w:rsidRPr="00506FCF" w:rsidRDefault="00674AC9" w:rsidP="00674AC9">
      <w:pPr>
        <w:rPr>
          <w:rFonts w:ascii="Arial" w:hAnsi="Arial" w:cs="Arial"/>
        </w:rPr>
      </w:pPr>
      <w:r w:rsidRPr="00506FCF">
        <w:rPr>
          <w:rFonts w:ascii="Arial" w:hAnsi="Arial" w:cs="Arial"/>
        </w:rPr>
        <w:t>ISBN 978-1-76136-604-8 (Print)</w:t>
      </w:r>
    </w:p>
    <w:p w14:paraId="1CC4EAE9" w14:textId="77777777" w:rsidR="00674AC9" w:rsidRPr="00506FCF" w:rsidRDefault="00674AC9" w:rsidP="00674AC9">
      <w:pPr>
        <w:rPr>
          <w:rFonts w:ascii="Arial" w:hAnsi="Arial" w:cs="Arial"/>
        </w:rPr>
      </w:pPr>
      <w:r w:rsidRPr="00506FCF">
        <w:rPr>
          <w:rFonts w:ascii="Arial" w:hAnsi="Arial" w:cs="Arial"/>
        </w:rPr>
        <w:t xml:space="preserve">ISBN 978-1-76136-605-5 (pdf/online/MS word) </w:t>
      </w:r>
    </w:p>
    <w:p w14:paraId="4974BC25" w14:textId="2F522503" w:rsidR="00674AC9" w:rsidRPr="00506FCF" w:rsidRDefault="00674AC9" w:rsidP="00674AC9">
      <w:pPr>
        <w:rPr>
          <w:rFonts w:ascii="Arial" w:hAnsi="Arial" w:cs="Arial"/>
        </w:rPr>
      </w:pPr>
      <w:r w:rsidRPr="00506FCF">
        <w:rPr>
          <w:rFonts w:ascii="Arial" w:hAnsi="Arial" w:cs="Arial"/>
        </w:rPr>
        <w:lastRenderedPageBreak/>
        <w:t>Disclaimer: The information in this document is current at the time of printing, may be subject to change and should not be relied upon. Please visit vicgrid.vic.gov.au for the latest updates.</w:t>
      </w:r>
    </w:p>
    <w:p w14:paraId="45604CFB" w14:textId="60B8C808" w:rsidR="00674AC9" w:rsidRPr="00506FCF" w:rsidRDefault="00674AC9" w:rsidP="00674AC9">
      <w:pPr>
        <w:rPr>
          <w:rFonts w:ascii="Arial" w:hAnsi="Arial" w:cs="Arial"/>
          <w:lang w:val="en-US"/>
        </w:rPr>
      </w:pPr>
    </w:p>
    <w:sectPr w:rsidR="00674AC9" w:rsidRPr="00506F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Minion Pro SemiBold">
    <w:altName w:val="Calibri"/>
    <w:panose1 w:val="00000000000000000000"/>
    <w:charset w:val="00"/>
    <w:family w:val="auto"/>
    <w:notTrueType/>
    <w:pitch w:val="default"/>
    <w:sig w:usb0="00000003" w:usb1="00000000" w:usb2="00000000" w:usb3="00000000" w:csb0="00000001" w:csb1="00000000"/>
  </w:font>
  <w:font w:name="VIC">
    <w:altName w:val="Calibri"/>
    <w:panose1 w:val="00000000000000000000"/>
    <w:charset w:val="4D"/>
    <w:family w:val="auto"/>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72289F"/>
    <w:multiLevelType w:val="hybridMultilevel"/>
    <w:tmpl w:val="1B7A6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5341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AC9"/>
    <w:rsid w:val="00506FCF"/>
    <w:rsid w:val="00674AC9"/>
    <w:rsid w:val="008D6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216CE"/>
  <w15:chartTrackingRefBased/>
  <w15:docId w15:val="{060B7CB2-867B-49E4-B1EC-9B5765CB2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4A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74A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4A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4A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4A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4A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4A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4A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4A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4A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74A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4A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4A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4A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4A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4A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4A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4AC9"/>
    <w:rPr>
      <w:rFonts w:eastAsiaTheme="majorEastAsia" w:cstheme="majorBidi"/>
      <w:color w:val="272727" w:themeColor="text1" w:themeTint="D8"/>
    </w:rPr>
  </w:style>
  <w:style w:type="paragraph" w:styleId="Title">
    <w:name w:val="Title"/>
    <w:basedOn w:val="Normal"/>
    <w:next w:val="Normal"/>
    <w:link w:val="TitleChar"/>
    <w:uiPriority w:val="10"/>
    <w:qFormat/>
    <w:rsid w:val="00674A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4A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4A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4A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4AC9"/>
    <w:pPr>
      <w:spacing w:before="160"/>
      <w:jc w:val="center"/>
    </w:pPr>
    <w:rPr>
      <w:i/>
      <w:iCs/>
      <w:color w:val="404040" w:themeColor="text1" w:themeTint="BF"/>
    </w:rPr>
  </w:style>
  <w:style w:type="character" w:customStyle="1" w:styleId="QuoteChar">
    <w:name w:val="Quote Char"/>
    <w:basedOn w:val="DefaultParagraphFont"/>
    <w:link w:val="Quote"/>
    <w:uiPriority w:val="29"/>
    <w:rsid w:val="00674AC9"/>
    <w:rPr>
      <w:i/>
      <w:iCs/>
      <w:color w:val="404040" w:themeColor="text1" w:themeTint="BF"/>
    </w:rPr>
  </w:style>
  <w:style w:type="paragraph" w:styleId="ListParagraph">
    <w:name w:val="List Paragraph"/>
    <w:basedOn w:val="Normal"/>
    <w:uiPriority w:val="34"/>
    <w:qFormat/>
    <w:rsid w:val="00674AC9"/>
    <w:pPr>
      <w:ind w:left="720"/>
      <w:contextualSpacing/>
    </w:pPr>
  </w:style>
  <w:style w:type="character" w:styleId="IntenseEmphasis">
    <w:name w:val="Intense Emphasis"/>
    <w:basedOn w:val="DefaultParagraphFont"/>
    <w:uiPriority w:val="21"/>
    <w:qFormat/>
    <w:rsid w:val="00674AC9"/>
    <w:rPr>
      <w:i/>
      <w:iCs/>
      <w:color w:val="0F4761" w:themeColor="accent1" w:themeShade="BF"/>
    </w:rPr>
  </w:style>
  <w:style w:type="paragraph" w:styleId="IntenseQuote">
    <w:name w:val="Intense Quote"/>
    <w:basedOn w:val="Normal"/>
    <w:next w:val="Normal"/>
    <w:link w:val="IntenseQuoteChar"/>
    <w:uiPriority w:val="30"/>
    <w:qFormat/>
    <w:rsid w:val="00674A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4AC9"/>
    <w:rPr>
      <w:i/>
      <w:iCs/>
      <w:color w:val="0F4761" w:themeColor="accent1" w:themeShade="BF"/>
    </w:rPr>
  </w:style>
  <w:style w:type="character" w:styleId="IntenseReference">
    <w:name w:val="Intense Reference"/>
    <w:basedOn w:val="DefaultParagraphFont"/>
    <w:uiPriority w:val="32"/>
    <w:qFormat/>
    <w:rsid w:val="00674AC9"/>
    <w:rPr>
      <w:b/>
      <w:bCs/>
      <w:smallCaps/>
      <w:color w:val="0F4761" w:themeColor="accent1" w:themeShade="BF"/>
      <w:spacing w:val="5"/>
    </w:rPr>
  </w:style>
  <w:style w:type="paragraph" w:customStyle="1" w:styleId="Kicker">
    <w:name w:val="Kicker"/>
    <w:basedOn w:val="Normal"/>
    <w:uiPriority w:val="99"/>
    <w:rsid w:val="00674AC9"/>
    <w:pPr>
      <w:keepLines/>
      <w:autoSpaceDE w:val="0"/>
      <w:autoSpaceDN w:val="0"/>
      <w:adjustRightInd w:val="0"/>
      <w:spacing w:after="283" w:line="340" w:lineRule="atLeast"/>
      <w:textAlignment w:val="center"/>
    </w:pPr>
    <w:rPr>
      <w:rFonts w:ascii="MinionPro-Regular" w:hAnsi="MinionPro-Regular" w:cs="MinionPro-Regular"/>
      <w:b/>
      <w:bCs/>
      <w:color w:val="004B7C"/>
      <w:spacing w:val="3"/>
      <w:kern w:val="0"/>
      <w:sz w:val="28"/>
      <w:szCs w:val="28"/>
      <w:lang w:val="en-US"/>
    </w:rPr>
  </w:style>
  <w:style w:type="paragraph" w:customStyle="1" w:styleId="Heading1TextOption1Headings">
    <w:name w:val="Heading 1 Text_Option 1 (Headings)"/>
    <w:basedOn w:val="Normal"/>
    <w:uiPriority w:val="99"/>
    <w:rsid w:val="00674AC9"/>
    <w:pPr>
      <w:keepLines/>
      <w:autoSpaceDE w:val="0"/>
      <w:autoSpaceDN w:val="0"/>
      <w:adjustRightInd w:val="0"/>
      <w:spacing w:before="227" w:after="227" w:line="480" w:lineRule="atLeast"/>
      <w:textAlignment w:val="center"/>
    </w:pPr>
    <w:rPr>
      <w:rFonts w:ascii="Minion Pro SemiBold" w:hAnsi="Minion Pro SemiBold" w:cs="Minion Pro SemiBold"/>
      <w:b/>
      <w:bCs/>
      <w:color w:val="000000"/>
      <w:kern w:val="0"/>
      <w:sz w:val="44"/>
      <w:szCs w:val="44"/>
      <w:lang w:val="en-US"/>
    </w:rPr>
  </w:style>
  <w:style w:type="paragraph" w:customStyle="1" w:styleId="BodyCopyBody">
    <w:name w:val="Body Copy (Body)"/>
    <w:basedOn w:val="Normal"/>
    <w:uiPriority w:val="99"/>
    <w:rsid w:val="00674AC9"/>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pPr>
    <w:rPr>
      <w:rFonts w:ascii="VIC" w:hAnsi="VIC" w:cs="VIC"/>
      <w:color w:val="000000"/>
      <w:kern w:val="0"/>
      <w:sz w:val="19"/>
      <w:szCs w:val="19"/>
      <w:lang w:val="en-GB"/>
    </w:rPr>
  </w:style>
  <w:style w:type="paragraph" w:styleId="TOCHeading">
    <w:name w:val="TOC Heading"/>
    <w:basedOn w:val="Heading1"/>
    <w:next w:val="Normal"/>
    <w:uiPriority w:val="39"/>
    <w:unhideWhenUsed/>
    <w:qFormat/>
    <w:rsid w:val="00506FCF"/>
    <w:pPr>
      <w:spacing w:before="480" w:after="0" w:line="276" w:lineRule="auto"/>
      <w:outlineLvl w:val="9"/>
    </w:pPr>
    <w:rPr>
      <w:b/>
      <w:bCs/>
      <w:kern w:val="0"/>
      <w:sz w:val="28"/>
      <w:szCs w:val="28"/>
      <w:lang w:val="en-US"/>
      <w14:ligatures w14:val="none"/>
    </w:rPr>
  </w:style>
  <w:style w:type="paragraph" w:styleId="TOC2">
    <w:name w:val="toc 2"/>
    <w:basedOn w:val="Normal"/>
    <w:next w:val="Normal"/>
    <w:autoRedefine/>
    <w:uiPriority w:val="39"/>
    <w:unhideWhenUsed/>
    <w:rsid w:val="00506FCF"/>
    <w:pPr>
      <w:spacing w:before="120" w:after="0"/>
      <w:ind w:left="240"/>
    </w:pPr>
    <w:rPr>
      <w:b/>
      <w:bCs/>
      <w:sz w:val="22"/>
      <w:szCs w:val="22"/>
    </w:rPr>
  </w:style>
  <w:style w:type="paragraph" w:styleId="TOC1">
    <w:name w:val="toc 1"/>
    <w:basedOn w:val="Normal"/>
    <w:next w:val="Normal"/>
    <w:autoRedefine/>
    <w:uiPriority w:val="39"/>
    <w:unhideWhenUsed/>
    <w:rsid w:val="00506FCF"/>
    <w:pPr>
      <w:spacing w:before="120" w:after="0"/>
    </w:pPr>
    <w:rPr>
      <w:b/>
      <w:bCs/>
      <w:i/>
      <w:iCs/>
    </w:rPr>
  </w:style>
  <w:style w:type="character" w:styleId="Hyperlink">
    <w:name w:val="Hyperlink"/>
    <w:basedOn w:val="DefaultParagraphFont"/>
    <w:uiPriority w:val="99"/>
    <w:unhideWhenUsed/>
    <w:rsid w:val="00506FCF"/>
    <w:rPr>
      <w:color w:val="467886" w:themeColor="hyperlink"/>
      <w:u w:val="single"/>
    </w:rPr>
  </w:style>
  <w:style w:type="paragraph" w:styleId="TOC3">
    <w:name w:val="toc 3"/>
    <w:basedOn w:val="Normal"/>
    <w:next w:val="Normal"/>
    <w:autoRedefine/>
    <w:uiPriority w:val="39"/>
    <w:semiHidden/>
    <w:unhideWhenUsed/>
    <w:rsid w:val="00506FCF"/>
    <w:pPr>
      <w:spacing w:after="0"/>
      <w:ind w:left="480"/>
    </w:pPr>
    <w:rPr>
      <w:sz w:val="20"/>
      <w:szCs w:val="20"/>
    </w:rPr>
  </w:style>
  <w:style w:type="paragraph" w:styleId="TOC4">
    <w:name w:val="toc 4"/>
    <w:basedOn w:val="Normal"/>
    <w:next w:val="Normal"/>
    <w:autoRedefine/>
    <w:uiPriority w:val="39"/>
    <w:semiHidden/>
    <w:unhideWhenUsed/>
    <w:rsid w:val="00506FCF"/>
    <w:pPr>
      <w:spacing w:after="0"/>
      <w:ind w:left="720"/>
    </w:pPr>
    <w:rPr>
      <w:sz w:val="20"/>
      <w:szCs w:val="20"/>
    </w:rPr>
  </w:style>
  <w:style w:type="paragraph" w:styleId="TOC5">
    <w:name w:val="toc 5"/>
    <w:basedOn w:val="Normal"/>
    <w:next w:val="Normal"/>
    <w:autoRedefine/>
    <w:uiPriority w:val="39"/>
    <w:semiHidden/>
    <w:unhideWhenUsed/>
    <w:rsid w:val="00506FCF"/>
    <w:pPr>
      <w:spacing w:after="0"/>
      <w:ind w:left="960"/>
    </w:pPr>
    <w:rPr>
      <w:sz w:val="20"/>
      <w:szCs w:val="20"/>
    </w:rPr>
  </w:style>
  <w:style w:type="paragraph" w:styleId="TOC6">
    <w:name w:val="toc 6"/>
    <w:basedOn w:val="Normal"/>
    <w:next w:val="Normal"/>
    <w:autoRedefine/>
    <w:uiPriority w:val="39"/>
    <w:semiHidden/>
    <w:unhideWhenUsed/>
    <w:rsid w:val="00506FCF"/>
    <w:pPr>
      <w:spacing w:after="0"/>
      <w:ind w:left="1200"/>
    </w:pPr>
    <w:rPr>
      <w:sz w:val="20"/>
      <w:szCs w:val="20"/>
    </w:rPr>
  </w:style>
  <w:style w:type="paragraph" w:styleId="TOC7">
    <w:name w:val="toc 7"/>
    <w:basedOn w:val="Normal"/>
    <w:next w:val="Normal"/>
    <w:autoRedefine/>
    <w:uiPriority w:val="39"/>
    <w:semiHidden/>
    <w:unhideWhenUsed/>
    <w:rsid w:val="00506FCF"/>
    <w:pPr>
      <w:spacing w:after="0"/>
      <w:ind w:left="1440"/>
    </w:pPr>
    <w:rPr>
      <w:sz w:val="20"/>
      <w:szCs w:val="20"/>
    </w:rPr>
  </w:style>
  <w:style w:type="paragraph" w:styleId="TOC8">
    <w:name w:val="toc 8"/>
    <w:basedOn w:val="Normal"/>
    <w:next w:val="Normal"/>
    <w:autoRedefine/>
    <w:uiPriority w:val="39"/>
    <w:semiHidden/>
    <w:unhideWhenUsed/>
    <w:rsid w:val="00506FCF"/>
    <w:pPr>
      <w:spacing w:after="0"/>
      <w:ind w:left="1680"/>
    </w:pPr>
    <w:rPr>
      <w:sz w:val="20"/>
      <w:szCs w:val="20"/>
    </w:rPr>
  </w:style>
  <w:style w:type="paragraph" w:styleId="TOC9">
    <w:name w:val="toc 9"/>
    <w:basedOn w:val="Normal"/>
    <w:next w:val="Normal"/>
    <w:autoRedefine/>
    <w:uiPriority w:val="39"/>
    <w:semiHidden/>
    <w:unhideWhenUsed/>
    <w:rsid w:val="00506FCF"/>
    <w:pPr>
      <w:spacing w:after="0"/>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12" Type="http://schemas.openxmlformats.org/officeDocument/2006/relationships/customXml" Target="../customXml/item6.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5.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239B262FBAB6E4AA54E55E727720686" ma:contentTypeVersion="22" ma:contentTypeDescription="Create a new document." ma:contentTypeScope="" ma:versionID="4c7eb0010a702656f7da4f6c55107adb">
  <xsd:schema xmlns:xsd="http://www.w3.org/2001/XMLSchema" xmlns:xs="http://www.w3.org/2001/XMLSchema" xmlns:p="http://schemas.microsoft.com/office/2006/metadata/properties" xmlns:ns2="a5f32de4-e402-4188-b034-e71ca7d22e54" xmlns:ns3="c4fc8f4c-6b48-4469-acca-7c51cca0fee9" xmlns:ns4="e88f13cc-f44e-4e32-a909-e552224feb76" targetNamespace="http://schemas.microsoft.com/office/2006/metadata/properties" ma:root="true" ma:fieldsID="e16d416e48bee3d27af0c9d45fe7179a" ns2:_="" ns3:_="" ns4:_="">
    <xsd:import namespace="a5f32de4-e402-4188-b034-e71ca7d22e54"/>
    <xsd:import namespace="c4fc8f4c-6b48-4469-acca-7c51cca0fee9"/>
    <xsd:import namespace="e88f13cc-f44e-4e32-a909-e552224feb7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3:MediaServiceObjectDetectorVersions" minOccurs="0"/>
                <xsd:element ref="ns3:Notes" minOccurs="0"/>
                <xsd:element ref="ns3:Notes0"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4fc8f4c-6b48-4469-acca-7c51cca0fee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Notes" ma:index="25" nillable="true" ma:displayName="Status" ma:format="Dropdown" ma:internalName="Notes">
      <xsd:simpleType>
        <xsd:restriction base="dms:Note">
          <xsd:maxLength value="255"/>
        </xsd:restriction>
      </xsd:simpleType>
    </xsd:element>
    <xsd:element name="Notes0" ma:index="26" nillable="true" ma:displayName="Notes" ma:format="Dropdown" ma:internalName="Notes0">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8f13cc-f44e-4e32-a909-e552224feb7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f097b60-a682-4031-8de2-b3c13d758466}" ma:internalName="TaxCatchAll" ma:showField="CatchAllData" ma:web="e88f13cc-f44e-4e32-a909-e552224feb7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97aeec6-0273-40f2-ab3e-beee73212332"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c4fc8f4c-6b48-4469-acca-7c51cca0fee9">
      <Terms xmlns="http://schemas.microsoft.com/office/infopath/2007/PartnerControls"/>
    </lcf76f155ced4ddcb4097134ff3c332f>
    <TaxCatchAll xmlns="e88f13cc-f44e-4e32-a909-e552224feb76" xsi:nil="true"/>
    <Notes xmlns="c4fc8f4c-6b48-4469-acca-7c51cca0fee9" xsi:nil="true"/>
    <Notes0 xmlns="c4fc8f4c-6b48-4469-acca-7c51cca0fee9" xsi:nil="true"/>
  </documentManagement>
</p:properties>
</file>

<file path=customXml/itemProps1.xml><?xml version="1.0" encoding="utf-8"?>
<ds:datastoreItem xmlns:ds="http://schemas.openxmlformats.org/officeDocument/2006/customXml" ds:itemID="{3A1E349C-EE3E-6A43-A2E4-8B7DE40E9DBB}">
  <ds:schemaRefs>
    <ds:schemaRef ds:uri="http://schemas.openxmlformats.org/officeDocument/2006/bibliography"/>
  </ds:schemaRefs>
</ds:datastoreItem>
</file>

<file path=customXml/itemProps2.xml><?xml version="1.0" encoding="utf-8"?>
<ds:datastoreItem xmlns:ds="http://schemas.openxmlformats.org/officeDocument/2006/customXml" ds:itemID="{ADED5165-A828-4D65-8EFC-5074FF613B2A}"/>
</file>

<file path=customXml/itemProps3.xml><?xml version="1.0" encoding="utf-8"?>
<ds:datastoreItem xmlns:ds="http://schemas.openxmlformats.org/officeDocument/2006/customXml" ds:itemID="{EBDC37A5-EC96-4DAC-BEB3-0B3125F3D14B}"/>
</file>

<file path=customXml/itemProps4.xml><?xml version="1.0" encoding="utf-8"?>
<ds:datastoreItem xmlns:ds="http://schemas.openxmlformats.org/officeDocument/2006/customXml" ds:itemID="{D95B9106-96C6-471A-8E48-25223D6B5D82}"/>
</file>

<file path=customXml/itemProps5.xml><?xml version="1.0" encoding="utf-8"?>
<ds:datastoreItem xmlns:ds="http://schemas.openxmlformats.org/officeDocument/2006/customXml" ds:itemID="{48003A0E-3033-4DB6-8D63-508263A8BB5B}"/>
</file>

<file path=customXml/itemProps6.xml><?xml version="1.0" encoding="utf-8"?>
<ds:datastoreItem xmlns:ds="http://schemas.openxmlformats.org/officeDocument/2006/customXml" ds:itemID="{EF7001AC-74B0-4ACF-B468-1C1BC6A615FA}"/>
</file>

<file path=docProps/app.xml><?xml version="1.0" encoding="utf-8"?>
<Properties xmlns="http://schemas.openxmlformats.org/officeDocument/2006/extended-properties" xmlns:vt="http://schemas.openxmlformats.org/officeDocument/2006/docPropsVTypes">
  <Template>Normal</Template>
  <TotalTime>2</TotalTime>
  <Pages>4</Pages>
  <Words>965</Words>
  <Characters>5502</Characters>
  <Application>Microsoft Office Word</Application>
  <DocSecurity>0</DocSecurity>
  <Lines>45</Lines>
  <Paragraphs>12</Paragraphs>
  <ScaleCrop>false</ScaleCrop>
  <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Layzell</dc:creator>
  <cp:keywords/>
  <dc:description/>
  <cp:lastModifiedBy>Bethany Crotty</cp:lastModifiedBy>
  <cp:revision>2</cp:revision>
  <dcterms:created xsi:type="dcterms:W3CDTF">2024-03-19T09:42:00Z</dcterms:created>
  <dcterms:modified xsi:type="dcterms:W3CDTF">2024-03-19T09:42:00Z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0x010100D239B262FBAB6E4AA54E55E727720686</vt:lpwstr>
  </property>
</Properties>
</file>