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5B86" w14:textId="06AA5839" w:rsidR="00FA31B5" w:rsidRPr="007E3B8C" w:rsidRDefault="00FA31B5" w:rsidP="00202B47">
      <w:pPr>
        <w:pStyle w:val="Title"/>
        <w:rPr>
          <w:rFonts w:ascii="Arial" w:hAnsi="Arial" w:cs="Arial"/>
          <w:spacing w:val="0"/>
        </w:rPr>
      </w:pPr>
      <w:r w:rsidRPr="00202B47">
        <w:rPr>
          <w:rFonts w:ascii="Arial" w:hAnsi="Arial" w:cs="Arial"/>
          <w:spacing w:val="0"/>
        </w:rPr>
        <w:t xml:space="preserve">Transmission infrastructure and </w:t>
      </w:r>
      <w:r w:rsidRPr="007E3B8C">
        <w:rPr>
          <w:rFonts w:ascii="Arial" w:hAnsi="Arial" w:cs="Arial"/>
          <w:spacing w:val="0"/>
        </w:rPr>
        <w:t xml:space="preserve">biosecurity </w:t>
      </w:r>
    </w:p>
    <w:p w14:paraId="1EC5F498" w14:textId="29A36893" w:rsidR="00FA31B5" w:rsidRPr="007E3B8C" w:rsidRDefault="00202B47" w:rsidP="00202B47">
      <w:pPr>
        <w:pStyle w:val="Subtitle"/>
        <w:rPr>
          <w:rFonts w:ascii="Arial" w:hAnsi="Arial" w:cs="Arial"/>
          <w:color w:val="0F4761" w:themeColor="accent1" w:themeShade="BF"/>
        </w:rPr>
      </w:pPr>
      <w:proofErr w:type="spellStart"/>
      <w:r w:rsidRPr="007E3B8C">
        <w:rPr>
          <w:rFonts w:ascii="Arial" w:hAnsi="Arial" w:cs="Arial"/>
          <w:color w:val="0F4761" w:themeColor="accent1" w:themeShade="BF"/>
        </w:rPr>
        <w:t>VicGrid</w:t>
      </w:r>
      <w:proofErr w:type="spellEnd"/>
      <w:r w:rsidRPr="007E3B8C">
        <w:rPr>
          <w:rFonts w:ascii="Arial" w:hAnsi="Arial" w:cs="Arial"/>
          <w:color w:val="0F4761" w:themeColor="accent1" w:themeShade="BF"/>
        </w:rPr>
        <w:t xml:space="preserve">, </w:t>
      </w:r>
      <w:r w:rsidR="00FA31B5" w:rsidRPr="007E3B8C">
        <w:rPr>
          <w:rFonts w:ascii="Arial" w:hAnsi="Arial" w:cs="Arial"/>
          <w:color w:val="0F4761" w:themeColor="accent1" w:themeShade="BF"/>
        </w:rPr>
        <w:t>March 2024</w:t>
      </w:r>
    </w:p>
    <w:sdt>
      <w:sdtPr>
        <w:rPr>
          <w:rFonts w:ascii="Arial" w:eastAsiaTheme="minorHAnsi" w:hAnsi="Arial" w:cs="Arial"/>
          <w:b w:val="0"/>
          <w:bCs w:val="0"/>
          <w:color w:val="auto"/>
          <w:kern w:val="2"/>
          <w:sz w:val="24"/>
          <w:szCs w:val="24"/>
          <w:lang w:val="en-AU"/>
          <w14:ligatures w14:val="standardContextual"/>
        </w:rPr>
        <w:id w:val="2086184819"/>
        <w:docPartObj>
          <w:docPartGallery w:val="Table of Contents"/>
          <w:docPartUnique/>
        </w:docPartObj>
      </w:sdtPr>
      <w:sdtEndPr>
        <w:rPr>
          <w:rFonts w:asciiTheme="minorHAnsi" w:hAnsiTheme="minorHAnsi" w:cstheme="minorBidi"/>
          <w:noProof/>
        </w:rPr>
      </w:sdtEndPr>
      <w:sdtContent>
        <w:p w14:paraId="4B8B5C0A" w14:textId="3D1733D8" w:rsidR="007E3B8C" w:rsidRPr="007E3B8C" w:rsidRDefault="007E3B8C">
          <w:pPr>
            <w:pStyle w:val="TOCHeading"/>
            <w:rPr>
              <w:rFonts w:ascii="Arial" w:hAnsi="Arial" w:cs="Arial"/>
              <w:b w:val="0"/>
              <w:bCs w:val="0"/>
            </w:rPr>
          </w:pPr>
          <w:r w:rsidRPr="007E3B8C">
            <w:rPr>
              <w:rFonts w:ascii="Arial" w:hAnsi="Arial" w:cs="Arial"/>
              <w:b w:val="0"/>
              <w:bCs w:val="0"/>
            </w:rPr>
            <w:t>Table of Contents</w:t>
          </w:r>
        </w:p>
        <w:p w14:paraId="57E82D70" w14:textId="2693B91B" w:rsidR="007E3B8C" w:rsidRPr="007E3B8C" w:rsidRDefault="007E3B8C">
          <w:pPr>
            <w:pStyle w:val="TOC1"/>
            <w:tabs>
              <w:tab w:val="right" w:leader="dot" w:pos="9350"/>
            </w:tabs>
            <w:rPr>
              <w:rFonts w:ascii="Arial" w:eastAsiaTheme="minorEastAsia" w:hAnsi="Arial" w:cs="Arial"/>
              <w:b w:val="0"/>
              <w:bCs w:val="0"/>
              <w:i w:val="0"/>
              <w:iCs w:val="0"/>
              <w:noProof/>
              <w:lang w:eastAsia="en-GB"/>
            </w:rPr>
          </w:pPr>
          <w:r w:rsidRPr="007E3B8C">
            <w:rPr>
              <w:rFonts w:ascii="Arial" w:hAnsi="Arial" w:cs="Arial"/>
              <w:b w:val="0"/>
              <w:bCs w:val="0"/>
              <w:i w:val="0"/>
              <w:iCs w:val="0"/>
              <w:sz w:val="22"/>
              <w:szCs w:val="22"/>
            </w:rPr>
            <w:fldChar w:fldCharType="begin"/>
          </w:r>
          <w:r w:rsidRPr="007E3B8C">
            <w:rPr>
              <w:rFonts w:ascii="Arial" w:hAnsi="Arial" w:cs="Arial"/>
              <w:b w:val="0"/>
              <w:bCs w:val="0"/>
              <w:i w:val="0"/>
              <w:iCs w:val="0"/>
              <w:sz w:val="22"/>
              <w:szCs w:val="22"/>
            </w:rPr>
            <w:instrText xml:space="preserve"> TOC \o "1-1" \h \z \u </w:instrText>
          </w:r>
          <w:r w:rsidRPr="007E3B8C">
            <w:rPr>
              <w:rFonts w:ascii="Arial" w:hAnsi="Arial" w:cs="Arial"/>
              <w:b w:val="0"/>
              <w:bCs w:val="0"/>
              <w:i w:val="0"/>
              <w:iCs w:val="0"/>
              <w:sz w:val="22"/>
              <w:szCs w:val="22"/>
            </w:rPr>
            <w:fldChar w:fldCharType="separate"/>
          </w:r>
          <w:hyperlink w:anchor="_Toc161750412" w:history="1">
            <w:r w:rsidRPr="007E3B8C">
              <w:rPr>
                <w:rStyle w:val="Hyperlink"/>
                <w:rFonts w:ascii="Arial" w:hAnsi="Arial" w:cs="Arial"/>
                <w:b w:val="0"/>
                <w:bCs w:val="0"/>
                <w:i w:val="0"/>
                <w:iCs w:val="0"/>
                <w:noProof/>
              </w:rPr>
              <w:t>Land Access Code of Practice</w:t>
            </w:r>
            <w:r w:rsidRPr="007E3B8C">
              <w:rPr>
                <w:rFonts w:ascii="Arial" w:hAnsi="Arial" w:cs="Arial"/>
                <w:b w:val="0"/>
                <w:bCs w:val="0"/>
                <w:i w:val="0"/>
                <w:iCs w:val="0"/>
                <w:noProof/>
                <w:webHidden/>
              </w:rPr>
              <w:tab/>
            </w:r>
            <w:r w:rsidRPr="007E3B8C">
              <w:rPr>
                <w:rFonts w:ascii="Arial" w:hAnsi="Arial" w:cs="Arial"/>
                <w:b w:val="0"/>
                <w:bCs w:val="0"/>
                <w:i w:val="0"/>
                <w:iCs w:val="0"/>
                <w:noProof/>
                <w:webHidden/>
              </w:rPr>
              <w:fldChar w:fldCharType="begin"/>
            </w:r>
            <w:r w:rsidRPr="007E3B8C">
              <w:rPr>
                <w:rFonts w:ascii="Arial" w:hAnsi="Arial" w:cs="Arial"/>
                <w:b w:val="0"/>
                <w:bCs w:val="0"/>
                <w:i w:val="0"/>
                <w:iCs w:val="0"/>
                <w:noProof/>
                <w:webHidden/>
              </w:rPr>
              <w:instrText xml:space="preserve"> PAGEREF _Toc161750412 \h </w:instrText>
            </w:r>
            <w:r w:rsidRPr="007E3B8C">
              <w:rPr>
                <w:rFonts w:ascii="Arial" w:hAnsi="Arial" w:cs="Arial"/>
                <w:b w:val="0"/>
                <w:bCs w:val="0"/>
                <w:i w:val="0"/>
                <w:iCs w:val="0"/>
                <w:noProof/>
                <w:webHidden/>
              </w:rPr>
            </w:r>
            <w:r w:rsidRPr="007E3B8C">
              <w:rPr>
                <w:rFonts w:ascii="Arial" w:hAnsi="Arial" w:cs="Arial"/>
                <w:b w:val="0"/>
                <w:bCs w:val="0"/>
                <w:i w:val="0"/>
                <w:iCs w:val="0"/>
                <w:noProof/>
                <w:webHidden/>
              </w:rPr>
              <w:fldChar w:fldCharType="separate"/>
            </w:r>
            <w:r w:rsidRPr="007E3B8C">
              <w:rPr>
                <w:rFonts w:ascii="Arial" w:hAnsi="Arial" w:cs="Arial"/>
                <w:b w:val="0"/>
                <w:bCs w:val="0"/>
                <w:i w:val="0"/>
                <w:iCs w:val="0"/>
                <w:noProof/>
                <w:webHidden/>
              </w:rPr>
              <w:t>2</w:t>
            </w:r>
            <w:r w:rsidRPr="007E3B8C">
              <w:rPr>
                <w:rFonts w:ascii="Arial" w:hAnsi="Arial" w:cs="Arial"/>
                <w:b w:val="0"/>
                <w:bCs w:val="0"/>
                <w:i w:val="0"/>
                <w:iCs w:val="0"/>
                <w:noProof/>
                <w:webHidden/>
              </w:rPr>
              <w:fldChar w:fldCharType="end"/>
            </w:r>
          </w:hyperlink>
        </w:p>
        <w:p w14:paraId="01240B6A" w14:textId="207BDD71" w:rsidR="007E3B8C" w:rsidRPr="007E3B8C" w:rsidRDefault="00000000">
          <w:pPr>
            <w:pStyle w:val="TOC1"/>
            <w:tabs>
              <w:tab w:val="right" w:leader="dot" w:pos="9350"/>
            </w:tabs>
            <w:rPr>
              <w:rFonts w:ascii="Arial" w:eastAsiaTheme="minorEastAsia" w:hAnsi="Arial" w:cs="Arial"/>
              <w:b w:val="0"/>
              <w:bCs w:val="0"/>
              <w:i w:val="0"/>
              <w:iCs w:val="0"/>
              <w:noProof/>
              <w:lang w:eastAsia="en-GB"/>
            </w:rPr>
          </w:pPr>
          <w:hyperlink w:anchor="_Toc161750413" w:history="1">
            <w:r w:rsidR="007E3B8C" w:rsidRPr="007E3B8C">
              <w:rPr>
                <w:rStyle w:val="Hyperlink"/>
                <w:rFonts w:ascii="Arial" w:hAnsi="Arial" w:cs="Arial"/>
                <w:b w:val="0"/>
                <w:bCs w:val="0"/>
                <w:i w:val="0"/>
                <w:iCs w:val="0"/>
                <w:noProof/>
              </w:rPr>
              <w:t>Roles and responsibilities: What landholders need to know</w:t>
            </w:r>
            <w:r w:rsidR="007E3B8C" w:rsidRPr="007E3B8C">
              <w:rPr>
                <w:rFonts w:ascii="Arial" w:hAnsi="Arial" w:cs="Arial"/>
                <w:b w:val="0"/>
                <w:bCs w:val="0"/>
                <w:i w:val="0"/>
                <w:iCs w:val="0"/>
                <w:noProof/>
                <w:webHidden/>
              </w:rPr>
              <w:tab/>
            </w:r>
            <w:r w:rsidR="007E3B8C" w:rsidRPr="007E3B8C">
              <w:rPr>
                <w:rFonts w:ascii="Arial" w:hAnsi="Arial" w:cs="Arial"/>
                <w:b w:val="0"/>
                <w:bCs w:val="0"/>
                <w:i w:val="0"/>
                <w:iCs w:val="0"/>
                <w:noProof/>
                <w:webHidden/>
              </w:rPr>
              <w:fldChar w:fldCharType="begin"/>
            </w:r>
            <w:r w:rsidR="007E3B8C" w:rsidRPr="007E3B8C">
              <w:rPr>
                <w:rFonts w:ascii="Arial" w:hAnsi="Arial" w:cs="Arial"/>
                <w:b w:val="0"/>
                <w:bCs w:val="0"/>
                <w:i w:val="0"/>
                <w:iCs w:val="0"/>
                <w:noProof/>
                <w:webHidden/>
              </w:rPr>
              <w:instrText xml:space="preserve"> PAGEREF _Toc161750413 \h </w:instrText>
            </w:r>
            <w:r w:rsidR="007E3B8C" w:rsidRPr="007E3B8C">
              <w:rPr>
                <w:rFonts w:ascii="Arial" w:hAnsi="Arial" w:cs="Arial"/>
                <w:b w:val="0"/>
                <w:bCs w:val="0"/>
                <w:i w:val="0"/>
                <w:iCs w:val="0"/>
                <w:noProof/>
                <w:webHidden/>
              </w:rPr>
            </w:r>
            <w:r w:rsidR="007E3B8C" w:rsidRPr="007E3B8C">
              <w:rPr>
                <w:rFonts w:ascii="Arial" w:hAnsi="Arial" w:cs="Arial"/>
                <w:b w:val="0"/>
                <w:bCs w:val="0"/>
                <w:i w:val="0"/>
                <w:iCs w:val="0"/>
                <w:noProof/>
                <w:webHidden/>
              </w:rPr>
              <w:fldChar w:fldCharType="separate"/>
            </w:r>
            <w:r w:rsidR="007E3B8C" w:rsidRPr="007E3B8C">
              <w:rPr>
                <w:rFonts w:ascii="Arial" w:hAnsi="Arial" w:cs="Arial"/>
                <w:b w:val="0"/>
                <w:bCs w:val="0"/>
                <w:i w:val="0"/>
                <w:iCs w:val="0"/>
                <w:noProof/>
                <w:webHidden/>
              </w:rPr>
              <w:t>2</w:t>
            </w:r>
            <w:r w:rsidR="007E3B8C" w:rsidRPr="007E3B8C">
              <w:rPr>
                <w:rFonts w:ascii="Arial" w:hAnsi="Arial" w:cs="Arial"/>
                <w:b w:val="0"/>
                <w:bCs w:val="0"/>
                <w:i w:val="0"/>
                <w:iCs w:val="0"/>
                <w:noProof/>
                <w:webHidden/>
              </w:rPr>
              <w:fldChar w:fldCharType="end"/>
            </w:r>
          </w:hyperlink>
        </w:p>
        <w:p w14:paraId="5ED6A04C" w14:textId="3315E717" w:rsidR="007E3B8C" w:rsidRPr="007E3B8C" w:rsidRDefault="00000000">
          <w:pPr>
            <w:pStyle w:val="TOC1"/>
            <w:tabs>
              <w:tab w:val="right" w:leader="dot" w:pos="9350"/>
            </w:tabs>
            <w:rPr>
              <w:rFonts w:ascii="Arial" w:eastAsiaTheme="minorEastAsia" w:hAnsi="Arial" w:cs="Arial"/>
              <w:b w:val="0"/>
              <w:bCs w:val="0"/>
              <w:i w:val="0"/>
              <w:iCs w:val="0"/>
              <w:noProof/>
              <w:lang w:eastAsia="en-GB"/>
            </w:rPr>
          </w:pPr>
          <w:hyperlink w:anchor="_Toc161750414" w:history="1">
            <w:r w:rsidR="007E3B8C" w:rsidRPr="007E3B8C">
              <w:rPr>
                <w:rStyle w:val="Hyperlink"/>
                <w:rFonts w:ascii="Arial" w:hAnsi="Arial" w:cs="Arial"/>
                <w:b w:val="0"/>
                <w:bCs w:val="0"/>
                <w:i w:val="0"/>
                <w:iCs w:val="0"/>
                <w:noProof/>
              </w:rPr>
              <w:t>Come Clean, Stay Clean, Go Clean</w:t>
            </w:r>
            <w:r w:rsidR="007E3B8C" w:rsidRPr="007E3B8C">
              <w:rPr>
                <w:rFonts w:ascii="Arial" w:hAnsi="Arial" w:cs="Arial"/>
                <w:b w:val="0"/>
                <w:bCs w:val="0"/>
                <w:i w:val="0"/>
                <w:iCs w:val="0"/>
                <w:noProof/>
                <w:webHidden/>
              </w:rPr>
              <w:tab/>
            </w:r>
            <w:r w:rsidR="007E3B8C" w:rsidRPr="007E3B8C">
              <w:rPr>
                <w:rFonts w:ascii="Arial" w:hAnsi="Arial" w:cs="Arial"/>
                <w:b w:val="0"/>
                <w:bCs w:val="0"/>
                <w:i w:val="0"/>
                <w:iCs w:val="0"/>
                <w:noProof/>
                <w:webHidden/>
              </w:rPr>
              <w:fldChar w:fldCharType="begin"/>
            </w:r>
            <w:r w:rsidR="007E3B8C" w:rsidRPr="007E3B8C">
              <w:rPr>
                <w:rFonts w:ascii="Arial" w:hAnsi="Arial" w:cs="Arial"/>
                <w:b w:val="0"/>
                <w:bCs w:val="0"/>
                <w:i w:val="0"/>
                <w:iCs w:val="0"/>
                <w:noProof/>
                <w:webHidden/>
              </w:rPr>
              <w:instrText xml:space="preserve"> PAGEREF _Toc161750414 \h </w:instrText>
            </w:r>
            <w:r w:rsidR="007E3B8C" w:rsidRPr="007E3B8C">
              <w:rPr>
                <w:rFonts w:ascii="Arial" w:hAnsi="Arial" w:cs="Arial"/>
                <w:b w:val="0"/>
                <w:bCs w:val="0"/>
                <w:i w:val="0"/>
                <w:iCs w:val="0"/>
                <w:noProof/>
                <w:webHidden/>
              </w:rPr>
            </w:r>
            <w:r w:rsidR="007E3B8C" w:rsidRPr="007E3B8C">
              <w:rPr>
                <w:rFonts w:ascii="Arial" w:hAnsi="Arial" w:cs="Arial"/>
                <w:b w:val="0"/>
                <w:bCs w:val="0"/>
                <w:i w:val="0"/>
                <w:iCs w:val="0"/>
                <w:noProof/>
                <w:webHidden/>
              </w:rPr>
              <w:fldChar w:fldCharType="separate"/>
            </w:r>
            <w:r w:rsidR="007E3B8C" w:rsidRPr="007E3B8C">
              <w:rPr>
                <w:rFonts w:ascii="Arial" w:hAnsi="Arial" w:cs="Arial"/>
                <w:b w:val="0"/>
                <w:bCs w:val="0"/>
                <w:i w:val="0"/>
                <w:iCs w:val="0"/>
                <w:noProof/>
                <w:webHidden/>
              </w:rPr>
              <w:t>3</w:t>
            </w:r>
            <w:r w:rsidR="007E3B8C" w:rsidRPr="007E3B8C">
              <w:rPr>
                <w:rFonts w:ascii="Arial" w:hAnsi="Arial" w:cs="Arial"/>
                <w:b w:val="0"/>
                <w:bCs w:val="0"/>
                <w:i w:val="0"/>
                <w:iCs w:val="0"/>
                <w:noProof/>
                <w:webHidden/>
              </w:rPr>
              <w:fldChar w:fldCharType="end"/>
            </w:r>
          </w:hyperlink>
        </w:p>
        <w:p w14:paraId="6AD065B0" w14:textId="31215B1A" w:rsidR="007E3B8C" w:rsidRPr="007E3B8C" w:rsidRDefault="00000000">
          <w:pPr>
            <w:pStyle w:val="TOC1"/>
            <w:tabs>
              <w:tab w:val="right" w:leader="dot" w:pos="9350"/>
            </w:tabs>
            <w:rPr>
              <w:rFonts w:ascii="Arial" w:eastAsiaTheme="minorEastAsia" w:hAnsi="Arial" w:cs="Arial"/>
              <w:b w:val="0"/>
              <w:bCs w:val="0"/>
              <w:i w:val="0"/>
              <w:iCs w:val="0"/>
              <w:noProof/>
              <w:lang w:eastAsia="en-GB"/>
            </w:rPr>
          </w:pPr>
          <w:hyperlink w:anchor="_Toc161750415" w:history="1">
            <w:r w:rsidR="007E3B8C" w:rsidRPr="007E3B8C">
              <w:rPr>
                <w:rStyle w:val="Hyperlink"/>
                <w:rFonts w:ascii="Arial" w:hAnsi="Arial" w:cs="Arial"/>
                <w:b w:val="0"/>
                <w:bCs w:val="0"/>
                <w:i w:val="0"/>
                <w:iCs w:val="0"/>
                <w:noProof/>
              </w:rPr>
              <w:t>Contact us</w:t>
            </w:r>
            <w:r w:rsidR="007E3B8C" w:rsidRPr="007E3B8C">
              <w:rPr>
                <w:rFonts w:ascii="Arial" w:hAnsi="Arial" w:cs="Arial"/>
                <w:b w:val="0"/>
                <w:bCs w:val="0"/>
                <w:i w:val="0"/>
                <w:iCs w:val="0"/>
                <w:noProof/>
                <w:webHidden/>
              </w:rPr>
              <w:tab/>
            </w:r>
            <w:r w:rsidR="007E3B8C" w:rsidRPr="007E3B8C">
              <w:rPr>
                <w:rFonts w:ascii="Arial" w:hAnsi="Arial" w:cs="Arial"/>
                <w:b w:val="0"/>
                <w:bCs w:val="0"/>
                <w:i w:val="0"/>
                <w:iCs w:val="0"/>
                <w:noProof/>
                <w:webHidden/>
              </w:rPr>
              <w:fldChar w:fldCharType="begin"/>
            </w:r>
            <w:r w:rsidR="007E3B8C" w:rsidRPr="007E3B8C">
              <w:rPr>
                <w:rFonts w:ascii="Arial" w:hAnsi="Arial" w:cs="Arial"/>
                <w:b w:val="0"/>
                <w:bCs w:val="0"/>
                <w:i w:val="0"/>
                <w:iCs w:val="0"/>
                <w:noProof/>
                <w:webHidden/>
              </w:rPr>
              <w:instrText xml:space="preserve"> PAGEREF _Toc161750415 \h </w:instrText>
            </w:r>
            <w:r w:rsidR="007E3B8C" w:rsidRPr="007E3B8C">
              <w:rPr>
                <w:rFonts w:ascii="Arial" w:hAnsi="Arial" w:cs="Arial"/>
                <w:b w:val="0"/>
                <w:bCs w:val="0"/>
                <w:i w:val="0"/>
                <w:iCs w:val="0"/>
                <w:noProof/>
                <w:webHidden/>
              </w:rPr>
            </w:r>
            <w:r w:rsidR="007E3B8C" w:rsidRPr="007E3B8C">
              <w:rPr>
                <w:rFonts w:ascii="Arial" w:hAnsi="Arial" w:cs="Arial"/>
                <w:b w:val="0"/>
                <w:bCs w:val="0"/>
                <w:i w:val="0"/>
                <w:iCs w:val="0"/>
                <w:noProof/>
                <w:webHidden/>
              </w:rPr>
              <w:fldChar w:fldCharType="separate"/>
            </w:r>
            <w:r w:rsidR="007E3B8C" w:rsidRPr="007E3B8C">
              <w:rPr>
                <w:rFonts w:ascii="Arial" w:hAnsi="Arial" w:cs="Arial"/>
                <w:b w:val="0"/>
                <w:bCs w:val="0"/>
                <w:i w:val="0"/>
                <w:iCs w:val="0"/>
                <w:noProof/>
                <w:webHidden/>
              </w:rPr>
              <w:t>4</w:t>
            </w:r>
            <w:r w:rsidR="007E3B8C" w:rsidRPr="007E3B8C">
              <w:rPr>
                <w:rFonts w:ascii="Arial" w:hAnsi="Arial" w:cs="Arial"/>
                <w:b w:val="0"/>
                <w:bCs w:val="0"/>
                <w:i w:val="0"/>
                <w:iCs w:val="0"/>
                <w:noProof/>
                <w:webHidden/>
              </w:rPr>
              <w:fldChar w:fldCharType="end"/>
            </w:r>
          </w:hyperlink>
        </w:p>
        <w:p w14:paraId="3C56C6BF" w14:textId="57DA13B0" w:rsidR="007E3B8C" w:rsidRDefault="007E3B8C">
          <w:r w:rsidRPr="007E3B8C">
            <w:rPr>
              <w:rFonts w:ascii="Arial" w:hAnsi="Arial" w:cs="Arial"/>
              <w:sz w:val="22"/>
              <w:szCs w:val="22"/>
            </w:rPr>
            <w:fldChar w:fldCharType="end"/>
          </w:r>
        </w:p>
      </w:sdtContent>
    </w:sdt>
    <w:p w14:paraId="00B6DB43" w14:textId="77777777" w:rsidR="00FA31B5" w:rsidRPr="00202B47" w:rsidRDefault="00FA31B5" w:rsidP="00202B47">
      <w:pPr>
        <w:pStyle w:val="Subtitle"/>
        <w:rPr>
          <w:rFonts w:ascii="Arial" w:hAnsi="Arial" w:cs="Arial"/>
        </w:rPr>
      </w:pPr>
      <w:r w:rsidRPr="00202B47">
        <w:rPr>
          <w:rFonts w:ascii="Arial" w:hAnsi="Arial" w:cs="Arial"/>
        </w:rPr>
        <w:t>Victoria’s energy system is changing. We urgently need to change our power grid to carry energy from new renewable sources and batteries across the state to Victorian homes, businesses, hospitals, schools and other vital services.</w:t>
      </w:r>
    </w:p>
    <w:p w14:paraId="51A56BA3" w14:textId="77777777" w:rsidR="00FA31B5" w:rsidRPr="00202B47" w:rsidRDefault="00FA31B5" w:rsidP="00202B47">
      <w:pPr>
        <w:rPr>
          <w:rFonts w:ascii="Arial" w:hAnsi="Arial" w:cs="Arial"/>
        </w:rPr>
      </w:pPr>
      <w:r w:rsidRPr="00202B47">
        <w:rPr>
          <w:rFonts w:ascii="Arial" w:hAnsi="Arial" w:cs="Arial"/>
        </w:rPr>
        <w:t xml:space="preserve">To support Victoria’s many essential renewable energy projects, new transmission infrastructure is required. Victorian landholders, including many farmers, who host this infrastructure will play a critical role in supporting the state’s transition to renewable energy. </w:t>
      </w:r>
    </w:p>
    <w:p w14:paraId="5EE7E38E" w14:textId="4D03D59A" w:rsidR="00FA31B5" w:rsidRPr="00202B47" w:rsidRDefault="00FA31B5" w:rsidP="00202B47">
      <w:pPr>
        <w:rPr>
          <w:rFonts w:ascii="Arial" w:hAnsi="Arial" w:cs="Arial"/>
        </w:rPr>
      </w:pPr>
      <w:r w:rsidRPr="00202B47">
        <w:rPr>
          <w:rFonts w:ascii="Arial" w:hAnsi="Arial" w:cs="Arial"/>
        </w:rPr>
        <w:t>Agriculture is essential to our state and to the livelihood and the social fabric of regional communities. Managing biosecurity to protect this industry is fundamental to the prosperity of all Victorians. Exotic pests and diseases can threaten the agriculture sector and animal industries.</w:t>
      </w:r>
    </w:p>
    <w:p w14:paraId="16BB8A61" w14:textId="77777777" w:rsidR="00FA31B5" w:rsidRPr="00202B47" w:rsidRDefault="00FA31B5" w:rsidP="00202B47">
      <w:pPr>
        <w:pStyle w:val="Heading2"/>
        <w:rPr>
          <w:rFonts w:ascii="Arial" w:hAnsi="Arial" w:cs="Arial"/>
        </w:rPr>
      </w:pPr>
      <w:r w:rsidRPr="00202B47">
        <w:rPr>
          <w:rFonts w:ascii="Arial" w:hAnsi="Arial" w:cs="Arial"/>
        </w:rPr>
        <w:t>Biosecurity for transmission infrastructure and other energy assets</w:t>
      </w:r>
    </w:p>
    <w:p w14:paraId="33B85BB8" w14:textId="21658A53" w:rsidR="00FA31B5" w:rsidRPr="00202B47" w:rsidRDefault="00FA31B5" w:rsidP="00202B47">
      <w:pPr>
        <w:rPr>
          <w:rFonts w:ascii="Arial" w:hAnsi="Arial" w:cs="Arial"/>
        </w:rPr>
      </w:pPr>
      <w:proofErr w:type="spellStart"/>
      <w:r w:rsidRPr="00202B47">
        <w:rPr>
          <w:rFonts w:ascii="Arial" w:hAnsi="Arial" w:cs="Arial"/>
        </w:rPr>
        <w:t>VicGrid</w:t>
      </w:r>
      <w:proofErr w:type="spellEnd"/>
      <w:r w:rsidRPr="00202B47">
        <w:rPr>
          <w:rFonts w:ascii="Arial" w:hAnsi="Arial" w:cs="Arial"/>
        </w:rPr>
        <w:t xml:space="preserve"> and Agriculture Victoria recognise the importance of electricity transmission companies working closely with landholders and adhering to the biosecurity measures that protect farms </w:t>
      </w:r>
      <w:r w:rsidRPr="00202B47">
        <w:rPr>
          <w:rFonts w:ascii="Arial" w:hAnsi="Arial" w:cs="Arial"/>
        </w:rPr>
        <w:br/>
        <w:t xml:space="preserve">from pests, weeds, diseases and contaminants. </w:t>
      </w:r>
    </w:p>
    <w:p w14:paraId="42A36953" w14:textId="27264917" w:rsidR="00FA31B5" w:rsidRPr="00202B47" w:rsidRDefault="00FA31B5" w:rsidP="00202B47">
      <w:pPr>
        <w:rPr>
          <w:rFonts w:ascii="Arial" w:hAnsi="Arial" w:cs="Arial"/>
        </w:rPr>
      </w:pPr>
      <w:r w:rsidRPr="00202B47">
        <w:rPr>
          <w:rFonts w:ascii="Arial" w:hAnsi="Arial" w:cs="Arial"/>
        </w:rPr>
        <w:t xml:space="preserve">A range of laws, rules and guidelines outline roles and responsibilities to protect Victorian farms from biosecurity threats. These provide guidance for transmission </w:t>
      </w:r>
      <w:r w:rsidRPr="00202B47">
        <w:rPr>
          <w:rFonts w:ascii="Arial" w:hAnsi="Arial" w:cs="Arial"/>
        </w:rPr>
        <w:lastRenderedPageBreak/>
        <w:t xml:space="preserve">companies on implementing biosecurity practices before, during and after the construction of a transmission line and other energy assets. </w:t>
      </w:r>
    </w:p>
    <w:p w14:paraId="2364D31F" w14:textId="77777777" w:rsidR="00FA31B5" w:rsidRPr="00202B47" w:rsidRDefault="00FA31B5" w:rsidP="00202B47">
      <w:pPr>
        <w:pStyle w:val="Heading1"/>
        <w:rPr>
          <w:rFonts w:ascii="Arial" w:hAnsi="Arial" w:cs="Arial"/>
        </w:rPr>
      </w:pPr>
      <w:bookmarkStart w:id="0" w:name="_Toc161750412"/>
      <w:r w:rsidRPr="00202B47">
        <w:rPr>
          <w:rFonts w:ascii="Arial" w:hAnsi="Arial" w:cs="Arial"/>
        </w:rPr>
        <w:t>Land Access Code of Practice</w:t>
      </w:r>
      <w:bookmarkEnd w:id="0"/>
    </w:p>
    <w:p w14:paraId="6E041CF5" w14:textId="77777777" w:rsidR="00FA31B5" w:rsidRPr="00202B47" w:rsidRDefault="00FA31B5" w:rsidP="00202B47">
      <w:pPr>
        <w:rPr>
          <w:rFonts w:ascii="Arial" w:hAnsi="Arial" w:cs="Arial"/>
        </w:rPr>
      </w:pPr>
      <w:r w:rsidRPr="00202B47">
        <w:rPr>
          <w:rFonts w:ascii="Arial" w:hAnsi="Arial" w:cs="Arial"/>
        </w:rPr>
        <w:t xml:space="preserve">The Essential Services Commission (ESC) has developed an enforceable Land Access Code of Practice that sets out biosecurity requirements for transmission companies accessing land. </w:t>
      </w:r>
    </w:p>
    <w:p w14:paraId="2ED7D4E5" w14:textId="77777777" w:rsidR="00FA31B5" w:rsidRPr="00202B47" w:rsidRDefault="00FA31B5" w:rsidP="00202B47">
      <w:pPr>
        <w:rPr>
          <w:rStyle w:val="Strong"/>
          <w:rFonts w:ascii="Arial" w:hAnsi="Arial" w:cs="Arial"/>
        </w:rPr>
      </w:pPr>
      <w:r w:rsidRPr="00202B47">
        <w:rPr>
          <w:rStyle w:val="Strong"/>
          <w:rFonts w:ascii="Arial" w:hAnsi="Arial" w:cs="Arial"/>
        </w:rPr>
        <w:t>The code requires transmission companies to:</w:t>
      </w:r>
    </w:p>
    <w:p w14:paraId="290F32A1" w14:textId="77777777" w:rsidR="00FA31B5" w:rsidRPr="00202B47" w:rsidRDefault="00FA31B5" w:rsidP="00202B47">
      <w:pPr>
        <w:pStyle w:val="ListParagraph"/>
        <w:numPr>
          <w:ilvl w:val="0"/>
          <w:numId w:val="2"/>
        </w:numPr>
        <w:rPr>
          <w:rFonts w:ascii="Arial" w:hAnsi="Arial" w:cs="Arial"/>
        </w:rPr>
      </w:pPr>
      <w:r w:rsidRPr="00202B47">
        <w:rPr>
          <w:rFonts w:ascii="Arial" w:hAnsi="Arial" w:cs="Arial"/>
        </w:rPr>
        <w:t xml:space="preserve">put in place biosecurity policies and procedures in accordance with good industry practice to minimise the spread of weeds, pests and </w:t>
      </w:r>
      <w:proofErr w:type="gramStart"/>
      <w:r w:rsidRPr="00202B47">
        <w:rPr>
          <w:rFonts w:ascii="Arial" w:hAnsi="Arial" w:cs="Arial"/>
        </w:rPr>
        <w:t>pathogens</w:t>
      </w:r>
      <w:proofErr w:type="gramEnd"/>
    </w:p>
    <w:p w14:paraId="4716115F" w14:textId="77777777" w:rsidR="00FA31B5" w:rsidRPr="00202B47" w:rsidRDefault="00FA31B5" w:rsidP="00202B47">
      <w:pPr>
        <w:pStyle w:val="ListParagraph"/>
        <w:numPr>
          <w:ilvl w:val="0"/>
          <w:numId w:val="2"/>
        </w:numPr>
        <w:rPr>
          <w:rFonts w:ascii="Arial" w:hAnsi="Arial" w:cs="Arial"/>
        </w:rPr>
      </w:pPr>
      <w:r w:rsidRPr="00202B47">
        <w:rPr>
          <w:rFonts w:ascii="Arial" w:hAnsi="Arial" w:cs="Arial"/>
        </w:rPr>
        <w:t xml:space="preserve">provide landholders with details of these biosecurity policies and procedures on request before accessing </w:t>
      </w:r>
      <w:proofErr w:type="gramStart"/>
      <w:r w:rsidRPr="00202B47">
        <w:rPr>
          <w:rFonts w:ascii="Arial" w:hAnsi="Arial" w:cs="Arial"/>
        </w:rPr>
        <w:t>land</w:t>
      </w:r>
      <w:proofErr w:type="gramEnd"/>
    </w:p>
    <w:p w14:paraId="34A53CE8" w14:textId="77777777" w:rsidR="00FA31B5" w:rsidRPr="00202B47" w:rsidRDefault="00FA31B5" w:rsidP="00202B47">
      <w:pPr>
        <w:pStyle w:val="ListParagraph"/>
        <w:numPr>
          <w:ilvl w:val="0"/>
          <w:numId w:val="2"/>
        </w:numPr>
        <w:rPr>
          <w:rFonts w:ascii="Arial" w:hAnsi="Arial" w:cs="Arial"/>
        </w:rPr>
      </w:pPr>
      <w:r w:rsidRPr="00202B47">
        <w:rPr>
          <w:rFonts w:ascii="Arial" w:hAnsi="Arial" w:cs="Arial"/>
        </w:rPr>
        <w:t xml:space="preserve">document any environmental or biosecurity incidents that occur and communicate the incidents and how they have been managed to landholders immediately. </w:t>
      </w:r>
    </w:p>
    <w:p w14:paraId="421E707D" w14:textId="40691269" w:rsidR="00FA31B5" w:rsidRPr="00202B47" w:rsidRDefault="00FA31B5" w:rsidP="00202B47">
      <w:pPr>
        <w:rPr>
          <w:rFonts w:ascii="Arial" w:hAnsi="Arial" w:cs="Arial"/>
        </w:rPr>
      </w:pPr>
      <w:r w:rsidRPr="00202B47">
        <w:rPr>
          <w:rFonts w:ascii="Arial" w:hAnsi="Arial" w:cs="Arial"/>
        </w:rPr>
        <w:t xml:space="preserve">The code is </w:t>
      </w:r>
      <w:proofErr w:type="gramStart"/>
      <w:r w:rsidRPr="00202B47">
        <w:rPr>
          <w:rFonts w:ascii="Arial" w:hAnsi="Arial" w:cs="Arial"/>
        </w:rPr>
        <w:t>enforceable</w:t>
      </w:r>
      <w:proofErr w:type="gramEnd"/>
      <w:r w:rsidRPr="00202B47">
        <w:rPr>
          <w:rFonts w:ascii="Arial" w:hAnsi="Arial" w:cs="Arial"/>
        </w:rPr>
        <w:t xml:space="preserve"> and the ESC can take regulatory action and issue penalty notices if there are breaches.</w:t>
      </w:r>
    </w:p>
    <w:p w14:paraId="24CE4DF1" w14:textId="77777777" w:rsidR="00FA31B5" w:rsidRPr="00202B47" w:rsidRDefault="00FA31B5" w:rsidP="00202B47">
      <w:pPr>
        <w:pStyle w:val="Heading2"/>
        <w:rPr>
          <w:rFonts w:ascii="Arial" w:hAnsi="Arial" w:cs="Arial"/>
        </w:rPr>
      </w:pPr>
      <w:r w:rsidRPr="00202B47">
        <w:rPr>
          <w:rFonts w:ascii="Arial" w:hAnsi="Arial" w:cs="Arial"/>
        </w:rPr>
        <w:t>More information</w:t>
      </w:r>
    </w:p>
    <w:p w14:paraId="1990EAEC" w14:textId="6F0947BB" w:rsidR="00FA31B5" w:rsidRPr="00202B47" w:rsidRDefault="00FA31B5" w:rsidP="00202B47">
      <w:pPr>
        <w:rPr>
          <w:rFonts w:ascii="Arial" w:hAnsi="Arial" w:cs="Arial"/>
        </w:rPr>
      </w:pPr>
      <w:r w:rsidRPr="00202B47">
        <w:rPr>
          <w:rFonts w:ascii="Arial" w:hAnsi="Arial" w:cs="Arial"/>
        </w:rPr>
        <w:t xml:space="preserve">Access the ESC’s Land Access Code of Practice at </w:t>
      </w:r>
      <w:hyperlink r:id="rId6" w:history="1">
        <w:r w:rsidRPr="00202B47">
          <w:rPr>
            <w:rStyle w:val="Hyperlink"/>
            <w:rFonts w:ascii="Arial" w:hAnsi="Arial" w:cs="Arial"/>
          </w:rPr>
          <w:t>esc.vic.gov.au/electricity-and-gas/codes-guidelines-and-policies/land-access-code-practice</w:t>
        </w:r>
      </w:hyperlink>
    </w:p>
    <w:p w14:paraId="120C79EF" w14:textId="77777777" w:rsidR="00FA31B5" w:rsidRPr="00202B47" w:rsidRDefault="00FA31B5" w:rsidP="00202B47">
      <w:pPr>
        <w:rPr>
          <w:rFonts w:ascii="Arial" w:hAnsi="Arial" w:cs="Arial"/>
        </w:rPr>
      </w:pPr>
    </w:p>
    <w:p w14:paraId="250A41A1" w14:textId="77777777" w:rsidR="00FA31B5" w:rsidRPr="00202B47" w:rsidRDefault="00FA31B5" w:rsidP="00202B47">
      <w:pPr>
        <w:pStyle w:val="Heading1"/>
        <w:rPr>
          <w:rFonts w:ascii="Arial" w:hAnsi="Arial" w:cs="Arial"/>
        </w:rPr>
      </w:pPr>
      <w:bookmarkStart w:id="1" w:name="_Toc161750413"/>
      <w:r w:rsidRPr="00202B47">
        <w:rPr>
          <w:rFonts w:ascii="Arial" w:hAnsi="Arial" w:cs="Arial"/>
        </w:rPr>
        <w:t xml:space="preserve">Roles and responsibilities: What landholders need to </w:t>
      </w:r>
      <w:proofErr w:type="gramStart"/>
      <w:r w:rsidRPr="00202B47">
        <w:rPr>
          <w:rFonts w:ascii="Arial" w:hAnsi="Arial" w:cs="Arial"/>
        </w:rPr>
        <w:t>know</w:t>
      </w:r>
      <w:bookmarkEnd w:id="1"/>
      <w:proofErr w:type="gramEnd"/>
    </w:p>
    <w:p w14:paraId="158482F3" w14:textId="19F42335" w:rsidR="00FA31B5" w:rsidRPr="00202B47" w:rsidRDefault="00FA31B5" w:rsidP="00202B47">
      <w:pPr>
        <w:pStyle w:val="Heading2"/>
        <w:rPr>
          <w:rFonts w:ascii="Arial" w:hAnsi="Arial" w:cs="Arial"/>
        </w:rPr>
      </w:pPr>
      <w:r w:rsidRPr="00202B47">
        <w:rPr>
          <w:rFonts w:ascii="Arial" w:hAnsi="Arial" w:cs="Arial"/>
        </w:rPr>
        <w:t>During the planning and design phase</w:t>
      </w:r>
    </w:p>
    <w:p w14:paraId="7F83DF90" w14:textId="614EDFAD" w:rsidR="00FA31B5" w:rsidRPr="00202B47" w:rsidRDefault="00FA31B5" w:rsidP="00202B47">
      <w:pPr>
        <w:rPr>
          <w:rFonts w:ascii="Arial" w:hAnsi="Arial" w:cs="Arial"/>
        </w:rPr>
      </w:pPr>
      <w:r w:rsidRPr="00202B47">
        <w:rPr>
          <w:rStyle w:val="Strong"/>
          <w:rFonts w:ascii="Arial" w:hAnsi="Arial" w:cs="Arial"/>
        </w:rPr>
        <w:t>Transmission company responsibilities</w:t>
      </w:r>
      <w:r w:rsidR="00202B47" w:rsidRPr="00202B47">
        <w:rPr>
          <w:rFonts w:ascii="Arial" w:hAnsi="Arial" w:cs="Arial"/>
        </w:rPr>
        <w:br/>
      </w:r>
      <w:r w:rsidRPr="00202B47">
        <w:rPr>
          <w:rFonts w:ascii="Arial" w:hAnsi="Arial" w:cs="Arial"/>
        </w:rPr>
        <w:t>Before any construction can be considered, the transmission company will attempt to negotiate a voluntary Landowner Access Agreement with the host landholder. This is the primary document that defines when and how properties will be accessed and by whom.</w:t>
      </w:r>
    </w:p>
    <w:p w14:paraId="7B7AEBBF" w14:textId="77777777" w:rsidR="00202B47" w:rsidRPr="00202B47" w:rsidRDefault="00FA31B5" w:rsidP="00202B47">
      <w:pPr>
        <w:rPr>
          <w:rStyle w:val="Strong"/>
          <w:rFonts w:ascii="Arial" w:hAnsi="Arial" w:cs="Arial"/>
        </w:rPr>
      </w:pPr>
      <w:r w:rsidRPr="00202B47">
        <w:rPr>
          <w:rStyle w:val="Strong"/>
          <w:rFonts w:ascii="Arial" w:hAnsi="Arial" w:cs="Arial"/>
        </w:rPr>
        <w:t>This agreement should include the following:</w:t>
      </w:r>
    </w:p>
    <w:p w14:paraId="38BCFEB7" w14:textId="77777777" w:rsidR="00202B47" w:rsidRPr="00202B47" w:rsidRDefault="00FA31B5" w:rsidP="00202B47">
      <w:pPr>
        <w:pStyle w:val="ListParagraph"/>
        <w:numPr>
          <w:ilvl w:val="0"/>
          <w:numId w:val="1"/>
        </w:numPr>
        <w:rPr>
          <w:rFonts w:ascii="Arial" w:hAnsi="Arial" w:cs="Arial"/>
        </w:rPr>
      </w:pPr>
      <w:r w:rsidRPr="00202B47">
        <w:rPr>
          <w:rFonts w:ascii="Arial" w:hAnsi="Arial" w:cs="Arial"/>
        </w:rPr>
        <w:t>When the transmission company will be operating on the property and easement.</w:t>
      </w:r>
    </w:p>
    <w:p w14:paraId="0624CDC5" w14:textId="77777777" w:rsidR="00202B47" w:rsidRPr="00202B47" w:rsidRDefault="00FA31B5" w:rsidP="00202B47">
      <w:pPr>
        <w:pStyle w:val="ListParagraph"/>
        <w:numPr>
          <w:ilvl w:val="0"/>
          <w:numId w:val="1"/>
        </w:numPr>
        <w:rPr>
          <w:rFonts w:ascii="Arial" w:hAnsi="Arial" w:cs="Arial"/>
        </w:rPr>
      </w:pPr>
      <w:r w:rsidRPr="00202B47">
        <w:rPr>
          <w:rFonts w:ascii="Arial" w:hAnsi="Arial" w:cs="Arial"/>
        </w:rPr>
        <w:t>Agreement on entry and exit points.</w:t>
      </w:r>
    </w:p>
    <w:p w14:paraId="0D889E0D" w14:textId="77777777" w:rsidR="00202B47" w:rsidRPr="00202B47" w:rsidRDefault="00FA31B5" w:rsidP="00202B47">
      <w:pPr>
        <w:pStyle w:val="ListParagraph"/>
        <w:numPr>
          <w:ilvl w:val="0"/>
          <w:numId w:val="1"/>
        </w:numPr>
        <w:rPr>
          <w:rFonts w:ascii="Arial" w:hAnsi="Arial" w:cs="Arial"/>
        </w:rPr>
      </w:pPr>
      <w:r w:rsidRPr="00202B47">
        <w:rPr>
          <w:rFonts w:ascii="Arial" w:hAnsi="Arial" w:cs="Arial"/>
        </w:rPr>
        <w:lastRenderedPageBreak/>
        <w:t>Biosecurity protection measures compliant with current legislation and any applicable biosecurity management plans.</w:t>
      </w:r>
    </w:p>
    <w:p w14:paraId="6796744B" w14:textId="3060D2ED" w:rsidR="00FA31B5" w:rsidRPr="00202B47" w:rsidRDefault="00FA31B5" w:rsidP="00202B47">
      <w:pPr>
        <w:pStyle w:val="ListParagraph"/>
        <w:numPr>
          <w:ilvl w:val="0"/>
          <w:numId w:val="1"/>
        </w:numPr>
        <w:rPr>
          <w:rFonts w:ascii="Arial" w:hAnsi="Arial" w:cs="Arial"/>
        </w:rPr>
      </w:pPr>
      <w:r w:rsidRPr="00202B47">
        <w:rPr>
          <w:rFonts w:ascii="Arial" w:hAnsi="Arial" w:cs="Arial"/>
        </w:rPr>
        <w:t>The equipment used by the transmission company for their operations on the transmission infrastructure.</w:t>
      </w:r>
    </w:p>
    <w:p w14:paraId="7FB1169A" w14:textId="0D528EA7" w:rsidR="00FA31B5" w:rsidRPr="00202B47" w:rsidRDefault="00FA31B5" w:rsidP="00202B47">
      <w:pPr>
        <w:rPr>
          <w:rFonts w:ascii="Arial" w:hAnsi="Arial" w:cs="Arial"/>
          <w:b/>
          <w:bCs/>
        </w:rPr>
      </w:pPr>
      <w:r w:rsidRPr="00202B47">
        <w:rPr>
          <w:rStyle w:val="Strong"/>
          <w:rFonts w:ascii="Arial" w:hAnsi="Arial" w:cs="Arial"/>
        </w:rPr>
        <w:t>Landholder responsibilities</w:t>
      </w:r>
      <w:r w:rsidR="00202B47" w:rsidRPr="00202B47">
        <w:rPr>
          <w:rStyle w:val="Strong"/>
          <w:rFonts w:ascii="Arial" w:hAnsi="Arial" w:cs="Arial"/>
        </w:rPr>
        <w:br/>
      </w:r>
      <w:r w:rsidRPr="00202B47">
        <w:rPr>
          <w:rFonts w:ascii="Arial" w:hAnsi="Arial" w:cs="Arial"/>
        </w:rPr>
        <w:t>Landholders should make sure the agreement contains all reasonable requirements for access to their property, including specific access points and biosecurity requirements such as following the farm’s biosecurity management plan.</w:t>
      </w:r>
    </w:p>
    <w:p w14:paraId="47BD1572" w14:textId="4404FC4D" w:rsidR="00FA31B5" w:rsidRPr="00202B47" w:rsidRDefault="00FA31B5" w:rsidP="00202B47">
      <w:pPr>
        <w:pStyle w:val="Heading2"/>
        <w:rPr>
          <w:rFonts w:ascii="Arial" w:hAnsi="Arial" w:cs="Arial"/>
        </w:rPr>
      </w:pPr>
      <w:r w:rsidRPr="00202B47">
        <w:rPr>
          <w:rFonts w:ascii="Arial" w:hAnsi="Arial" w:cs="Arial"/>
        </w:rPr>
        <w:t>Before and during the construction of a transmission line</w:t>
      </w:r>
    </w:p>
    <w:p w14:paraId="7C24EDC4" w14:textId="09BEAD90" w:rsidR="00FA31B5" w:rsidRPr="00202B47" w:rsidRDefault="00FA31B5" w:rsidP="00202B47">
      <w:pPr>
        <w:rPr>
          <w:rFonts w:ascii="Arial" w:hAnsi="Arial" w:cs="Arial"/>
          <w:b/>
          <w:bCs/>
        </w:rPr>
      </w:pPr>
      <w:r w:rsidRPr="00202B47">
        <w:rPr>
          <w:rStyle w:val="Strong"/>
          <w:rFonts w:ascii="Arial" w:hAnsi="Arial" w:cs="Arial"/>
        </w:rPr>
        <w:t>Transmission company responsibilities</w:t>
      </w:r>
      <w:r w:rsidR="00202B47" w:rsidRPr="00202B47">
        <w:rPr>
          <w:rStyle w:val="Strong"/>
          <w:rFonts w:ascii="Arial" w:hAnsi="Arial" w:cs="Arial"/>
        </w:rPr>
        <w:br/>
      </w:r>
      <w:r w:rsidRPr="00202B47">
        <w:rPr>
          <w:rFonts w:ascii="Arial" w:hAnsi="Arial" w:cs="Arial"/>
        </w:rPr>
        <w:t xml:space="preserve">When accessing landholders’ properties, the terms of the Landowner Access Agreement </w:t>
      </w:r>
      <w:r w:rsidRPr="00202B47">
        <w:rPr>
          <w:rFonts w:ascii="Arial" w:hAnsi="Arial" w:cs="Arial"/>
        </w:rPr>
        <w:br/>
        <w:t>must be adhered to.</w:t>
      </w:r>
    </w:p>
    <w:p w14:paraId="52AEBE3C" w14:textId="648EF535" w:rsidR="00FA31B5" w:rsidRPr="00202B47" w:rsidRDefault="00FA31B5" w:rsidP="00202B47">
      <w:pPr>
        <w:rPr>
          <w:rFonts w:ascii="Arial" w:hAnsi="Arial" w:cs="Arial"/>
          <w:b/>
          <w:bCs/>
        </w:rPr>
      </w:pPr>
      <w:r w:rsidRPr="00202B47">
        <w:rPr>
          <w:rStyle w:val="Strong"/>
          <w:rFonts w:ascii="Arial" w:hAnsi="Arial" w:cs="Arial"/>
        </w:rPr>
        <w:t>Landholder responsibilities</w:t>
      </w:r>
      <w:r w:rsidR="00202B47" w:rsidRPr="00202B47">
        <w:rPr>
          <w:rStyle w:val="Strong"/>
          <w:rFonts w:ascii="Arial" w:hAnsi="Arial" w:cs="Arial"/>
        </w:rPr>
        <w:br/>
      </w:r>
      <w:r w:rsidRPr="00202B47">
        <w:rPr>
          <w:rFonts w:ascii="Arial" w:hAnsi="Arial" w:cs="Arial"/>
        </w:rPr>
        <w:t>Landholders will need to ensure access to agreed entry and exit points. Signage with biosecurity management plans at entry and exit points to the property should be clear and easy to follow.</w:t>
      </w:r>
    </w:p>
    <w:p w14:paraId="14C4E14F" w14:textId="0E4FDE48" w:rsidR="00FA31B5" w:rsidRPr="00202B47" w:rsidRDefault="00FA31B5" w:rsidP="00202B47">
      <w:pPr>
        <w:pStyle w:val="Heading2"/>
        <w:rPr>
          <w:rFonts w:ascii="Arial" w:hAnsi="Arial" w:cs="Arial"/>
        </w:rPr>
      </w:pPr>
      <w:r w:rsidRPr="00202B47">
        <w:rPr>
          <w:rFonts w:ascii="Arial" w:hAnsi="Arial" w:cs="Arial"/>
        </w:rPr>
        <w:t>After the construction of a transmission line</w:t>
      </w:r>
    </w:p>
    <w:p w14:paraId="6004618C" w14:textId="290F2E80" w:rsidR="00FA31B5" w:rsidRPr="00202B47" w:rsidRDefault="00FA31B5" w:rsidP="00202B47">
      <w:pPr>
        <w:rPr>
          <w:rFonts w:ascii="Arial" w:hAnsi="Arial" w:cs="Arial"/>
        </w:rPr>
      </w:pPr>
      <w:r w:rsidRPr="00202B47">
        <w:rPr>
          <w:rFonts w:ascii="Arial" w:hAnsi="Arial" w:cs="Arial"/>
        </w:rPr>
        <w:t xml:space="preserve">Biosecurity controls </w:t>
      </w:r>
      <w:proofErr w:type="gramStart"/>
      <w:r w:rsidRPr="00202B47">
        <w:rPr>
          <w:rFonts w:ascii="Arial" w:hAnsi="Arial" w:cs="Arial"/>
        </w:rPr>
        <w:t>remain in place at all times</w:t>
      </w:r>
      <w:proofErr w:type="gramEnd"/>
      <w:r w:rsidRPr="00202B47">
        <w:rPr>
          <w:rFonts w:ascii="Arial" w:hAnsi="Arial" w:cs="Arial"/>
        </w:rPr>
        <w:t xml:space="preserve">, and do not end when construction is completed. </w:t>
      </w:r>
    </w:p>
    <w:p w14:paraId="7E2141B7" w14:textId="20B32544" w:rsidR="00FA31B5" w:rsidRPr="00202B47" w:rsidRDefault="00FA31B5" w:rsidP="00202B47">
      <w:pPr>
        <w:rPr>
          <w:rFonts w:ascii="Arial" w:hAnsi="Arial" w:cs="Arial"/>
          <w:b/>
          <w:bCs/>
        </w:rPr>
      </w:pPr>
      <w:r w:rsidRPr="00202B47">
        <w:rPr>
          <w:rStyle w:val="Strong"/>
          <w:rFonts w:ascii="Arial" w:hAnsi="Arial" w:cs="Arial"/>
        </w:rPr>
        <w:t>Transmission company responsibilities</w:t>
      </w:r>
      <w:r w:rsidR="00202B47" w:rsidRPr="00202B47">
        <w:rPr>
          <w:rStyle w:val="Strong"/>
          <w:rFonts w:ascii="Arial" w:hAnsi="Arial" w:cs="Arial"/>
        </w:rPr>
        <w:br/>
      </w:r>
      <w:r w:rsidRPr="00202B47">
        <w:rPr>
          <w:rFonts w:ascii="Arial" w:hAnsi="Arial" w:cs="Arial"/>
        </w:rPr>
        <w:t xml:space="preserve">The transmission company must continue to monitor and follow biosecurity controls to protect </w:t>
      </w:r>
      <w:r w:rsidRPr="00202B47">
        <w:rPr>
          <w:rFonts w:ascii="Arial" w:hAnsi="Arial" w:cs="Arial"/>
        </w:rPr>
        <w:br/>
        <w:t>livestock and crops.</w:t>
      </w:r>
    </w:p>
    <w:p w14:paraId="0DBDA753" w14:textId="7430B5F5" w:rsidR="00FA31B5" w:rsidRPr="00202B47" w:rsidRDefault="00FA31B5" w:rsidP="00202B47">
      <w:pPr>
        <w:rPr>
          <w:rFonts w:ascii="Arial" w:hAnsi="Arial" w:cs="Arial"/>
          <w:b/>
          <w:bCs/>
        </w:rPr>
      </w:pPr>
      <w:r w:rsidRPr="00202B47">
        <w:rPr>
          <w:rStyle w:val="Strong"/>
          <w:rFonts w:ascii="Arial" w:hAnsi="Arial" w:cs="Arial"/>
        </w:rPr>
        <w:t>Landholder responsibilities</w:t>
      </w:r>
      <w:r w:rsidR="00202B47" w:rsidRPr="00202B47">
        <w:rPr>
          <w:rStyle w:val="Strong"/>
          <w:rFonts w:ascii="Arial" w:hAnsi="Arial" w:cs="Arial"/>
        </w:rPr>
        <w:br/>
      </w:r>
      <w:r w:rsidRPr="00202B47">
        <w:rPr>
          <w:rFonts w:ascii="Arial" w:hAnsi="Arial" w:cs="Arial"/>
        </w:rPr>
        <w:t>Landholders must report any biosecurity risks or incidents to Agriculture Victoria by calling:</w:t>
      </w:r>
      <w:r w:rsidRPr="00202B47">
        <w:rPr>
          <w:rFonts w:ascii="Arial" w:hAnsi="Arial" w:cs="Arial"/>
        </w:rPr>
        <w:br/>
      </w:r>
      <w:r w:rsidRPr="00202B47">
        <w:rPr>
          <w:rFonts w:ascii="Arial" w:hAnsi="Arial" w:cs="Arial"/>
          <w:i/>
          <w:iCs/>
        </w:rPr>
        <w:t>Exotic Plant Pest Hotline: 1800 084 881</w:t>
      </w:r>
      <w:r w:rsidRPr="00202B47">
        <w:rPr>
          <w:rFonts w:ascii="Arial" w:hAnsi="Arial" w:cs="Arial"/>
          <w:i/>
          <w:iCs/>
        </w:rPr>
        <w:br/>
        <w:t>Emergency Animal Disease Watch Hotline: 1800 675 888</w:t>
      </w:r>
    </w:p>
    <w:p w14:paraId="14E66EB0" w14:textId="77777777" w:rsidR="00FA31B5" w:rsidRPr="00202B47" w:rsidRDefault="00FA31B5" w:rsidP="00202B47">
      <w:pPr>
        <w:pStyle w:val="Heading1"/>
        <w:rPr>
          <w:rFonts w:ascii="Arial" w:hAnsi="Arial" w:cs="Arial"/>
        </w:rPr>
      </w:pPr>
      <w:bookmarkStart w:id="2" w:name="_Toc161750414"/>
      <w:r w:rsidRPr="00202B47">
        <w:rPr>
          <w:rFonts w:ascii="Arial" w:hAnsi="Arial" w:cs="Arial"/>
        </w:rPr>
        <w:t>Come Clean, Stay Clean, Go Clean</w:t>
      </w:r>
      <w:bookmarkEnd w:id="2"/>
    </w:p>
    <w:p w14:paraId="67310836" w14:textId="77777777" w:rsidR="00FA31B5" w:rsidRPr="00202B47" w:rsidRDefault="00FA31B5" w:rsidP="00202B47">
      <w:pPr>
        <w:rPr>
          <w:rFonts w:ascii="Arial" w:hAnsi="Arial" w:cs="Arial"/>
        </w:rPr>
      </w:pPr>
      <w:r w:rsidRPr="00202B47">
        <w:rPr>
          <w:rFonts w:ascii="Arial" w:hAnsi="Arial" w:cs="Arial"/>
        </w:rPr>
        <w:t>Transmission companies must follow Agriculture Victoria’s Come Clean, Stay Clean, Go Clean practices to minimise the spread of animal disease, weeds and plant pests.</w:t>
      </w:r>
    </w:p>
    <w:p w14:paraId="5F14FB3F" w14:textId="77777777" w:rsidR="00FA31B5" w:rsidRPr="00202B47" w:rsidRDefault="00FA31B5" w:rsidP="00202B47">
      <w:pPr>
        <w:pStyle w:val="Heading3"/>
        <w:rPr>
          <w:rFonts w:ascii="Arial" w:hAnsi="Arial" w:cs="Arial"/>
        </w:rPr>
      </w:pPr>
      <w:r w:rsidRPr="00202B47">
        <w:rPr>
          <w:rFonts w:ascii="Arial" w:hAnsi="Arial" w:cs="Arial"/>
        </w:rPr>
        <w:lastRenderedPageBreak/>
        <w:t>When company representatives visit a farm:</w:t>
      </w:r>
    </w:p>
    <w:p w14:paraId="2F16376D" w14:textId="75C61B36" w:rsidR="00FA31B5" w:rsidRPr="00202B47" w:rsidRDefault="00FA31B5" w:rsidP="00202B47">
      <w:pPr>
        <w:rPr>
          <w:rFonts w:ascii="Arial" w:hAnsi="Arial" w:cs="Arial"/>
        </w:rPr>
      </w:pPr>
      <w:r w:rsidRPr="00202B47">
        <w:rPr>
          <w:rFonts w:ascii="Arial" w:hAnsi="Arial" w:cs="Arial"/>
        </w:rPr>
        <w:t>They should contact the farmer or land manager before the visit, to discuss any necessary mitigations for biosecurity risk.</w:t>
      </w:r>
    </w:p>
    <w:p w14:paraId="02592E56" w14:textId="77777777" w:rsidR="00FA31B5" w:rsidRPr="00202B47" w:rsidRDefault="00FA31B5" w:rsidP="00202B47">
      <w:pPr>
        <w:pStyle w:val="Heading3"/>
        <w:rPr>
          <w:rFonts w:ascii="Arial" w:hAnsi="Arial" w:cs="Arial"/>
        </w:rPr>
      </w:pPr>
      <w:r w:rsidRPr="00202B47">
        <w:rPr>
          <w:rFonts w:ascii="Arial" w:hAnsi="Arial" w:cs="Arial"/>
        </w:rPr>
        <w:t xml:space="preserve">When company representatives leave a farm: </w:t>
      </w:r>
    </w:p>
    <w:p w14:paraId="325355A3" w14:textId="77777777" w:rsidR="00FA31B5" w:rsidRPr="00202B47" w:rsidRDefault="00FA31B5" w:rsidP="00202B47">
      <w:pPr>
        <w:rPr>
          <w:rFonts w:ascii="Arial" w:hAnsi="Arial" w:cs="Arial"/>
        </w:rPr>
      </w:pPr>
      <w:r w:rsidRPr="00202B47">
        <w:rPr>
          <w:rFonts w:ascii="Arial" w:hAnsi="Arial" w:cs="Arial"/>
        </w:rPr>
        <w:t>They should remove mud, dirt and manure from clothes, boots and equipment before disinfecting them. Where a vehicle washdown station is available, they should use it to clean the vehicle.</w:t>
      </w:r>
    </w:p>
    <w:p w14:paraId="0B036268" w14:textId="33D9C161" w:rsidR="00FA31B5" w:rsidRPr="00202B47" w:rsidRDefault="00FA31B5" w:rsidP="00202B47">
      <w:pPr>
        <w:rPr>
          <w:rFonts w:ascii="Arial" w:hAnsi="Arial" w:cs="Arial"/>
        </w:rPr>
      </w:pPr>
      <w:r w:rsidRPr="00202B47">
        <w:rPr>
          <w:rFonts w:ascii="Arial" w:hAnsi="Arial" w:cs="Arial"/>
        </w:rPr>
        <w:t>If they have had contact with livestock, they should change clothes or coveralls and wash their hands with soap and water before entering the next farm.</w:t>
      </w:r>
    </w:p>
    <w:p w14:paraId="5348DBB1" w14:textId="77777777" w:rsidR="00FA31B5" w:rsidRPr="00202B47" w:rsidRDefault="00FA31B5" w:rsidP="00202B47">
      <w:pPr>
        <w:pStyle w:val="Heading1"/>
        <w:rPr>
          <w:rFonts w:ascii="Arial" w:hAnsi="Arial" w:cs="Arial"/>
        </w:rPr>
      </w:pPr>
      <w:bookmarkStart w:id="3" w:name="_Toc161750415"/>
      <w:r w:rsidRPr="00202B47">
        <w:rPr>
          <w:rFonts w:ascii="Arial" w:hAnsi="Arial" w:cs="Arial"/>
        </w:rPr>
        <w:t xml:space="preserve">Contact </w:t>
      </w:r>
      <w:proofErr w:type="gramStart"/>
      <w:r w:rsidRPr="00202B47">
        <w:rPr>
          <w:rFonts w:ascii="Arial" w:hAnsi="Arial" w:cs="Arial"/>
        </w:rPr>
        <w:t>us</w:t>
      </w:r>
      <w:bookmarkEnd w:id="3"/>
      <w:proofErr w:type="gramEnd"/>
    </w:p>
    <w:p w14:paraId="2D20F297" w14:textId="77777777" w:rsidR="00FA31B5" w:rsidRPr="00202B47" w:rsidRDefault="00FA31B5" w:rsidP="00202B47">
      <w:pPr>
        <w:rPr>
          <w:rFonts w:ascii="Arial" w:hAnsi="Arial" w:cs="Arial"/>
        </w:rPr>
      </w:pPr>
      <w:r w:rsidRPr="00202B47">
        <w:rPr>
          <w:rFonts w:ascii="Arial" w:hAnsi="Arial" w:cs="Arial"/>
        </w:rPr>
        <w:t xml:space="preserve">Phone: 1800 418 341 </w:t>
      </w:r>
    </w:p>
    <w:p w14:paraId="640743CD" w14:textId="77777777" w:rsidR="00FA31B5" w:rsidRPr="00202B47" w:rsidRDefault="00FA31B5" w:rsidP="00202B47">
      <w:pPr>
        <w:rPr>
          <w:rFonts w:ascii="Arial" w:hAnsi="Arial" w:cs="Arial"/>
        </w:rPr>
      </w:pPr>
      <w:r w:rsidRPr="00202B47">
        <w:rPr>
          <w:rFonts w:ascii="Arial" w:hAnsi="Arial" w:cs="Arial"/>
        </w:rPr>
        <w:t>Email: vicgrid@deeca.vic.gov.au</w:t>
      </w:r>
    </w:p>
    <w:p w14:paraId="05C0EB1D" w14:textId="77777777" w:rsidR="00FA31B5" w:rsidRPr="00202B47" w:rsidRDefault="00FA31B5" w:rsidP="00202B47">
      <w:pPr>
        <w:rPr>
          <w:rFonts w:ascii="Arial" w:hAnsi="Arial" w:cs="Arial"/>
        </w:rPr>
      </w:pPr>
      <w:r w:rsidRPr="00202B47">
        <w:rPr>
          <w:rFonts w:ascii="Arial" w:hAnsi="Arial" w:cs="Arial"/>
        </w:rPr>
        <w:t xml:space="preserve">Deaf, hearing or speech impaired? Please contact the National </w:t>
      </w:r>
      <w:r w:rsidRPr="00202B47">
        <w:rPr>
          <w:rFonts w:ascii="Arial" w:hAnsi="Arial" w:cs="Arial"/>
        </w:rPr>
        <w:br/>
        <w:t>Relay Service on 133 677 or communications.gov.au/</w:t>
      </w:r>
      <w:proofErr w:type="spellStart"/>
      <w:r w:rsidRPr="00202B47">
        <w:rPr>
          <w:rFonts w:ascii="Arial" w:hAnsi="Arial" w:cs="Arial"/>
        </w:rPr>
        <w:t>accesshub</w:t>
      </w:r>
      <w:proofErr w:type="spellEnd"/>
      <w:r w:rsidRPr="00202B47">
        <w:rPr>
          <w:rFonts w:ascii="Arial" w:hAnsi="Arial" w:cs="Arial"/>
        </w:rPr>
        <w:t>/</w:t>
      </w:r>
      <w:proofErr w:type="spellStart"/>
      <w:r w:rsidRPr="00202B47">
        <w:rPr>
          <w:rFonts w:ascii="Arial" w:hAnsi="Arial" w:cs="Arial"/>
        </w:rPr>
        <w:t>nrs</w:t>
      </w:r>
      <w:proofErr w:type="spellEnd"/>
    </w:p>
    <w:p w14:paraId="550870A1" w14:textId="36E2EC26" w:rsidR="00FA31B5" w:rsidRPr="00202B47" w:rsidRDefault="00FA31B5" w:rsidP="00202B47">
      <w:pPr>
        <w:rPr>
          <w:rFonts w:ascii="Arial" w:hAnsi="Arial" w:cs="Arial"/>
        </w:rPr>
      </w:pPr>
      <w:r w:rsidRPr="00202B47">
        <w:rPr>
          <w:rFonts w:ascii="Arial" w:hAnsi="Arial" w:cs="Arial"/>
        </w:rPr>
        <w:t xml:space="preserve">Need an interpreter? Contact Translating and Interpreting Service (TIS) on 131 450 (within Australia) or visit </w:t>
      </w:r>
      <w:proofErr w:type="gramStart"/>
      <w:r w:rsidRPr="00202B47">
        <w:rPr>
          <w:rFonts w:ascii="Arial" w:hAnsi="Arial" w:cs="Arial"/>
        </w:rPr>
        <w:t>www.tisnational.gov.au</w:t>
      </w:r>
      <w:proofErr w:type="gramEnd"/>
    </w:p>
    <w:p w14:paraId="3FD5BA10" w14:textId="77777777" w:rsidR="00FA31B5" w:rsidRPr="00202B47" w:rsidRDefault="00FA31B5" w:rsidP="00202B47">
      <w:pPr>
        <w:rPr>
          <w:rFonts w:ascii="Arial" w:hAnsi="Arial" w:cs="Arial"/>
        </w:rPr>
      </w:pPr>
      <w:r w:rsidRPr="00202B47">
        <w:rPr>
          <w:rFonts w:ascii="Arial" w:hAnsi="Arial" w:cs="Arial"/>
        </w:rPr>
        <w:t>ISBN 978-1-76136-606-2 (Print)</w:t>
      </w:r>
    </w:p>
    <w:p w14:paraId="054FCF08" w14:textId="77777777" w:rsidR="00FA31B5" w:rsidRPr="00202B47" w:rsidRDefault="00FA31B5" w:rsidP="00202B47">
      <w:pPr>
        <w:rPr>
          <w:rFonts w:ascii="Arial" w:hAnsi="Arial" w:cs="Arial"/>
        </w:rPr>
      </w:pPr>
      <w:r w:rsidRPr="00202B47">
        <w:rPr>
          <w:rFonts w:ascii="Arial" w:hAnsi="Arial" w:cs="Arial"/>
        </w:rPr>
        <w:t>ISBN 978-1-76136-607-9 (pdf/online/MS word)</w:t>
      </w:r>
    </w:p>
    <w:p w14:paraId="6E904DEF" w14:textId="77777777" w:rsidR="00FA31B5" w:rsidRPr="00202B47" w:rsidRDefault="00FA31B5" w:rsidP="00202B47">
      <w:pPr>
        <w:rPr>
          <w:rFonts w:ascii="Arial" w:hAnsi="Arial" w:cs="Arial"/>
        </w:rPr>
      </w:pPr>
      <w:r w:rsidRPr="00202B47">
        <w:rPr>
          <w:rFonts w:ascii="Arial" w:hAnsi="Arial" w:cs="Arial"/>
        </w:rPr>
        <w:t xml:space="preserve">Disclaimer: The information in this document is current at the time of printing, may be subject to change and should not be relied upon. </w:t>
      </w:r>
    </w:p>
    <w:p w14:paraId="61C629DD" w14:textId="2D2E917E" w:rsidR="00FA31B5" w:rsidRPr="00202B47" w:rsidRDefault="00FA31B5" w:rsidP="00202B47">
      <w:pPr>
        <w:rPr>
          <w:rFonts w:ascii="Arial" w:hAnsi="Arial" w:cs="Arial"/>
        </w:rPr>
      </w:pPr>
      <w:r w:rsidRPr="00202B47">
        <w:rPr>
          <w:rFonts w:ascii="Arial" w:hAnsi="Arial" w:cs="Arial"/>
        </w:rPr>
        <w:t>Please visit vicgrid.vic.gov.au for the latest updates.</w:t>
      </w:r>
    </w:p>
    <w:p w14:paraId="5B7419DD" w14:textId="77777777" w:rsidR="00FA31B5" w:rsidRPr="00202B47" w:rsidRDefault="00FA31B5" w:rsidP="00202B47">
      <w:pPr>
        <w:rPr>
          <w:rFonts w:ascii="Arial" w:hAnsi="Arial" w:cs="Arial"/>
        </w:rPr>
      </w:pPr>
    </w:p>
    <w:sectPr w:rsidR="00FA31B5" w:rsidRPr="00202B47" w:rsidSect="001D5197">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 Pro SemiBold">
    <w:altName w:val="Calibri"/>
    <w:panose1 w:val="00000000000000000000"/>
    <w:charset w:val="00"/>
    <w:family w:val="auto"/>
    <w:notTrueType/>
    <w:pitch w:val="default"/>
    <w:sig w:usb0="00000003" w:usb1="00000000" w:usb2="00000000" w:usb3="00000000" w:csb0="00000001" w:csb1="00000000"/>
  </w:font>
  <w:font w:name="VIC">
    <w:altName w:val="Calibri"/>
    <w:panose1 w:val="00000000000000000000"/>
    <w:charset w:val="4D"/>
    <w:family w:val="auto"/>
    <w:notTrueType/>
    <w:pitch w:val="variable"/>
    <w:sig w:usb0="00000007" w:usb1="00000000" w:usb2="00000000" w:usb3="00000000" w:csb0="00000093" w:csb1="00000000"/>
  </w:font>
  <w:font w:name="VIC SemiBold">
    <w:panose1 w:val="00000000000000000000"/>
    <w:charset w:val="4D"/>
    <w:family w:val="auto"/>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93CAD"/>
    <w:multiLevelType w:val="hybridMultilevel"/>
    <w:tmpl w:val="FEF0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818B1"/>
    <w:multiLevelType w:val="hybridMultilevel"/>
    <w:tmpl w:val="CC1C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290202">
    <w:abstractNumId w:val="0"/>
  </w:num>
  <w:num w:numId="2" w16cid:durableId="80369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B5"/>
    <w:rsid w:val="001D5197"/>
    <w:rsid w:val="00202B47"/>
    <w:rsid w:val="004044E3"/>
    <w:rsid w:val="00466C4B"/>
    <w:rsid w:val="007E3B8C"/>
    <w:rsid w:val="009145AF"/>
    <w:rsid w:val="00B86DAF"/>
    <w:rsid w:val="00F621E3"/>
    <w:rsid w:val="00FA31B5"/>
    <w:rsid w:val="00FC2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B52B"/>
  <w15:chartTrackingRefBased/>
  <w15:docId w15:val="{8BE72DC7-D9A4-40BF-8D0C-24E2F213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A3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3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A3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A3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1B5"/>
    <w:rPr>
      <w:rFonts w:eastAsiaTheme="majorEastAsia" w:cstheme="majorBidi"/>
      <w:color w:val="272727" w:themeColor="text1" w:themeTint="D8"/>
    </w:rPr>
  </w:style>
  <w:style w:type="paragraph" w:styleId="Title">
    <w:name w:val="Title"/>
    <w:basedOn w:val="Normal"/>
    <w:next w:val="Normal"/>
    <w:link w:val="TitleChar"/>
    <w:uiPriority w:val="10"/>
    <w:qFormat/>
    <w:rsid w:val="00FA3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1B5"/>
    <w:pPr>
      <w:spacing w:before="160"/>
      <w:jc w:val="center"/>
    </w:pPr>
    <w:rPr>
      <w:i/>
      <w:iCs/>
      <w:color w:val="404040" w:themeColor="text1" w:themeTint="BF"/>
    </w:rPr>
  </w:style>
  <w:style w:type="character" w:customStyle="1" w:styleId="QuoteChar">
    <w:name w:val="Quote Char"/>
    <w:basedOn w:val="DefaultParagraphFont"/>
    <w:link w:val="Quote"/>
    <w:uiPriority w:val="29"/>
    <w:rsid w:val="00FA31B5"/>
    <w:rPr>
      <w:i/>
      <w:iCs/>
      <w:color w:val="404040" w:themeColor="text1" w:themeTint="BF"/>
    </w:rPr>
  </w:style>
  <w:style w:type="paragraph" w:styleId="ListParagraph">
    <w:name w:val="List Paragraph"/>
    <w:basedOn w:val="Normal"/>
    <w:uiPriority w:val="34"/>
    <w:qFormat/>
    <w:rsid w:val="00FA31B5"/>
    <w:pPr>
      <w:ind w:left="720"/>
      <w:contextualSpacing/>
    </w:pPr>
  </w:style>
  <w:style w:type="character" w:styleId="IntenseEmphasis">
    <w:name w:val="Intense Emphasis"/>
    <w:basedOn w:val="DefaultParagraphFont"/>
    <w:uiPriority w:val="21"/>
    <w:qFormat/>
    <w:rsid w:val="00FA31B5"/>
    <w:rPr>
      <w:i/>
      <w:iCs/>
      <w:color w:val="0F4761" w:themeColor="accent1" w:themeShade="BF"/>
    </w:rPr>
  </w:style>
  <w:style w:type="paragraph" w:styleId="IntenseQuote">
    <w:name w:val="Intense Quote"/>
    <w:basedOn w:val="Normal"/>
    <w:next w:val="Normal"/>
    <w:link w:val="IntenseQuoteChar"/>
    <w:uiPriority w:val="30"/>
    <w:qFormat/>
    <w:rsid w:val="00FA3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1B5"/>
    <w:rPr>
      <w:i/>
      <w:iCs/>
      <w:color w:val="0F4761" w:themeColor="accent1" w:themeShade="BF"/>
    </w:rPr>
  </w:style>
  <w:style w:type="character" w:styleId="IntenseReference">
    <w:name w:val="Intense Reference"/>
    <w:basedOn w:val="DefaultParagraphFont"/>
    <w:uiPriority w:val="32"/>
    <w:qFormat/>
    <w:rsid w:val="00FA31B5"/>
    <w:rPr>
      <w:b/>
      <w:bCs/>
      <w:smallCaps/>
      <w:color w:val="0F4761" w:themeColor="accent1" w:themeShade="BF"/>
      <w:spacing w:val="5"/>
    </w:rPr>
  </w:style>
  <w:style w:type="paragraph" w:customStyle="1" w:styleId="Kicker">
    <w:name w:val="Kicker"/>
    <w:basedOn w:val="Normal"/>
    <w:uiPriority w:val="99"/>
    <w:rsid w:val="00FA31B5"/>
    <w:pPr>
      <w:keepLines/>
      <w:autoSpaceDE w:val="0"/>
      <w:autoSpaceDN w:val="0"/>
      <w:adjustRightInd w:val="0"/>
      <w:spacing w:after="283" w:line="340" w:lineRule="atLeast"/>
      <w:textAlignment w:val="center"/>
    </w:pPr>
    <w:rPr>
      <w:rFonts w:ascii="MinionPro-Regular" w:hAnsi="MinionPro-Regular" w:cs="MinionPro-Regular"/>
      <w:b/>
      <w:bCs/>
      <w:color w:val="004B7C"/>
      <w:spacing w:val="3"/>
      <w:kern w:val="0"/>
      <w:sz w:val="28"/>
      <w:szCs w:val="28"/>
      <w:lang w:val="en-US"/>
    </w:rPr>
  </w:style>
  <w:style w:type="paragraph" w:customStyle="1" w:styleId="Heading1TextOption1Headings">
    <w:name w:val="Heading 1 Text_Option 1 (Headings)"/>
    <w:basedOn w:val="Normal"/>
    <w:uiPriority w:val="99"/>
    <w:rsid w:val="00FA31B5"/>
    <w:pPr>
      <w:keepLines/>
      <w:autoSpaceDE w:val="0"/>
      <w:autoSpaceDN w:val="0"/>
      <w:adjustRightInd w:val="0"/>
      <w:spacing w:before="227" w:after="227" w:line="480" w:lineRule="atLeast"/>
      <w:textAlignment w:val="center"/>
    </w:pPr>
    <w:rPr>
      <w:rFonts w:ascii="Minion Pro SemiBold" w:hAnsi="Minion Pro SemiBold" w:cs="Minion Pro SemiBold"/>
      <w:b/>
      <w:bCs/>
      <w:color w:val="000000"/>
      <w:kern w:val="0"/>
      <w:sz w:val="44"/>
      <w:szCs w:val="44"/>
      <w:lang w:val="en-US"/>
    </w:rPr>
  </w:style>
  <w:style w:type="paragraph" w:customStyle="1" w:styleId="BodyCopyBody">
    <w:name w:val="Body Copy (Body)"/>
    <w:basedOn w:val="Normal"/>
    <w:uiPriority w:val="99"/>
    <w:rsid w:val="00FA31B5"/>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kern w:val="0"/>
      <w:sz w:val="19"/>
      <w:szCs w:val="19"/>
      <w:lang w:val="en-GB"/>
    </w:rPr>
  </w:style>
  <w:style w:type="paragraph" w:customStyle="1" w:styleId="BodyBulletBlueTextBlackBody">
    <w:name w:val="Body Bullet Blue Text Black (Body)"/>
    <w:basedOn w:val="Normal"/>
    <w:uiPriority w:val="99"/>
    <w:rsid w:val="00FA31B5"/>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70" w:lineRule="atLeast"/>
      <w:ind w:left="227" w:hanging="227"/>
      <w:textAlignment w:val="center"/>
    </w:pPr>
    <w:rPr>
      <w:rFonts w:ascii="VIC" w:hAnsi="VIC" w:cs="VIC"/>
      <w:color w:val="000000"/>
      <w:kern w:val="0"/>
      <w:sz w:val="19"/>
      <w:szCs w:val="19"/>
      <w:lang w:val="en-GB"/>
    </w:rPr>
  </w:style>
  <w:style w:type="paragraph" w:customStyle="1" w:styleId="Heading4TextHeadings">
    <w:name w:val="Heading 4 Text (Headings)"/>
    <w:basedOn w:val="Normal"/>
    <w:uiPriority w:val="99"/>
    <w:rsid w:val="00FA31B5"/>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57" w:after="57" w:line="270" w:lineRule="atLeast"/>
      <w:textAlignment w:val="center"/>
    </w:pPr>
    <w:rPr>
      <w:rFonts w:ascii="VIC SemiBold" w:hAnsi="VIC SemiBold" w:cs="VIC SemiBold"/>
      <w:b/>
      <w:bCs/>
      <w:color w:val="000000"/>
      <w:kern w:val="0"/>
      <w:sz w:val="20"/>
      <w:szCs w:val="20"/>
      <w:lang w:val="en-GB"/>
    </w:rPr>
  </w:style>
  <w:style w:type="character" w:styleId="Strong">
    <w:name w:val="Strong"/>
    <w:basedOn w:val="DefaultParagraphFont"/>
    <w:uiPriority w:val="22"/>
    <w:qFormat/>
    <w:rsid w:val="00202B47"/>
    <w:rPr>
      <w:b/>
      <w:bCs/>
    </w:rPr>
  </w:style>
  <w:style w:type="character" w:styleId="Hyperlink">
    <w:name w:val="Hyperlink"/>
    <w:basedOn w:val="DefaultParagraphFont"/>
    <w:uiPriority w:val="99"/>
    <w:unhideWhenUsed/>
    <w:rsid w:val="00202B47"/>
    <w:rPr>
      <w:color w:val="467886" w:themeColor="hyperlink"/>
      <w:u w:val="single"/>
    </w:rPr>
  </w:style>
  <w:style w:type="character" w:styleId="UnresolvedMention">
    <w:name w:val="Unresolved Mention"/>
    <w:basedOn w:val="DefaultParagraphFont"/>
    <w:uiPriority w:val="99"/>
    <w:semiHidden/>
    <w:unhideWhenUsed/>
    <w:rsid w:val="00202B47"/>
    <w:rPr>
      <w:color w:val="605E5C"/>
      <w:shd w:val="clear" w:color="auto" w:fill="E1DFDD"/>
    </w:rPr>
  </w:style>
  <w:style w:type="paragraph" w:styleId="TOCHeading">
    <w:name w:val="TOC Heading"/>
    <w:basedOn w:val="Heading1"/>
    <w:next w:val="Normal"/>
    <w:uiPriority w:val="39"/>
    <w:unhideWhenUsed/>
    <w:qFormat/>
    <w:rsid w:val="007E3B8C"/>
    <w:pPr>
      <w:spacing w:before="480" w:after="0" w:line="276" w:lineRule="auto"/>
      <w:outlineLvl w:val="9"/>
    </w:pPr>
    <w:rPr>
      <w:b/>
      <w:bCs/>
      <w:kern w:val="0"/>
      <w:sz w:val="28"/>
      <w:szCs w:val="28"/>
      <w:lang w:val="en-US"/>
      <w14:ligatures w14:val="none"/>
    </w:rPr>
  </w:style>
  <w:style w:type="paragraph" w:styleId="TOC2">
    <w:name w:val="toc 2"/>
    <w:basedOn w:val="Normal"/>
    <w:next w:val="Normal"/>
    <w:autoRedefine/>
    <w:uiPriority w:val="39"/>
    <w:unhideWhenUsed/>
    <w:rsid w:val="007E3B8C"/>
    <w:pPr>
      <w:spacing w:before="120" w:after="0"/>
      <w:ind w:left="240"/>
    </w:pPr>
    <w:rPr>
      <w:b/>
      <w:bCs/>
      <w:sz w:val="22"/>
      <w:szCs w:val="22"/>
    </w:rPr>
  </w:style>
  <w:style w:type="paragraph" w:styleId="TOC1">
    <w:name w:val="toc 1"/>
    <w:basedOn w:val="Normal"/>
    <w:next w:val="Normal"/>
    <w:autoRedefine/>
    <w:uiPriority w:val="39"/>
    <w:unhideWhenUsed/>
    <w:rsid w:val="007E3B8C"/>
    <w:pPr>
      <w:spacing w:before="120" w:after="0"/>
    </w:pPr>
    <w:rPr>
      <w:b/>
      <w:bCs/>
      <w:i/>
      <w:iCs/>
    </w:rPr>
  </w:style>
  <w:style w:type="paragraph" w:styleId="TOC3">
    <w:name w:val="toc 3"/>
    <w:basedOn w:val="Normal"/>
    <w:next w:val="Normal"/>
    <w:autoRedefine/>
    <w:uiPriority w:val="39"/>
    <w:unhideWhenUsed/>
    <w:rsid w:val="007E3B8C"/>
    <w:pPr>
      <w:spacing w:after="0"/>
      <w:ind w:left="480"/>
    </w:pPr>
    <w:rPr>
      <w:sz w:val="20"/>
      <w:szCs w:val="20"/>
    </w:rPr>
  </w:style>
  <w:style w:type="paragraph" w:styleId="TOC4">
    <w:name w:val="toc 4"/>
    <w:basedOn w:val="Normal"/>
    <w:next w:val="Normal"/>
    <w:autoRedefine/>
    <w:uiPriority w:val="39"/>
    <w:semiHidden/>
    <w:unhideWhenUsed/>
    <w:rsid w:val="007E3B8C"/>
    <w:pPr>
      <w:spacing w:after="0"/>
      <w:ind w:left="720"/>
    </w:pPr>
    <w:rPr>
      <w:sz w:val="20"/>
      <w:szCs w:val="20"/>
    </w:rPr>
  </w:style>
  <w:style w:type="paragraph" w:styleId="TOC5">
    <w:name w:val="toc 5"/>
    <w:basedOn w:val="Normal"/>
    <w:next w:val="Normal"/>
    <w:autoRedefine/>
    <w:uiPriority w:val="39"/>
    <w:semiHidden/>
    <w:unhideWhenUsed/>
    <w:rsid w:val="007E3B8C"/>
    <w:pPr>
      <w:spacing w:after="0"/>
      <w:ind w:left="960"/>
    </w:pPr>
    <w:rPr>
      <w:sz w:val="20"/>
      <w:szCs w:val="20"/>
    </w:rPr>
  </w:style>
  <w:style w:type="paragraph" w:styleId="TOC6">
    <w:name w:val="toc 6"/>
    <w:basedOn w:val="Normal"/>
    <w:next w:val="Normal"/>
    <w:autoRedefine/>
    <w:uiPriority w:val="39"/>
    <w:semiHidden/>
    <w:unhideWhenUsed/>
    <w:rsid w:val="007E3B8C"/>
    <w:pPr>
      <w:spacing w:after="0"/>
      <w:ind w:left="1200"/>
    </w:pPr>
    <w:rPr>
      <w:sz w:val="20"/>
      <w:szCs w:val="20"/>
    </w:rPr>
  </w:style>
  <w:style w:type="paragraph" w:styleId="TOC7">
    <w:name w:val="toc 7"/>
    <w:basedOn w:val="Normal"/>
    <w:next w:val="Normal"/>
    <w:autoRedefine/>
    <w:uiPriority w:val="39"/>
    <w:semiHidden/>
    <w:unhideWhenUsed/>
    <w:rsid w:val="007E3B8C"/>
    <w:pPr>
      <w:spacing w:after="0"/>
      <w:ind w:left="1440"/>
    </w:pPr>
    <w:rPr>
      <w:sz w:val="20"/>
      <w:szCs w:val="20"/>
    </w:rPr>
  </w:style>
  <w:style w:type="paragraph" w:styleId="TOC8">
    <w:name w:val="toc 8"/>
    <w:basedOn w:val="Normal"/>
    <w:next w:val="Normal"/>
    <w:autoRedefine/>
    <w:uiPriority w:val="39"/>
    <w:semiHidden/>
    <w:unhideWhenUsed/>
    <w:rsid w:val="007E3B8C"/>
    <w:pPr>
      <w:spacing w:after="0"/>
      <w:ind w:left="1680"/>
    </w:pPr>
    <w:rPr>
      <w:sz w:val="20"/>
      <w:szCs w:val="20"/>
    </w:rPr>
  </w:style>
  <w:style w:type="paragraph" w:styleId="TOC9">
    <w:name w:val="toc 9"/>
    <w:basedOn w:val="Normal"/>
    <w:next w:val="Normal"/>
    <w:autoRedefine/>
    <w:uiPriority w:val="39"/>
    <w:semiHidden/>
    <w:unhideWhenUsed/>
    <w:rsid w:val="007E3B8C"/>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sc.vic.gov.au/electricity-and-gas/codes-guidelines-and-policies/land-access-code-practice"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9B262FBAB6E4AA54E55E727720686" ma:contentTypeVersion="22" ma:contentTypeDescription="Create a new document." ma:contentTypeScope="" ma:versionID="4c7eb0010a702656f7da4f6c55107adb">
  <xsd:schema xmlns:xsd="http://www.w3.org/2001/XMLSchema" xmlns:xs="http://www.w3.org/2001/XMLSchema" xmlns:p="http://schemas.microsoft.com/office/2006/metadata/properties" xmlns:ns2="a5f32de4-e402-4188-b034-e71ca7d22e54" xmlns:ns3="c4fc8f4c-6b48-4469-acca-7c51cca0fee9" xmlns:ns4="e88f13cc-f44e-4e32-a909-e552224feb76" targetNamespace="http://schemas.microsoft.com/office/2006/metadata/properties" ma:root="true" ma:fieldsID="e16d416e48bee3d27af0c9d45fe7179a" ns2:_="" ns3:_="" ns4:_="">
    <xsd:import namespace="a5f32de4-e402-4188-b034-e71ca7d22e54"/>
    <xsd:import namespace="c4fc8f4c-6b48-4469-acca-7c51cca0fee9"/>
    <xsd:import namespace="e88f13cc-f44e-4e32-a909-e552224feb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3:MediaServiceObjectDetectorVersions" minOccurs="0"/>
                <xsd:element ref="ns3:Notes" minOccurs="0"/>
                <xsd:element ref="ns3:Notes0"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fc8f4c-6b48-4469-acca-7c51cca0fe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Status" ma:format="Dropdown" ma:internalName="Notes">
      <xsd:simpleType>
        <xsd:restriction base="dms:Note">
          <xsd:maxLength value="255"/>
        </xsd:restriction>
      </xsd:simpleType>
    </xsd:element>
    <xsd:element name="Notes0" ma:index="26" nillable="true" ma:displayName="Notes" ma:format="Dropdown" ma:internalName="Notes0">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f13cc-f44e-4e32-a909-e552224feb7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097b60-a682-4031-8de2-b3c13d758466}" ma:internalName="TaxCatchAll" ma:showField="CatchAllData" ma:web="e88f13cc-f44e-4e32-a909-e552224fe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4fc8f4c-6b48-4469-acca-7c51cca0fee9">
      <Terms xmlns="http://schemas.microsoft.com/office/infopath/2007/PartnerControls"/>
    </lcf76f155ced4ddcb4097134ff3c332f>
    <TaxCatchAll xmlns="e88f13cc-f44e-4e32-a909-e552224feb76" xsi:nil="true"/>
    <Notes xmlns="c4fc8f4c-6b48-4469-acca-7c51cca0fee9" xsi:nil="true"/>
    <Notes0 xmlns="c4fc8f4c-6b48-4469-acca-7c51cca0fee9" xsi:nil="true"/>
  </documentManagement>
</p:properties>
</file>

<file path=customXml/itemProps1.xml><?xml version="1.0" encoding="utf-8"?>
<ds:datastoreItem xmlns:ds="http://schemas.openxmlformats.org/officeDocument/2006/customXml" ds:itemID="{49EBC847-0453-3344-A735-2CD0D70444BF}">
  <ds:schemaRefs>
    <ds:schemaRef ds:uri="http://schemas.openxmlformats.org/officeDocument/2006/bibliography"/>
  </ds:schemaRefs>
</ds:datastoreItem>
</file>

<file path=customXml/itemProps2.xml><?xml version="1.0" encoding="utf-8"?>
<ds:datastoreItem xmlns:ds="http://schemas.openxmlformats.org/officeDocument/2006/customXml" ds:itemID="{2F4BC673-1625-481F-B012-466D20814302}"/>
</file>

<file path=customXml/itemProps3.xml><?xml version="1.0" encoding="utf-8"?>
<ds:datastoreItem xmlns:ds="http://schemas.openxmlformats.org/officeDocument/2006/customXml" ds:itemID="{1D467B27-3A80-4C73-9A65-6D8E829FAEDD}"/>
</file>

<file path=customXml/itemProps4.xml><?xml version="1.0" encoding="utf-8"?>
<ds:datastoreItem xmlns:ds="http://schemas.openxmlformats.org/officeDocument/2006/customXml" ds:itemID="{977758A6-5FD1-4BFF-BB54-7F15ED933333}"/>
</file>

<file path=customXml/itemProps5.xml><?xml version="1.0" encoding="utf-8"?>
<ds:datastoreItem xmlns:ds="http://schemas.openxmlformats.org/officeDocument/2006/customXml" ds:itemID="{D8032757-BE46-462D-8CAB-CB88E42DB1E7}"/>
</file>

<file path=customXml/itemProps6.xml><?xml version="1.0" encoding="utf-8"?>
<ds:datastoreItem xmlns:ds="http://schemas.openxmlformats.org/officeDocument/2006/customXml" ds:itemID="{C05D746C-1F52-4AE2-A937-A81F4C4581EC}"/>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Layzell</dc:creator>
  <cp:keywords/>
  <dc:description/>
  <cp:lastModifiedBy>Bethany Crotty</cp:lastModifiedBy>
  <cp:revision>2</cp:revision>
  <dcterms:created xsi:type="dcterms:W3CDTF">2024-03-19T10:55:00Z</dcterms:created>
  <dcterms:modified xsi:type="dcterms:W3CDTF">2024-03-19T10:55:00Z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0x010100D239B262FBAB6E4AA54E55E727720686</vt:lpwstr>
  </property>
</Properties>
</file>